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365FE" w14:textId="77777777" w:rsidR="00802347" w:rsidRDefault="00A66DA5">
      <w:pPr>
        <w:pStyle w:val="Title"/>
        <w:rPr>
          <w:u w:val="none"/>
        </w:rPr>
      </w:pPr>
      <w:r>
        <w:t>Entwurf von Gesetzesvorschlägen</w:t>
      </w:r>
    </w:p>
    <w:p w14:paraId="5FAC7CFD" w14:textId="77777777" w:rsidR="00802347" w:rsidRDefault="00A66DA5">
      <w:pPr>
        <w:pStyle w:val="Heading1"/>
        <w:spacing w:before="301"/>
      </w:pPr>
      <w:r>
        <w:t>Verordnungen über das Verbot des Inverkehrbringens bestimmter Lebensmittel und Getränke, die sich an Kinder richten</w:t>
      </w:r>
    </w:p>
    <w:p w14:paraId="7743ED31" w14:textId="77777777" w:rsidR="00802347" w:rsidRDefault="00802347">
      <w:pPr>
        <w:pStyle w:val="BodyText"/>
        <w:spacing w:before="24"/>
        <w:rPr>
          <w:b/>
          <w:sz w:val="28"/>
        </w:rPr>
      </w:pPr>
    </w:p>
    <w:p w14:paraId="03EF779A" w14:textId="77777777" w:rsidR="00802347" w:rsidRDefault="00A66DA5">
      <w:pPr>
        <w:pStyle w:val="Heading2"/>
      </w:pPr>
      <w:r>
        <w:t>§ 1 Gegenstand</w:t>
      </w:r>
    </w:p>
    <w:p w14:paraId="14CBF9BB" w14:textId="77777777" w:rsidR="00802347" w:rsidRDefault="00A66DA5">
      <w:pPr>
        <w:pStyle w:val="BodyText"/>
        <w:spacing w:before="47" w:line="285" w:lineRule="auto"/>
        <w:ind w:left="100"/>
        <w:rPr>
          <w:b/>
        </w:rPr>
      </w:pPr>
      <w:r>
        <w:t>Ziel dieser Verordnungen ist es, die Gesundheit durch die Prävention ernährungsbedingter Krankheiten in der Bevölkerung zu fördern, indem Kinder vor schädlicher Vermarktung geschützt werden</w:t>
      </w:r>
      <w:r>
        <w:rPr>
          <w:b/>
        </w:rPr>
        <w:t>.</w:t>
      </w:r>
    </w:p>
    <w:p w14:paraId="703849E8" w14:textId="77777777" w:rsidR="00802347" w:rsidRDefault="00802347">
      <w:pPr>
        <w:pStyle w:val="BodyText"/>
        <w:spacing w:before="44"/>
        <w:rPr>
          <w:b/>
        </w:rPr>
      </w:pPr>
    </w:p>
    <w:p w14:paraId="3A78345B" w14:textId="77777777" w:rsidR="00802347" w:rsidRDefault="00A66DA5">
      <w:pPr>
        <w:pStyle w:val="Heading2"/>
      </w:pPr>
      <w:r>
        <w:t>§ 2 Geltungsbereich</w:t>
      </w:r>
    </w:p>
    <w:p w14:paraId="307D5044" w14:textId="77777777" w:rsidR="00802347" w:rsidRDefault="00A66DA5">
      <w:pPr>
        <w:pStyle w:val="BodyText"/>
        <w:spacing w:before="47" w:line="285" w:lineRule="auto"/>
        <w:ind w:left="100" w:right="978"/>
      </w:pPr>
      <w:r>
        <w:t>Diese Verordnung gilt für das Inverkehrbringen von Lebensmitteln gemäß Anhang I. Diese Verordnung gilt auch für Svalbard.</w:t>
      </w:r>
    </w:p>
    <w:p w14:paraId="527D05F0" w14:textId="77777777" w:rsidR="00802347" w:rsidRDefault="00802347">
      <w:pPr>
        <w:pStyle w:val="BodyText"/>
        <w:spacing w:before="44"/>
      </w:pPr>
    </w:p>
    <w:p w14:paraId="21599BBC" w14:textId="77777777" w:rsidR="00802347" w:rsidRDefault="00A66DA5">
      <w:pPr>
        <w:pStyle w:val="Heading2"/>
      </w:pPr>
      <w:r>
        <w:t>§ 3 Begriffsbestimmungen</w:t>
      </w:r>
    </w:p>
    <w:p w14:paraId="05B84315" w14:textId="77777777" w:rsidR="00802347" w:rsidRDefault="00A66DA5">
      <w:pPr>
        <w:pStyle w:val="BodyText"/>
        <w:spacing w:before="47"/>
        <w:ind w:left="100"/>
      </w:pPr>
      <w:r>
        <w:t>Im Sinne dieser Verordnung gelten folgende Begriffsbestimmungen:</w:t>
      </w:r>
    </w:p>
    <w:p w14:paraId="08F2308F" w14:textId="77777777" w:rsidR="00802347" w:rsidRDefault="00A66DA5">
      <w:pPr>
        <w:pStyle w:val="ListParagraph"/>
        <w:numPr>
          <w:ilvl w:val="0"/>
          <w:numId w:val="17"/>
        </w:numPr>
        <w:tabs>
          <w:tab w:val="left" w:pos="1166"/>
        </w:tabs>
        <w:ind w:left="1166" w:hanging="358"/>
      </w:pPr>
      <w:r>
        <w:t>Kinder: Personen unter 18 Jahren.</w:t>
      </w:r>
    </w:p>
    <w:p w14:paraId="4E3D8CB4" w14:textId="77777777" w:rsidR="00802347" w:rsidRDefault="00A66DA5">
      <w:pPr>
        <w:pStyle w:val="ListParagraph"/>
        <w:numPr>
          <w:ilvl w:val="0"/>
          <w:numId w:val="17"/>
        </w:numPr>
        <w:tabs>
          <w:tab w:val="left" w:pos="1166"/>
          <w:tab w:val="left" w:pos="1168"/>
        </w:tabs>
        <w:spacing w:line="285" w:lineRule="auto"/>
        <w:ind w:right="309"/>
      </w:pPr>
      <w:r>
        <w:t xml:space="preserve">Vermarktung: Jede Form der Kommunikation oder Maßnahme zu Marketingzwecken. </w:t>
      </w:r>
      <w:r>
        <w:t>Ein Marketingzweck liegt vor, wenn das Ziel der Kommunikation oder Aktion darin besteht, den Verkauf an Verbraucher zu fördern.</w:t>
      </w:r>
    </w:p>
    <w:p w14:paraId="2A4BBC6B" w14:textId="77777777" w:rsidR="00802347" w:rsidRDefault="00A66DA5">
      <w:pPr>
        <w:pStyle w:val="ListParagraph"/>
        <w:numPr>
          <w:ilvl w:val="0"/>
          <w:numId w:val="17"/>
        </w:numPr>
        <w:tabs>
          <w:tab w:val="left" w:pos="1168"/>
        </w:tabs>
        <w:spacing w:before="0" w:line="285" w:lineRule="auto"/>
        <w:ind w:right="260"/>
        <w:jc w:val="both"/>
      </w:pPr>
      <w:r>
        <w:t>Sponsoring Jede Form des öffentlichen oder privaten Beitrags zu einer Veranstaltung, einem Unternehmen oder einer Person mit dem Zweck oder der direkten oder indirekten Wirkung, den Verkauf von Produkten an Verbraucher zu fördern.</w:t>
      </w:r>
    </w:p>
    <w:p w14:paraId="36882558" w14:textId="77777777" w:rsidR="00802347" w:rsidRDefault="00802347">
      <w:pPr>
        <w:pStyle w:val="BodyText"/>
        <w:spacing w:before="40"/>
      </w:pPr>
    </w:p>
    <w:p w14:paraId="200D7DF5" w14:textId="77777777" w:rsidR="00802347" w:rsidRDefault="00A66DA5">
      <w:pPr>
        <w:pStyle w:val="Heading2"/>
        <w:spacing w:before="0"/>
      </w:pPr>
      <w:r>
        <w:t>§ 4 Vermarktungsverbot</w:t>
      </w:r>
    </w:p>
    <w:p w14:paraId="40A5E371" w14:textId="77777777" w:rsidR="00802347" w:rsidRDefault="00A66DA5">
      <w:pPr>
        <w:pStyle w:val="BodyText"/>
        <w:spacing w:before="47"/>
        <w:ind w:left="100"/>
      </w:pPr>
      <w:r>
        <w:t>Die Vermarktung von unter Anhang I fallenden Erzeugnissen, die sich an Kinder richten, ist verboten.</w:t>
      </w:r>
    </w:p>
    <w:p w14:paraId="37132BCF" w14:textId="77777777" w:rsidR="00802347" w:rsidRDefault="00802347">
      <w:pPr>
        <w:pStyle w:val="BodyText"/>
        <w:spacing w:before="94"/>
      </w:pPr>
    </w:p>
    <w:p w14:paraId="75848228" w14:textId="77777777" w:rsidR="00802347" w:rsidRDefault="00A66DA5">
      <w:pPr>
        <w:pStyle w:val="BodyText"/>
        <w:spacing w:line="285" w:lineRule="auto"/>
        <w:ind w:left="100"/>
      </w:pPr>
      <w:r>
        <w:t>Die folgende Vermarktung der unter Anhang I fallenden Erzeugnisse gilt stets als an Kinder gerichtet:</w:t>
      </w:r>
    </w:p>
    <w:p w14:paraId="77823030" w14:textId="77777777" w:rsidR="00802347" w:rsidRDefault="00A66DA5">
      <w:pPr>
        <w:pStyle w:val="ListParagraph"/>
        <w:numPr>
          <w:ilvl w:val="0"/>
          <w:numId w:val="16"/>
        </w:numPr>
        <w:tabs>
          <w:tab w:val="left" w:pos="818"/>
          <w:tab w:val="left" w:pos="820"/>
        </w:tabs>
        <w:spacing w:before="0" w:line="285" w:lineRule="auto"/>
        <w:ind w:right="842"/>
      </w:pPr>
      <w:r>
        <w:t>Werbung in Kinos im Zusammenhang mit Filmen, die sich speziell an Kinder unter 13 Jahren richten und vor 18:30 Uhr beginnen.</w:t>
      </w:r>
    </w:p>
    <w:p w14:paraId="587FA4C9" w14:textId="77777777" w:rsidR="00802347" w:rsidRDefault="00A66DA5">
      <w:pPr>
        <w:pStyle w:val="ListParagraph"/>
        <w:numPr>
          <w:ilvl w:val="0"/>
          <w:numId w:val="16"/>
        </w:numPr>
        <w:tabs>
          <w:tab w:val="left" w:pos="818"/>
        </w:tabs>
        <w:spacing w:before="0" w:line="251" w:lineRule="exact"/>
        <w:ind w:left="818" w:hanging="358"/>
      </w:pPr>
      <w:r>
        <w:t>Alle Formen von Wettbewerben mit einer Altersgrenze unter 18 Jahren.</w:t>
      </w:r>
    </w:p>
    <w:p w14:paraId="33E19CE5" w14:textId="77777777" w:rsidR="00802347" w:rsidRDefault="00A66DA5">
      <w:pPr>
        <w:pStyle w:val="ListParagraph"/>
        <w:numPr>
          <w:ilvl w:val="0"/>
          <w:numId w:val="16"/>
        </w:numPr>
        <w:tabs>
          <w:tab w:val="left" w:pos="819"/>
        </w:tabs>
        <w:spacing w:before="45"/>
        <w:ind w:left="819" w:hanging="359"/>
      </w:pPr>
      <w:r>
        <w:t>Verteilung von Verkostungen und Mustern an Kinder.</w:t>
      </w:r>
    </w:p>
    <w:p w14:paraId="714CC9EA" w14:textId="77777777" w:rsidR="00802347" w:rsidRDefault="00A66DA5">
      <w:pPr>
        <w:pStyle w:val="ListParagraph"/>
        <w:numPr>
          <w:ilvl w:val="0"/>
          <w:numId w:val="16"/>
        </w:numPr>
        <w:tabs>
          <w:tab w:val="left" w:pos="818"/>
          <w:tab w:val="left" w:pos="820"/>
        </w:tabs>
        <w:spacing w:line="285" w:lineRule="auto"/>
        <w:ind w:right="268"/>
      </w:pPr>
      <w:r>
        <w:t>Spezielle Displays, die eine Form der Präsentation, des Inhalts oder des Designs haben, die Kinder ansprechen können, zum Beispiel aufgrund von Sprache, Farben, Effekten, Verwendung von Bildern, Verwendung von Animationen oder gezeichneten Charakteren.</w:t>
      </w:r>
    </w:p>
    <w:p w14:paraId="29EB1636" w14:textId="77777777" w:rsidR="00802347" w:rsidRDefault="00A66DA5">
      <w:pPr>
        <w:pStyle w:val="BodyText"/>
        <w:spacing w:line="285" w:lineRule="auto"/>
        <w:ind w:left="100"/>
      </w:pPr>
      <w:r>
        <w:t>Bei der Beurteilung, ob die Vermarktung der unter Anhang I fallenden Erzeugnisse auf Kinder ausgerichtet ist, ist eine Gesamtbewertung vorzunehmen, bei der die folgenden Komponenten berücksichtigt werden können:</w:t>
      </w:r>
    </w:p>
    <w:p w14:paraId="3ABFE75D" w14:textId="77777777" w:rsidR="00802347" w:rsidRDefault="00A66DA5">
      <w:pPr>
        <w:pStyle w:val="ListParagraph"/>
        <w:numPr>
          <w:ilvl w:val="0"/>
          <w:numId w:val="15"/>
        </w:numPr>
        <w:tabs>
          <w:tab w:val="left" w:pos="818"/>
        </w:tabs>
        <w:spacing w:before="0" w:line="251" w:lineRule="exact"/>
        <w:ind w:left="818" w:hanging="358"/>
      </w:pPr>
      <w:r>
        <w:t>Ob das Produkt in erster Linie von Kindern konsumiert wird oder insbesondere Kinder anspricht</w:t>
      </w:r>
    </w:p>
    <w:p w14:paraId="6F1BBB24" w14:textId="77777777" w:rsidR="00802347" w:rsidRDefault="00A66DA5">
      <w:pPr>
        <w:pStyle w:val="ListParagraph"/>
        <w:numPr>
          <w:ilvl w:val="0"/>
          <w:numId w:val="15"/>
        </w:numPr>
        <w:tabs>
          <w:tab w:val="left" w:pos="818"/>
          <w:tab w:val="left" w:pos="820"/>
        </w:tabs>
        <w:spacing w:before="44" w:line="285" w:lineRule="auto"/>
        <w:ind w:right="170"/>
      </w:pPr>
      <w:r>
        <w:t xml:space="preserve">Ob das Marketing eine Form der Präsentation, des Inhalts oder des Designs hat, die Kinder ansprechen kann, zum Beispiel aufgrund von Sprache, Farben, Effekten, </w:t>
      </w:r>
      <w:r>
        <w:lastRenderedPageBreak/>
        <w:t>Verwendung von Bildern, Verwendung von Animationen oder gezeichneten Charakteren</w:t>
      </w:r>
    </w:p>
    <w:p w14:paraId="15E7448C" w14:textId="77777777" w:rsidR="00802347" w:rsidRDefault="00A66DA5">
      <w:pPr>
        <w:pStyle w:val="ListParagraph"/>
        <w:numPr>
          <w:ilvl w:val="0"/>
          <w:numId w:val="15"/>
        </w:numPr>
        <w:tabs>
          <w:tab w:val="left" w:pos="819"/>
        </w:tabs>
        <w:spacing w:before="0" w:line="250" w:lineRule="exact"/>
        <w:ind w:left="819" w:hanging="359"/>
      </w:pPr>
      <w:r>
        <w:t>Zeit und Ort des Inverkehrbringens</w:t>
      </w:r>
    </w:p>
    <w:p w14:paraId="643D7B0F" w14:textId="77777777" w:rsidR="00802347" w:rsidRDefault="00A66DA5">
      <w:pPr>
        <w:pStyle w:val="ListParagraph"/>
        <w:numPr>
          <w:ilvl w:val="0"/>
          <w:numId w:val="15"/>
        </w:numPr>
        <w:tabs>
          <w:tab w:val="left" w:pos="818"/>
        </w:tabs>
        <w:ind w:left="818" w:hanging="358"/>
      </w:pPr>
      <w:r>
        <w:t>Ob Kinder oder Personen, die Kinder besonders ansprechen könnten, beteiligt sind</w:t>
      </w:r>
    </w:p>
    <w:p w14:paraId="25A6E43D" w14:textId="77777777" w:rsidR="00802347" w:rsidRDefault="00A66DA5">
      <w:pPr>
        <w:pStyle w:val="ListParagraph"/>
        <w:numPr>
          <w:ilvl w:val="0"/>
          <w:numId w:val="15"/>
        </w:numPr>
        <w:tabs>
          <w:tab w:val="left" w:pos="818"/>
          <w:tab w:val="left" w:pos="820"/>
        </w:tabs>
        <w:spacing w:line="285" w:lineRule="auto"/>
        <w:ind w:right="328"/>
      </w:pPr>
      <w:r>
        <w:t>Die Verwendung von Geschenken, Spielzeug, Gutscheinen, Rabatten, Sammlerstücken, Wettbewerben oder Spielen, die besonders Kinder ansprechen können</w:t>
      </w:r>
    </w:p>
    <w:p w14:paraId="33F4E439" w14:textId="77777777" w:rsidR="00802347" w:rsidRDefault="00802347">
      <w:pPr>
        <w:spacing w:line="285" w:lineRule="auto"/>
      </w:pPr>
    </w:p>
    <w:p w14:paraId="1574BA32" w14:textId="77777777" w:rsidR="00802347" w:rsidRDefault="00A66DA5">
      <w:pPr>
        <w:pStyle w:val="BodyText"/>
        <w:spacing w:before="66" w:line="285" w:lineRule="auto"/>
        <w:ind w:left="100"/>
      </w:pPr>
      <w:r>
        <w:t>Unabhängig davon, ob sich die Vermarktung an Kinder richtet, darf die Vermarktung der unter Anhang I fallenden Produkte nicht so erfolgen, dass Erwachsene ermutigt werden, das Produkt für Kinder zu kaufen.</w:t>
      </w:r>
    </w:p>
    <w:p w14:paraId="3A17D0AE" w14:textId="77777777" w:rsidR="00802347" w:rsidRDefault="00802347">
      <w:pPr>
        <w:pStyle w:val="BodyText"/>
        <w:spacing w:before="44"/>
      </w:pPr>
    </w:p>
    <w:p w14:paraId="3EAD65BF" w14:textId="77777777" w:rsidR="00802347" w:rsidRDefault="00A66DA5">
      <w:pPr>
        <w:pStyle w:val="BodyText"/>
        <w:spacing w:line="285" w:lineRule="auto"/>
        <w:ind w:left="100" w:right="72"/>
      </w:pPr>
      <w:r>
        <w:t>Es ist zu berücksichtigen, dass jede Werbung von Kindern gesehen oder gehört werden kann, weshalb bei der Vermarktung der unter Anhang I fallenden Erzeugnisse besondere Vorsicht geboten ist.</w:t>
      </w:r>
    </w:p>
    <w:p w14:paraId="1D25359E" w14:textId="77777777" w:rsidR="00802347" w:rsidRDefault="00802347">
      <w:pPr>
        <w:pStyle w:val="BodyText"/>
        <w:spacing w:before="45"/>
      </w:pPr>
    </w:p>
    <w:p w14:paraId="3786B116" w14:textId="77777777" w:rsidR="00802347" w:rsidRDefault="00A66DA5">
      <w:pPr>
        <w:pStyle w:val="Heading2"/>
        <w:spacing w:before="0"/>
      </w:pPr>
      <w:r>
        <w:t xml:space="preserve">§ 5 </w:t>
      </w:r>
      <w:r>
        <w:t>Einschränkungen bei der Auslage von Produkten am Verkaufsort</w:t>
      </w:r>
    </w:p>
    <w:p w14:paraId="454465CB" w14:textId="77777777" w:rsidR="00802347" w:rsidRDefault="00A66DA5">
      <w:pPr>
        <w:pStyle w:val="BodyText"/>
        <w:spacing w:before="47" w:line="285" w:lineRule="auto"/>
        <w:ind w:left="100"/>
      </w:pPr>
      <w:r>
        <w:t>Produkte, die unter Anhang I fallen, dürfen an Verkaufsstellen nicht in Verbindung mit anderen Produkten und Dienstleistungen, die Kinder ansprechen, wie Spielzeug, Kinderbücher, Spiele usw., ausgestellt werden.</w:t>
      </w:r>
    </w:p>
    <w:p w14:paraId="6C01FD8D" w14:textId="77777777" w:rsidR="00802347" w:rsidRDefault="00802347">
      <w:pPr>
        <w:pStyle w:val="BodyText"/>
        <w:spacing w:before="45"/>
      </w:pPr>
    </w:p>
    <w:p w14:paraId="2368FE24" w14:textId="77777777" w:rsidR="00802347" w:rsidRDefault="00A66DA5">
      <w:pPr>
        <w:pStyle w:val="Heading2"/>
        <w:spacing w:before="0"/>
      </w:pPr>
      <w:r>
        <w:t>§ 6 Ausnahmen vom Vermarktungsverbot</w:t>
      </w:r>
    </w:p>
    <w:p w14:paraId="0DEA5E8F" w14:textId="77777777" w:rsidR="00802347" w:rsidRDefault="00A66DA5">
      <w:pPr>
        <w:pStyle w:val="BodyText"/>
        <w:spacing w:before="47"/>
        <w:ind w:left="100"/>
      </w:pPr>
      <w:r>
        <w:t>Folgende Vermarktung ist zulässig:</w:t>
      </w:r>
    </w:p>
    <w:p w14:paraId="733A3F41" w14:textId="77777777" w:rsidR="00802347" w:rsidRDefault="00A66DA5">
      <w:pPr>
        <w:pStyle w:val="ListParagraph"/>
        <w:numPr>
          <w:ilvl w:val="0"/>
          <w:numId w:val="14"/>
        </w:numPr>
        <w:tabs>
          <w:tab w:val="left" w:pos="818"/>
        </w:tabs>
        <w:ind w:left="818" w:hanging="358"/>
      </w:pPr>
      <w:r>
        <w:t>Sponsoring, das nur die Verwendung des Firmennamens und des Logos des Sponsors umfasst.</w:t>
      </w:r>
    </w:p>
    <w:p w14:paraId="1C99A05E" w14:textId="77777777" w:rsidR="00802347" w:rsidRDefault="00A66DA5">
      <w:pPr>
        <w:pStyle w:val="ListParagraph"/>
        <w:numPr>
          <w:ilvl w:val="0"/>
          <w:numId w:val="14"/>
        </w:numPr>
        <w:tabs>
          <w:tab w:val="left" w:pos="818"/>
        </w:tabs>
        <w:ind w:left="818" w:hanging="358"/>
      </w:pPr>
      <w:r>
        <w:t>Das Design des Produkts.</w:t>
      </w:r>
    </w:p>
    <w:p w14:paraId="4CAA0473" w14:textId="77777777" w:rsidR="00802347" w:rsidRDefault="00A66DA5">
      <w:pPr>
        <w:pStyle w:val="ListParagraph"/>
        <w:numPr>
          <w:ilvl w:val="0"/>
          <w:numId w:val="14"/>
        </w:numPr>
        <w:tabs>
          <w:tab w:val="left" w:pos="820"/>
        </w:tabs>
        <w:spacing w:line="285" w:lineRule="auto"/>
        <w:ind w:right="241"/>
      </w:pPr>
      <w:r>
        <w:t>Verpackungen und Umhüllungen, es sei denn, sie verwenden Lockeffekte gemäß Abschnitt 4 Absatz 3 Buchstabe e, um Kinder zum Kauf von unter Anhang I fallenden Produkten zu ermutigen, oder sie ist so beschaffen, dass das Produkt zweitrangig ist.</w:t>
      </w:r>
    </w:p>
    <w:p w14:paraId="31798280" w14:textId="77777777" w:rsidR="00802347" w:rsidRDefault="00A66DA5">
      <w:pPr>
        <w:pStyle w:val="ListParagraph"/>
        <w:numPr>
          <w:ilvl w:val="0"/>
          <w:numId w:val="14"/>
        </w:numPr>
        <w:tabs>
          <w:tab w:val="left" w:pos="818"/>
        </w:tabs>
        <w:spacing w:before="0" w:line="250" w:lineRule="exact"/>
        <w:ind w:left="818" w:hanging="358"/>
      </w:pPr>
      <w:r>
        <w:t>Gewöhnliche Präsentation von Produkten am Verkaufsort.</w:t>
      </w:r>
    </w:p>
    <w:p w14:paraId="1D90305C" w14:textId="77777777" w:rsidR="00802347" w:rsidRDefault="00A66DA5">
      <w:pPr>
        <w:pStyle w:val="ListParagraph"/>
        <w:numPr>
          <w:ilvl w:val="0"/>
          <w:numId w:val="14"/>
        </w:numPr>
        <w:tabs>
          <w:tab w:val="left" w:pos="818"/>
        </w:tabs>
        <w:ind w:left="818" w:hanging="358"/>
      </w:pPr>
      <w:r>
        <w:t>Nüchterne Produktinformationen auf Webseiten und im Zusammenhang mit dem Verkaufsort.</w:t>
      </w:r>
    </w:p>
    <w:p w14:paraId="3F9BF451" w14:textId="77777777" w:rsidR="00802347" w:rsidRDefault="00802347">
      <w:pPr>
        <w:pStyle w:val="BodyText"/>
        <w:spacing w:before="94"/>
      </w:pPr>
    </w:p>
    <w:p w14:paraId="5CF8986C" w14:textId="77777777" w:rsidR="00802347" w:rsidRDefault="00A66DA5">
      <w:pPr>
        <w:pStyle w:val="Heading2"/>
      </w:pPr>
      <w:r>
        <w:t>§ 7 Aufsicht und Beschwerde</w:t>
      </w:r>
    </w:p>
    <w:p w14:paraId="47FC4EA3" w14:textId="77777777" w:rsidR="00802347" w:rsidRDefault="00A66DA5">
      <w:pPr>
        <w:pStyle w:val="BodyText"/>
        <w:spacing w:before="47" w:line="285" w:lineRule="auto"/>
        <w:ind w:left="100" w:right="72"/>
      </w:pPr>
      <w:r>
        <w:t>Die Direktion für Gesundheit überwacht diese Verordnungen und kann notwendige Entscheidungen treffen, vgl. § 23 des Lebensmittelgesetzes.</w:t>
      </w:r>
    </w:p>
    <w:p w14:paraId="3561902B" w14:textId="77777777" w:rsidR="00802347" w:rsidRDefault="00A66DA5">
      <w:pPr>
        <w:pStyle w:val="BodyText"/>
        <w:spacing w:line="251" w:lineRule="exact"/>
        <w:ind w:left="100"/>
      </w:pPr>
      <w:r>
        <w:t>Gegen solche Entscheidungen kann beim Marktrat Berufung eingelegt werden.</w:t>
      </w:r>
    </w:p>
    <w:p w14:paraId="7AE48A00" w14:textId="77777777" w:rsidR="00802347" w:rsidRDefault="00802347">
      <w:pPr>
        <w:pStyle w:val="BodyText"/>
        <w:spacing w:before="93"/>
      </w:pPr>
    </w:p>
    <w:p w14:paraId="2C8F0DAC" w14:textId="77777777" w:rsidR="00802347" w:rsidRDefault="00A66DA5">
      <w:pPr>
        <w:pStyle w:val="Heading2"/>
        <w:jc w:val="both"/>
      </w:pPr>
      <w:r>
        <w:t>§ 8 Zwangsgelder</w:t>
      </w:r>
    </w:p>
    <w:p w14:paraId="070C5A14" w14:textId="77777777" w:rsidR="00802347" w:rsidRDefault="00A66DA5">
      <w:pPr>
        <w:pStyle w:val="BodyText"/>
        <w:spacing w:before="47" w:line="285" w:lineRule="auto"/>
        <w:ind w:left="100" w:right="326"/>
        <w:jc w:val="both"/>
      </w:pPr>
      <w:r>
        <w:t>Kommt ein Unternehmen einer Einzelentscheidung nicht fristgerecht nach, kann die Gesundheitsdirektion Zwangsgelder nach § 26 des Lebensmittelgesetzes verhängen.</w:t>
      </w:r>
    </w:p>
    <w:p w14:paraId="7FE85587" w14:textId="77777777" w:rsidR="00802347" w:rsidRDefault="00802347">
      <w:pPr>
        <w:pStyle w:val="BodyText"/>
        <w:spacing w:before="43"/>
      </w:pPr>
    </w:p>
    <w:p w14:paraId="0F2618F4" w14:textId="77777777" w:rsidR="00802347" w:rsidRDefault="00A66DA5">
      <w:pPr>
        <w:pStyle w:val="Heading2"/>
      </w:pPr>
      <w:r>
        <w:t>§ 9 Vertragsverletzungsverfahren</w:t>
      </w:r>
    </w:p>
    <w:p w14:paraId="4397F453" w14:textId="77777777" w:rsidR="00802347" w:rsidRDefault="00A66DA5">
      <w:pPr>
        <w:pStyle w:val="BodyText"/>
        <w:spacing w:before="47" w:line="285" w:lineRule="auto"/>
        <w:ind w:left="100" w:right="160"/>
      </w:pPr>
      <w:r>
        <w:t xml:space="preserve">Verstößt ein Unternehmen vorsätzlich oder fahrlässig gegen § 4 Abs. 1 oder 4 oder § 5 dieser Verordnung, so kann die Gesundheitsdirektion nach Maßgabe des § 26a des Lebensmittelgesetzes Vertragsverletzungsgelder von bis zu vier Prozent des </w:t>
      </w:r>
      <w:r>
        <w:lastRenderedPageBreak/>
        <w:t>Jahresumsatzes des Unternehmens oder bis zu 50 G verhängen, wobei der höhere Betrag die Obergrenze darstellt.</w:t>
      </w:r>
    </w:p>
    <w:p w14:paraId="3784EA05" w14:textId="77777777" w:rsidR="00802347" w:rsidRDefault="00A66DA5">
      <w:pPr>
        <w:pStyle w:val="BodyText"/>
        <w:spacing w:line="285" w:lineRule="auto"/>
        <w:ind w:left="100"/>
      </w:pPr>
      <w:r>
        <w:t>Bei der Entscheidung über die Verhängung einer Geldbuße wegen Zuwiderhandlung und bei der Festsetzung der Geldbuße können u. a. folgende Faktoren hervorgehoben werden:</w:t>
      </w:r>
    </w:p>
    <w:p w14:paraId="0112A1CE" w14:textId="77777777" w:rsidR="00802347" w:rsidRDefault="00A66DA5">
      <w:pPr>
        <w:pStyle w:val="ListParagraph"/>
        <w:numPr>
          <w:ilvl w:val="0"/>
          <w:numId w:val="13"/>
        </w:numPr>
        <w:tabs>
          <w:tab w:val="left" w:pos="818"/>
        </w:tabs>
        <w:spacing w:before="0" w:line="251" w:lineRule="exact"/>
        <w:ind w:left="818" w:hanging="358"/>
      </w:pPr>
      <w:r>
        <w:t>Schwere und Dauer des Verstoßes</w:t>
      </w:r>
    </w:p>
    <w:p w14:paraId="42D60319" w14:textId="77777777" w:rsidR="00802347" w:rsidRDefault="00A66DA5">
      <w:pPr>
        <w:pStyle w:val="ListParagraph"/>
        <w:numPr>
          <w:ilvl w:val="0"/>
          <w:numId w:val="13"/>
        </w:numPr>
        <w:tabs>
          <w:tab w:val="left" w:pos="818"/>
        </w:tabs>
        <w:spacing w:before="42"/>
        <w:ind w:left="818" w:hanging="358"/>
      </w:pPr>
      <w:r>
        <w:t>Grad des Verschuldens</w:t>
      </w:r>
    </w:p>
    <w:p w14:paraId="2741B6D1" w14:textId="77777777" w:rsidR="00802347" w:rsidRDefault="00A66DA5">
      <w:pPr>
        <w:pStyle w:val="ListParagraph"/>
        <w:numPr>
          <w:ilvl w:val="0"/>
          <w:numId w:val="13"/>
        </w:numPr>
        <w:tabs>
          <w:tab w:val="left" w:pos="819"/>
        </w:tabs>
        <w:ind w:left="819" w:hanging="359"/>
      </w:pPr>
      <w:r>
        <w:t>Frühere Verstöße gegen diese Vorschriften</w:t>
      </w:r>
    </w:p>
    <w:p w14:paraId="1F0F41F9" w14:textId="77777777" w:rsidR="00802347" w:rsidRDefault="00A66DA5">
      <w:pPr>
        <w:pStyle w:val="ListParagraph"/>
        <w:numPr>
          <w:ilvl w:val="0"/>
          <w:numId w:val="13"/>
        </w:numPr>
        <w:tabs>
          <w:tab w:val="left" w:pos="818"/>
        </w:tabs>
        <w:ind w:left="818" w:hanging="358"/>
      </w:pPr>
      <w:r>
        <w:t>Ob mehrere Personen von der Zuwiderhandlung betroffen sind</w:t>
      </w:r>
    </w:p>
    <w:p w14:paraId="2762C354" w14:textId="77777777" w:rsidR="00802347" w:rsidRDefault="00A66DA5">
      <w:pPr>
        <w:pStyle w:val="ListParagraph"/>
        <w:numPr>
          <w:ilvl w:val="0"/>
          <w:numId w:val="13"/>
        </w:numPr>
        <w:tabs>
          <w:tab w:val="left" w:pos="818"/>
          <w:tab w:val="left" w:pos="820"/>
        </w:tabs>
        <w:spacing w:line="285" w:lineRule="auto"/>
        <w:ind w:right="134"/>
      </w:pPr>
      <w:r>
        <w:t>Die in § 44 Abs. 3 und § 46 Abs. 2 des Verwaltungsgesetzes genannten Faktoren</w:t>
      </w:r>
    </w:p>
    <w:p w14:paraId="12EC2723" w14:textId="77777777" w:rsidR="00802347" w:rsidRDefault="00802347">
      <w:pPr>
        <w:pStyle w:val="BodyText"/>
        <w:spacing w:before="45"/>
      </w:pPr>
    </w:p>
    <w:p w14:paraId="08A63758" w14:textId="77777777" w:rsidR="00802347" w:rsidRDefault="00A66DA5">
      <w:pPr>
        <w:pStyle w:val="Heading2"/>
        <w:spacing w:before="0"/>
        <w:jc w:val="both"/>
      </w:pPr>
      <w:r>
        <w:t>§ 10 Übergangszeitraum</w:t>
      </w:r>
    </w:p>
    <w:p w14:paraId="6958E6D9" w14:textId="77777777" w:rsidR="00802347" w:rsidRDefault="00802347">
      <w:pPr>
        <w:jc w:val="both"/>
      </w:pPr>
    </w:p>
    <w:p w14:paraId="565C0130" w14:textId="77777777" w:rsidR="00802347" w:rsidRDefault="00A66DA5">
      <w:pPr>
        <w:pStyle w:val="BodyText"/>
        <w:spacing w:before="66" w:line="285" w:lineRule="auto"/>
        <w:ind w:left="100" w:right="72"/>
      </w:pPr>
      <w:r>
        <w:t xml:space="preserve">Bis </w:t>
      </w:r>
      <w:r>
        <w:rPr>
          <w:i/>
        </w:rPr>
        <w:t>(6 Monate nach Inkrafttreten)</w:t>
      </w:r>
      <w:r>
        <w:t xml:space="preserve"> sind Vermarktungsmaßnahmen, die unter die Verbote der §§ 4 und 5 fallen, aber vor Inkrafttreten der Verordnungen durchgeführt wurden, zulässig.</w:t>
      </w:r>
    </w:p>
    <w:p w14:paraId="22A66C7A" w14:textId="77777777" w:rsidR="00802347" w:rsidRDefault="00802347">
      <w:pPr>
        <w:pStyle w:val="BodyText"/>
        <w:spacing w:before="43"/>
      </w:pPr>
    </w:p>
    <w:p w14:paraId="659C3638" w14:textId="77777777" w:rsidR="00802347" w:rsidRDefault="00A66DA5">
      <w:pPr>
        <w:pStyle w:val="Heading2"/>
        <w:spacing w:before="0"/>
      </w:pPr>
      <w:r>
        <w:t>§ 11 Inkrafttreten</w:t>
      </w:r>
    </w:p>
    <w:p w14:paraId="34D90180" w14:textId="77777777" w:rsidR="00802347" w:rsidRDefault="00A66DA5">
      <w:pPr>
        <w:pStyle w:val="BodyText"/>
        <w:spacing w:before="47"/>
        <w:ind w:left="100"/>
        <w:rPr>
          <w:i/>
        </w:rPr>
      </w:pPr>
      <w:r>
        <w:t xml:space="preserve">Diese Verordnung tritt in Kraft </w:t>
      </w:r>
      <w:r>
        <w:rPr>
          <w:i/>
        </w:rPr>
        <w:t>(Datum).</w:t>
      </w:r>
    </w:p>
    <w:p w14:paraId="041B4859" w14:textId="77777777" w:rsidR="00802347" w:rsidRDefault="00802347">
      <w:pPr>
        <w:sectPr w:rsidR="00802347">
          <w:footerReference w:type="default" r:id="rId7"/>
          <w:pgSz w:w="11910" w:h="16840"/>
          <w:pgMar w:top="1380" w:right="1320" w:bottom="1200" w:left="1320" w:header="0" w:footer="1007" w:gutter="0"/>
          <w:cols w:space="720"/>
        </w:sectPr>
      </w:pPr>
    </w:p>
    <w:p w14:paraId="25B31E54" w14:textId="77777777" w:rsidR="00802347" w:rsidRDefault="00A66DA5">
      <w:pPr>
        <w:spacing w:before="117"/>
        <w:ind w:left="120"/>
        <w:rPr>
          <w:b/>
        </w:rPr>
      </w:pPr>
      <w:r>
        <w:rPr>
          <w:b/>
        </w:rPr>
        <w:lastRenderedPageBreak/>
        <w:t>Anhang I der Verordnungen ... über das Verbot des Inverkehrbringens bestimmter Lebensmittel und Getränke, die sich an Kinder richten</w:t>
      </w:r>
    </w:p>
    <w:p w14:paraId="639F457E" w14:textId="77777777" w:rsidR="00802347" w:rsidRDefault="00802347">
      <w:pPr>
        <w:pStyle w:val="BodyText"/>
        <w:spacing w:before="72"/>
        <w:rPr>
          <w:b/>
          <w:sz w:val="20"/>
        </w:rPr>
      </w:pPr>
    </w:p>
    <w:tbl>
      <w:tblPr>
        <w:tblStyle w:val="TableNormal1"/>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
        <w:gridCol w:w="2819"/>
        <w:gridCol w:w="8222"/>
        <w:gridCol w:w="2835"/>
      </w:tblGrid>
      <w:tr w:rsidR="00802347" w14:paraId="7CADAC5F" w14:textId="77777777" w:rsidTr="00A66DA5">
        <w:trPr>
          <w:trHeight w:val="1438"/>
        </w:trPr>
        <w:tc>
          <w:tcPr>
            <w:tcW w:w="2835" w:type="dxa"/>
            <w:gridSpan w:val="2"/>
            <w:shd w:val="clear" w:color="auto" w:fill="E6E5E5"/>
          </w:tcPr>
          <w:p w14:paraId="7039EFD3" w14:textId="77777777" w:rsidR="00802347" w:rsidRDefault="00802347">
            <w:pPr>
              <w:pStyle w:val="TableParagraph"/>
              <w:spacing w:before="213"/>
              <w:ind w:left="0"/>
              <w:rPr>
                <w:b/>
              </w:rPr>
            </w:pPr>
          </w:p>
          <w:p w14:paraId="79B277EC" w14:textId="77777777" w:rsidR="00802347" w:rsidRDefault="00A66DA5">
            <w:pPr>
              <w:pStyle w:val="TableParagraph"/>
              <w:spacing w:line="285" w:lineRule="auto"/>
              <w:ind w:right="140"/>
              <w:rPr>
                <w:b/>
              </w:rPr>
            </w:pPr>
            <w:r>
              <w:rPr>
                <w:b/>
              </w:rPr>
              <w:t>Lebensmittel- und Getränkekategorien</w:t>
            </w:r>
          </w:p>
        </w:tc>
        <w:tc>
          <w:tcPr>
            <w:tcW w:w="8222" w:type="dxa"/>
            <w:shd w:val="clear" w:color="auto" w:fill="E6E5E5"/>
          </w:tcPr>
          <w:p w14:paraId="4EAF85C1" w14:textId="77777777" w:rsidR="00802347" w:rsidRDefault="00802347">
            <w:pPr>
              <w:pStyle w:val="TableParagraph"/>
              <w:ind w:left="0"/>
              <w:rPr>
                <w:b/>
              </w:rPr>
            </w:pPr>
          </w:p>
          <w:p w14:paraId="3EAB220B" w14:textId="77777777" w:rsidR="00802347" w:rsidRDefault="00802347">
            <w:pPr>
              <w:pStyle w:val="TableParagraph"/>
              <w:spacing w:before="110"/>
              <w:ind w:left="0"/>
              <w:rPr>
                <w:b/>
              </w:rPr>
            </w:pPr>
          </w:p>
          <w:p w14:paraId="4645CD2C" w14:textId="77777777" w:rsidR="00802347" w:rsidRDefault="00A66DA5">
            <w:pPr>
              <w:pStyle w:val="TableParagraph"/>
              <w:rPr>
                <w:b/>
              </w:rPr>
            </w:pPr>
            <w:r>
              <w:rPr>
                <w:b/>
              </w:rPr>
              <w:t>Produkttypen, die in den verschiedenen Lebensmittelkategorien enthalten sind, und Beispiele</w:t>
            </w:r>
          </w:p>
        </w:tc>
        <w:tc>
          <w:tcPr>
            <w:tcW w:w="2835" w:type="dxa"/>
            <w:shd w:val="clear" w:color="auto" w:fill="E6E5E5"/>
          </w:tcPr>
          <w:p w14:paraId="7EDCEE44" w14:textId="77777777" w:rsidR="00802347" w:rsidRDefault="00A66DA5">
            <w:pPr>
              <w:pStyle w:val="TableParagraph"/>
              <w:spacing w:before="166" w:line="285" w:lineRule="auto"/>
              <w:ind w:left="17" w:right="354"/>
            </w:pPr>
            <w:r>
              <w:rPr>
                <w:b/>
              </w:rPr>
              <w:t xml:space="preserve">Erfasste Erzeugnisse/Schwellenwerte </w:t>
            </w:r>
            <w:r>
              <w:t>(angegeben pro 100 g/100 ml verzehrfertiges Produkt)</w:t>
            </w:r>
          </w:p>
        </w:tc>
      </w:tr>
      <w:tr w:rsidR="00802347" w14:paraId="68CE8E35" w14:textId="77777777" w:rsidTr="00A66DA5">
        <w:trPr>
          <w:trHeight w:val="4441"/>
        </w:trPr>
        <w:tc>
          <w:tcPr>
            <w:tcW w:w="2835" w:type="dxa"/>
            <w:gridSpan w:val="2"/>
          </w:tcPr>
          <w:p w14:paraId="2DBABA84" w14:textId="77777777" w:rsidR="00802347" w:rsidRDefault="00A66DA5">
            <w:pPr>
              <w:pStyle w:val="TableParagraph"/>
              <w:spacing w:before="166" w:line="285" w:lineRule="auto"/>
              <w:ind w:right="140"/>
              <w:rPr>
                <w:b/>
              </w:rPr>
            </w:pPr>
            <w:r>
              <w:rPr>
                <w:b/>
              </w:rPr>
              <w:t>1. Schokoladen- und Zuckerwaren, Energieriegel und süße Beläge/Aufstriche und Desserts</w:t>
            </w:r>
          </w:p>
        </w:tc>
        <w:tc>
          <w:tcPr>
            <w:tcW w:w="8222" w:type="dxa"/>
          </w:tcPr>
          <w:p w14:paraId="6F92131F" w14:textId="77777777" w:rsidR="00802347" w:rsidRDefault="00A66DA5">
            <w:pPr>
              <w:pStyle w:val="TableParagraph"/>
              <w:spacing w:before="166"/>
              <w:rPr>
                <w:b/>
              </w:rPr>
            </w:pPr>
            <w:r>
              <w:rPr>
                <w:b/>
              </w:rPr>
              <w:t>Schokolade und Zuckerwaren, einschließlich</w:t>
            </w:r>
          </w:p>
          <w:p w14:paraId="51F47CCE" w14:textId="77777777" w:rsidR="00802347" w:rsidRDefault="00A66DA5">
            <w:pPr>
              <w:pStyle w:val="TableParagraph"/>
              <w:numPr>
                <w:ilvl w:val="0"/>
                <w:numId w:val="12"/>
              </w:numPr>
              <w:tabs>
                <w:tab w:val="left" w:pos="481"/>
              </w:tabs>
              <w:spacing w:before="36" w:line="278" w:lineRule="auto"/>
              <w:ind w:left="481" w:right="310"/>
            </w:pPr>
            <w:r>
              <w:t>Schokolade und andere Schokoladenerzeugnisse, einschließlich dunkler und weißer Schokolade und Süßwaren</w:t>
            </w:r>
          </w:p>
          <w:p w14:paraId="2B64BE15" w14:textId="77777777" w:rsidR="00802347" w:rsidRDefault="00A66DA5">
            <w:pPr>
              <w:pStyle w:val="TableParagraph"/>
              <w:numPr>
                <w:ilvl w:val="0"/>
                <w:numId w:val="12"/>
              </w:numPr>
              <w:tabs>
                <w:tab w:val="left" w:pos="481"/>
              </w:tabs>
              <w:spacing w:line="278" w:lineRule="auto"/>
              <w:ind w:left="481" w:right="434"/>
            </w:pPr>
            <w:r>
              <w:t>Zuckerwaren ohne Kakao, einschließlich Gelees, gekochte Süßigkeiten, Kaugummi, Lutschtabletten, Karamell, Lakritz, Marzipanbonbons</w:t>
            </w:r>
          </w:p>
          <w:p w14:paraId="52DCFDE6" w14:textId="77777777" w:rsidR="00802347" w:rsidRDefault="00A66DA5">
            <w:pPr>
              <w:pStyle w:val="TableParagraph"/>
              <w:spacing w:before="1"/>
              <w:rPr>
                <w:b/>
              </w:rPr>
            </w:pPr>
            <w:r>
              <w:rPr>
                <w:b/>
              </w:rPr>
              <w:t>Energieriegel, einschließlich</w:t>
            </w:r>
          </w:p>
          <w:p w14:paraId="03054B55" w14:textId="77777777" w:rsidR="00802347" w:rsidRDefault="00A66DA5">
            <w:pPr>
              <w:pStyle w:val="TableParagraph"/>
              <w:numPr>
                <w:ilvl w:val="0"/>
                <w:numId w:val="12"/>
              </w:numPr>
              <w:tabs>
                <w:tab w:val="left" w:pos="481"/>
              </w:tabs>
              <w:spacing w:before="36"/>
              <w:ind w:left="481"/>
            </w:pPr>
            <w:r>
              <w:t>Nussriegel, Proteinriegel sowie Müsliriegel und Getreideriegel</w:t>
            </w:r>
          </w:p>
          <w:p w14:paraId="7D27A922" w14:textId="77777777" w:rsidR="00802347" w:rsidRDefault="00A66DA5">
            <w:pPr>
              <w:pStyle w:val="TableParagraph"/>
              <w:spacing w:before="42"/>
              <w:rPr>
                <w:b/>
              </w:rPr>
            </w:pPr>
            <w:r>
              <w:rPr>
                <w:b/>
              </w:rPr>
              <w:t>Süße Aufstriche/Beläge, einschließlich</w:t>
            </w:r>
          </w:p>
          <w:p w14:paraId="75907277" w14:textId="77777777" w:rsidR="00802347" w:rsidRDefault="00A66DA5">
            <w:pPr>
              <w:pStyle w:val="TableParagraph"/>
              <w:numPr>
                <w:ilvl w:val="0"/>
                <w:numId w:val="12"/>
              </w:numPr>
              <w:tabs>
                <w:tab w:val="left" w:pos="481"/>
              </w:tabs>
              <w:spacing w:before="36" w:line="278" w:lineRule="auto"/>
              <w:ind w:left="481" w:right="505"/>
            </w:pPr>
            <w:r>
              <w:t>Aufstriche auf Honig- und Schokoladenbasis, süße Nussaufstriche/-butter und andere ähnlich süße Aufstriche</w:t>
            </w:r>
          </w:p>
          <w:p w14:paraId="41842C67" w14:textId="77777777" w:rsidR="00802347" w:rsidRDefault="00A66DA5">
            <w:pPr>
              <w:pStyle w:val="TableParagraph"/>
              <w:numPr>
                <w:ilvl w:val="0"/>
                <w:numId w:val="12"/>
              </w:numPr>
              <w:tabs>
                <w:tab w:val="left" w:pos="481"/>
              </w:tabs>
              <w:spacing w:line="278" w:lineRule="auto"/>
              <w:ind w:left="481" w:right="130"/>
            </w:pPr>
            <w:r>
              <w:t>Konfitüre/Marmeladen, „Prim“ (weicher und süßer Molkenkäse) und Braunkäse mit Zusatz von Zucker oder (künstlichen) Süßstoffen</w:t>
            </w:r>
          </w:p>
          <w:p w14:paraId="06A837EC" w14:textId="77777777" w:rsidR="00802347" w:rsidRDefault="00A66DA5">
            <w:pPr>
              <w:pStyle w:val="TableParagraph"/>
              <w:spacing w:before="1"/>
              <w:rPr>
                <w:b/>
              </w:rPr>
            </w:pPr>
            <w:r>
              <w:rPr>
                <w:b/>
              </w:rPr>
              <w:t>Süße Desserts, einschließlich</w:t>
            </w:r>
          </w:p>
          <w:p w14:paraId="7E761DAA" w14:textId="77777777" w:rsidR="00802347" w:rsidRDefault="00A66DA5">
            <w:pPr>
              <w:pStyle w:val="TableParagraph"/>
              <w:numPr>
                <w:ilvl w:val="0"/>
                <w:numId w:val="12"/>
              </w:numPr>
              <w:tabs>
                <w:tab w:val="left" w:pos="481"/>
              </w:tabs>
              <w:spacing w:before="36"/>
              <w:ind w:left="481"/>
            </w:pPr>
            <w:r>
              <w:t>Puddings, Sahnedesserts, Dessertgelees, Kompotte und Schokoladenmousse</w:t>
            </w:r>
          </w:p>
        </w:tc>
        <w:tc>
          <w:tcPr>
            <w:tcW w:w="2835" w:type="dxa"/>
          </w:tcPr>
          <w:p w14:paraId="145D0729" w14:textId="77777777" w:rsidR="00802347" w:rsidRDefault="00802347">
            <w:pPr>
              <w:pStyle w:val="TableParagraph"/>
              <w:ind w:left="0"/>
              <w:rPr>
                <w:b/>
              </w:rPr>
            </w:pPr>
          </w:p>
          <w:p w14:paraId="4FE861DF" w14:textId="77777777" w:rsidR="00802347" w:rsidRDefault="00802347">
            <w:pPr>
              <w:pStyle w:val="TableParagraph"/>
              <w:ind w:left="0"/>
              <w:rPr>
                <w:b/>
              </w:rPr>
            </w:pPr>
          </w:p>
          <w:p w14:paraId="20FF87C6" w14:textId="77777777" w:rsidR="00802347" w:rsidRDefault="00802347">
            <w:pPr>
              <w:pStyle w:val="TableParagraph"/>
              <w:ind w:left="0"/>
              <w:rPr>
                <w:b/>
              </w:rPr>
            </w:pPr>
          </w:p>
          <w:p w14:paraId="06086FA7" w14:textId="77777777" w:rsidR="00802347" w:rsidRDefault="00802347">
            <w:pPr>
              <w:pStyle w:val="TableParagraph"/>
              <w:ind w:left="0"/>
              <w:rPr>
                <w:b/>
              </w:rPr>
            </w:pPr>
          </w:p>
          <w:p w14:paraId="0CB02067" w14:textId="77777777" w:rsidR="00802347" w:rsidRDefault="00802347">
            <w:pPr>
              <w:pStyle w:val="TableParagraph"/>
              <w:ind w:left="0"/>
              <w:rPr>
                <w:b/>
              </w:rPr>
            </w:pPr>
          </w:p>
          <w:p w14:paraId="5BD7D4E0" w14:textId="77777777" w:rsidR="00802347" w:rsidRDefault="00802347">
            <w:pPr>
              <w:pStyle w:val="TableParagraph"/>
              <w:ind w:left="0"/>
              <w:rPr>
                <w:b/>
              </w:rPr>
            </w:pPr>
          </w:p>
          <w:p w14:paraId="020E7DD4" w14:textId="77777777" w:rsidR="00802347" w:rsidRDefault="00802347">
            <w:pPr>
              <w:pStyle w:val="TableParagraph"/>
              <w:ind w:left="0"/>
              <w:rPr>
                <w:b/>
              </w:rPr>
            </w:pPr>
          </w:p>
          <w:p w14:paraId="00FDE970" w14:textId="77777777" w:rsidR="00802347" w:rsidRDefault="00802347">
            <w:pPr>
              <w:pStyle w:val="TableParagraph"/>
              <w:spacing w:before="92"/>
              <w:ind w:left="0"/>
              <w:rPr>
                <w:b/>
              </w:rPr>
            </w:pPr>
          </w:p>
          <w:p w14:paraId="27F122BE" w14:textId="77777777" w:rsidR="00802347" w:rsidRDefault="00A66DA5">
            <w:pPr>
              <w:pStyle w:val="TableParagraph"/>
              <w:ind w:left="17"/>
            </w:pPr>
            <w:r>
              <w:t>Alle Produkte sind abgedeckt</w:t>
            </w:r>
          </w:p>
        </w:tc>
      </w:tr>
      <w:tr w:rsidR="00802347" w14:paraId="22464149" w14:textId="77777777" w:rsidTr="00A66DA5">
        <w:trPr>
          <w:trHeight w:val="1438"/>
        </w:trPr>
        <w:tc>
          <w:tcPr>
            <w:tcW w:w="2835" w:type="dxa"/>
            <w:gridSpan w:val="2"/>
          </w:tcPr>
          <w:p w14:paraId="57328758" w14:textId="77777777" w:rsidR="00802347" w:rsidRDefault="00A66DA5">
            <w:pPr>
              <w:pStyle w:val="TableParagraph"/>
              <w:spacing w:before="166" w:line="285" w:lineRule="auto"/>
              <w:ind w:right="140"/>
              <w:rPr>
                <w:b/>
              </w:rPr>
            </w:pPr>
            <w:r>
              <w:rPr>
                <w:b/>
              </w:rPr>
              <w:t xml:space="preserve">2. </w:t>
            </w:r>
            <w:r>
              <w:rPr>
                <w:b/>
              </w:rPr>
              <w:t>Kuchen, Kekse und andere süße und/oder fetthaltige Backwaren</w:t>
            </w:r>
          </w:p>
        </w:tc>
        <w:tc>
          <w:tcPr>
            <w:tcW w:w="8222" w:type="dxa"/>
          </w:tcPr>
          <w:p w14:paraId="487F1555" w14:textId="77777777" w:rsidR="00802347" w:rsidRDefault="00A66DA5">
            <w:pPr>
              <w:pStyle w:val="TableParagraph"/>
              <w:spacing w:before="166"/>
              <w:rPr>
                <w:b/>
              </w:rPr>
            </w:pPr>
            <w:r>
              <w:rPr>
                <w:b/>
              </w:rPr>
              <w:t>Kuchen, Kekse und anderes süßes und/oder fetthaltiges Gebäck, einschließlich</w:t>
            </w:r>
          </w:p>
          <w:p w14:paraId="4E6239F7" w14:textId="77777777" w:rsidR="00802347" w:rsidRDefault="00A66DA5">
            <w:pPr>
              <w:pStyle w:val="TableParagraph"/>
              <w:numPr>
                <w:ilvl w:val="0"/>
                <w:numId w:val="11"/>
              </w:numPr>
              <w:tabs>
                <w:tab w:val="left" w:pos="481"/>
              </w:tabs>
              <w:spacing w:before="36" w:line="278" w:lineRule="auto"/>
              <w:ind w:left="481" w:right="861"/>
            </w:pPr>
            <w:r>
              <w:t>Kuchen, Kekse, Plätzchen und Backwaren wie Brötchen, Muffins, Torten, Gebäck, Croissants, Donuts, süße Waffeln und Pfannkuchen</w:t>
            </w:r>
          </w:p>
          <w:p w14:paraId="29569BA3" w14:textId="77777777" w:rsidR="00802347" w:rsidRDefault="00A66DA5">
            <w:pPr>
              <w:pStyle w:val="TableParagraph"/>
              <w:numPr>
                <w:ilvl w:val="0"/>
                <w:numId w:val="11"/>
              </w:numPr>
              <w:tabs>
                <w:tab w:val="left" w:pos="481"/>
              </w:tabs>
              <w:spacing w:line="264" w:lineRule="exact"/>
              <w:ind w:left="481"/>
            </w:pPr>
            <w:r>
              <w:t>Trockenmischungen für die Herstellung von Kuchen, Mehlmischungen, Teige und Massen für solche Produkte</w:t>
            </w:r>
          </w:p>
        </w:tc>
        <w:tc>
          <w:tcPr>
            <w:tcW w:w="2835" w:type="dxa"/>
          </w:tcPr>
          <w:p w14:paraId="7A9D8D0F" w14:textId="77777777" w:rsidR="00802347" w:rsidRDefault="00802347">
            <w:pPr>
              <w:pStyle w:val="TableParagraph"/>
              <w:ind w:left="0"/>
              <w:rPr>
                <w:b/>
              </w:rPr>
            </w:pPr>
          </w:p>
          <w:p w14:paraId="09397848" w14:textId="77777777" w:rsidR="00802347" w:rsidRDefault="00802347">
            <w:pPr>
              <w:pStyle w:val="TableParagraph"/>
              <w:spacing w:before="110"/>
              <w:ind w:left="0"/>
              <w:rPr>
                <w:b/>
              </w:rPr>
            </w:pPr>
          </w:p>
          <w:p w14:paraId="7CC81122" w14:textId="77777777" w:rsidR="00802347" w:rsidRDefault="00A66DA5">
            <w:pPr>
              <w:pStyle w:val="TableParagraph"/>
              <w:ind w:left="17"/>
            </w:pPr>
            <w:r>
              <w:t>Alle Produkte sind abgedeckt</w:t>
            </w:r>
          </w:p>
        </w:tc>
      </w:tr>
      <w:tr w:rsidR="00056137" w14:paraId="3F18E625" w14:textId="77777777" w:rsidTr="00A66DA5">
        <w:trPr>
          <w:trHeight w:val="841"/>
        </w:trPr>
        <w:tc>
          <w:tcPr>
            <w:tcW w:w="2835" w:type="dxa"/>
            <w:gridSpan w:val="2"/>
          </w:tcPr>
          <w:p w14:paraId="6B278AC5" w14:textId="77777777" w:rsidR="00056137" w:rsidRDefault="00056137" w:rsidP="00CB4FE8">
            <w:pPr>
              <w:pStyle w:val="TableParagraph"/>
              <w:spacing w:before="166"/>
              <w:rPr>
                <w:b/>
              </w:rPr>
            </w:pPr>
            <w:r>
              <w:rPr>
                <w:b/>
              </w:rPr>
              <w:lastRenderedPageBreak/>
              <w:t>3. Snacks</w:t>
            </w:r>
          </w:p>
        </w:tc>
        <w:tc>
          <w:tcPr>
            <w:tcW w:w="8222" w:type="dxa"/>
          </w:tcPr>
          <w:p w14:paraId="6703A286" w14:textId="77777777" w:rsidR="00056137" w:rsidRDefault="00056137" w:rsidP="00CB4FE8">
            <w:pPr>
              <w:pStyle w:val="TableParagraph"/>
              <w:spacing w:before="166"/>
              <w:rPr>
                <w:b/>
              </w:rPr>
            </w:pPr>
            <w:r>
              <w:rPr>
                <w:b/>
              </w:rPr>
              <w:t>Popcorn</w:t>
            </w:r>
          </w:p>
          <w:p w14:paraId="117ECB5F" w14:textId="77777777" w:rsidR="00056137" w:rsidRDefault="00056137" w:rsidP="00CB4FE8">
            <w:pPr>
              <w:pStyle w:val="TableParagraph"/>
              <w:spacing w:before="47"/>
              <w:rPr>
                <w:b/>
              </w:rPr>
            </w:pPr>
            <w:r>
              <w:rPr>
                <w:b/>
              </w:rPr>
              <w:t>Gesalzene Nüsse und Mischungen aus gesalzenen Nüssen, auch solche, die Früchte enthalten</w:t>
            </w:r>
          </w:p>
        </w:tc>
        <w:tc>
          <w:tcPr>
            <w:tcW w:w="2835" w:type="dxa"/>
          </w:tcPr>
          <w:p w14:paraId="484CA313" w14:textId="77777777" w:rsidR="00056137" w:rsidRDefault="00056137" w:rsidP="00CB4FE8">
            <w:pPr>
              <w:pStyle w:val="TableParagraph"/>
              <w:spacing w:before="166"/>
              <w:ind w:left="17"/>
            </w:pPr>
            <w:r>
              <w:t>Alle Produkte sind abgedeckt</w:t>
            </w:r>
          </w:p>
        </w:tc>
      </w:tr>
      <w:tr w:rsidR="00802347" w14:paraId="02762D08" w14:textId="77777777" w:rsidTr="00A66DA5">
        <w:trPr>
          <w:trHeight w:val="2339"/>
        </w:trPr>
        <w:tc>
          <w:tcPr>
            <w:tcW w:w="2835" w:type="dxa"/>
            <w:gridSpan w:val="2"/>
          </w:tcPr>
          <w:p w14:paraId="618707E9" w14:textId="77777777" w:rsidR="00802347" w:rsidRPr="00056137" w:rsidRDefault="00802347" w:rsidP="00056137"/>
        </w:tc>
        <w:tc>
          <w:tcPr>
            <w:tcW w:w="8222" w:type="dxa"/>
          </w:tcPr>
          <w:p w14:paraId="14475FD2" w14:textId="77777777" w:rsidR="00802347" w:rsidRDefault="00A66DA5">
            <w:pPr>
              <w:pStyle w:val="TableParagraph"/>
              <w:spacing w:before="166" w:line="285" w:lineRule="auto"/>
              <w:ind w:right="3643"/>
              <w:rPr>
                <w:b/>
              </w:rPr>
            </w:pPr>
            <w:r>
              <w:rPr>
                <w:b/>
              </w:rPr>
              <w:t>Würzige Cracker/Kekse und Brezeln und Sonstige Snacks, einschließlich</w:t>
            </w:r>
          </w:p>
          <w:p w14:paraId="1133BD87" w14:textId="77777777" w:rsidR="00802347" w:rsidRDefault="00A66DA5">
            <w:pPr>
              <w:pStyle w:val="TableParagraph"/>
              <w:numPr>
                <w:ilvl w:val="0"/>
                <w:numId w:val="10"/>
              </w:numPr>
              <w:tabs>
                <w:tab w:val="left" w:pos="481"/>
              </w:tabs>
              <w:spacing w:line="255" w:lineRule="exact"/>
              <w:ind w:left="481"/>
            </w:pPr>
            <w:r>
              <w:t>Snacks aus Reis oder Mais</w:t>
            </w:r>
          </w:p>
          <w:p w14:paraId="08FAAD67" w14:textId="77777777" w:rsidR="00802347" w:rsidRDefault="00A66DA5">
            <w:pPr>
              <w:pStyle w:val="TableParagraph"/>
              <w:numPr>
                <w:ilvl w:val="0"/>
                <w:numId w:val="10"/>
              </w:numPr>
              <w:tabs>
                <w:tab w:val="left" w:pos="481"/>
              </w:tabs>
              <w:spacing w:before="31"/>
              <w:ind w:left="481"/>
            </w:pPr>
            <w:r>
              <w:t>Snacks aus Teig</w:t>
            </w:r>
          </w:p>
          <w:p w14:paraId="13DAF53A" w14:textId="77777777" w:rsidR="00802347" w:rsidRDefault="00A66DA5">
            <w:pPr>
              <w:pStyle w:val="TableParagraph"/>
              <w:numPr>
                <w:ilvl w:val="0"/>
                <w:numId w:val="10"/>
              </w:numPr>
              <w:tabs>
                <w:tab w:val="left" w:pos="481"/>
              </w:tabs>
              <w:spacing w:before="32" w:line="278" w:lineRule="auto"/>
              <w:ind w:left="481" w:right="363"/>
            </w:pPr>
            <w:r>
              <w:t>Snacks aus Kartoffeln, Gemüse, Obst, Beeren oder Getreide, einschließlich Chips/Crisps und ähnlicher Erzeugnisse, sowie Trockenfrüchte und Beeren</w:t>
            </w:r>
          </w:p>
          <w:p w14:paraId="51FE7D5F" w14:textId="77777777" w:rsidR="00802347" w:rsidRDefault="00A66DA5">
            <w:pPr>
              <w:pStyle w:val="TableParagraph"/>
              <w:numPr>
                <w:ilvl w:val="0"/>
                <w:numId w:val="10"/>
              </w:numPr>
              <w:tabs>
                <w:tab w:val="left" w:pos="481"/>
              </w:tabs>
              <w:spacing w:line="264" w:lineRule="exact"/>
              <w:ind w:left="481"/>
            </w:pPr>
            <w:r>
              <w:t>extrudierte Snacks</w:t>
            </w:r>
          </w:p>
        </w:tc>
        <w:tc>
          <w:tcPr>
            <w:tcW w:w="2835" w:type="dxa"/>
          </w:tcPr>
          <w:p w14:paraId="2B1C9468" w14:textId="77777777" w:rsidR="00802347" w:rsidRDefault="00802347">
            <w:pPr>
              <w:pStyle w:val="TableParagraph"/>
              <w:ind w:left="0"/>
              <w:rPr>
                <w:rFonts w:ascii="Times New Roman"/>
              </w:rPr>
            </w:pPr>
          </w:p>
        </w:tc>
      </w:tr>
      <w:tr w:rsidR="00802347" w14:paraId="248871B3" w14:textId="77777777" w:rsidTr="00A66DA5">
        <w:trPr>
          <w:trHeight w:val="1141"/>
        </w:trPr>
        <w:tc>
          <w:tcPr>
            <w:tcW w:w="2835" w:type="dxa"/>
            <w:gridSpan w:val="2"/>
          </w:tcPr>
          <w:p w14:paraId="0AAA37D1" w14:textId="77777777" w:rsidR="00802347" w:rsidRDefault="00A66DA5">
            <w:pPr>
              <w:pStyle w:val="TableParagraph"/>
              <w:spacing w:before="166"/>
              <w:rPr>
                <w:b/>
              </w:rPr>
            </w:pPr>
            <w:r>
              <w:rPr>
                <w:b/>
              </w:rPr>
              <w:t>4. Speiseeis:</w:t>
            </w:r>
          </w:p>
        </w:tc>
        <w:tc>
          <w:tcPr>
            <w:tcW w:w="8222" w:type="dxa"/>
          </w:tcPr>
          <w:p w14:paraId="3F2C1157" w14:textId="77777777" w:rsidR="00802347" w:rsidRDefault="00A66DA5">
            <w:pPr>
              <w:pStyle w:val="TableParagraph"/>
              <w:spacing w:before="166"/>
              <w:rPr>
                <w:b/>
              </w:rPr>
            </w:pPr>
            <w:r>
              <w:rPr>
                <w:b/>
              </w:rPr>
              <w:t>Speiseeis, auch kakaohaltige, einschließlich</w:t>
            </w:r>
          </w:p>
          <w:p w14:paraId="18A1FADC" w14:textId="77777777" w:rsidR="00802347" w:rsidRDefault="00A66DA5">
            <w:pPr>
              <w:pStyle w:val="TableParagraph"/>
              <w:tabs>
                <w:tab w:val="left" w:pos="481"/>
              </w:tabs>
              <w:spacing w:before="36" w:line="278" w:lineRule="auto"/>
              <w:ind w:left="481" w:right="373" w:hanging="360"/>
            </w:pPr>
            <w:r>
              <w:rPr>
                <w:rFonts w:ascii="Calibri"/>
                <w:b/>
              </w:rPr>
              <w:t>-</w:t>
            </w:r>
            <w:r>
              <w:rPr>
                <w:rFonts w:ascii="Calibri"/>
                <w:b/>
              </w:rPr>
              <w:tab/>
            </w:r>
            <w:r>
              <w:t>Sahne- und milchbasierte Eiscremes sowie pflanzliche Ersatzstoffe, Wassereis, Fruchteiscremes, Sorbets und gefrorene Joghurts.</w:t>
            </w:r>
          </w:p>
        </w:tc>
        <w:tc>
          <w:tcPr>
            <w:tcW w:w="2835" w:type="dxa"/>
          </w:tcPr>
          <w:p w14:paraId="19218053" w14:textId="77777777" w:rsidR="00802347" w:rsidRDefault="00802347">
            <w:pPr>
              <w:pStyle w:val="TableParagraph"/>
              <w:spacing w:before="213"/>
              <w:ind w:left="0"/>
              <w:rPr>
                <w:b/>
              </w:rPr>
            </w:pPr>
          </w:p>
          <w:p w14:paraId="35449EAF" w14:textId="77777777" w:rsidR="00802347" w:rsidRDefault="00A66DA5">
            <w:pPr>
              <w:pStyle w:val="TableParagraph"/>
              <w:ind w:left="17"/>
            </w:pPr>
            <w:r>
              <w:t>Alle Produkte sind abgedeckt</w:t>
            </w:r>
          </w:p>
        </w:tc>
      </w:tr>
      <w:tr w:rsidR="00802347" w14:paraId="2685B3B1" w14:textId="77777777" w:rsidTr="00A66DA5">
        <w:trPr>
          <w:trHeight w:val="1138"/>
        </w:trPr>
        <w:tc>
          <w:tcPr>
            <w:tcW w:w="2835" w:type="dxa"/>
            <w:gridSpan w:val="2"/>
          </w:tcPr>
          <w:p w14:paraId="217E9681" w14:textId="77777777" w:rsidR="00802347" w:rsidRDefault="00A66DA5">
            <w:pPr>
              <w:pStyle w:val="TableParagraph"/>
              <w:spacing w:before="166"/>
              <w:rPr>
                <w:b/>
              </w:rPr>
            </w:pPr>
            <w:r>
              <w:rPr>
                <w:b/>
              </w:rPr>
              <w:t>5. Energy-Drinks</w:t>
            </w:r>
          </w:p>
        </w:tc>
        <w:tc>
          <w:tcPr>
            <w:tcW w:w="8222" w:type="dxa"/>
          </w:tcPr>
          <w:p w14:paraId="1060885E" w14:textId="77777777" w:rsidR="00802347" w:rsidRDefault="00A66DA5">
            <w:pPr>
              <w:pStyle w:val="TableParagraph"/>
              <w:spacing w:before="166"/>
              <w:rPr>
                <w:b/>
              </w:rPr>
            </w:pPr>
            <w:r>
              <w:rPr>
                <w:b/>
              </w:rPr>
              <w:t>Energy-Drinks</w:t>
            </w:r>
          </w:p>
          <w:p w14:paraId="625C25C9" w14:textId="77777777" w:rsidR="00802347" w:rsidRDefault="00A66DA5">
            <w:pPr>
              <w:pStyle w:val="TableParagraph"/>
              <w:spacing w:before="47" w:line="285" w:lineRule="auto"/>
            </w:pPr>
            <w:r>
              <w:t>Alkoholfreie Getränke, die mindestens 150 mg Koffein pro Liter enthalten, allein oder in Kombination mit einem oder mehreren anderen Stoffen oder Pflanzenextrakten</w:t>
            </w:r>
          </w:p>
        </w:tc>
        <w:tc>
          <w:tcPr>
            <w:tcW w:w="2835" w:type="dxa"/>
          </w:tcPr>
          <w:p w14:paraId="04226D3C" w14:textId="77777777" w:rsidR="00802347" w:rsidRDefault="00802347">
            <w:pPr>
              <w:pStyle w:val="TableParagraph"/>
              <w:spacing w:before="213"/>
              <w:ind w:left="0"/>
              <w:rPr>
                <w:b/>
              </w:rPr>
            </w:pPr>
          </w:p>
          <w:p w14:paraId="37C548C6" w14:textId="77777777" w:rsidR="00802347" w:rsidRDefault="00A66DA5">
            <w:pPr>
              <w:pStyle w:val="TableParagraph"/>
              <w:ind w:left="17"/>
            </w:pPr>
            <w:r>
              <w:t>Alle Produkte sind abgedeckt</w:t>
            </w:r>
          </w:p>
        </w:tc>
      </w:tr>
      <w:tr w:rsidR="00802347" w14:paraId="299C6D52" w14:textId="77777777" w:rsidTr="00A66DA5">
        <w:trPr>
          <w:trHeight w:val="2041"/>
        </w:trPr>
        <w:tc>
          <w:tcPr>
            <w:tcW w:w="2835" w:type="dxa"/>
            <w:gridSpan w:val="2"/>
          </w:tcPr>
          <w:p w14:paraId="724B4605" w14:textId="77777777" w:rsidR="00802347" w:rsidRDefault="00A66DA5">
            <w:pPr>
              <w:pStyle w:val="TableParagraph"/>
              <w:spacing w:before="166" w:line="285" w:lineRule="auto"/>
              <w:ind w:right="140"/>
              <w:rPr>
                <w:b/>
              </w:rPr>
            </w:pPr>
            <w:r>
              <w:rPr>
                <w:b/>
              </w:rPr>
              <w:t xml:space="preserve">6. </w:t>
            </w:r>
            <w:r>
              <w:rPr>
                <w:b/>
              </w:rPr>
              <w:t>Erfrischungsgetränke, Fruchtsirup/Saftkonzentrat und dergleichen</w:t>
            </w:r>
          </w:p>
        </w:tc>
        <w:tc>
          <w:tcPr>
            <w:tcW w:w="8222" w:type="dxa"/>
          </w:tcPr>
          <w:p w14:paraId="4CCA1AE9" w14:textId="77777777" w:rsidR="00802347" w:rsidRDefault="00A66DA5">
            <w:pPr>
              <w:pStyle w:val="TableParagraph"/>
              <w:spacing w:before="166"/>
              <w:rPr>
                <w:b/>
              </w:rPr>
            </w:pPr>
            <w:r>
              <w:rPr>
                <w:b/>
              </w:rPr>
              <w:t>Erfrischungsgetränke, Fruchtsirup/Saftkonzentrat und dergleichen, einschließlich</w:t>
            </w:r>
          </w:p>
          <w:p w14:paraId="00774878" w14:textId="77777777" w:rsidR="00802347" w:rsidRDefault="00A66DA5">
            <w:pPr>
              <w:pStyle w:val="TableParagraph"/>
              <w:numPr>
                <w:ilvl w:val="0"/>
                <w:numId w:val="9"/>
              </w:numPr>
              <w:tabs>
                <w:tab w:val="left" w:pos="481"/>
              </w:tabs>
              <w:spacing w:before="36" w:line="280" w:lineRule="auto"/>
              <w:ind w:left="481" w:right="725"/>
            </w:pPr>
            <w:r>
              <w:t>Erfrischungsgetränke und andere ähnliche süße Erfrischungsgetränke wie Frucht- und Beerengetränke (kohlensäurehaltige und nicht kohlensäurehaltige), sofern sie nicht unter die Getränkekategorie 7 fallen</w:t>
            </w:r>
          </w:p>
          <w:p w14:paraId="7B23E5AD" w14:textId="77777777" w:rsidR="00802347" w:rsidRDefault="00A66DA5">
            <w:pPr>
              <w:pStyle w:val="TableParagraph"/>
              <w:numPr>
                <w:ilvl w:val="0"/>
                <w:numId w:val="9"/>
              </w:numPr>
              <w:tabs>
                <w:tab w:val="left" w:pos="481"/>
              </w:tabs>
              <w:spacing w:line="262" w:lineRule="exact"/>
              <w:ind w:left="481"/>
            </w:pPr>
            <w:r>
              <w:t>Fruchtsirup/Saftkonzentrat</w:t>
            </w:r>
          </w:p>
          <w:p w14:paraId="2B2F25FF" w14:textId="77777777" w:rsidR="00802347" w:rsidRDefault="00A66DA5">
            <w:pPr>
              <w:pStyle w:val="TableParagraph"/>
              <w:numPr>
                <w:ilvl w:val="0"/>
                <w:numId w:val="9"/>
              </w:numPr>
              <w:tabs>
                <w:tab w:val="left" w:pos="481"/>
              </w:tabs>
              <w:spacing w:before="31"/>
              <w:ind w:left="481"/>
            </w:pPr>
            <w:r>
              <w:t>Eistee</w:t>
            </w:r>
          </w:p>
        </w:tc>
        <w:tc>
          <w:tcPr>
            <w:tcW w:w="2835" w:type="dxa"/>
          </w:tcPr>
          <w:p w14:paraId="4AD1684D" w14:textId="77777777" w:rsidR="00802347" w:rsidRDefault="00802347">
            <w:pPr>
              <w:pStyle w:val="TableParagraph"/>
              <w:ind w:left="0"/>
              <w:rPr>
                <w:b/>
              </w:rPr>
            </w:pPr>
          </w:p>
          <w:p w14:paraId="5E9B2272" w14:textId="77777777" w:rsidR="00802347" w:rsidRDefault="00802347">
            <w:pPr>
              <w:pStyle w:val="TableParagraph"/>
              <w:ind w:left="0"/>
              <w:rPr>
                <w:b/>
              </w:rPr>
            </w:pPr>
          </w:p>
          <w:p w14:paraId="00854C67" w14:textId="77777777" w:rsidR="00802347" w:rsidRDefault="00802347">
            <w:pPr>
              <w:pStyle w:val="TableParagraph"/>
              <w:spacing w:before="157"/>
              <w:ind w:left="0"/>
              <w:rPr>
                <w:b/>
              </w:rPr>
            </w:pPr>
          </w:p>
          <w:p w14:paraId="14D0CEDB" w14:textId="77777777" w:rsidR="00802347" w:rsidRDefault="00A66DA5">
            <w:pPr>
              <w:pStyle w:val="TableParagraph"/>
              <w:ind w:left="17"/>
            </w:pPr>
            <w:r>
              <w:t>Alle Produkte sind abgedeckt</w:t>
            </w:r>
          </w:p>
        </w:tc>
      </w:tr>
      <w:tr w:rsidR="00A66DA5" w14:paraId="19F47944" w14:textId="77777777" w:rsidTr="00A66DA5">
        <w:trPr>
          <w:gridBefore w:val="1"/>
          <w:wBefore w:w="16" w:type="dxa"/>
          <w:trHeight w:val="1738"/>
        </w:trPr>
        <w:tc>
          <w:tcPr>
            <w:tcW w:w="2819" w:type="dxa"/>
          </w:tcPr>
          <w:p w14:paraId="286914BD" w14:textId="77777777" w:rsidR="00A66DA5" w:rsidRDefault="00A66DA5" w:rsidP="00CB4FE8">
            <w:pPr>
              <w:pStyle w:val="TableParagraph"/>
              <w:spacing w:before="166"/>
              <w:rPr>
                <w:b/>
              </w:rPr>
            </w:pPr>
            <w:r>
              <w:rPr>
                <w:b/>
              </w:rPr>
              <w:lastRenderedPageBreak/>
              <w:t>7. Säfte und dergleichen</w:t>
            </w:r>
          </w:p>
        </w:tc>
        <w:tc>
          <w:tcPr>
            <w:tcW w:w="8222" w:type="dxa"/>
          </w:tcPr>
          <w:p w14:paraId="624D5633" w14:textId="77777777" w:rsidR="00A66DA5" w:rsidRDefault="00A66DA5" w:rsidP="00CB4FE8">
            <w:pPr>
              <w:pStyle w:val="TableParagraph"/>
              <w:spacing w:before="166"/>
              <w:rPr>
                <w:b/>
              </w:rPr>
            </w:pPr>
            <w:r>
              <w:rPr>
                <w:b/>
              </w:rPr>
              <w:t>Säfte und dergleichen, einschließlich</w:t>
            </w:r>
          </w:p>
          <w:p w14:paraId="4BF0C911" w14:textId="77777777" w:rsidR="00A66DA5" w:rsidRDefault="00A66DA5" w:rsidP="00A66DA5">
            <w:pPr>
              <w:pStyle w:val="TableParagraph"/>
              <w:numPr>
                <w:ilvl w:val="0"/>
                <w:numId w:val="8"/>
              </w:numPr>
              <w:tabs>
                <w:tab w:val="left" w:pos="481"/>
              </w:tabs>
              <w:spacing w:before="36" w:line="280" w:lineRule="auto"/>
              <w:ind w:left="481" w:right="204"/>
            </w:pPr>
            <w:r>
              <w:t>Säfte, Nektare und ähnliche Erzeugnisse, einschließlich Smoothies (aus Obst, Beeren oder Gemüse), auch solche, die aus Konzentrat rekonstituiert wurden (einschließlich Smoothies mit Joghurt/Milch, wenn Joghurt/Milch nicht der Hauptbestandteil ist)</w:t>
            </w:r>
          </w:p>
          <w:p w14:paraId="6F5E6DEF" w14:textId="77777777" w:rsidR="00A66DA5" w:rsidRDefault="00A66DA5" w:rsidP="00A66DA5">
            <w:pPr>
              <w:pStyle w:val="TableParagraph"/>
              <w:numPr>
                <w:ilvl w:val="0"/>
                <w:numId w:val="8"/>
              </w:numPr>
              <w:tabs>
                <w:tab w:val="left" w:pos="481"/>
              </w:tabs>
              <w:spacing w:line="262" w:lineRule="exact"/>
              <w:ind w:left="481"/>
            </w:pPr>
            <w:r>
              <w:t>Obst- und Gemüsenektare</w:t>
            </w:r>
          </w:p>
        </w:tc>
        <w:tc>
          <w:tcPr>
            <w:tcW w:w="2835" w:type="dxa"/>
          </w:tcPr>
          <w:p w14:paraId="14AC6516" w14:textId="77777777" w:rsidR="00A66DA5" w:rsidRDefault="00A66DA5" w:rsidP="00CB4FE8">
            <w:pPr>
              <w:pStyle w:val="TableParagraph"/>
              <w:ind w:left="0"/>
              <w:rPr>
                <w:b/>
              </w:rPr>
            </w:pPr>
          </w:p>
          <w:p w14:paraId="34AEA8D4" w14:textId="77777777" w:rsidR="00A66DA5" w:rsidRDefault="00A66DA5" w:rsidP="00CB4FE8">
            <w:pPr>
              <w:pStyle w:val="TableParagraph"/>
              <w:spacing w:before="249"/>
              <w:ind w:left="0"/>
              <w:rPr>
                <w:b/>
              </w:rPr>
            </w:pPr>
          </w:p>
          <w:p w14:paraId="2B8F8A75" w14:textId="77777777" w:rsidR="00A66DA5" w:rsidRDefault="00A66DA5" w:rsidP="00A66DA5">
            <w:pPr>
              <w:pStyle w:val="TableParagraph"/>
              <w:numPr>
                <w:ilvl w:val="0"/>
                <w:numId w:val="7"/>
              </w:numPr>
              <w:tabs>
                <w:tab w:val="left" w:pos="377"/>
              </w:tabs>
              <w:ind w:left="377"/>
            </w:pPr>
            <w:r>
              <w:t>Zugesetzte Zucker &gt; 0</w:t>
            </w:r>
          </w:p>
          <w:p w14:paraId="3CBF823F" w14:textId="77777777" w:rsidR="00A66DA5" w:rsidRDefault="00A66DA5" w:rsidP="00A66DA5">
            <w:pPr>
              <w:pStyle w:val="TableParagraph"/>
              <w:numPr>
                <w:ilvl w:val="0"/>
                <w:numId w:val="7"/>
              </w:numPr>
              <w:tabs>
                <w:tab w:val="left" w:pos="377"/>
              </w:tabs>
              <w:spacing w:before="31"/>
              <w:ind w:left="377"/>
            </w:pPr>
            <w:r>
              <w:t>Süßungsmittel &gt; 0</w:t>
            </w:r>
          </w:p>
        </w:tc>
      </w:tr>
      <w:tr w:rsidR="00056137" w14:paraId="79DF88CB" w14:textId="77777777" w:rsidTr="00A66DA5">
        <w:trPr>
          <w:trHeight w:val="2320"/>
        </w:trPr>
        <w:tc>
          <w:tcPr>
            <w:tcW w:w="2835" w:type="dxa"/>
            <w:gridSpan w:val="2"/>
          </w:tcPr>
          <w:p w14:paraId="189B5356" w14:textId="46198D53" w:rsidR="00056137" w:rsidRDefault="00056137" w:rsidP="00056137">
            <w:pPr>
              <w:pStyle w:val="TableParagraph"/>
              <w:spacing w:before="166"/>
              <w:rPr>
                <w:b/>
              </w:rPr>
            </w:pPr>
            <w:r>
              <w:rPr>
                <w:b/>
              </w:rPr>
              <w:t>8. Milch und pflanzlich</w:t>
            </w:r>
            <w:r>
              <w:rPr>
                <w:b/>
              </w:rPr>
              <w:t xml:space="preserve"> Getränke</w:t>
            </w:r>
          </w:p>
        </w:tc>
        <w:tc>
          <w:tcPr>
            <w:tcW w:w="8222" w:type="dxa"/>
          </w:tcPr>
          <w:p w14:paraId="6EE3748E" w14:textId="77777777" w:rsidR="00056137" w:rsidRDefault="00056137" w:rsidP="00CB4FE8">
            <w:pPr>
              <w:pStyle w:val="TableParagraph"/>
              <w:spacing w:before="166"/>
              <w:rPr>
                <w:b/>
              </w:rPr>
            </w:pPr>
            <w:r>
              <w:rPr>
                <w:b/>
              </w:rPr>
              <w:t>Milch und pflanzliche Milch/Getränke, einschließlich</w:t>
            </w:r>
          </w:p>
          <w:p w14:paraId="26FB5589" w14:textId="77777777" w:rsidR="00056137" w:rsidRDefault="00056137">
            <w:pPr>
              <w:pStyle w:val="TableParagraph"/>
              <w:numPr>
                <w:ilvl w:val="0"/>
                <w:numId w:val="6"/>
              </w:numPr>
              <w:tabs>
                <w:tab w:val="left" w:pos="481"/>
              </w:tabs>
              <w:spacing w:before="155" w:line="278" w:lineRule="auto"/>
              <w:ind w:left="481" w:right="251"/>
            </w:pPr>
            <w:r>
              <w:t>alle Arten von Milch und pflanzlichen Milcherzeugnissen/Getränken außer fermentierten Sorten, vgl. Lebensmittelkategorie 10</w:t>
            </w:r>
          </w:p>
          <w:p w14:paraId="130D3C9E" w14:textId="77777777" w:rsidR="00056137" w:rsidRDefault="00056137">
            <w:pPr>
              <w:pStyle w:val="TableParagraph"/>
              <w:numPr>
                <w:ilvl w:val="0"/>
                <w:numId w:val="6"/>
              </w:numPr>
              <w:tabs>
                <w:tab w:val="left" w:pos="481"/>
              </w:tabs>
              <w:spacing w:line="264" w:lineRule="exact"/>
              <w:ind w:left="481"/>
            </w:pPr>
            <w:r>
              <w:t>Milchshakes</w:t>
            </w:r>
          </w:p>
          <w:p w14:paraId="19D8DA31" w14:textId="7DDB36B0" w:rsidR="00056137" w:rsidRDefault="00056137" w:rsidP="00882281">
            <w:pPr>
              <w:pStyle w:val="TableParagraph"/>
              <w:numPr>
                <w:ilvl w:val="0"/>
                <w:numId w:val="6"/>
              </w:numPr>
              <w:tabs>
                <w:tab w:val="left" w:pos="481"/>
              </w:tabs>
              <w:spacing w:before="31" w:line="278" w:lineRule="auto"/>
              <w:ind w:left="481" w:right="154"/>
              <w:rPr>
                <w:b/>
              </w:rPr>
            </w:pPr>
            <w:r>
              <w:t>Kaffee und Kaffeegetränke mit Milch oder pflanzlichen Milchgetränken (in denen Milch oder pflanzliche Milchgetränke die Hauptzutat sind), Eiskaffee</w:t>
            </w:r>
          </w:p>
        </w:tc>
        <w:tc>
          <w:tcPr>
            <w:tcW w:w="2835" w:type="dxa"/>
          </w:tcPr>
          <w:p w14:paraId="3E299328" w14:textId="77777777" w:rsidR="00056137" w:rsidRDefault="00056137" w:rsidP="00CB4FE8">
            <w:pPr>
              <w:pStyle w:val="TableParagraph"/>
              <w:tabs>
                <w:tab w:val="left" w:pos="377"/>
              </w:tabs>
              <w:spacing w:before="155"/>
              <w:ind w:left="17"/>
            </w:pPr>
            <w:r>
              <w:rPr>
                <w:rFonts w:ascii="Calibri"/>
                <w:b/>
              </w:rPr>
              <w:t>-</w:t>
            </w:r>
            <w:r>
              <w:rPr>
                <w:rFonts w:ascii="Calibri"/>
                <w:b/>
              </w:rPr>
              <w:tab/>
            </w:r>
            <w:r>
              <w:t>Zugesetzte Zucker &gt; 0</w:t>
            </w:r>
          </w:p>
          <w:p w14:paraId="5BFF43CA" w14:textId="77777777" w:rsidR="00056137" w:rsidRDefault="00056137">
            <w:pPr>
              <w:pStyle w:val="TableParagraph"/>
              <w:ind w:left="0"/>
              <w:rPr>
                <w:b/>
              </w:rPr>
            </w:pPr>
          </w:p>
          <w:p w14:paraId="6AD8898D" w14:textId="77777777" w:rsidR="00056137" w:rsidRDefault="00056137">
            <w:pPr>
              <w:pStyle w:val="TableParagraph"/>
              <w:spacing w:before="99"/>
              <w:ind w:left="0"/>
              <w:rPr>
                <w:b/>
              </w:rPr>
            </w:pPr>
          </w:p>
          <w:p w14:paraId="2F375C60" w14:textId="1021D904" w:rsidR="00056137" w:rsidRDefault="00056137" w:rsidP="008F4BFD">
            <w:pPr>
              <w:pStyle w:val="TableParagraph"/>
              <w:tabs>
                <w:tab w:val="left" w:pos="377"/>
              </w:tabs>
              <w:ind w:left="17"/>
            </w:pPr>
            <w:r>
              <w:rPr>
                <w:rFonts w:ascii="Calibri"/>
                <w:b/>
              </w:rPr>
              <w:t>-</w:t>
            </w:r>
            <w:r>
              <w:rPr>
                <w:rFonts w:ascii="Calibri"/>
                <w:b/>
              </w:rPr>
              <w:tab/>
            </w:r>
            <w:r>
              <w:t>Süßungsmittel &gt; 0</w:t>
            </w:r>
          </w:p>
        </w:tc>
      </w:tr>
      <w:tr w:rsidR="00802347" w14:paraId="55593BF0" w14:textId="77777777" w:rsidTr="00A66DA5">
        <w:trPr>
          <w:trHeight w:val="841"/>
        </w:trPr>
        <w:tc>
          <w:tcPr>
            <w:tcW w:w="2835" w:type="dxa"/>
            <w:gridSpan w:val="2"/>
          </w:tcPr>
          <w:p w14:paraId="35FF5330" w14:textId="77777777" w:rsidR="00802347" w:rsidRDefault="00A66DA5">
            <w:pPr>
              <w:pStyle w:val="TableParagraph"/>
              <w:spacing w:before="166"/>
              <w:rPr>
                <w:b/>
              </w:rPr>
            </w:pPr>
            <w:r>
              <w:rPr>
                <w:b/>
              </w:rPr>
              <w:t>9. Frühstückscerealien</w:t>
            </w:r>
          </w:p>
        </w:tc>
        <w:tc>
          <w:tcPr>
            <w:tcW w:w="8222" w:type="dxa"/>
          </w:tcPr>
          <w:p w14:paraId="1F271F3F" w14:textId="77777777" w:rsidR="00802347" w:rsidRDefault="00A66DA5">
            <w:pPr>
              <w:pStyle w:val="TableParagraph"/>
              <w:spacing w:before="166"/>
              <w:rPr>
                <w:b/>
              </w:rPr>
            </w:pPr>
            <w:r>
              <w:rPr>
                <w:b/>
              </w:rPr>
              <w:t>Frühstücksgetreide und anderes Getreide, einschließlich</w:t>
            </w:r>
          </w:p>
          <w:p w14:paraId="3AE68050" w14:textId="77777777" w:rsidR="00802347" w:rsidRDefault="00A66DA5">
            <w:pPr>
              <w:pStyle w:val="TableParagraph"/>
              <w:tabs>
                <w:tab w:val="left" w:pos="481"/>
              </w:tabs>
              <w:spacing w:before="36"/>
            </w:pPr>
            <w:r>
              <w:rPr>
                <w:rFonts w:ascii="Calibri"/>
                <w:b/>
              </w:rPr>
              <w:t>-</w:t>
            </w:r>
            <w:r>
              <w:rPr>
                <w:rFonts w:ascii="Calibri"/>
                <w:b/>
              </w:rPr>
              <w:tab/>
            </w:r>
            <w:r>
              <w:t>Getreide, Granola, Müsli, Trockenbreimischungen</w:t>
            </w:r>
          </w:p>
        </w:tc>
        <w:tc>
          <w:tcPr>
            <w:tcW w:w="2835" w:type="dxa"/>
          </w:tcPr>
          <w:p w14:paraId="37D56164" w14:textId="77777777" w:rsidR="00802347" w:rsidRDefault="00A66DA5">
            <w:pPr>
              <w:pStyle w:val="TableParagraph"/>
              <w:numPr>
                <w:ilvl w:val="0"/>
                <w:numId w:val="5"/>
              </w:numPr>
              <w:tabs>
                <w:tab w:val="left" w:pos="377"/>
              </w:tabs>
              <w:spacing w:before="155"/>
              <w:ind w:left="377"/>
            </w:pPr>
            <w:r>
              <w:t>Zucker &gt; 12,5 g</w:t>
            </w:r>
          </w:p>
          <w:p w14:paraId="10061B7D" w14:textId="77777777" w:rsidR="00802347" w:rsidRDefault="00A66DA5">
            <w:pPr>
              <w:pStyle w:val="TableParagraph"/>
              <w:numPr>
                <w:ilvl w:val="0"/>
                <w:numId w:val="5"/>
              </w:numPr>
              <w:tabs>
                <w:tab w:val="left" w:pos="377"/>
              </w:tabs>
              <w:spacing w:before="31"/>
              <w:ind w:left="377"/>
            </w:pPr>
            <w:r>
              <w:t>Ballaststoffe &lt; 6 g</w:t>
            </w:r>
          </w:p>
        </w:tc>
      </w:tr>
      <w:tr w:rsidR="00802347" w14:paraId="1C8D1BC9" w14:textId="77777777" w:rsidTr="00A66DA5">
        <w:trPr>
          <w:trHeight w:val="1738"/>
        </w:trPr>
        <w:tc>
          <w:tcPr>
            <w:tcW w:w="2835" w:type="dxa"/>
            <w:gridSpan w:val="2"/>
          </w:tcPr>
          <w:p w14:paraId="5B5D427F" w14:textId="77777777" w:rsidR="00802347" w:rsidRDefault="00A66DA5">
            <w:pPr>
              <w:pStyle w:val="TableParagraph"/>
              <w:spacing w:before="166" w:line="285" w:lineRule="auto"/>
              <w:ind w:right="140"/>
              <w:rPr>
                <w:b/>
              </w:rPr>
            </w:pPr>
            <w:r>
              <w:rPr>
                <w:b/>
              </w:rPr>
              <w:t>10. Joghurt und ähnliche Produkte</w:t>
            </w:r>
          </w:p>
        </w:tc>
        <w:tc>
          <w:tcPr>
            <w:tcW w:w="8222" w:type="dxa"/>
          </w:tcPr>
          <w:p w14:paraId="23CCF9F3" w14:textId="77777777" w:rsidR="00802347" w:rsidRDefault="00A66DA5">
            <w:pPr>
              <w:pStyle w:val="TableParagraph"/>
              <w:spacing w:before="166"/>
              <w:rPr>
                <w:b/>
              </w:rPr>
            </w:pPr>
            <w:r>
              <w:rPr>
                <w:b/>
              </w:rPr>
              <w:t>Joghurt und Erzeugnisse aus fermentierter Milch, einschließlich</w:t>
            </w:r>
          </w:p>
          <w:p w14:paraId="099DA3C4" w14:textId="77777777" w:rsidR="00802347" w:rsidRDefault="00A66DA5">
            <w:pPr>
              <w:pStyle w:val="TableParagraph"/>
              <w:numPr>
                <w:ilvl w:val="0"/>
                <w:numId w:val="4"/>
              </w:numPr>
              <w:tabs>
                <w:tab w:val="left" w:pos="481"/>
              </w:tabs>
              <w:spacing w:before="36" w:line="278" w:lineRule="auto"/>
              <w:ind w:left="481" w:right="615"/>
            </w:pPr>
            <w:r>
              <w:t>Joghurt, fermentierte aromatisierte Milch und Trinkjoghurt, Joghurt-Imitate auf Käsebasis</w:t>
            </w:r>
          </w:p>
          <w:p w14:paraId="7FA04A6D" w14:textId="77777777" w:rsidR="00802347" w:rsidRDefault="00A66DA5">
            <w:pPr>
              <w:pStyle w:val="TableParagraph"/>
              <w:spacing w:before="6"/>
              <w:rPr>
                <w:b/>
              </w:rPr>
            </w:pPr>
            <w:r>
              <w:rPr>
                <w:b/>
              </w:rPr>
              <w:t>Fermentierte, verdickte pflanzliche Erzeugnisse und andere Joghurt-Imitate</w:t>
            </w:r>
          </w:p>
          <w:p w14:paraId="43542897" w14:textId="77777777" w:rsidR="00802347" w:rsidRDefault="00A66DA5">
            <w:pPr>
              <w:pStyle w:val="TableParagraph"/>
              <w:numPr>
                <w:ilvl w:val="0"/>
                <w:numId w:val="4"/>
              </w:numPr>
              <w:tabs>
                <w:tab w:val="left" w:pos="481"/>
              </w:tabs>
              <w:spacing w:before="36"/>
              <w:ind w:left="481"/>
            </w:pPr>
            <w:r>
              <w:t>umfasst auch Verbundprodukte wie Joghurts mit Müsli</w:t>
            </w:r>
          </w:p>
        </w:tc>
        <w:tc>
          <w:tcPr>
            <w:tcW w:w="2835" w:type="dxa"/>
          </w:tcPr>
          <w:p w14:paraId="0EA5FF67" w14:textId="77777777" w:rsidR="00802347" w:rsidRDefault="00802347">
            <w:pPr>
              <w:pStyle w:val="TableParagraph"/>
              <w:spacing w:before="202"/>
              <w:ind w:left="0"/>
              <w:rPr>
                <w:b/>
              </w:rPr>
            </w:pPr>
          </w:p>
          <w:p w14:paraId="1143BE08" w14:textId="77777777" w:rsidR="00802347" w:rsidRDefault="00A66DA5">
            <w:pPr>
              <w:pStyle w:val="TableParagraph"/>
              <w:numPr>
                <w:ilvl w:val="0"/>
                <w:numId w:val="3"/>
              </w:numPr>
              <w:tabs>
                <w:tab w:val="left" w:pos="377"/>
              </w:tabs>
              <w:ind w:left="377"/>
            </w:pPr>
            <w:r>
              <w:t>Fett &gt; 3 g</w:t>
            </w:r>
          </w:p>
          <w:p w14:paraId="6EDDE171" w14:textId="77777777" w:rsidR="00802347" w:rsidRDefault="00A66DA5">
            <w:pPr>
              <w:pStyle w:val="TableParagraph"/>
              <w:numPr>
                <w:ilvl w:val="0"/>
                <w:numId w:val="3"/>
              </w:numPr>
              <w:tabs>
                <w:tab w:val="left" w:pos="377"/>
              </w:tabs>
              <w:spacing w:before="31"/>
              <w:ind w:left="377"/>
            </w:pPr>
            <w:r>
              <w:t>Zucker &gt; 10 g</w:t>
            </w:r>
          </w:p>
          <w:p w14:paraId="511E9027" w14:textId="77777777" w:rsidR="00802347" w:rsidRDefault="00A66DA5">
            <w:pPr>
              <w:pStyle w:val="TableParagraph"/>
              <w:numPr>
                <w:ilvl w:val="0"/>
                <w:numId w:val="3"/>
              </w:numPr>
              <w:tabs>
                <w:tab w:val="left" w:pos="377"/>
              </w:tabs>
              <w:spacing w:before="32"/>
              <w:ind w:left="377"/>
            </w:pPr>
            <w:r>
              <w:t>Süßungsmittel &gt; 0</w:t>
            </w:r>
          </w:p>
        </w:tc>
      </w:tr>
      <w:tr w:rsidR="00802347" w14:paraId="525D84C8" w14:textId="77777777" w:rsidTr="00A66DA5">
        <w:trPr>
          <w:trHeight w:val="964"/>
        </w:trPr>
        <w:tc>
          <w:tcPr>
            <w:tcW w:w="2835" w:type="dxa"/>
            <w:gridSpan w:val="2"/>
          </w:tcPr>
          <w:p w14:paraId="6C6FABE8" w14:textId="77777777" w:rsidR="00802347" w:rsidRDefault="00A66DA5">
            <w:pPr>
              <w:pStyle w:val="TableParagraph"/>
              <w:spacing w:before="166" w:line="285" w:lineRule="auto"/>
              <w:ind w:right="973"/>
              <w:rPr>
                <w:b/>
              </w:rPr>
            </w:pPr>
            <w:r>
              <w:rPr>
                <w:b/>
              </w:rPr>
              <w:t>11. Fast Food und Fertiggerichte</w:t>
            </w:r>
          </w:p>
        </w:tc>
        <w:tc>
          <w:tcPr>
            <w:tcW w:w="8222" w:type="dxa"/>
          </w:tcPr>
          <w:p w14:paraId="1322E4D6" w14:textId="77777777" w:rsidR="00802347" w:rsidRDefault="00A66DA5">
            <w:pPr>
              <w:pStyle w:val="TableParagraph"/>
              <w:spacing w:before="166"/>
              <w:rPr>
                <w:b/>
              </w:rPr>
            </w:pPr>
            <w:r>
              <w:rPr>
                <w:b/>
              </w:rPr>
              <w:t>Fast Food und Fertiggerichte</w:t>
            </w:r>
          </w:p>
          <w:p w14:paraId="3CB19B77" w14:textId="77777777" w:rsidR="00802347" w:rsidRDefault="00A66DA5">
            <w:pPr>
              <w:pStyle w:val="TableParagraph"/>
              <w:numPr>
                <w:ilvl w:val="0"/>
                <w:numId w:val="2"/>
              </w:numPr>
              <w:tabs>
                <w:tab w:val="left" w:pos="481"/>
              </w:tabs>
              <w:spacing w:before="36" w:line="283" w:lineRule="auto"/>
              <w:ind w:left="481" w:right="337"/>
            </w:pPr>
            <w:r>
              <w:t xml:space="preserve">Fast Food: leicht verfügbare Lebensmittel, die vollständig zubereitet, möglicherweise erhitzt und verpackt verkauft werden. Inklusive Pizza und Pizzasnacks; Sandwiches und Wraps/Rollen; Hamburger in Brot; Gerichte mit Würstchen; Pommes frites; Nudelgerichte, zubereitete Salate; Fertiggerichte, die aus einer Kombination von Kohlenhydraten und entweder Gemüse oder Fleisch/Fisch/Hülsenfrüchten oder allen drei </w:t>
            </w:r>
            <w:r>
              <w:lastRenderedPageBreak/>
              <w:t>zusammen bestehen; Suppen; Brei (vollständig zubereitet). Enthält einzelne Bestandteile von Fast Food (z. B. Pommes frites und Chicken Nuggets), und jedes Produkt, das in einem Fast-Food-Menü enthalten ist, muss die Kriterien für die betreffende Lebensmittel-/Getränkekategorie in dieser Tabelle erfüllen.</w:t>
            </w:r>
          </w:p>
          <w:p w14:paraId="04A60724" w14:textId="14A5A311" w:rsidR="00802347" w:rsidRDefault="00A66DA5">
            <w:pPr>
              <w:pStyle w:val="TableParagraph"/>
              <w:numPr>
                <w:ilvl w:val="0"/>
                <w:numId w:val="2"/>
              </w:numPr>
              <w:tabs>
                <w:tab w:val="left" w:pos="481"/>
              </w:tabs>
              <w:spacing w:line="283" w:lineRule="auto"/>
              <w:ind w:left="481" w:right="139"/>
            </w:pPr>
            <w:r>
              <w:t>Zusammengesetzte Gerichte: zusammengesetzte Gerichte, die verzehrfertig, gefroren, gekühlt oder konserviert sind (z. B. in Lebensmittelgeschäften verkauft). Inklusive Pizza, Pizza-Snacks, Sandwiches und Wraps/Brötchen; zubereitete Nudelgerichte, Eintöpfe, Suppen, Brei und Salate; Fertiggerichte aus einer Kombination von Kohlenhydraten und entweder Gemüse oder Fleisch/Fisch/Hülsenfrüchten oder allen drei kombiniert.</w:t>
            </w:r>
          </w:p>
        </w:tc>
        <w:tc>
          <w:tcPr>
            <w:tcW w:w="2835" w:type="dxa"/>
          </w:tcPr>
          <w:p w14:paraId="706C9A8F" w14:textId="77777777" w:rsidR="00802347" w:rsidRDefault="00A66DA5">
            <w:pPr>
              <w:pStyle w:val="TableParagraph"/>
              <w:numPr>
                <w:ilvl w:val="0"/>
                <w:numId w:val="1"/>
              </w:numPr>
              <w:tabs>
                <w:tab w:val="left" w:pos="377"/>
              </w:tabs>
              <w:spacing w:before="155" w:line="278" w:lineRule="auto"/>
              <w:ind w:left="377" w:right="282"/>
            </w:pPr>
            <w:r>
              <w:lastRenderedPageBreak/>
              <w:t>Energie &gt; 950 kJ (225 kcal)</w:t>
            </w:r>
          </w:p>
          <w:p w14:paraId="11725FC8" w14:textId="77777777" w:rsidR="00802347" w:rsidRDefault="00A66DA5">
            <w:pPr>
              <w:pStyle w:val="TableParagraph"/>
              <w:numPr>
                <w:ilvl w:val="0"/>
                <w:numId w:val="1"/>
              </w:numPr>
              <w:tabs>
                <w:tab w:val="left" w:pos="377"/>
              </w:tabs>
              <w:spacing w:line="264" w:lineRule="exact"/>
              <w:ind w:left="377"/>
            </w:pPr>
            <w:r>
              <w:t>Gesättigte Fettsäuren &gt; 4 g</w:t>
            </w:r>
          </w:p>
          <w:p w14:paraId="4FE0B12B" w14:textId="77777777" w:rsidR="00802347" w:rsidRPr="00601610" w:rsidRDefault="00A66DA5">
            <w:pPr>
              <w:pStyle w:val="TableParagraph"/>
              <w:numPr>
                <w:ilvl w:val="0"/>
                <w:numId w:val="1"/>
              </w:numPr>
              <w:tabs>
                <w:tab w:val="left" w:pos="377"/>
              </w:tabs>
              <w:spacing w:before="31"/>
              <w:ind w:left="377"/>
            </w:pPr>
            <w:r>
              <w:t>Salz &gt; 1 g</w:t>
            </w:r>
          </w:p>
          <w:p w14:paraId="75948CF8" w14:textId="77777777" w:rsidR="00601610" w:rsidRPr="00601610" w:rsidRDefault="00601610" w:rsidP="00601610"/>
          <w:p w14:paraId="5F51E5F1" w14:textId="77777777" w:rsidR="00601610" w:rsidRPr="00601610" w:rsidRDefault="00601610" w:rsidP="00601610"/>
          <w:p w14:paraId="6AC1E0EB" w14:textId="77777777" w:rsidR="00601610" w:rsidRPr="00601610" w:rsidRDefault="00601610" w:rsidP="00601610"/>
          <w:p w14:paraId="1A1F9F00" w14:textId="77777777" w:rsidR="00601610" w:rsidRPr="00601610" w:rsidRDefault="00601610" w:rsidP="00601610"/>
          <w:p w14:paraId="4D205C85" w14:textId="77777777" w:rsidR="00601610" w:rsidRPr="00601610" w:rsidRDefault="00601610" w:rsidP="00601610"/>
          <w:p w14:paraId="688CE4E2" w14:textId="77777777" w:rsidR="00601610" w:rsidRPr="00601610" w:rsidRDefault="00601610" w:rsidP="00601610"/>
          <w:p w14:paraId="2625F619" w14:textId="77777777" w:rsidR="00601610" w:rsidRPr="00601610" w:rsidRDefault="00601610" w:rsidP="00601610"/>
          <w:p w14:paraId="679045B1" w14:textId="77777777" w:rsidR="00601610" w:rsidRPr="00601610" w:rsidRDefault="00601610" w:rsidP="00601610"/>
          <w:p w14:paraId="22AE5786" w14:textId="77777777" w:rsidR="00601610" w:rsidRPr="00601610" w:rsidRDefault="00601610" w:rsidP="00601610"/>
          <w:p w14:paraId="2F38B6A7" w14:textId="77777777" w:rsidR="00601610" w:rsidRPr="00601610" w:rsidRDefault="00601610" w:rsidP="00601610"/>
          <w:p w14:paraId="4EA68556" w14:textId="77777777" w:rsidR="00601610" w:rsidRDefault="00601610" w:rsidP="00601610">
            <w:pPr>
              <w:rPr>
                <w:spacing w:val="-10"/>
              </w:rPr>
            </w:pPr>
          </w:p>
          <w:p w14:paraId="6BD12AA2" w14:textId="77777777" w:rsidR="00601610" w:rsidRPr="00601610" w:rsidRDefault="00601610" w:rsidP="00601610"/>
        </w:tc>
      </w:tr>
    </w:tbl>
    <w:p w14:paraId="68BBD747" w14:textId="77777777" w:rsidR="00802347" w:rsidRDefault="00802347">
      <w:pPr>
        <w:sectPr w:rsidR="00802347">
          <w:footerReference w:type="default" r:id="rId8"/>
          <w:pgSz w:w="16840" w:h="11910" w:orient="landscape"/>
          <w:pgMar w:top="1340" w:right="1320" w:bottom="1200" w:left="1300" w:header="0" w:footer="1007" w:gutter="0"/>
          <w:cols w:space="720"/>
        </w:sectPr>
      </w:pPr>
    </w:p>
    <w:p w14:paraId="093EAAD8" w14:textId="77777777" w:rsidR="00802347" w:rsidRDefault="00802347">
      <w:pPr>
        <w:pStyle w:val="BodyText"/>
        <w:spacing w:before="3"/>
        <w:rPr>
          <w:b/>
          <w:sz w:val="6"/>
        </w:rPr>
      </w:pPr>
    </w:p>
    <w:p w14:paraId="27D5B558" w14:textId="77777777" w:rsidR="00802347" w:rsidRDefault="00A66DA5">
      <w:pPr>
        <w:pStyle w:val="Heading1"/>
      </w:pPr>
      <w:r>
        <w:t>Änderungsentwürfe des Lebensmittelgesetzes</w:t>
      </w:r>
    </w:p>
    <w:p w14:paraId="4C9AA8F1" w14:textId="77777777" w:rsidR="00802347" w:rsidRDefault="00802347">
      <w:pPr>
        <w:pStyle w:val="BodyText"/>
        <w:spacing w:before="24"/>
        <w:rPr>
          <w:b/>
          <w:sz w:val="28"/>
        </w:rPr>
      </w:pPr>
    </w:p>
    <w:p w14:paraId="644FF353" w14:textId="77777777" w:rsidR="00802347" w:rsidRDefault="00A66DA5">
      <w:pPr>
        <w:pStyle w:val="BodyText"/>
        <w:spacing w:before="1" w:line="285" w:lineRule="auto"/>
        <w:ind w:left="100" w:right="197"/>
      </w:pPr>
      <w:r>
        <w:t>Gesetz Nr. 124 vom 19. Dezember 2003 über die Lebensmittelerzeugung und Lebensmittelsicherheit usw. (Lebensmittelgesetz) wird ein neuer Abschnitt 26a wie folgt eingefügt:</w:t>
      </w:r>
    </w:p>
    <w:p w14:paraId="6A36A5D2" w14:textId="77777777" w:rsidR="00802347" w:rsidRDefault="00802347">
      <w:pPr>
        <w:pStyle w:val="BodyText"/>
        <w:spacing w:before="44"/>
      </w:pPr>
    </w:p>
    <w:p w14:paraId="4D844DFE" w14:textId="77777777" w:rsidR="00802347" w:rsidRDefault="00A66DA5">
      <w:pPr>
        <w:spacing w:before="1"/>
        <w:ind w:left="100"/>
        <w:rPr>
          <w:b/>
          <w:i/>
        </w:rPr>
      </w:pPr>
      <w:r>
        <w:rPr>
          <w:b/>
        </w:rPr>
        <w:t xml:space="preserve">§ 26 a. </w:t>
      </w:r>
      <w:r>
        <w:rPr>
          <w:b/>
          <w:i/>
        </w:rPr>
        <w:t>Vertragsverletzungsstrafen</w:t>
      </w:r>
    </w:p>
    <w:p w14:paraId="67B0E7E8" w14:textId="77777777" w:rsidR="00802347" w:rsidRDefault="00A66DA5">
      <w:pPr>
        <w:pStyle w:val="BodyText"/>
        <w:spacing w:before="47" w:line="285" w:lineRule="auto"/>
        <w:ind w:left="100"/>
      </w:pPr>
      <w:r>
        <w:t>Die Aufsichtsbehörde kann gegen Unternehmen, die vorsätzlich oder fahrlässig gegen Vorschriften nach § 10 Absatz 3 des Lebensmittelgesetzes verstoßen, Vertragsverletzungsgelder verhängen, wenn in den Vorschriften vorgesehen ist, dass ein Verstoß zu einer solchen Sanktion führen kann.</w:t>
      </w:r>
    </w:p>
    <w:p w14:paraId="08BD98EF" w14:textId="77777777" w:rsidR="00802347" w:rsidRDefault="00802347">
      <w:pPr>
        <w:pStyle w:val="BodyText"/>
        <w:spacing w:before="43"/>
      </w:pPr>
    </w:p>
    <w:p w14:paraId="6CA0C0A5" w14:textId="77777777" w:rsidR="00802347" w:rsidRDefault="00A66DA5">
      <w:pPr>
        <w:pStyle w:val="BodyText"/>
        <w:spacing w:line="285" w:lineRule="auto"/>
        <w:ind w:left="100" w:right="1"/>
      </w:pPr>
      <w:r>
        <w:t>Handelt es sich bei dem Verletzer um ein Unternehmen, das Teil einer Gruppe ist, haften die Muttergesellschaft des Unternehmens und die Muttergesellschaft der Gruppe, zu der das Unternehmen gehört, alternativ für den Betrag. Grundlage für die Vollstreckung ist die Zahlungsverpflichtung der Muttergesellschaft.</w:t>
      </w:r>
    </w:p>
    <w:p w14:paraId="6E0B6024" w14:textId="77777777" w:rsidR="00802347" w:rsidRDefault="00802347">
      <w:pPr>
        <w:pStyle w:val="BodyText"/>
        <w:spacing w:before="44"/>
      </w:pPr>
    </w:p>
    <w:p w14:paraId="45743BFD" w14:textId="77777777" w:rsidR="00802347" w:rsidRDefault="00A66DA5">
      <w:pPr>
        <w:pStyle w:val="BodyText"/>
        <w:spacing w:line="285" w:lineRule="auto"/>
        <w:ind w:left="100"/>
      </w:pPr>
      <w:r>
        <w:t>Das Ministerium kann in Verordnungen festlegen, welche Erwägungen bei der Beurteilung, ob eine Vertragsverletzungsgeldstrafe verhängt werden soll, berücksichtigt werden können oder sollen.</w:t>
      </w:r>
    </w:p>
    <w:p w14:paraId="172E3CF1" w14:textId="77777777" w:rsidR="00802347" w:rsidRDefault="00802347">
      <w:pPr>
        <w:pStyle w:val="BodyText"/>
        <w:spacing w:before="45"/>
      </w:pPr>
    </w:p>
    <w:p w14:paraId="63E4AFD5" w14:textId="77777777" w:rsidR="00802347" w:rsidRDefault="00A66DA5">
      <w:pPr>
        <w:pStyle w:val="BodyText"/>
        <w:spacing w:line="285" w:lineRule="auto"/>
        <w:ind w:left="100" w:right="197"/>
      </w:pPr>
      <w:r>
        <w:t>Das Ministerium legt Bestimmungen über die Bewertung in Verordnungen fest. Das Ministerium kann Rechtsvorschriften über die Zahlung der Vertragsverletzungsgeldbuße erlassen, einschließlich Zahlungsfristen, Zinssätzen und zusätzlichen Gebühren, wenn die Vertragsverletzungsgeldbuße nicht fristgerecht gezahlt wird.</w:t>
      </w:r>
    </w:p>
    <w:p w14:paraId="573A66C1" w14:textId="77777777" w:rsidR="00802347" w:rsidRDefault="00802347">
      <w:pPr>
        <w:pStyle w:val="BodyText"/>
        <w:spacing w:before="43"/>
      </w:pPr>
    </w:p>
    <w:p w14:paraId="7684D4EC" w14:textId="77777777" w:rsidR="00802347" w:rsidRDefault="00A66DA5">
      <w:pPr>
        <w:pStyle w:val="BodyText"/>
        <w:spacing w:line="285" w:lineRule="auto"/>
        <w:ind w:left="100" w:right="369"/>
      </w:pPr>
      <w:r>
        <w:t>Das Recht der Aufsichtsbehörde, Geldbußen wegen Verstößen zu verhängen, verjährt nach 2 Jahren. Die Frist wird ab dem Zeitpunkt des Verstoßes berechnet. Die Verjährungsfrist wird gehemmt, wenn die Aufsichtsbehörde eine Zuwiderhandlungsgeldbuße im Voraus ankündigt oder einen Beschluss über eine solche erlässt Das Ministerium kann weitere Bestimmungen in Verordnungen über Verjährungsfristen erlassen, einschließlich Ausnahmen von den Bestimmungen über Verjährungsfristen und die Aussetzung von Verjährungsfriste</w:t>
      </w:r>
      <w:r>
        <w:t>n für bestimmte Arten von Verstößen.</w:t>
      </w:r>
    </w:p>
    <w:p w14:paraId="60E967A1" w14:textId="77777777" w:rsidR="00802347" w:rsidRDefault="00802347">
      <w:pPr>
        <w:pStyle w:val="BodyText"/>
      </w:pPr>
    </w:p>
    <w:p w14:paraId="75397C1A" w14:textId="77777777" w:rsidR="00802347" w:rsidRDefault="00802347">
      <w:pPr>
        <w:pStyle w:val="BodyText"/>
      </w:pPr>
    </w:p>
    <w:sectPr w:rsidR="00802347" w:rsidSect="00601610">
      <w:footerReference w:type="default" r:id="rId9"/>
      <w:pgSz w:w="11910" w:h="16840"/>
      <w:pgMar w:top="1620" w:right="1300" w:bottom="280" w:left="1320" w:header="0" w:footer="10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DF075" w14:textId="77777777" w:rsidR="00262C9F" w:rsidRDefault="00262C9F">
      <w:r>
        <w:separator/>
      </w:r>
    </w:p>
  </w:endnote>
  <w:endnote w:type="continuationSeparator" w:id="0">
    <w:p w14:paraId="7B40E487" w14:textId="77777777" w:rsidR="00262C9F" w:rsidRDefault="0026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8F03A" w14:textId="312F9F86" w:rsidR="00802347" w:rsidRDefault="00601610" w:rsidP="00601610">
    <w:pPr>
      <w:pStyle w:val="BodyText"/>
      <w:spacing w:before="13"/>
      <w:ind w:left="60"/>
      <w:jc w:val="right"/>
      <w:rPr>
        <w:sz w:val="20"/>
      </w:rP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E4E2" w14:textId="77777777" w:rsidR="00601610" w:rsidRDefault="00601610" w:rsidP="00601610">
    <w:pPr>
      <w:pStyle w:val="BodyText"/>
      <w:spacing w:before="13"/>
      <w:ind w:left="60"/>
      <w:jc w:val="right"/>
    </w:pPr>
    <w:r>
      <w:fldChar w:fldCharType="begin"/>
    </w:r>
    <w:r>
      <w:instrText xml:space="preserve"> PAGE </w:instrText>
    </w:r>
    <w:r>
      <w:fldChar w:fldCharType="separate"/>
    </w:r>
    <w:r>
      <w:t>6</w:t>
    </w:r>
    <w:r>
      <w:fldChar w:fldCharType="end"/>
    </w:r>
  </w:p>
  <w:p w14:paraId="16D18E77" w14:textId="36AC6DCB" w:rsidR="00802347" w:rsidRDefault="0080234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FD0E" w14:textId="77777777" w:rsidR="00601610" w:rsidRDefault="00601610" w:rsidP="00601610">
    <w:pPr>
      <w:pStyle w:val="BodyText"/>
      <w:spacing w:before="13"/>
      <w:ind w:left="60"/>
      <w:jc w:val="right"/>
    </w:pPr>
    <w:r>
      <w:fldChar w:fldCharType="begin"/>
    </w:r>
    <w:r>
      <w:instrText xml:space="preserve"> PAGE </w:instrText>
    </w:r>
    <w:r>
      <w:fldChar w:fldCharType="separate"/>
    </w:r>
    <w:r>
      <w:t>6</w:t>
    </w:r>
    <w:r>
      <w:fldChar w:fldCharType="end"/>
    </w:r>
  </w:p>
  <w:p w14:paraId="11604553" w14:textId="77777777" w:rsidR="00802347" w:rsidRDefault="0080234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11CD9" w14:textId="77777777" w:rsidR="00262C9F" w:rsidRDefault="00262C9F">
      <w:r>
        <w:separator/>
      </w:r>
    </w:p>
  </w:footnote>
  <w:footnote w:type="continuationSeparator" w:id="0">
    <w:p w14:paraId="73DB8D7F" w14:textId="77777777" w:rsidR="00262C9F" w:rsidRDefault="0026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4C9"/>
    <w:multiLevelType w:val="hybridMultilevel"/>
    <w:tmpl w:val="7972789A"/>
    <w:lvl w:ilvl="0" w:tplc="194E1DEA">
      <w:start w:val="1"/>
      <w:numFmt w:val="low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F642F984">
      <w:numFmt w:val="bullet"/>
      <w:lvlText w:val="•"/>
      <w:lvlJc w:val="left"/>
      <w:pPr>
        <w:ind w:left="1664" w:hanging="360"/>
      </w:pPr>
      <w:rPr>
        <w:rFonts w:hint="default"/>
        <w:lang w:val="en-US" w:eastAsia="en-US" w:bidi="ar-SA"/>
      </w:rPr>
    </w:lvl>
    <w:lvl w:ilvl="2" w:tplc="C2E8C31E">
      <w:numFmt w:val="bullet"/>
      <w:lvlText w:val="•"/>
      <w:lvlJc w:val="left"/>
      <w:pPr>
        <w:ind w:left="2509" w:hanging="360"/>
      </w:pPr>
      <w:rPr>
        <w:rFonts w:hint="default"/>
        <w:lang w:val="en-US" w:eastAsia="en-US" w:bidi="ar-SA"/>
      </w:rPr>
    </w:lvl>
    <w:lvl w:ilvl="3" w:tplc="FAC26A66">
      <w:numFmt w:val="bullet"/>
      <w:lvlText w:val="•"/>
      <w:lvlJc w:val="left"/>
      <w:pPr>
        <w:ind w:left="3353" w:hanging="360"/>
      </w:pPr>
      <w:rPr>
        <w:rFonts w:hint="default"/>
        <w:lang w:val="en-US" w:eastAsia="en-US" w:bidi="ar-SA"/>
      </w:rPr>
    </w:lvl>
    <w:lvl w:ilvl="4" w:tplc="2806CA38">
      <w:numFmt w:val="bullet"/>
      <w:lvlText w:val="•"/>
      <w:lvlJc w:val="left"/>
      <w:pPr>
        <w:ind w:left="4198" w:hanging="360"/>
      </w:pPr>
      <w:rPr>
        <w:rFonts w:hint="default"/>
        <w:lang w:val="en-US" w:eastAsia="en-US" w:bidi="ar-SA"/>
      </w:rPr>
    </w:lvl>
    <w:lvl w:ilvl="5" w:tplc="7D88326E">
      <w:numFmt w:val="bullet"/>
      <w:lvlText w:val="•"/>
      <w:lvlJc w:val="left"/>
      <w:pPr>
        <w:ind w:left="5043" w:hanging="360"/>
      </w:pPr>
      <w:rPr>
        <w:rFonts w:hint="default"/>
        <w:lang w:val="en-US" w:eastAsia="en-US" w:bidi="ar-SA"/>
      </w:rPr>
    </w:lvl>
    <w:lvl w:ilvl="6" w:tplc="F86249B4">
      <w:numFmt w:val="bullet"/>
      <w:lvlText w:val="•"/>
      <w:lvlJc w:val="left"/>
      <w:pPr>
        <w:ind w:left="5887" w:hanging="360"/>
      </w:pPr>
      <w:rPr>
        <w:rFonts w:hint="default"/>
        <w:lang w:val="en-US" w:eastAsia="en-US" w:bidi="ar-SA"/>
      </w:rPr>
    </w:lvl>
    <w:lvl w:ilvl="7" w:tplc="D4B82F2C">
      <w:numFmt w:val="bullet"/>
      <w:lvlText w:val="•"/>
      <w:lvlJc w:val="left"/>
      <w:pPr>
        <w:ind w:left="6732" w:hanging="360"/>
      </w:pPr>
      <w:rPr>
        <w:rFonts w:hint="default"/>
        <w:lang w:val="en-US" w:eastAsia="en-US" w:bidi="ar-SA"/>
      </w:rPr>
    </w:lvl>
    <w:lvl w:ilvl="8" w:tplc="14AE97E8">
      <w:numFmt w:val="bullet"/>
      <w:lvlText w:val="•"/>
      <w:lvlJc w:val="left"/>
      <w:pPr>
        <w:ind w:left="7576" w:hanging="360"/>
      </w:pPr>
      <w:rPr>
        <w:rFonts w:hint="default"/>
        <w:lang w:val="en-US" w:eastAsia="en-US" w:bidi="ar-SA"/>
      </w:rPr>
    </w:lvl>
  </w:abstractNum>
  <w:abstractNum w:abstractNumId="1" w15:restartNumberingAfterBreak="0">
    <w:nsid w:val="01EB4C31"/>
    <w:multiLevelType w:val="hybridMultilevel"/>
    <w:tmpl w:val="96A6F904"/>
    <w:lvl w:ilvl="0" w:tplc="CF18453A">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169824D0">
      <w:numFmt w:val="bullet"/>
      <w:lvlText w:val="•"/>
      <w:lvlJc w:val="left"/>
      <w:pPr>
        <w:ind w:left="1254" w:hanging="360"/>
      </w:pPr>
      <w:rPr>
        <w:rFonts w:hint="default"/>
        <w:lang w:val="en-US" w:eastAsia="en-US" w:bidi="ar-SA"/>
      </w:rPr>
    </w:lvl>
    <w:lvl w:ilvl="2" w:tplc="B166064E">
      <w:numFmt w:val="bullet"/>
      <w:lvlText w:val="•"/>
      <w:lvlJc w:val="left"/>
      <w:pPr>
        <w:ind w:left="2029" w:hanging="360"/>
      </w:pPr>
      <w:rPr>
        <w:rFonts w:hint="default"/>
        <w:lang w:val="en-US" w:eastAsia="en-US" w:bidi="ar-SA"/>
      </w:rPr>
    </w:lvl>
    <w:lvl w:ilvl="3" w:tplc="2548A32E">
      <w:numFmt w:val="bullet"/>
      <w:lvlText w:val="•"/>
      <w:lvlJc w:val="left"/>
      <w:pPr>
        <w:ind w:left="2804" w:hanging="360"/>
      </w:pPr>
      <w:rPr>
        <w:rFonts w:hint="default"/>
        <w:lang w:val="en-US" w:eastAsia="en-US" w:bidi="ar-SA"/>
      </w:rPr>
    </w:lvl>
    <w:lvl w:ilvl="4" w:tplc="94783660">
      <w:numFmt w:val="bullet"/>
      <w:lvlText w:val="•"/>
      <w:lvlJc w:val="left"/>
      <w:pPr>
        <w:ind w:left="3578" w:hanging="360"/>
      </w:pPr>
      <w:rPr>
        <w:rFonts w:hint="default"/>
        <w:lang w:val="en-US" w:eastAsia="en-US" w:bidi="ar-SA"/>
      </w:rPr>
    </w:lvl>
    <w:lvl w:ilvl="5" w:tplc="8110C9EC">
      <w:numFmt w:val="bullet"/>
      <w:lvlText w:val="•"/>
      <w:lvlJc w:val="left"/>
      <w:pPr>
        <w:ind w:left="4353" w:hanging="360"/>
      </w:pPr>
      <w:rPr>
        <w:rFonts w:hint="default"/>
        <w:lang w:val="en-US" w:eastAsia="en-US" w:bidi="ar-SA"/>
      </w:rPr>
    </w:lvl>
    <w:lvl w:ilvl="6" w:tplc="DFF0A6A6">
      <w:numFmt w:val="bullet"/>
      <w:lvlText w:val="•"/>
      <w:lvlJc w:val="left"/>
      <w:pPr>
        <w:ind w:left="5128" w:hanging="360"/>
      </w:pPr>
      <w:rPr>
        <w:rFonts w:hint="default"/>
        <w:lang w:val="en-US" w:eastAsia="en-US" w:bidi="ar-SA"/>
      </w:rPr>
    </w:lvl>
    <w:lvl w:ilvl="7" w:tplc="BDEC818C">
      <w:numFmt w:val="bullet"/>
      <w:lvlText w:val="•"/>
      <w:lvlJc w:val="left"/>
      <w:pPr>
        <w:ind w:left="5902" w:hanging="360"/>
      </w:pPr>
      <w:rPr>
        <w:rFonts w:hint="default"/>
        <w:lang w:val="en-US" w:eastAsia="en-US" w:bidi="ar-SA"/>
      </w:rPr>
    </w:lvl>
    <w:lvl w:ilvl="8" w:tplc="3CF87CDC">
      <w:numFmt w:val="bullet"/>
      <w:lvlText w:val="•"/>
      <w:lvlJc w:val="left"/>
      <w:pPr>
        <w:ind w:left="6677" w:hanging="360"/>
      </w:pPr>
      <w:rPr>
        <w:rFonts w:hint="default"/>
        <w:lang w:val="en-US" w:eastAsia="en-US" w:bidi="ar-SA"/>
      </w:rPr>
    </w:lvl>
  </w:abstractNum>
  <w:abstractNum w:abstractNumId="2" w15:restartNumberingAfterBreak="0">
    <w:nsid w:val="07115AA6"/>
    <w:multiLevelType w:val="hybridMultilevel"/>
    <w:tmpl w:val="91E808F0"/>
    <w:lvl w:ilvl="0" w:tplc="32EE3FB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BB8207DA">
      <w:numFmt w:val="bullet"/>
      <w:lvlText w:val="•"/>
      <w:lvlJc w:val="left"/>
      <w:pPr>
        <w:ind w:left="1254" w:hanging="360"/>
      </w:pPr>
      <w:rPr>
        <w:rFonts w:hint="default"/>
        <w:lang w:val="en-US" w:eastAsia="en-US" w:bidi="ar-SA"/>
      </w:rPr>
    </w:lvl>
    <w:lvl w:ilvl="2" w:tplc="771A9FDE">
      <w:numFmt w:val="bullet"/>
      <w:lvlText w:val="•"/>
      <w:lvlJc w:val="left"/>
      <w:pPr>
        <w:ind w:left="2029" w:hanging="360"/>
      </w:pPr>
      <w:rPr>
        <w:rFonts w:hint="default"/>
        <w:lang w:val="en-US" w:eastAsia="en-US" w:bidi="ar-SA"/>
      </w:rPr>
    </w:lvl>
    <w:lvl w:ilvl="3" w:tplc="A078BF16">
      <w:numFmt w:val="bullet"/>
      <w:lvlText w:val="•"/>
      <w:lvlJc w:val="left"/>
      <w:pPr>
        <w:ind w:left="2804" w:hanging="360"/>
      </w:pPr>
      <w:rPr>
        <w:rFonts w:hint="default"/>
        <w:lang w:val="en-US" w:eastAsia="en-US" w:bidi="ar-SA"/>
      </w:rPr>
    </w:lvl>
    <w:lvl w:ilvl="4" w:tplc="5FDA9B24">
      <w:numFmt w:val="bullet"/>
      <w:lvlText w:val="•"/>
      <w:lvlJc w:val="left"/>
      <w:pPr>
        <w:ind w:left="3578" w:hanging="360"/>
      </w:pPr>
      <w:rPr>
        <w:rFonts w:hint="default"/>
        <w:lang w:val="en-US" w:eastAsia="en-US" w:bidi="ar-SA"/>
      </w:rPr>
    </w:lvl>
    <w:lvl w:ilvl="5" w:tplc="1F160CDE">
      <w:numFmt w:val="bullet"/>
      <w:lvlText w:val="•"/>
      <w:lvlJc w:val="left"/>
      <w:pPr>
        <w:ind w:left="4353" w:hanging="360"/>
      </w:pPr>
      <w:rPr>
        <w:rFonts w:hint="default"/>
        <w:lang w:val="en-US" w:eastAsia="en-US" w:bidi="ar-SA"/>
      </w:rPr>
    </w:lvl>
    <w:lvl w:ilvl="6" w:tplc="E4C868A6">
      <w:numFmt w:val="bullet"/>
      <w:lvlText w:val="•"/>
      <w:lvlJc w:val="left"/>
      <w:pPr>
        <w:ind w:left="5128" w:hanging="360"/>
      </w:pPr>
      <w:rPr>
        <w:rFonts w:hint="default"/>
        <w:lang w:val="en-US" w:eastAsia="en-US" w:bidi="ar-SA"/>
      </w:rPr>
    </w:lvl>
    <w:lvl w:ilvl="7" w:tplc="1C680DF0">
      <w:numFmt w:val="bullet"/>
      <w:lvlText w:val="•"/>
      <w:lvlJc w:val="left"/>
      <w:pPr>
        <w:ind w:left="5902" w:hanging="360"/>
      </w:pPr>
      <w:rPr>
        <w:rFonts w:hint="default"/>
        <w:lang w:val="en-US" w:eastAsia="en-US" w:bidi="ar-SA"/>
      </w:rPr>
    </w:lvl>
    <w:lvl w:ilvl="8" w:tplc="15B06BBA">
      <w:numFmt w:val="bullet"/>
      <w:lvlText w:val="•"/>
      <w:lvlJc w:val="left"/>
      <w:pPr>
        <w:ind w:left="6677" w:hanging="360"/>
      </w:pPr>
      <w:rPr>
        <w:rFonts w:hint="default"/>
        <w:lang w:val="en-US" w:eastAsia="en-US" w:bidi="ar-SA"/>
      </w:rPr>
    </w:lvl>
  </w:abstractNum>
  <w:abstractNum w:abstractNumId="3" w15:restartNumberingAfterBreak="0">
    <w:nsid w:val="0AFA4D11"/>
    <w:multiLevelType w:val="hybridMultilevel"/>
    <w:tmpl w:val="7F382950"/>
    <w:lvl w:ilvl="0" w:tplc="41967314">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5F84A230">
      <w:numFmt w:val="bullet"/>
      <w:lvlText w:val="•"/>
      <w:lvlJc w:val="left"/>
      <w:pPr>
        <w:ind w:left="1254" w:hanging="360"/>
      </w:pPr>
      <w:rPr>
        <w:rFonts w:hint="default"/>
        <w:lang w:val="en-US" w:eastAsia="en-US" w:bidi="ar-SA"/>
      </w:rPr>
    </w:lvl>
    <w:lvl w:ilvl="2" w:tplc="7BE81AD2">
      <w:numFmt w:val="bullet"/>
      <w:lvlText w:val="•"/>
      <w:lvlJc w:val="left"/>
      <w:pPr>
        <w:ind w:left="2029" w:hanging="360"/>
      </w:pPr>
      <w:rPr>
        <w:rFonts w:hint="default"/>
        <w:lang w:val="en-US" w:eastAsia="en-US" w:bidi="ar-SA"/>
      </w:rPr>
    </w:lvl>
    <w:lvl w:ilvl="3" w:tplc="3F1432E0">
      <w:numFmt w:val="bullet"/>
      <w:lvlText w:val="•"/>
      <w:lvlJc w:val="left"/>
      <w:pPr>
        <w:ind w:left="2804" w:hanging="360"/>
      </w:pPr>
      <w:rPr>
        <w:rFonts w:hint="default"/>
        <w:lang w:val="en-US" w:eastAsia="en-US" w:bidi="ar-SA"/>
      </w:rPr>
    </w:lvl>
    <w:lvl w:ilvl="4" w:tplc="0906806E">
      <w:numFmt w:val="bullet"/>
      <w:lvlText w:val="•"/>
      <w:lvlJc w:val="left"/>
      <w:pPr>
        <w:ind w:left="3578" w:hanging="360"/>
      </w:pPr>
      <w:rPr>
        <w:rFonts w:hint="default"/>
        <w:lang w:val="en-US" w:eastAsia="en-US" w:bidi="ar-SA"/>
      </w:rPr>
    </w:lvl>
    <w:lvl w:ilvl="5" w:tplc="595C7F84">
      <w:numFmt w:val="bullet"/>
      <w:lvlText w:val="•"/>
      <w:lvlJc w:val="left"/>
      <w:pPr>
        <w:ind w:left="4353" w:hanging="360"/>
      </w:pPr>
      <w:rPr>
        <w:rFonts w:hint="default"/>
        <w:lang w:val="en-US" w:eastAsia="en-US" w:bidi="ar-SA"/>
      </w:rPr>
    </w:lvl>
    <w:lvl w:ilvl="6" w:tplc="8BA00A62">
      <w:numFmt w:val="bullet"/>
      <w:lvlText w:val="•"/>
      <w:lvlJc w:val="left"/>
      <w:pPr>
        <w:ind w:left="5128" w:hanging="360"/>
      </w:pPr>
      <w:rPr>
        <w:rFonts w:hint="default"/>
        <w:lang w:val="en-US" w:eastAsia="en-US" w:bidi="ar-SA"/>
      </w:rPr>
    </w:lvl>
    <w:lvl w:ilvl="7" w:tplc="AED6B318">
      <w:numFmt w:val="bullet"/>
      <w:lvlText w:val="•"/>
      <w:lvlJc w:val="left"/>
      <w:pPr>
        <w:ind w:left="5902" w:hanging="360"/>
      </w:pPr>
      <w:rPr>
        <w:rFonts w:hint="default"/>
        <w:lang w:val="en-US" w:eastAsia="en-US" w:bidi="ar-SA"/>
      </w:rPr>
    </w:lvl>
    <w:lvl w:ilvl="8" w:tplc="1B34E676">
      <w:numFmt w:val="bullet"/>
      <w:lvlText w:val="•"/>
      <w:lvlJc w:val="left"/>
      <w:pPr>
        <w:ind w:left="6677" w:hanging="360"/>
      </w:pPr>
      <w:rPr>
        <w:rFonts w:hint="default"/>
        <w:lang w:val="en-US" w:eastAsia="en-US" w:bidi="ar-SA"/>
      </w:rPr>
    </w:lvl>
  </w:abstractNum>
  <w:abstractNum w:abstractNumId="4" w15:restartNumberingAfterBreak="0">
    <w:nsid w:val="129165B4"/>
    <w:multiLevelType w:val="hybridMultilevel"/>
    <w:tmpl w:val="E3609440"/>
    <w:lvl w:ilvl="0" w:tplc="F42E19FE">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6C521D00">
      <w:numFmt w:val="bullet"/>
      <w:lvlText w:val="•"/>
      <w:lvlJc w:val="left"/>
      <w:pPr>
        <w:ind w:left="1254" w:hanging="360"/>
      </w:pPr>
      <w:rPr>
        <w:rFonts w:hint="default"/>
        <w:lang w:val="en-US" w:eastAsia="en-US" w:bidi="ar-SA"/>
      </w:rPr>
    </w:lvl>
    <w:lvl w:ilvl="2" w:tplc="F834A57E">
      <w:numFmt w:val="bullet"/>
      <w:lvlText w:val="•"/>
      <w:lvlJc w:val="left"/>
      <w:pPr>
        <w:ind w:left="2029" w:hanging="360"/>
      </w:pPr>
      <w:rPr>
        <w:rFonts w:hint="default"/>
        <w:lang w:val="en-US" w:eastAsia="en-US" w:bidi="ar-SA"/>
      </w:rPr>
    </w:lvl>
    <w:lvl w:ilvl="3" w:tplc="4E1AC84A">
      <w:numFmt w:val="bullet"/>
      <w:lvlText w:val="•"/>
      <w:lvlJc w:val="left"/>
      <w:pPr>
        <w:ind w:left="2804" w:hanging="360"/>
      </w:pPr>
      <w:rPr>
        <w:rFonts w:hint="default"/>
        <w:lang w:val="en-US" w:eastAsia="en-US" w:bidi="ar-SA"/>
      </w:rPr>
    </w:lvl>
    <w:lvl w:ilvl="4" w:tplc="4AAC31C4">
      <w:numFmt w:val="bullet"/>
      <w:lvlText w:val="•"/>
      <w:lvlJc w:val="left"/>
      <w:pPr>
        <w:ind w:left="3578" w:hanging="360"/>
      </w:pPr>
      <w:rPr>
        <w:rFonts w:hint="default"/>
        <w:lang w:val="en-US" w:eastAsia="en-US" w:bidi="ar-SA"/>
      </w:rPr>
    </w:lvl>
    <w:lvl w:ilvl="5" w:tplc="7766210A">
      <w:numFmt w:val="bullet"/>
      <w:lvlText w:val="•"/>
      <w:lvlJc w:val="left"/>
      <w:pPr>
        <w:ind w:left="4353" w:hanging="360"/>
      </w:pPr>
      <w:rPr>
        <w:rFonts w:hint="default"/>
        <w:lang w:val="en-US" w:eastAsia="en-US" w:bidi="ar-SA"/>
      </w:rPr>
    </w:lvl>
    <w:lvl w:ilvl="6" w:tplc="07F81FFC">
      <w:numFmt w:val="bullet"/>
      <w:lvlText w:val="•"/>
      <w:lvlJc w:val="left"/>
      <w:pPr>
        <w:ind w:left="5128" w:hanging="360"/>
      </w:pPr>
      <w:rPr>
        <w:rFonts w:hint="default"/>
        <w:lang w:val="en-US" w:eastAsia="en-US" w:bidi="ar-SA"/>
      </w:rPr>
    </w:lvl>
    <w:lvl w:ilvl="7" w:tplc="681A06D6">
      <w:numFmt w:val="bullet"/>
      <w:lvlText w:val="•"/>
      <w:lvlJc w:val="left"/>
      <w:pPr>
        <w:ind w:left="5902" w:hanging="360"/>
      </w:pPr>
      <w:rPr>
        <w:rFonts w:hint="default"/>
        <w:lang w:val="en-US" w:eastAsia="en-US" w:bidi="ar-SA"/>
      </w:rPr>
    </w:lvl>
    <w:lvl w:ilvl="8" w:tplc="8F64660C">
      <w:numFmt w:val="bullet"/>
      <w:lvlText w:val="•"/>
      <w:lvlJc w:val="left"/>
      <w:pPr>
        <w:ind w:left="6677" w:hanging="360"/>
      </w:pPr>
      <w:rPr>
        <w:rFonts w:hint="default"/>
        <w:lang w:val="en-US" w:eastAsia="en-US" w:bidi="ar-SA"/>
      </w:rPr>
    </w:lvl>
  </w:abstractNum>
  <w:abstractNum w:abstractNumId="5" w15:restartNumberingAfterBreak="0">
    <w:nsid w:val="1C2A3641"/>
    <w:multiLevelType w:val="hybridMultilevel"/>
    <w:tmpl w:val="1256EA06"/>
    <w:lvl w:ilvl="0" w:tplc="8676C7DE">
      <w:start w:val="1"/>
      <w:numFmt w:val="low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31388C58">
      <w:numFmt w:val="bullet"/>
      <w:lvlText w:val="•"/>
      <w:lvlJc w:val="left"/>
      <w:pPr>
        <w:ind w:left="1664" w:hanging="360"/>
      </w:pPr>
      <w:rPr>
        <w:rFonts w:hint="default"/>
        <w:lang w:val="en-US" w:eastAsia="en-US" w:bidi="ar-SA"/>
      </w:rPr>
    </w:lvl>
    <w:lvl w:ilvl="2" w:tplc="7156938E">
      <w:numFmt w:val="bullet"/>
      <w:lvlText w:val="•"/>
      <w:lvlJc w:val="left"/>
      <w:pPr>
        <w:ind w:left="2509" w:hanging="360"/>
      </w:pPr>
      <w:rPr>
        <w:rFonts w:hint="default"/>
        <w:lang w:val="en-US" w:eastAsia="en-US" w:bidi="ar-SA"/>
      </w:rPr>
    </w:lvl>
    <w:lvl w:ilvl="3" w:tplc="454C0AAE">
      <w:numFmt w:val="bullet"/>
      <w:lvlText w:val="•"/>
      <w:lvlJc w:val="left"/>
      <w:pPr>
        <w:ind w:left="3353" w:hanging="360"/>
      </w:pPr>
      <w:rPr>
        <w:rFonts w:hint="default"/>
        <w:lang w:val="en-US" w:eastAsia="en-US" w:bidi="ar-SA"/>
      </w:rPr>
    </w:lvl>
    <w:lvl w:ilvl="4" w:tplc="31F4EBC0">
      <w:numFmt w:val="bullet"/>
      <w:lvlText w:val="•"/>
      <w:lvlJc w:val="left"/>
      <w:pPr>
        <w:ind w:left="4198" w:hanging="360"/>
      </w:pPr>
      <w:rPr>
        <w:rFonts w:hint="default"/>
        <w:lang w:val="en-US" w:eastAsia="en-US" w:bidi="ar-SA"/>
      </w:rPr>
    </w:lvl>
    <w:lvl w:ilvl="5" w:tplc="AC0AA0E8">
      <w:numFmt w:val="bullet"/>
      <w:lvlText w:val="•"/>
      <w:lvlJc w:val="left"/>
      <w:pPr>
        <w:ind w:left="5043" w:hanging="360"/>
      </w:pPr>
      <w:rPr>
        <w:rFonts w:hint="default"/>
        <w:lang w:val="en-US" w:eastAsia="en-US" w:bidi="ar-SA"/>
      </w:rPr>
    </w:lvl>
    <w:lvl w:ilvl="6" w:tplc="75FE1EBA">
      <w:numFmt w:val="bullet"/>
      <w:lvlText w:val="•"/>
      <w:lvlJc w:val="left"/>
      <w:pPr>
        <w:ind w:left="5887" w:hanging="360"/>
      </w:pPr>
      <w:rPr>
        <w:rFonts w:hint="default"/>
        <w:lang w:val="en-US" w:eastAsia="en-US" w:bidi="ar-SA"/>
      </w:rPr>
    </w:lvl>
    <w:lvl w:ilvl="7" w:tplc="3558B752">
      <w:numFmt w:val="bullet"/>
      <w:lvlText w:val="•"/>
      <w:lvlJc w:val="left"/>
      <w:pPr>
        <w:ind w:left="6732" w:hanging="360"/>
      </w:pPr>
      <w:rPr>
        <w:rFonts w:hint="default"/>
        <w:lang w:val="en-US" w:eastAsia="en-US" w:bidi="ar-SA"/>
      </w:rPr>
    </w:lvl>
    <w:lvl w:ilvl="8" w:tplc="3A2AE936">
      <w:numFmt w:val="bullet"/>
      <w:lvlText w:val="•"/>
      <w:lvlJc w:val="left"/>
      <w:pPr>
        <w:ind w:left="7576" w:hanging="360"/>
      </w:pPr>
      <w:rPr>
        <w:rFonts w:hint="default"/>
        <w:lang w:val="en-US" w:eastAsia="en-US" w:bidi="ar-SA"/>
      </w:rPr>
    </w:lvl>
  </w:abstractNum>
  <w:abstractNum w:abstractNumId="6" w15:restartNumberingAfterBreak="0">
    <w:nsid w:val="26DF6342"/>
    <w:multiLevelType w:val="hybridMultilevel"/>
    <w:tmpl w:val="4F6E8BD8"/>
    <w:lvl w:ilvl="0" w:tplc="5CD4BD58">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8CE2279E">
      <w:numFmt w:val="bullet"/>
      <w:lvlText w:val="•"/>
      <w:lvlJc w:val="left"/>
      <w:pPr>
        <w:ind w:left="617" w:hanging="360"/>
      </w:pPr>
      <w:rPr>
        <w:rFonts w:hint="default"/>
        <w:lang w:val="en-US" w:eastAsia="en-US" w:bidi="ar-SA"/>
      </w:rPr>
    </w:lvl>
    <w:lvl w:ilvl="2" w:tplc="267CECA6">
      <w:numFmt w:val="bullet"/>
      <w:lvlText w:val="•"/>
      <w:lvlJc w:val="left"/>
      <w:pPr>
        <w:ind w:left="855" w:hanging="360"/>
      </w:pPr>
      <w:rPr>
        <w:rFonts w:hint="default"/>
        <w:lang w:val="en-US" w:eastAsia="en-US" w:bidi="ar-SA"/>
      </w:rPr>
    </w:lvl>
    <w:lvl w:ilvl="3" w:tplc="2340B2DC">
      <w:numFmt w:val="bullet"/>
      <w:lvlText w:val="•"/>
      <w:lvlJc w:val="left"/>
      <w:pPr>
        <w:ind w:left="1093" w:hanging="360"/>
      </w:pPr>
      <w:rPr>
        <w:rFonts w:hint="default"/>
        <w:lang w:val="en-US" w:eastAsia="en-US" w:bidi="ar-SA"/>
      </w:rPr>
    </w:lvl>
    <w:lvl w:ilvl="4" w:tplc="18A0FFF6">
      <w:numFmt w:val="bullet"/>
      <w:lvlText w:val="•"/>
      <w:lvlJc w:val="left"/>
      <w:pPr>
        <w:ind w:left="1331" w:hanging="360"/>
      </w:pPr>
      <w:rPr>
        <w:rFonts w:hint="default"/>
        <w:lang w:val="en-US" w:eastAsia="en-US" w:bidi="ar-SA"/>
      </w:rPr>
    </w:lvl>
    <w:lvl w:ilvl="5" w:tplc="259AD138">
      <w:numFmt w:val="bullet"/>
      <w:lvlText w:val="•"/>
      <w:lvlJc w:val="left"/>
      <w:pPr>
        <w:ind w:left="1569" w:hanging="360"/>
      </w:pPr>
      <w:rPr>
        <w:rFonts w:hint="default"/>
        <w:lang w:val="en-US" w:eastAsia="en-US" w:bidi="ar-SA"/>
      </w:rPr>
    </w:lvl>
    <w:lvl w:ilvl="6" w:tplc="E3EED6B8">
      <w:numFmt w:val="bullet"/>
      <w:lvlText w:val="•"/>
      <w:lvlJc w:val="left"/>
      <w:pPr>
        <w:ind w:left="1807" w:hanging="360"/>
      </w:pPr>
      <w:rPr>
        <w:rFonts w:hint="default"/>
        <w:lang w:val="en-US" w:eastAsia="en-US" w:bidi="ar-SA"/>
      </w:rPr>
    </w:lvl>
    <w:lvl w:ilvl="7" w:tplc="FD72C616">
      <w:numFmt w:val="bullet"/>
      <w:lvlText w:val="•"/>
      <w:lvlJc w:val="left"/>
      <w:pPr>
        <w:ind w:left="2045" w:hanging="360"/>
      </w:pPr>
      <w:rPr>
        <w:rFonts w:hint="default"/>
        <w:lang w:val="en-US" w:eastAsia="en-US" w:bidi="ar-SA"/>
      </w:rPr>
    </w:lvl>
    <w:lvl w:ilvl="8" w:tplc="CB7E3D64">
      <w:numFmt w:val="bullet"/>
      <w:lvlText w:val="•"/>
      <w:lvlJc w:val="left"/>
      <w:pPr>
        <w:ind w:left="2283" w:hanging="360"/>
      </w:pPr>
      <w:rPr>
        <w:rFonts w:hint="default"/>
        <w:lang w:val="en-US" w:eastAsia="en-US" w:bidi="ar-SA"/>
      </w:rPr>
    </w:lvl>
  </w:abstractNum>
  <w:abstractNum w:abstractNumId="7" w15:restartNumberingAfterBreak="0">
    <w:nsid w:val="3566515E"/>
    <w:multiLevelType w:val="hybridMultilevel"/>
    <w:tmpl w:val="985A5774"/>
    <w:lvl w:ilvl="0" w:tplc="560C6B92">
      <w:start w:val="1"/>
      <w:numFmt w:val="low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5C78E240">
      <w:numFmt w:val="bullet"/>
      <w:lvlText w:val="•"/>
      <w:lvlJc w:val="left"/>
      <w:pPr>
        <w:ind w:left="1664" w:hanging="360"/>
      </w:pPr>
      <w:rPr>
        <w:rFonts w:hint="default"/>
        <w:lang w:val="en-US" w:eastAsia="en-US" w:bidi="ar-SA"/>
      </w:rPr>
    </w:lvl>
    <w:lvl w:ilvl="2" w:tplc="6C5EF29E">
      <w:numFmt w:val="bullet"/>
      <w:lvlText w:val="•"/>
      <w:lvlJc w:val="left"/>
      <w:pPr>
        <w:ind w:left="2509" w:hanging="360"/>
      </w:pPr>
      <w:rPr>
        <w:rFonts w:hint="default"/>
        <w:lang w:val="en-US" w:eastAsia="en-US" w:bidi="ar-SA"/>
      </w:rPr>
    </w:lvl>
    <w:lvl w:ilvl="3" w:tplc="611A9AFE">
      <w:numFmt w:val="bullet"/>
      <w:lvlText w:val="•"/>
      <w:lvlJc w:val="left"/>
      <w:pPr>
        <w:ind w:left="3353" w:hanging="360"/>
      </w:pPr>
      <w:rPr>
        <w:rFonts w:hint="default"/>
        <w:lang w:val="en-US" w:eastAsia="en-US" w:bidi="ar-SA"/>
      </w:rPr>
    </w:lvl>
    <w:lvl w:ilvl="4" w:tplc="AC88594A">
      <w:numFmt w:val="bullet"/>
      <w:lvlText w:val="•"/>
      <w:lvlJc w:val="left"/>
      <w:pPr>
        <w:ind w:left="4198" w:hanging="360"/>
      </w:pPr>
      <w:rPr>
        <w:rFonts w:hint="default"/>
        <w:lang w:val="en-US" w:eastAsia="en-US" w:bidi="ar-SA"/>
      </w:rPr>
    </w:lvl>
    <w:lvl w:ilvl="5" w:tplc="F40AC730">
      <w:numFmt w:val="bullet"/>
      <w:lvlText w:val="•"/>
      <w:lvlJc w:val="left"/>
      <w:pPr>
        <w:ind w:left="5043" w:hanging="360"/>
      </w:pPr>
      <w:rPr>
        <w:rFonts w:hint="default"/>
        <w:lang w:val="en-US" w:eastAsia="en-US" w:bidi="ar-SA"/>
      </w:rPr>
    </w:lvl>
    <w:lvl w:ilvl="6" w:tplc="F754172C">
      <w:numFmt w:val="bullet"/>
      <w:lvlText w:val="•"/>
      <w:lvlJc w:val="left"/>
      <w:pPr>
        <w:ind w:left="5887" w:hanging="360"/>
      </w:pPr>
      <w:rPr>
        <w:rFonts w:hint="default"/>
        <w:lang w:val="en-US" w:eastAsia="en-US" w:bidi="ar-SA"/>
      </w:rPr>
    </w:lvl>
    <w:lvl w:ilvl="7" w:tplc="4F0AA004">
      <w:numFmt w:val="bullet"/>
      <w:lvlText w:val="•"/>
      <w:lvlJc w:val="left"/>
      <w:pPr>
        <w:ind w:left="6732" w:hanging="360"/>
      </w:pPr>
      <w:rPr>
        <w:rFonts w:hint="default"/>
        <w:lang w:val="en-US" w:eastAsia="en-US" w:bidi="ar-SA"/>
      </w:rPr>
    </w:lvl>
    <w:lvl w:ilvl="8" w:tplc="6166E51E">
      <w:numFmt w:val="bullet"/>
      <w:lvlText w:val="•"/>
      <w:lvlJc w:val="left"/>
      <w:pPr>
        <w:ind w:left="7576" w:hanging="360"/>
      </w:pPr>
      <w:rPr>
        <w:rFonts w:hint="default"/>
        <w:lang w:val="en-US" w:eastAsia="en-US" w:bidi="ar-SA"/>
      </w:rPr>
    </w:lvl>
  </w:abstractNum>
  <w:abstractNum w:abstractNumId="8" w15:restartNumberingAfterBreak="0">
    <w:nsid w:val="3AD129C0"/>
    <w:multiLevelType w:val="hybridMultilevel"/>
    <w:tmpl w:val="B706D96E"/>
    <w:lvl w:ilvl="0" w:tplc="D70ED858">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4AEE0618">
      <w:numFmt w:val="bullet"/>
      <w:lvlText w:val="•"/>
      <w:lvlJc w:val="left"/>
      <w:pPr>
        <w:ind w:left="1254" w:hanging="360"/>
      </w:pPr>
      <w:rPr>
        <w:rFonts w:hint="default"/>
        <w:lang w:val="en-US" w:eastAsia="en-US" w:bidi="ar-SA"/>
      </w:rPr>
    </w:lvl>
    <w:lvl w:ilvl="2" w:tplc="3C20157A">
      <w:numFmt w:val="bullet"/>
      <w:lvlText w:val="•"/>
      <w:lvlJc w:val="left"/>
      <w:pPr>
        <w:ind w:left="2029" w:hanging="360"/>
      </w:pPr>
      <w:rPr>
        <w:rFonts w:hint="default"/>
        <w:lang w:val="en-US" w:eastAsia="en-US" w:bidi="ar-SA"/>
      </w:rPr>
    </w:lvl>
    <w:lvl w:ilvl="3" w:tplc="29AE75BA">
      <w:numFmt w:val="bullet"/>
      <w:lvlText w:val="•"/>
      <w:lvlJc w:val="left"/>
      <w:pPr>
        <w:ind w:left="2804" w:hanging="360"/>
      </w:pPr>
      <w:rPr>
        <w:rFonts w:hint="default"/>
        <w:lang w:val="en-US" w:eastAsia="en-US" w:bidi="ar-SA"/>
      </w:rPr>
    </w:lvl>
    <w:lvl w:ilvl="4" w:tplc="E542B63A">
      <w:numFmt w:val="bullet"/>
      <w:lvlText w:val="•"/>
      <w:lvlJc w:val="left"/>
      <w:pPr>
        <w:ind w:left="3578" w:hanging="360"/>
      </w:pPr>
      <w:rPr>
        <w:rFonts w:hint="default"/>
        <w:lang w:val="en-US" w:eastAsia="en-US" w:bidi="ar-SA"/>
      </w:rPr>
    </w:lvl>
    <w:lvl w:ilvl="5" w:tplc="71C4DD5A">
      <w:numFmt w:val="bullet"/>
      <w:lvlText w:val="•"/>
      <w:lvlJc w:val="left"/>
      <w:pPr>
        <w:ind w:left="4353" w:hanging="360"/>
      </w:pPr>
      <w:rPr>
        <w:rFonts w:hint="default"/>
        <w:lang w:val="en-US" w:eastAsia="en-US" w:bidi="ar-SA"/>
      </w:rPr>
    </w:lvl>
    <w:lvl w:ilvl="6" w:tplc="6B006E5E">
      <w:numFmt w:val="bullet"/>
      <w:lvlText w:val="•"/>
      <w:lvlJc w:val="left"/>
      <w:pPr>
        <w:ind w:left="5128" w:hanging="360"/>
      </w:pPr>
      <w:rPr>
        <w:rFonts w:hint="default"/>
        <w:lang w:val="en-US" w:eastAsia="en-US" w:bidi="ar-SA"/>
      </w:rPr>
    </w:lvl>
    <w:lvl w:ilvl="7" w:tplc="91DAF5D4">
      <w:numFmt w:val="bullet"/>
      <w:lvlText w:val="•"/>
      <w:lvlJc w:val="left"/>
      <w:pPr>
        <w:ind w:left="5902" w:hanging="360"/>
      </w:pPr>
      <w:rPr>
        <w:rFonts w:hint="default"/>
        <w:lang w:val="en-US" w:eastAsia="en-US" w:bidi="ar-SA"/>
      </w:rPr>
    </w:lvl>
    <w:lvl w:ilvl="8" w:tplc="6E9E0B26">
      <w:numFmt w:val="bullet"/>
      <w:lvlText w:val="•"/>
      <w:lvlJc w:val="left"/>
      <w:pPr>
        <w:ind w:left="6677" w:hanging="360"/>
      </w:pPr>
      <w:rPr>
        <w:rFonts w:hint="default"/>
        <w:lang w:val="en-US" w:eastAsia="en-US" w:bidi="ar-SA"/>
      </w:rPr>
    </w:lvl>
  </w:abstractNum>
  <w:abstractNum w:abstractNumId="9" w15:restartNumberingAfterBreak="0">
    <w:nsid w:val="3C542CD4"/>
    <w:multiLevelType w:val="hybridMultilevel"/>
    <w:tmpl w:val="1C286DB4"/>
    <w:lvl w:ilvl="0" w:tplc="20C6A19E">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92C2BE9A">
      <w:numFmt w:val="bullet"/>
      <w:lvlText w:val="•"/>
      <w:lvlJc w:val="left"/>
      <w:pPr>
        <w:ind w:left="1254" w:hanging="360"/>
      </w:pPr>
      <w:rPr>
        <w:rFonts w:hint="default"/>
        <w:lang w:val="en-US" w:eastAsia="en-US" w:bidi="ar-SA"/>
      </w:rPr>
    </w:lvl>
    <w:lvl w:ilvl="2" w:tplc="A4CE085E">
      <w:numFmt w:val="bullet"/>
      <w:lvlText w:val="•"/>
      <w:lvlJc w:val="left"/>
      <w:pPr>
        <w:ind w:left="2029" w:hanging="360"/>
      </w:pPr>
      <w:rPr>
        <w:rFonts w:hint="default"/>
        <w:lang w:val="en-US" w:eastAsia="en-US" w:bidi="ar-SA"/>
      </w:rPr>
    </w:lvl>
    <w:lvl w:ilvl="3" w:tplc="3F367A3E">
      <w:numFmt w:val="bullet"/>
      <w:lvlText w:val="•"/>
      <w:lvlJc w:val="left"/>
      <w:pPr>
        <w:ind w:left="2804" w:hanging="360"/>
      </w:pPr>
      <w:rPr>
        <w:rFonts w:hint="default"/>
        <w:lang w:val="en-US" w:eastAsia="en-US" w:bidi="ar-SA"/>
      </w:rPr>
    </w:lvl>
    <w:lvl w:ilvl="4" w:tplc="29E22D9A">
      <w:numFmt w:val="bullet"/>
      <w:lvlText w:val="•"/>
      <w:lvlJc w:val="left"/>
      <w:pPr>
        <w:ind w:left="3578" w:hanging="360"/>
      </w:pPr>
      <w:rPr>
        <w:rFonts w:hint="default"/>
        <w:lang w:val="en-US" w:eastAsia="en-US" w:bidi="ar-SA"/>
      </w:rPr>
    </w:lvl>
    <w:lvl w:ilvl="5" w:tplc="B97AFECC">
      <w:numFmt w:val="bullet"/>
      <w:lvlText w:val="•"/>
      <w:lvlJc w:val="left"/>
      <w:pPr>
        <w:ind w:left="4353" w:hanging="360"/>
      </w:pPr>
      <w:rPr>
        <w:rFonts w:hint="default"/>
        <w:lang w:val="en-US" w:eastAsia="en-US" w:bidi="ar-SA"/>
      </w:rPr>
    </w:lvl>
    <w:lvl w:ilvl="6" w:tplc="9AF4FF3C">
      <w:numFmt w:val="bullet"/>
      <w:lvlText w:val="•"/>
      <w:lvlJc w:val="left"/>
      <w:pPr>
        <w:ind w:left="5128" w:hanging="360"/>
      </w:pPr>
      <w:rPr>
        <w:rFonts w:hint="default"/>
        <w:lang w:val="en-US" w:eastAsia="en-US" w:bidi="ar-SA"/>
      </w:rPr>
    </w:lvl>
    <w:lvl w:ilvl="7" w:tplc="34A02EFA">
      <w:numFmt w:val="bullet"/>
      <w:lvlText w:val="•"/>
      <w:lvlJc w:val="left"/>
      <w:pPr>
        <w:ind w:left="5902" w:hanging="360"/>
      </w:pPr>
      <w:rPr>
        <w:rFonts w:hint="default"/>
        <w:lang w:val="en-US" w:eastAsia="en-US" w:bidi="ar-SA"/>
      </w:rPr>
    </w:lvl>
    <w:lvl w:ilvl="8" w:tplc="7F5EC89E">
      <w:numFmt w:val="bullet"/>
      <w:lvlText w:val="•"/>
      <w:lvlJc w:val="left"/>
      <w:pPr>
        <w:ind w:left="6677" w:hanging="360"/>
      </w:pPr>
      <w:rPr>
        <w:rFonts w:hint="default"/>
        <w:lang w:val="en-US" w:eastAsia="en-US" w:bidi="ar-SA"/>
      </w:rPr>
    </w:lvl>
  </w:abstractNum>
  <w:abstractNum w:abstractNumId="10" w15:restartNumberingAfterBreak="0">
    <w:nsid w:val="666B55A5"/>
    <w:multiLevelType w:val="hybridMultilevel"/>
    <w:tmpl w:val="B19AFC46"/>
    <w:lvl w:ilvl="0" w:tplc="952C4C4A">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380A443A">
      <w:numFmt w:val="bullet"/>
      <w:lvlText w:val="•"/>
      <w:lvlJc w:val="left"/>
      <w:pPr>
        <w:ind w:left="617" w:hanging="360"/>
      </w:pPr>
      <w:rPr>
        <w:rFonts w:hint="default"/>
        <w:lang w:val="en-US" w:eastAsia="en-US" w:bidi="ar-SA"/>
      </w:rPr>
    </w:lvl>
    <w:lvl w:ilvl="2" w:tplc="CE368EEA">
      <w:numFmt w:val="bullet"/>
      <w:lvlText w:val="•"/>
      <w:lvlJc w:val="left"/>
      <w:pPr>
        <w:ind w:left="855" w:hanging="360"/>
      </w:pPr>
      <w:rPr>
        <w:rFonts w:hint="default"/>
        <w:lang w:val="en-US" w:eastAsia="en-US" w:bidi="ar-SA"/>
      </w:rPr>
    </w:lvl>
    <w:lvl w:ilvl="3" w:tplc="0EE6F286">
      <w:numFmt w:val="bullet"/>
      <w:lvlText w:val="•"/>
      <w:lvlJc w:val="left"/>
      <w:pPr>
        <w:ind w:left="1093" w:hanging="360"/>
      </w:pPr>
      <w:rPr>
        <w:rFonts w:hint="default"/>
        <w:lang w:val="en-US" w:eastAsia="en-US" w:bidi="ar-SA"/>
      </w:rPr>
    </w:lvl>
    <w:lvl w:ilvl="4" w:tplc="C7B62BD8">
      <w:numFmt w:val="bullet"/>
      <w:lvlText w:val="•"/>
      <w:lvlJc w:val="left"/>
      <w:pPr>
        <w:ind w:left="1331" w:hanging="360"/>
      </w:pPr>
      <w:rPr>
        <w:rFonts w:hint="default"/>
        <w:lang w:val="en-US" w:eastAsia="en-US" w:bidi="ar-SA"/>
      </w:rPr>
    </w:lvl>
    <w:lvl w:ilvl="5" w:tplc="54943876">
      <w:numFmt w:val="bullet"/>
      <w:lvlText w:val="•"/>
      <w:lvlJc w:val="left"/>
      <w:pPr>
        <w:ind w:left="1569" w:hanging="360"/>
      </w:pPr>
      <w:rPr>
        <w:rFonts w:hint="default"/>
        <w:lang w:val="en-US" w:eastAsia="en-US" w:bidi="ar-SA"/>
      </w:rPr>
    </w:lvl>
    <w:lvl w:ilvl="6" w:tplc="90F0D226">
      <w:numFmt w:val="bullet"/>
      <w:lvlText w:val="•"/>
      <w:lvlJc w:val="left"/>
      <w:pPr>
        <w:ind w:left="1807" w:hanging="360"/>
      </w:pPr>
      <w:rPr>
        <w:rFonts w:hint="default"/>
        <w:lang w:val="en-US" w:eastAsia="en-US" w:bidi="ar-SA"/>
      </w:rPr>
    </w:lvl>
    <w:lvl w:ilvl="7" w:tplc="84D8FA90">
      <w:numFmt w:val="bullet"/>
      <w:lvlText w:val="•"/>
      <w:lvlJc w:val="left"/>
      <w:pPr>
        <w:ind w:left="2045" w:hanging="360"/>
      </w:pPr>
      <w:rPr>
        <w:rFonts w:hint="default"/>
        <w:lang w:val="en-US" w:eastAsia="en-US" w:bidi="ar-SA"/>
      </w:rPr>
    </w:lvl>
    <w:lvl w:ilvl="8" w:tplc="E9AE44C6">
      <w:numFmt w:val="bullet"/>
      <w:lvlText w:val="•"/>
      <w:lvlJc w:val="left"/>
      <w:pPr>
        <w:ind w:left="2283" w:hanging="360"/>
      </w:pPr>
      <w:rPr>
        <w:rFonts w:hint="default"/>
        <w:lang w:val="en-US" w:eastAsia="en-US" w:bidi="ar-SA"/>
      </w:rPr>
    </w:lvl>
  </w:abstractNum>
  <w:abstractNum w:abstractNumId="11" w15:restartNumberingAfterBreak="0">
    <w:nsid w:val="690B147D"/>
    <w:multiLevelType w:val="hybridMultilevel"/>
    <w:tmpl w:val="7A7E952E"/>
    <w:lvl w:ilvl="0" w:tplc="6DB40F56">
      <w:start w:val="1"/>
      <w:numFmt w:val="lowerLetter"/>
      <w:lvlText w:val="%1)"/>
      <w:lvlJc w:val="left"/>
      <w:pPr>
        <w:ind w:left="1168" w:hanging="360"/>
        <w:jc w:val="left"/>
      </w:pPr>
      <w:rPr>
        <w:rFonts w:ascii="Arial" w:eastAsia="Arial" w:hAnsi="Arial" w:cs="Arial" w:hint="default"/>
        <w:b w:val="0"/>
        <w:bCs w:val="0"/>
        <w:i w:val="0"/>
        <w:iCs w:val="0"/>
        <w:spacing w:val="-1"/>
        <w:w w:val="100"/>
        <w:sz w:val="22"/>
        <w:szCs w:val="22"/>
        <w:lang w:val="en-US" w:eastAsia="en-US" w:bidi="ar-SA"/>
      </w:rPr>
    </w:lvl>
    <w:lvl w:ilvl="1" w:tplc="B7889436">
      <w:numFmt w:val="bullet"/>
      <w:lvlText w:val="•"/>
      <w:lvlJc w:val="left"/>
      <w:pPr>
        <w:ind w:left="1970" w:hanging="360"/>
      </w:pPr>
      <w:rPr>
        <w:rFonts w:hint="default"/>
        <w:lang w:val="en-US" w:eastAsia="en-US" w:bidi="ar-SA"/>
      </w:rPr>
    </w:lvl>
    <w:lvl w:ilvl="2" w:tplc="5638363E">
      <w:numFmt w:val="bullet"/>
      <w:lvlText w:val="•"/>
      <w:lvlJc w:val="left"/>
      <w:pPr>
        <w:ind w:left="2781" w:hanging="360"/>
      </w:pPr>
      <w:rPr>
        <w:rFonts w:hint="default"/>
        <w:lang w:val="en-US" w:eastAsia="en-US" w:bidi="ar-SA"/>
      </w:rPr>
    </w:lvl>
    <w:lvl w:ilvl="3" w:tplc="2FF416FA">
      <w:numFmt w:val="bullet"/>
      <w:lvlText w:val="•"/>
      <w:lvlJc w:val="left"/>
      <w:pPr>
        <w:ind w:left="3591" w:hanging="360"/>
      </w:pPr>
      <w:rPr>
        <w:rFonts w:hint="default"/>
        <w:lang w:val="en-US" w:eastAsia="en-US" w:bidi="ar-SA"/>
      </w:rPr>
    </w:lvl>
    <w:lvl w:ilvl="4" w:tplc="F5ECF0D6">
      <w:numFmt w:val="bullet"/>
      <w:lvlText w:val="•"/>
      <w:lvlJc w:val="left"/>
      <w:pPr>
        <w:ind w:left="4402" w:hanging="360"/>
      </w:pPr>
      <w:rPr>
        <w:rFonts w:hint="default"/>
        <w:lang w:val="en-US" w:eastAsia="en-US" w:bidi="ar-SA"/>
      </w:rPr>
    </w:lvl>
    <w:lvl w:ilvl="5" w:tplc="FD2E83BC">
      <w:numFmt w:val="bullet"/>
      <w:lvlText w:val="•"/>
      <w:lvlJc w:val="left"/>
      <w:pPr>
        <w:ind w:left="5213" w:hanging="360"/>
      </w:pPr>
      <w:rPr>
        <w:rFonts w:hint="default"/>
        <w:lang w:val="en-US" w:eastAsia="en-US" w:bidi="ar-SA"/>
      </w:rPr>
    </w:lvl>
    <w:lvl w:ilvl="6" w:tplc="2D0EF530">
      <w:numFmt w:val="bullet"/>
      <w:lvlText w:val="•"/>
      <w:lvlJc w:val="left"/>
      <w:pPr>
        <w:ind w:left="6023" w:hanging="360"/>
      </w:pPr>
      <w:rPr>
        <w:rFonts w:hint="default"/>
        <w:lang w:val="en-US" w:eastAsia="en-US" w:bidi="ar-SA"/>
      </w:rPr>
    </w:lvl>
    <w:lvl w:ilvl="7" w:tplc="BCE41AAA">
      <w:numFmt w:val="bullet"/>
      <w:lvlText w:val="•"/>
      <w:lvlJc w:val="left"/>
      <w:pPr>
        <w:ind w:left="6834" w:hanging="360"/>
      </w:pPr>
      <w:rPr>
        <w:rFonts w:hint="default"/>
        <w:lang w:val="en-US" w:eastAsia="en-US" w:bidi="ar-SA"/>
      </w:rPr>
    </w:lvl>
    <w:lvl w:ilvl="8" w:tplc="6102EEC6">
      <w:numFmt w:val="bullet"/>
      <w:lvlText w:val="•"/>
      <w:lvlJc w:val="left"/>
      <w:pPr>
        <w:ind w:left="7644" w:hanging="360"/>
      </w:pPr>
      <w:rPr>
        <w:rFonts w:hint="default"/>
        <w:lang w:val="en-US" w:eastAsia="en-US" w:bidi="ar-SA"/>
      </w:rPr>
    </w:lvl>
  </w:abstractNum>
  <w:abstractNum w:abstractNumId="12" w15:restartNumberingAfterBreak="0">
    <w:nsid w:val="70C21D13"/>
    <w:multiLevelType w:val="hybridMultilevel"/>
    <w:tmpl w:val="2242C790"/>
    <w:lvl w:ilvl="0" w:tplc="5FC0AB5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C68CA3B4">
      <w:numFmt w:val="bullet"/>
      <w:lvlText w:val="•"/>
      <w:lvlJc w:val="left"/>
      <w:pPr>
        <w:ind w:left="1254" w:hanging="360"/>
      </w:pPr>
      <w:rPr>
        <w:rFonts w:hint="default"/>
        <w:lang w:val="en-US" w:eastAsia="en-US" w:bidi="ar-SA"/>
      </w:rPr>
    </w:lvl>
    <w:lvl w:ilvl="2" w:tplc="B13E4DBA">
      <w:numFmt w:val="bullet"/>
      <w:lvlText w:val="•"/>
      <w:lvlJc w:val="left"/>
      <w:pPr>
        <w:ind w:left="2029" w:hanging="360"/>
      </w:pPr>
      <w:rPr>
        <w:rFonts w:hint="default"/>
        <w:lang w:val="en-US" w:eastAsia="en-US" w:bidi="ar-SA"/>
      </w:rPr>
    </w:lvl>
    <w:lvl w:ilvl="3" w:tplc="412494CC">
      <w:numFmt w:val="bullet"/>
      <w:lvlText w:val="•"/>
      <w:lvlJc w:val="left"/>
      <w:pPr>
        <w:ind w:left="2804" w:hanging="360"/>
      </w:pPr>
      <w:rPr>
        <w:rFonts w:hint="default"/>
        <w:lang w:val="en-US" w:eastAsia="en-US" w:bidi="ar-SA"/>
      </w:rPr>
    </w:lvl>
    <w:lvl w:ilvl="4" w:tplc="BA340844">
      <w:numFmt w:val="bullet"/>
      <w:lvlText w:val="•"/>
      <w:lvlJc w:val="left"/>
      <w:pPr>
        <w:ind w:left="3578" w:hanging="360"/>
      </w:pPr>
      <w:rPr>
        <w:rFonts w:hint="default"/>
        <w:lang w:val="en-US" w:eastAsia="en-US" w:bidi="ar-SA"/>
      </w:rPr>
    </w:lvl>
    <w:lvl w:ilvl="5" w:tplc="8B6E6766">
      <w:numFmt w:val="bullet"/>
      <w:lvlText w:val="•"/>
      <w:lvlJc w:val="left"/>
      <w:pPr>
        <w:ind w:left="4353" w:hanging="360"/>
      </w:pPr>
      <w:rPr>
        <w:rFonts w:hint="default"/>
        <w:lang w:val="en-US" w:eastAsia="en-US" w:bidi="ar-SA"/>
      </w:rPr>
    </w:lvl>
    <w:lvl w:ilvl="6" w:tplc="43AC7452">
      <w:numFmt w:val="bullet"/>
      <w:lvlText w:val="•"/>
      <w:lvlJc w:val="left"/>
      <w:pPr>
        <w:ind w:left="5128" w:hanging="360"/>
      </w:pPr>
      <w:rPr>
        <w:rFonts w:hint="default"/>
        <w:lang w:val="en-US" w:eastAsia="en-US" w:bidi="ar-SA"/>
      </w:rPr>
    </w:lvl>
    <w:lvl w:ilvl="7" w:tplc="D772D280">
      <w:numFmt w:val="bullet"/>
      <w:lvlText w:val="•"/>
      <w:lvlJc w:val="left"/>
      <w:pPr>
        <w:ind w:left="5902" w:hanging="360"/>
      </w:pPr>
      <w:rPr>
        <w:rFonts w:hint="default"/>
        <w:lang w:val="en-US" w:eastAsia="en-US" w:bidi="ar-SA"/>
      </w:rPr>
    </w:lvl>
    <w:lvl w:ilvl="8" w:tplc="1572FD34">
      <w:numFmt w:val="bullet"/>
      <w:lvlText w:val="•"/>
      <w:lvlJc w:val="left"/>
      <w:pPr>
        <w:ind w:left="6677" w:hanging="360"/>
      </w:pPr>
      <w:rPr>
        <w:rFonts w:hint="default"/>
        <w:lang w:val="en-US" w:eastAsia="en-US" w:bidi="ar-SA"/>
      </w:rPr>
    </w:lvl>
  </w:abstractNum>
  <w:abstractNum w:abstractNumId="13" w15:restartNumberingAfterBreak="0">
    <w:nsid w:val="735E3EC0"/>
    <w:multiLevelType w:val="hybridMultilevel"/>
    <w:tmpl w:val="1F2E83E4"/>
    <w:lvl w:ilvl="0" w:tplc="2ACE713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B50ABF0A">
      <w:numFmt w:val="bullet"/>
      <w:lvlText w:val="•"/>
      <w:lvlJc w:val="left"/>
      <w:pPr>
        <w:ind w:left="1254" w:hanging="360"/>
      </w:pPr>
      <w:rPr>
        <w:rFonts w:hint="default"/>
        <w:lang w:val="en-US" w:eastAsia="en-US" w:bidi="ar-SA"/>
      </w:rPr>
    </w:lvl>
    <w:lvl w:ilvl="2" w:tplc="85964AAA">
      <w:numFmt w:val="bullet"/>
      <w:lvlText w:val="•"/>
      <w:lvlJc w:val="left"/>
      <w:pPr>
        <w:ind w:left="2029" w:hanging="360"/>
      </w:pPr>
      <w:rPr>
        <w:rFonts w:hint="default"/>
        <w:lang w:val="en-US" w:eastAsia="en-US" w:bidi="ar-SA"/>
      </w:rPr>
    </w:lvl>
    <w:lvl w:ilvl="3" w:tplc="C5BE804C">
      <w:numFmt w:val="bullet"/>
      <w:lvlText w:val="•"/>
      <w:lvlJc w:val="left"/>
      <w:pPr>
        <w:ind w:left="2804" w:hanging="360"/>
      </w:pPr>
      <w:rPr>
        <w:rFonts w:hint="default"/>
        <w:lang w:val="en-US" w:eastAsia="en-US" w:bidi="ar-SA"/>
      </w:rPr>
    </w:lvl>
    <w:lvl w:ilvl="4" w:tplc="468A8464">
      <w:numFmt w:val="bullet"/>
      <w:lvlText w:val="•"/>
      <w:lvlJc w:val="left"/>
      <w:pPr>
        <w:ind w:left="3578" w:hanging="360"/>
      </w:pPr>
      <w:rPr>
        <w:rFonts w:hint="default"/>
        <w:lang w:val="en-US" w:eastAsia="en-US" w:bidi="ar-SA"/>
      </w:rPr>
    </w:lvl>
    <w:lvl w:ilvl="5" w:tplc="84482CC6">
      <w:numFmt w:val="bullet"/>
      <w:lvlText w:val="•"/>
      <w:lvlJc w:val="left"/>
      <w:pPr>
        <w:ind w:left="4353" w:hanging="360"/>
      </w:pPr>
      <w:rPr>
        <w:rFonts w:hint="default"/>
        <w:lang w:val="en-US" w:eastAsia="en-US" w:bidi="ar-SA"/>
      </w:rPr>
    </w:lvl>
    <w:lvl w:ilvl="6" w:tplc="EE1E8CE0">
      <w:numFmt w:val="bullet"/>
      <w:lvlText w:val="•"/>
      <w:lvlJc w:val="left"/>
      <w:pPr>
        <w:ind w:left="5128" w:hanging="360"/>
      </w:pPr>
      <w:rPr>
        <w:rFonts w:hint="default"/>
        <w:lang w:val="en-US" w:eastAsia="en-US" w:bidi="ar-SA"/>
      </w:rPr>
    </w:lvl>
    <w:lvl w:ilvl="7" w:tplc="D07CA488">
      <w:numFmt w:val="bullet"/>
      <w:lvlText w:val="•"/>
      <w:lvlJc w:val="left"/>
      <w:pPr>
        <w:ind w:left="5902" w:hanging="360"/>
      </w:pPr>
      <w:rPr>
        <w:rFonts w:hint="default"/>
        <w:lang w:val="en-US" w:eastAsia="en-US" w:bidi="ar-SA"/>
      </w:rPr>
    </w:lvl>
    <w:lvl w:ilvl="8" w:tplc="78746876">
      <w:numFmt w:val="bullet"/>
      <w:lvlText w:val="•"/>
      <w:lvlJc w:val="left"/>
      <w:pPr>
        <w:ind w:left="6677" w:hanging="360"/>
      </w:pPr>
      <w:rPr>
        <w:rFonts w:hint="default"/>
        <w:lang w:val="en-US" w:eastAsia="en-US" w:bidi="ar-SA"/>
      </w:rPr>
    </w:lvl>
  </w:abstractNum>
  <w:abstractNum w:abstractNumId="14" w15:restartNumberingAfterBreak="0">
    <w:nsid w:val="75F055CB"/>
    <w:multiLevelType w:val="hybridMultilevel"/>
    <w:tmpl w:val="061EECD8"/>
    <w:lvl w:ilvl="0" w:tplc="BD829666">
      <w:start w:val="1"/>
      <w:numFmt w:val="low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75CEBA0C">
      <w:numFmt w:val="bullet"/>
      <w:lvlText w:val="•"/>
      <w:lvlJc w:val="left"/>
      <w:pPr>
        <w:ind w:left="1664" w:hanging="360"/>
      </w:pPr>
      <w:rPr>
        <w:rFonts w:hint="default"/>
        <w:lang w:val="en-US" w:eastAsia="en-US" w:bidi="ar-SA"/>
      </w:rPr>
    </w:lvl>
    <w:lvl w:ilvl="2" w:tplc="117E7E66">
      <w:numFmt w:val="bullet"/>
      <w:lvlText w:val="•"/>
      <w:lvlJc w:val="left"/>
      <w:pPr>
        <w:ind w:left="2509" w:hanging="360"/>
      </w:pPr>
      <w:rPr>
        <w:rFonts w:hint="default"/>
        <w:lang w:val="en-US" w:eastAsia="en-US" w:bidi="ar-SA"/>
      </w:rPr>
    </w:lvl>
    <w:lvl w:ilvl="3" w:tplc="7450BAC6">
      <w:numFmt w:val="bullet"/>
      <w:lvlText w:val="•"/>
      <w:lvlJc w:val="left"/>
      <w:pPr>
        <w:ind w:left="3353" w:hanging="360"/>
      </w:pPr>
      <w:rPr>
        <w:rFonts w:hint="default"/>
        <w:lang w:val="en-US" w:eastAsia="en-US" w:bidi="ar-SA"/>
      </w:rPr>
    </w:lvl>
    <w:lvl w:ilvl="4" w:tplc="CB6ECD9C">
      <w:numFmt w:val="bullet"/>
      <w:lvlText w:val="•"/>
      <w:lvlJc w:val="left"/>
      <w:pPr>
        <w:ind w:left="4198" w:hanging="360"/>
      </w:pPr>
      <w:rPr>
        <w:rFonts w:hint="default"/>
        <w:lang w:val="en-US" w:eastAsia="en-US" w:bidi="ar-SA"/>
      </w:rPr>
    </w:lvl>
    <w:lvl w:ilvl="5" w:tplc="7EBA1366">
      <w:numFmt w:val="bullet"/>
      <w:lvlText w:val="•"/>
      <w:lvlJc w:val="left"/>
      <w:pPr>
        <w:ind w:left="5043" w:hanging="360"/>
      </w:pPr>
      <w:rPr>
        <w:rFonts w:hint="default"/>
        <w:lang w:val="en-US" w:eastAsia="en-US" w:bidi="ar-SA"/>
      </w:rPr>
    </w:lvl>
    <w:lvl w:ilvl="6" w:tplc="71903D92">
      <w:numFmt w:val="bullet"/>
      <w:lvlText w:val="•"/>
      <w:lvlJc w:val="left"/>
      <w:pPr>
        <w:ind w:left="5887" w:hanging="360"/>
      </w:pPr>
      <w:rPr>
        <w:rFonts w:hint="default"/>
        <w:lang w:val="en-US" w:eastAsia="en-US" w:bidi="ar-SA"/>
      </w:rPr>
    </w:lvl>
    <w:lvl w:ilvl="7" w:tplc="65782860">
      <w:numFmt w:val="bullet"/>
      <w:lvlText w:val="•"/>
      <w:lvlJc w:val="left"/>
      <w:pPr>
        <w:ind w:left="6732" w:hanging="360"/>
      </w:pPr>
      <w:rPr>
        <w:rFonts w:hint="default"/>
        <w:lang w:val="en-US" w:eastAsia="en-US" w:bidi="ar-SA"/>
      </w:rPr>
    </w:lvl>
    <w:lvl w:ilvl="8" w:tplc="767E1F10">
      <w:numFmt w:val="bullet"/>
      <w:lvlText w:val="•"/>
      <w:lvlJc w:val="left"/>
      <w:pPr>
        <w:ind w:left="7576" w:hanging="360"/>
      </w:pPr>
      <w:rPr>
        <w:rFonts w:hint="default"/>
        <w:lang w:val="en-US" w:eastAsia="en-US" w:bidi="ar-SA"/>
      </w:rPr>
    </w:lvl>
  </w:abstractNum>
  <w:abstractNum w:abstractNumId="15" w15:restartNumberingAfterBreak="0">
    <w:nsid w:val="77C041DB"/>
    <w:multiLevelType w:val="hybridMultilevel"/>
    <w:tmpl w:val="79F40ACA"/>
    <w:lvl w:ilvl="0" w:tplc="438CE8B0">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5BAC6104">
      <w:numFmt w:val="bullet"/>
      <w:lvlText w:val="•"/>
      <w:lvlJc w:val="left"/>
      <w:pPr>
        <w:ind w:left="617" w:hanging="360"/>
      </w:pPr>
      <w:rPr>
        <w:rFonts w:hint="default"/>
        <w:lang w:val="en-US" w:eastAsia="en-US" w:bidi="ar-SA"/>
      </w:rPr>
    </w:lvl>
    <w:lvl w:ilvl="2" w:tplc="564040C2">
      <w:numFmt w:val="bullet"/>
      <w:lvlText w:val="•"/>
      <w:lvlJc w:val="left"/>
      <w:pPr>
        <w:ind w:left="855" w:hanging="360"/>
      </w:pPr>
      <w:rPr>
        <w:rFonts w:hint="default"/>
        <w:lang w:val="en-US" w:eastAsia="en-US" w:bidi="ar-SA"/>
      </w:rPr>
    </w:lvl>
    <w:lvl w:ilvl="3" w:tplc="E65C1B62">
      <w:numFmt w:val="bullet"/>
      <w:lvlText w:val="•"/>
      <w:lvlJc w:val="left"/>
      <w:pPr>
        <w:ind w:left="1093" w:hanging="360"/>
      </w:pPr>
      <w:rPr>
        <w:rFonts w:hint="default"/>
        <w:lang w:val="en-US" w:eastAsia="en-US" w:bidi="ar-SA"/>
      </w:rPr>
    </w:lvl>
    <w:lvl w:ilvl="4" w:tplc="D722C6B4">
      <w:numFmt w:val="bullet"/>
      <w:lvlText w:val="•"/>
      <w:lvlJc w:val="left"/>
      <w:pPr>
        <w:ind w:left="1331" w:hanging="360"/>
      </w:pPr>
      <w:rPr>
        <w:rFonts w:hint="default"/>
        <w:lang w:val="en-US" w:eastAsia="en-US" w:bidi="ar-SA"/>
      </w:rPr>
    </w:lvl>
    <w:lvl w:ilvl="5" w:tplc="94AE864C">
      <w:numFmt w:val="bullet"/>
      <w:lvlText w:val="•"/>
      <w:lvlJc w:val="left"/>
      <w:pPr>
        <w:ind w:left="1569" w:hanging="360"/>
      </w:pPr>
      <w:rPr>
        <w:rFonts w:hint="default"/>
        <w:lang w:val="en-US" w:eastAsia="en-US" w:bidi="ar-SA"/>
      </w:rPr>
    </w:lvl>
    <w:lvl w:ilvl="6" w:tplc="9C9A6E14">
      <w:numFmt w:val="bullet"/>
      <w:lvlText w:val="•"/>
      <w:lvlJc w:val="left"/>
      <w:pPr>
        <w:ind w:left="1807" w:hanging="360"/>
      </w:pPr>
      <w:rPr>
        <w:rFonts w:hint="default"/>
        <w:lang w:val="en-US" w:eastAsia="en-US" w:bidi="ar-SA"/>
      </w:rPr>
    </w:lvl>
    <w:lvl w:ilvl="7" w:tplc="77E4EE58">
      <w:numFmt w:val="bullet"/>
      <w:lvlText w:val="•"/>
      <w:lvlJc w:val="left"/>
      <w:pPr>
        <w:ind w:left="2045" w:hanging="360"/>
      </w:pPr>
      <w:rPr>
        <w:rFonts w:hint="default"/>
        <w:lang w:val="en-US" w:eastAsia="en-US" w:bidi="ar-SA"/>
      </w:rPr>
    </w:lvl>
    <w:lvl w:ilvl="8" w:tplc="33209C48">
      <w:numFmt w:val="bullet"/>
      <w:lvlText w:val="•"/>
      <w:lvlJc w:val="left"/>
      <w:pPr>
        <w:ind w:left="2283" w:hanging="360"/>
      </w:pPr>
      <w:rPr>
        <w:rFonts w:hint="default"/>
        <w:lang w:val="en-US" w:eastAsia="en-US" w:bidi="ar-SA"/>
      </w:rPr>
    </w:lvl>
  </w:abstractNum>
  <w:abstractNum w:abstractNumId="16" w15:restartNumberingAfterBreak="0">
    <w:nsid w:val="7C3C50EA"/>
    <w:multiLevelType w:val="hybridMultilevel"/>
    <w:tmpl w:val="DCD45BB2"/>
    <w:lvl w:ilvl="0" w:tplc="4CA6F6D2">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5E7EA56E">
      <w:numFmt w:val="bullet"/>
      <w:lvlText w:val="•"/>
      <w:lvlJc w:val="left"/>
      <w:pPr>
        <w:ind w:left="617" w:hanging="360"/>
      </w:pPr>
      <w:rPr>
        <w:rFonts w:hint="default"/>
        <w:lang w:val="en-US" w:eastAsia="en-US" w:bidi="ar-SA"/>
      </w:rPr>
    </w:lvl>
    <w:lvl w:ilvl="2" w:tplc="F384B6FA">
      <w:numFmt w:val="bullet"/>
      <w:lvlText w:val="•"/>
      <w:lvlJc w:val="left"/>
      <w:pPr>
        <w:ind w:left="855" w:hanging="360"/>
      </w:pPr>
      <w:rPr>
        <w:rFonts w:hint="default"/>
        <w:lang w:val="en-US" w:eastAsia="en-US" w:bidi="ar-SA"/>
      </w:rPr>
    </w:lvl>
    <w:lvl w:ilvl="3" w:tplc="214000A0">
      <w:numFmt w:val="bullet"/>
      <w:lvlText w:val="•"/>
      <w:lvlJc w:val="left"/>
      <w:pPr>
        <w:ind w:left="1093" w:hanging="360"/>
      </w:pPr>
      <w:rPr>
        <w:rFonts w:hint="default"/>
        <w:lang w:val="en-US" w:eastAsia="en-US" w:bidi="ar-SA"/>
      </w:rPr>
    </w:lvl>
    <w:lvl w:ilvl="4" w:tplc="3B4062BC">
      <w:numFmt w:val="bullet"/>
      <w:lvlText w:val="•"/>
      <w:lvlJc w:val="left"/>
      <w:pPr>
        <w:ind w:left="1331" w:hanging="360"/>
      </w:pPr>
      <w:rPr>
        <w:rFonts w:hint="default"/>
        <w:lang w:val="en-US" w:eastAsia="en-US" w:bidi="ar-SA"/>
      </w:rPr>
    </w:lvl>
    <w:lvl w:ilvl="5" w:tplc="5250609C">
      <w:numFmt w:val="bullet"/>
      <w:lvlText w:val="•"/>
      <w:lvlJc w:val="left"/>
      <w:pPr>
        <w:ind w:left="1569" w:hanging="360"/>
      </w:pPr>
      <w:rPr>
        <w:rFonts w:hint="default"/>
        <w:lang w:val="en-US" w:eastAsia="en-US" w:bidi="ar-SA"/>
      </w:rPr>
    </w:lvl>
    <w:lvl w:ilvl="6" w:tplc="CB8EBA34">
      <w:numFmt w:val="bullet"/>
      <w:lvlText w:val="•"/>
      <w:lvlJc w:val="left"/>
      <w:pPr>
        <w:ind w:left="1807" w:hanging="360"/>
      </w:pPr>
      <w:rPr>
        <w:rFonts w:hint="default"/>
        <w:lang w:val="en-US" w:eastAsia="en-US" w:bidi="ar-SA"/>
      </w:rPr>
    </w:lvl>
    <w:lvl w:ilvl="7" w:tplc="08FC2DD0">
      <w:numFmt w:val="bullet"/>
      <w:lvlText w:val="•"/>
      <w:lvlJc w:val="left"/>
      <w:pPr>
        <w:ind w:left="2045" w:hanging="360"/>
      </w:pPr>
      <w:rPr>
        <w:rFonts w:hint="default"/>
        <w:lang w:val="en-US" w:eastAsia="en-US" w:bidi="ar-SA"/>
      </w:rPr>
    </w:lvl>
    <w:lvl w:ilvl="8" w:tplc="C9682B3E">
      <w:numFmt w:val="bullet"/>
      <w:lvlText w:val="•"/>
      <w:lvlJc w:val="left"/>
      <w:pPr>
        <w:ind w:left="2283" w:hanging="360"/>
      </w:pPr>
      <w:rPr>
        <w:rFonts w:hint="default"/>
        <w:lang w:val="en-US" w:eastAsia="en-US" w:bidi="ar-SA"/>
      </w:rPr>
    </w:lvl>
  </w:abstractNum>
  <w:num w:numId="1" w16cid:durableId="68967294">
    <w:abstractNumId w:val="16"/>
  </w:num>
  <w:num w:numId="2" w16cid:durableId="711417843">
    <w:abstractNumId w:val="12"/>
  </w:num>
  <w:num w:numId="3" w16cid:durableId="1926068137">
    <w:abstractNumId w:val="10"/>
  </w:num>
  <w:num w:numId="4" w16cid:durableId="1091388462">
    <w:abstractNumId w:val="13"/>
  </w:num>
  <w:num w:numId="5" w16cid:durableId="1356151577">
    <w:abstractNumId w:val="15"/>
  </w:num>
  <w:num w:numId="6" w16cid:durableId="514467342">
    <w:abstractNumId w:val="9"/>
  </w:num>
  <w:num w:numId="7" w16cid:durableId="161966876">
    <w:abstractNumId w:val="6"/>
  </w:num>
  <w:num w:numId="8" w16cid:durableId="466436256">
    <w:abstractNumId w:val="8"/>
  </w:num>
  <w:num w:numId="9" w16cid:durableId="2026782457">
    <w:abstractNumId w:val="2"/>
  </w:num>
  <w:num w:numId="10" w16cid:durableId="1833912559">
    <w:abstractNumId w:val="4"/>
  </w:num>
  <w:num w:numId="11" w16cid:durableId="301887587">
    <w:abstractNumId w:val="1"/>
  </w:num>
  <w:num w:numId="12" w16cid:durableId="986784244">
    <w:abstractNumId w:val="3"/>
  </w:num>
  <w:num w:numId="13" w16cid:durableId="1220557401">
    <w:abstractNumId w:val="7"/>
  </w:num>
  <w:num w:numId="14" w16cid:durableId="1766537181">
    <w:abstractNumId w:val="5"/>
  </w:num>
  <w:num w:numId="15" w16cid:durableId="51275237">
    <w:abstractNumId w:val="14"/>
  </w:num>
  <w:num w:numId="16" w16cid:durableId="1487014840">
    <w:abstractNumId w:val="0"/>
  </w:num>
  <w:num w:numId="17" w16cid:durableId="1570186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2347"/>
    <w:rsid w:val="00056137"/>
    <w:rsid w:val="00262C9F"/>
    <w:rsid w:val="003A2256"/>
    <w:rsid w:val="00601610"/>
    <w:rsid w:val="007749D8"/>
    <w:rsid w:val="00802347"/>
    <w:rsid w:val="00A66DA5"/>
    <w:rsid w:val="00BA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C0AFF"/>
  <w15:docId w15:val="{E94FF808-DFE3-4F52-AD22-1B82362F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100"/>
      <w:outlineLvl w:val="0"/>
    </w:pPr>
    <w:rPr>
      <w:b/>
      <w:bCs/>
      <w:sz w:val="28"/>
      <w:szCs w:val="28"/>
    </w:rPr>
  </w:style>
  <w:style w:type="paragraph" w:styleId="Heading2">
    <w:name w:val="heading 2"/>
    <w:basedOn w:val="Normal"/>
    <w:uiPriority w:val="9"/>
    <w:unhideWhenUsed/>
    <w:qFormat/>
    <w:pPr>
      <w:spacing w:before="1"/>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Title">
    <w:name w:val="Title"/>
    <w:basedOn w:val="Normal"/>
    <w:uiPriority w:val="10"/>
    <w:qFormat/>
    <w:pPr>
      <w:spacing w:before="60"/>
      <w:ind w:left="100"/>
    </w:pPr>
    <w:rPr>
      <w:sz w:val="32"/>
      <w:szCs w:val="32"/>
      <w:u w:val="single" w:color="000000"/>
    </w:rPr>
  </w:style>
  <w:style w:type="paragraph" w:styleId="ListParagraph">
    <w:name w:val="List Paragraph"/>
    <w:basedOn w:val="Normal"/>
    <w:uiPriority w:val="1"/>
    <w:qFormat/>
    <w:pPr>
      <w:spacing w:before="47"/>
      <w:ind w:left="818" w:hanging="358"/>
    </w:pPr>
  </w:style>
  <w:style w:type="paragraph" w:customStyle="1" w:styleId="TableParagraph">
    <w:name w:val="Table Paragraph"/>
    <w:basedOn w:val="Normal"/>
    <w:uiPriority w:val="1"/>
    <w:qFormat/>
    <w:pPr>
      <w:ind w:left="121"/>
    </w:pPr>
  </w:style>
  <w:style w:type="paragraph" w:styleId="Header">
    <w:name w:val="header"/>
    <w:basedOn w:val="Normal"/>
    <w:link w:val="HeaderChar"/>
    <w:uiPriority w:val="99"/>
    <w:unhideWhenUsed/>
    <w:rsid w:val="00601610"/>
    <w:pPr>
      <w:tabs>
        <w:tab w:val="center" w:pos="4680"/>
        <w:tab w:val="right" w:pos="9360"/>
      </w:tabs>
    </w:pPr>
  </w:style>
  <w:style w:type="character" w:customStyle="1" w:styleId="HeaderChar">
    <w:name w:val="Header Char"/>
    <w:basedOn w:val="DefaultParagraphFont"/>
    <w:link w:val="Header"/>
    <w:uiPriority w:val="99"/>
    <w:rsid w:val="00601610"/>
    <w:rPr>
      <w:rFonts w:ascii="Arial" w:eastAsia="Arial" w:hAnsi="Arial" w:cs="Arial"/>
    </w:rPr>
  </w:style>
  <w:style w:type="paragraph" w:styleId="Footer">
    <w:name w:val="footer"/>
    <w:basedOn w:val="Normal"/>
    <w:link w:val="FooterChar"/>
    <w:uiPriority w:val="99"/>
    <w:unhideWhenUsed/>
    <w:rsid w:val="00601610"/>
    <w:pPr>
      <w:tabs>
        <w:tab w:val="center" w:pos="4680"/>
        <w:tab w:val="right" w:pos="9360"/>
      </w:tabs>
    </w:pPr>
  </w:style>
  <w:style w:type="character" w:customStyle="1" w:styleId="FooterChar">
    <w:name w:val="Footer Char"/>
    <w:basedOn w:val="DefaultParagraphFont"/>
    <w:link w:val="Footer"/>
    <w:uiPriority w:val="99"/>
    <w:rsid w:val="00601610"/>
    <w:rPr>
      <w:rFonts w:ascii="Arial" w:eastAsia="Arial" w:hAnsi="Arial" w:cs="Arial"/>
    </w:rPr>
  </w:style>
  <w:style w:type="character" w:customStyle="1" w:styleId="BodyTextChar">
    <w:name w:val="Body Text Char"/>
    <w:basedOn w:val="DefaultParagraphFont"/>
    <w:link w:val="BodyText"/>
    <w:uiPriority w:val="1"/>
    <w:rsid w:val="0060161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Wilson</dc:creator>
  <cp:lastModifiedBy>Anastasia Stavroulaki</cp:lastModifiedBy>
  <cp:revision>3</cp:revision>
  <dcterms:created xsi:type="dcterms:W3CDTF">2024-10-07T11:59:00Z</dcterms:created>
  <dcterms:modified xsi:type="dcterms:W3CDTF">2024-10-15T06:11:00Z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2024-10-01T00:00:00Z</vt:filetime>
  </property>
</Properties>
</file>