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AA" w:rsidRPr="006A7DD8" w:rsidRDefault="002D15AA" w:rsidP="002D15AA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------IND- 2018 0087 F-- ES- ------ 20180307 --- --- PROJET</w:t>
      </w:r>
    </w:p>
    <w:p w:rsidR="002D15AA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REPÚBLICA FRANCESA</w:t>
            </w:r>
          </w:p>
        </w:tc>
      </w:tr>
      <w:tr w:rsidR="007E32F8" w:rsidRPr="00D30172" w:rsidTr="00C401FA">
        <w:trPr>
          <w:trHeight w:val="318"/>
        </w:trPr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 w:right="1593"/>
            </w:pP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D30172">
            <w:pPr>
              <w:jc w:val="center"/>
            </w:pPr>
            <w:r>
              <w:rPr>
                <w:rFonts w:ascii="Times New Roman" w:hAnsi="Times New Roman"/>
                <w:sz w:val="24"/>
              </w:rPr>
              <w:t>Ministerio de Solidaridad y Sanidad</w:t>
            </w:r>
          </w:p>
        </w:tc>
      </w:tr>
      <w:tr w:rsidR="007E32F8" w:rsidRPr="00D30172" w:rsidTr="00C401FA">
        <w:tc>
          <w:tcPr>
            <w:tcW w:w="4077" w:type="dxa"/>
          </w:tcPr>
          <w:p w:rsidR="007E32F8" w:rsidRPr="00D30172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D30172" w:rsidRDefault="007E32F8" w:rsidP="00C401FA">
            <w:pPr>
              <w:ind w:left="1418"/>
            </w:pPr>
          </w:p>
        </w:tc>
      </w:tr>
    </w:tbl>
    <w:p w:rsidR="0057297F" w:rsidRPr="00D30172" w:rsidRDefault="0057297F" w:rsidP="0057297F">
      <w:pPr>
        <w:pStyle w:val="SNNature"/>
        <w:spacing w:before="0" w:after="0"/>
      </w:pPr>
    </w:p>
    <w:p w:rsidR="00AC4A8C" w:rsidRPr="00D30172" w:rsidRDefault="000B458C" w:rsidP="00AC4A8C">
      <w:pPr>
        <w:pStyle w:val="SNNature"/>
        <w:spacing w:before="0" w:after="0"/>
      </w:pPr>
      <w:r>
        <w:t>Orden de</w:t>
      </w:r>
    </w:p>
    <w:p w:rsidR="007E32F8" w:rsidRPr="00D30172" w:rsidRDefault="007E32F8" w:rsidP="00AC4A8C">
      <w:pPr>
        <w:pStyle w:val="SNNature"/>
        <w:spacing w:before="0" w:after="0"/>
      </w:pPr>
    </w:p>
    <w:p w:rsidR="005F4B0B" w:rsidRPr="00D30172" w:rsidRDefault="00AC4A8C" w:rsidP="00AC4A8C">
      <w:pPr>
        <w:pStyle w:val="SNNature"/>
        <w:spacing w:before="0" w:after="0"/>
      </w:pPr>
      <w:r>
        <w:t>por la que se modifica la Orden, de 8 de octubre de 2003, relativa a la información ofrecida al consumidor sobre los equipos terminales radioeléctricos adoptada en aplicación del artículo R. 20-10 del Código Postal y de Telecomunicaciones, la Orden, de 8 de octubre de 2003, por la que se fijan especificaciones técnicas aplicables a los equipos terminales radioeléctricos, y la Orden, de 12 de octubre de 2010, relativa a la indicación de la tasa de absorción específica de los equipos terminales radioeléctricos</w:t>
      </w:r>
    </w:p>
    <w:p w:rsidR="00AF1742" w:rsidRPr="00D30172" w:rsidRDefault="00AF1742" w:rsidP="0057297F">
      <w:pPr>
        <w:pStyle w:val="SNNORCentr"/>
      </w:pPr>
    </w:p>
    <w:p w:rsidR="000B458C" w:rsidRPr="00D30172" w:rsidRDefault="000B458C" w:rsidP="0057297F">
      <w:pPr>
        <w:pStyle w:val="SNNORCentr"/>
      </w:pPr>
      <w:r>
        <w:t xml:space="preserve">NOR: </w:t>
      </w:r>
    </w:p>
    <w:p w:rsidR="000B458C" w:rsidRPr="00D30172" w:rsidRDefault="000B458C" w:rsidP="0057297F">
      <w:pPr>
        <w:pStyle w:val="SNSignatureDroite"/>
        <w:ind w:firstLine="709"/>
        <w:jc w:val="left"/>
      </w:pPr>
    </w:p>
    <w:p w:rsidR="001B428D" w:rsidRPr="00D30172" w:rsidRDefault="000B458C" w:rsidP="00D30172">
      <w:pPr>
        <w:pStyle w:val="Standard"/>
        <w:tabs>
          <w:tab w:val="clear" w:pos="708"/>
          <w:tab w:val="left" w:pos="0"/>
        </w:tabs>
        <w:jc w:val="both"/>
      </w:pPr>
      <w:r>
        <w:t>La Ministra de Solidaridad y Sanidad, y el Ministro de Economía y Finanzas,</w:t>
      </w:r>
    </w:p>
    <w:p w:rsidR="00D4491C" w:rsidRPr="00D30172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Vista la Directiva (UE) 2014/53 del Parlamento Europeo y del Consejo, de 16 de abril de 2014, relativa a la armonización de las legislaciones de los Estados miembros sobre la comercialización de equipos radioeléctricos, y por la que se deroga la Directiva 1999/5/CE;</w:t>
      </w:r>
    </w:p>
    <w:p w:rsidR="00712432" w:rsidRPr="00D30172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D30172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</w:p>
    <w:p w:rsidR="00674F99" w:rsidRPr="00D30172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Vistos en particular los artículos R.9, R.20-11 y R. 20-19 del Código de Correos y Comunicaciones Electrónicas;</w:t>
      </w:r>
    </w:p>
    <w:p w:rsidR="00A77671" w:rsidRPr="00D30172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D30172" w:rsidRDefault="000B458C" w:rsidP="00D30172">
      <w:pPr>
        <w:pStyle w:val="SNVisa"/>
        <w:spacing w:before="0" w:after="0"/>
        <w:ind w:firstLine="0"/>
        <w:jc w:val="both"/>
      </w:pPr>
      <w:r>
        <w:t>Visto el Decreto n.º 2010-1207, de 12 de octubre de 2010, modificado, relativo a la indicación de la tasa de absorción específica de los equipos terminales radioeléctricos; </w:t>
      </w:r>
    </w:p>
    <w:p w:rsidR="0057297F" w:rsidRPr="00D30172" w:rsidRDefault="0057297F" w:rsidP="00D30172">
      <w:pPr>
        <w:pStyle w:val="SNVisa"/>
        <w:spacing w:before="0" w:after="0"/>
        <w:ind w:firstLine="0"/>
        <w:jc w:val="both"/>
      </w:pP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Vista la Orden, de 8 de octubre de 2003, relativa a la información ofrecida al consumidor sobre los equipos terminales radioeléctricos adoptada en aplicación del artículo R. 20-10 del Código Postal y de Telecomunicaciones;</w:t>
      </w:r>
    </w:p>
    <w:p w:rsidR="005312E6" w:rsidRPr="00D30172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Vista la Orden, de 8 de octubre de 2003, por la que se establecen las especificaciones técnicas aplicables a los equipos terminales radioeléctricos;</w:t>
      </w:r>
    </w:p>
    <w:p w:rsidR="0057297F" w:rsidRPr="00D30172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D30172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Vista la Orden, de 12 de octubre de 2010, relativa a la indicación de la tasa de absorción específica de los equipos terminales radioeléctricos;</w:t>
      </w: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D30172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Vista la notificación n.º […] dirigida a la Comisión Europea en aplicación de la Directiva (UE) 2015/1535;</w:t>
      </w: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D30172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Visto el dictamen de la Autoridad de Regulación de las Comunicaciones Electrónicas y Correos de […];</w:t>
      </w:r>
    </w:p>
    <w:p w:rsidR="002B41F5" w:rsidRPr="00D30172" w:rsidRDefault="002B41F5" w:rsidP="0057297F">
      <w:pPr>
        <w:pStyle w:val="SNVisa"/>
        <w:spacing w:before="0" w:after="0"/>
        <w:jc w:val="both"/>
      </w:pPr>
    </w:p>
    <w:p w:rsidR="000B458C" w:rsidRPr="00D30172" w:rsidRDefault="000B458C" w:rsidP="0057297F">
      <w:pPr>
        <w:pStyle w:val="SNVisa"/>
        <w:spacing w:before="0" w:after="0"/>
        <w:jc w:val="both"/>
      </w:pPr>
      <w:r>
        <w:lastRenderedPageBreak/>
        <w:t>Disponen:</w:t>
      </w:r>
    </w:p>
    <w:p w:rsidR="00B4154B" w:rsidRPr="00D30172" w:rsidRDefault="00B4154B" w:rsidP="0057297F">
      <w:pPr>
        <w:pStyle w:val="SNArticle"/>
        <w:spacing w:before="0" w:after="0"/>
      </w:pPr>
    </w:p>
    <w:p w:rsidR="005312E6" w:rsidRPr="00D30172" w:rsidRDefault="005312E6" w:rsidP="0057297F">
      <w:pPr>
        <w:pStyle w:val="SNArticle"/>
        <w:spacing w:before="0" w:after="0"/>
      </w:pPr>
      <w:r>
        <w:t>Artículo 1</w:t>
      </w:r>
    </w:p>
    <w:p w:rsidR="005312E6" w:rsidRPr="00D30172" w:rsidRDefault="005312E6" w:rsidP="0057297F">
      <w:pPr>
        <w:pStyle w:val="SNArticle"/>
        <w:spacing w:before="0" w:after="0"/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La Orden de 8 de octubre de 2003 mencionada, relativa a la información ofrecida al consumidor sobre los equipos terminales radioeléctricos adoptada en aplicación del artículo R. 20-10 del Código Postal y de Telecomunicaciones se modifica como sigue: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1. En el título, la palabra «terminales» queda suprimida.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2. El artículo 1 se redacta de la siguiente manera: «El valor o los valores de la tasa de absorción específica de los equipos radioeléctricos de potencia superior a los 20 mW y susceptibles de ser usados de manera razonablemente previsible cerca de la cabeza, o a una distancia inferior o igual a 20 cm del cuerpo humano, figurarán de forma legible, inteligible y visible en las instrucciones de uso de los equipos radioeléctricos puestos en servicio y destinados a ser usados en Francia. » </w:t>
      </w:r>
    </w:p>
    <w:p w:rsidR="005312E6" w:rsidRPr="00D30172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3. El artículo 2 se modifica de la siguiente manera: </w:t>
      </w:r>
    </w:p>
    <w:p w:rsidR="005312E6" w:rsidRPr="00D30172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Tras las palabras «de uso de los equipos» se elimina la palabra «terminales».</w:t>
      </w:r>
    </w:p>
    <w:p w:rsidR="005312E6" w:rsidRPr="00D30172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4. En el anexo, las palabras «teléfono» y «teléfono móvil» se sustituyen por «equipo radioeléctrico» y el último párrafo se sustituye por un párrafo con la siguiente redacción: «Se recomienda el uso del kit de manos libres si está adaptado al equipo. Se recomienda que los niños hagan un uso racional del equipo radioeléctrico. ».</w:t>
      </w:r>
    </w:p>
    <w:p w:rsidR="00054A83" w:rsidRPr="00D30172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D30172" w:rsidRDefault="000B458C" w:rsidP="0057297F">
      <w:pPr>
        <w:pStyle w:val="SNArticle"/>
        <w:spacing w:before="0" w:after="0"/>
        <w:rPr>
          <w:vertAlign w:val="superscript"/>
        </w:rPr>
      </w:pPr>
      <w:r>
        <w:t>Artículo 2</w:t>
      </w:r>
    </w:p>
    <w:p w:rsidR="0057297F" w:rsidRPr="00D30172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D30172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La Orden de 8 de octubre de 2003 mencionada por la que se establecen las especificaciones técnicas aplicables a los equipos terminales radioeléctricos se modifica como sigue: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021B94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 xml:space="preserve">1. En el título de la Orden y en el título del anexo la palabra «terminales» queda suprimida. </w:t>
      </w: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D30172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 xml:space="preserve">2. El artículo 1 se redacta de la siguiente manera: «Los equipos radioeléctricos de potencia superior a los 20 mW y susceptibles de ser usados de manera razonablemente previsible cerca de la cabeza, o a una distancia inferior o igual a 20 cm del cuerpo humano, solo podrán ponerse en funcionamiento si cumplen las especificaciones técnicas que se anexan a la presente Orden. » </w:t>
      </w:r>
    </w:p>
    <w:p w:rsidR="007817A4" w:rsidRPr="00D30172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D30172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t>3. En el anexo, después de la tercera columna de la table se inserta una columna como sigue:</w:t>
      </w:r>
    </w:p>
    <w:p w:rsidR="005F7AB9" w:rsidRPr="00D30172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Tasa de absorción específica local extremidades</w:t>
            </w:r>
          </w:p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(W/kg)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>
              <w:t>4</w:t>
            </w:r>
          </w:p>
        </w:tc>
      </w:tr>
      <w:tr w:rsidR="00FA5F1F" w:rsidRPr="00D30172" w:rsidTr="00381C90">
        <w:tc>
          <w:tcPr>
            <w:tcW w:w="1899" w:type="dxa"/>
          </w:tcPr>
          <w:p w:rsidR="00FA5F1F" w:rsidRPr="00D30172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D30172" w:rsidRDefault="0095272A" w:rsidP="0057297F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Artículo 3</w:t>
      </w:r>
    </w:p>
    <w:p w:rsidR="00597F14" w:rsidRPr="00D30172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La Orden de 12 de octubre de 2010 anteriormente mencionada queda modificada de la siguiente manera:</w:t>
      </w:r>
    </w:p>
    <w:p w:rsidR="00E7613F" w:rsidRPr="00D30172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D30172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lastRenderedPageBreak/>
        <w:t xml:space="preserve">1. En el título, la palabra «terminales» queda suprimida. </w:t>
      </w:r>
    </w:p>
    <w:p w:rsidR="00757FD3" w:rsidRPr="00D30172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D30172" w:rsidRDefault="00FD61FA" w:rsidP="00FD61FA">
      <w:pPr>
        <w:pStyle w:val="BodyText"/>
        <w:rPr>
          <w:bCs/>
        </w:rPr>
      </w:pPr>
      <w:r>
        <w:t>2. El artículo 1 se modifica de la siguiente manera:</w:t>
      </w:r>
    </w:p>
    <w:p w:rsidR="00FD61FA" w:rsidRPr="00D30172" w:rsidRDefault="00FD61FA" w:rsidP="00022FF9">
      <w:pPr>
        <w:pStyle w:val="BodyText"/>
        <w:numPr>
          <w:ilvl w:val="0"/>
          <w:numId w:val="7"/>
        </w:numPr>
        <w:rPr>
          <w:bCs/>
        </w:rPr>
      </w:pPr>
      <w:r>
        <w:t>El primer párrafo se sustituye por el siguiente párrafo: «El valor o los valores de la tasa de absorción específica de los equipos radioeléctricos de potencia superior a los 20 mW y susceptibles de ser usados de manera razonablemente previsible cerca de la cabeza, o a una distancia inferior o igual a 20 cm del cuerpo humano, figurarán justo al lado del equipo al que hacen referencia: »</w:t>
      </w:r>
    </w:p>
    <w:p w:rsidR="00FD61FA" w:rsidRPr="00D30172" w:rsidRDefault="00FD61FA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>
        <w:t>En el último párrafo, después de las palabras: «la mención "tasa de absorción específica"» se insertan las palabras «seguida, según el caso, de la palabra "cabeza", "tronco" o "extremidades"».</w:t>
      </w:r>
    </w:p>
    <w:p w:rsidR="00FD61FA" w:rsidRPr="00D30172" w:rsidRDefault="00FD61FA" w:rsidP="00FD61FA">
      <w:pPr>
        <w:pStyle w:val="BodyText"/>
        <w:spacing w:after="0"/>
        <w:rPr>
          <w:bCs/>
        </w:rPr>
      </w:pPr>
    </w:p>
    <w:p w:rsidR="00DE7B10" w:rsidRPr="00D30172" w:rsidRDefault="00A57A8C" w:rsidP="004D23F2">
      <w:pPr>
        <w:pStyle w:val="BodyText"/>
        <w:spacing w:after="0"/>
        <w:rPr>
          <w:bCs/>
        </w:rPr>
      </w:pPr>
      <w:r>
        <w:t>3. El párrafo segundo del artículo 2 se sustituye por un párrafo con la siguiente redacción:</w:t>
      </w:r>
    </w:p>
    <w:p w:rsidR="008E7878" w:rsidRPr="00D30172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«La tasa de absorción específica local cuantifica la exposición del usuario a las ondas electromagnéticas de potencia máxima del equipo en cuestión. La tasa de absorción específica máxima autorizada será de 2 W/kg para la cabeza y el tronco y de 4 W/kg para las extremidades. »</w:t>
      </w:r>
    </w:p>
    <w:p w:rsidR="00847D6C" w:rsidRPr="00D30172" w:rsidRDefault="00847D6C" w:rsidP="004D23F2">
      <w:pPr>
        <w:jc w:val="both"/>
        <w:rPr>
          <w:rFonts w:ascii="Times New Roman" w:hAnsi="Times New Roman"/>
        </w:rPr>
      </w:pPr>
    </w:p>
    <w:p w:rsidR="00847D6C" w:rsidRPr="00D30172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4. El artículo 3 queda derogado.</w:t>
      </w:r>
    </w:p>
    <w:p w:rsidR="00DE7B10" w:rsidRPr="00D30172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Artículo 4</w:t>
      </w:r>
    </w:p>
    <w:p w:rsidR="004D23F2" w:rsidRPr="00D30172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D3017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La presente Orden entrará en vigor el 1 de julio de 2018.</w:t>
      </w:r>
    </w:p>
    <w:p w:rsidR="0095272A" w:rsidRPr="00D30172" w:rsidRDefault="0095272A" w:rsidP="0057297F">
      <w:pPr>
        <w:pStyle w:val="BodyText"/>
        <w:spacing w:after="0"/>
        <w:rPr>
          <w:bCs/>
        </w:rPr>
      </w:pPr>
    </w:p>
    <w:p w:rsidR="003D426C" w:rsidRPr="00D30172" w:rsidRDefault="003D426C" w:rsidP="0057297F">
      <w:pPr>
        <w:pStyle w:val="Standard"/>
        <w:ind w:right="-2"/>
        <w:jc w:val="both"/>
      </w:pPr>
    </w:p>
    <w:p w:rsidR="003D426C" w:rsidRPr="00D30172" w:rsidRDefault="003D426C" w:rsidP="0057297F">
      <w:pPr>
        <w:pStyle w:val="Standard"/>
        <w:ind w:right="-2"/>
        <w:jc w:val="both"/>
      </w:pPr>
    </w:p>
    <w:p w:rsidR="00B052A3" w:rsidRPr="00D30172" w:rsidRDefault="00B052A3" w:rsidP="0057297F">
      <w:pPr>
        <w:pStyle w:val="SNDatearrt"/>
        <w:spacing w:before="0" w:after="0"/>
      </w:pPr>
      <w:r>
        <w:t xml:space="preserve">Hecho el </w:t>
      </w:r>
    </w:p>
    <w:p w:rsidR="0057297F" w:rsidRPr="00D30172" w:rsidRDefault="0057297F" w:rsidP="0057297F">
      <w:pPr>
        <w:pStyle w:val="SNDatearrt"/>
        <w:spacing w:before="0" w:after="0"/>
      </w:pPr>
    </w:p>
    <w:p w:rsidR="00B504A1" w:rsidRPr="00D30172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D30172" w:rsidTr="00B504A1">
        <w:tc>
          <w:tcPr>
            <w:tcW w:w="4747" w:type="dxa"/>
          </w:tcPr>
          <w:p w:rsidR="00B504A1" w:rsidRPr="00D30172" w:rsidRDefault="00B504A1" w:rsidP="00043B4B">
            <w:pPr>
              <w:pStyle w:val="SNDatearrt"/>
              <w:spacing w:before="0" w:after="0"/>
              <w:ind w:firstLine="0"/>
            </w:pPr>
            <w:r>
              <w:t>La Ministra de Solidaridad y Sanidad,</w:t>
            </w:r>
          </w:p>
          <w:p w:rsidR="003B1560" w:rsidRPr="00D30172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D30172" w:rsidRDefault="00BC5885" w:rsidP="00BC5885">
            <w:pPr>
              <w:pStyle w:val="Standard"/>
              <w:ind w:left="708"/>
            </w:pPr>
            <w:r>
              <w:t>El Ministro de Economía y Finanzas</w:t>
            </w:r>
          </w:p>
          <w:p w:rsidR="00043B4B" w:rsidRPr="00D30172" w:rsidRDefault="00043B4B" w:rsidP="00BC5885">
            <w:pPr>
              <w:pStyle w:val="Standard"/>
              <w:ind w:left="708"/>
            </w:pPr>
          </w:p>
        </w:tc>
      </w:tr>
    </w:tbl>
    <w:p w:rsidR="00014314" w:rsidRPr="00D30172" w:rsidRDefault="00014314" w:rsidP="00043B4B">
      <w:pPr>
        <w:pStyle w:val="SNDatearrt"/>
        <w:spacing w:before="0" w:after="0"/>
      </w:pPr>
    </w:p>
    <w:sectPr w:rsidR="00014314" w:rsidRPr="00D30172" w:rsidSect="00E02187">
      <w:headerReference w:type="default" r:id="rId9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38" w:rsidRDefault="009B0A38" w:rsidP="002F1B77">
      <w:r>
        <w:separator/>
      </w:r>
    </w:p>
  </w:endnote>
  <w:endnote w:type="continuationSeparator" w:id="0">
    <w:p w:rsidR="009B0A38" w:rsidRDefault="009B0A38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38" w:rsidRDefault="009B0A38" w:rsidP="002F1B77">
      <w:r>
        <w:separator/>
      </w:r>
    </w:p>
  </w:footnote>
  <w:footnote w:type="continuationSeparator" w:id="0">
    <w:p w:rsidR="009B0A38" w:rsidRDefault="009B0A38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29"/>
      <w:docPartObj>
        <w:docPartGallery w:val="Watermarks"/>
        <w:docPartUnique/>
      </w:docPartObj>
    </w:sdtPr>
    <w:sdtEndPr/>
    <w:sdtContent>
      <w:p w:rsidR="002F1B77" w:rsidRDefault="00EC29E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YECT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9ED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es-ES" w:bidi="es-ES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es-ES" w:eastAsia="es-ES" w:bidi="es-ES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es-ES" w:eastAsia="es-ES" w:bidi="es-ES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es-ES" w:eastAsia="es-ES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es-ES" w:eastAsia="es-ES" w:bidi="es-ES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es-ES" w:eastAsia="es-ES" w:bidi="es-ES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es-ES" w:bidi="es-ES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es-ES" w:eastAsia="es-ES" w:bidi="es-ES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es-ES" w:eastAsia="es-ES" w:bidi="es-ES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es-ES" w:eastAsia="es-ES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es-ES" w:eastAsia="es-ES" w:bidi="es-ES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es-ES" w:eastAsia="es-ES" w:bidi="es-ES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53DCB-D18A-4547-A3D2-E4CF794C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946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FERNANDEZ, Paula</cp:lastModifiedBy>
  <cp:revision>4</cp:revision>
  <cp:lastPrinted>2018-02-06T09:05:00Z</cp:lastPrinted>
  <dcterms:created xsi:type="dcterms:W3CDTF">2018-02-05T16:40:00Z</dcterms:created>
  <dcterms:modified xsi:type="dcterms:W3CDTF">2018-03-06T09:49:00Z</dcterms:modified>
</cp:coreProperties>
</file>