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5CAB" w14:textId="258E6B55" w:rsidR="006B5147" w:rsidRPr="00E534BA" w:rsidRDefault="00E534BA" w:rsidP="006B5147">
      <w:pPr>
        <w:jc w:val="center"/>
        <w:rPr>
          <w:rFonts w:ascii="Courier New" w:hAnsi="Courier New"/>
          <w:sz w:val="20"/>
        </w:rPr>
      </w:pPr>
      <w:bookmarkStart w:id="0" w:name="_GoBack"/>
      <w:r w:rsidRPr="00E534BA">
        <w:rPr>
          <w:rFonts w:ascii="Courier New" w:hAnsi="Courier New"/>
          <w:sz w:val="20"/>
        </w:rPr>
        <w:t>1. ------IND- 2019 0153 HR- PL</w:t>
      </w:r>
      <w:r w:rsidR="006B5147" w:rsidRPr="00E534BA">
        <w:rPr>
          <w:rFonts w:ascii="Courier New" w:hAnsi="Courier New"/>
          <w:sz w:val="20"/>
        </w:rPr>
        <w:t xml:space="preserve">- </w:t>
      </w:r>
      <w:r w:rsidR="006B5147" w:rsidRPr="00E534BA">
        <w:rPr>
          <w:rFonts w:ascii="Courier New" w:hAnsi="Courier New"/>
          <w:sz w:val="20"/>
          <w:szCs w:val="20"/>
        </w:rPr>
        <w:t>202007121--- --- FINAL</w:t>
      </w:r>
      <w:r w:rsidR="006B5147" w:rsidRPr="00E534BA">
        <w:rPr>
          <w:rFonts w:ascii="Courier New" w:hAnsi="Courier New"/>
          <w:sz w:val="20"/>
        </w:rPr>
        <w:t xml:space="preserve"> </w:t>
      </w:r>
    </w:p>
    <w:p w14:paraId="3C7FB197" w14:textId="77777777" w:rsidR="004B0499" w:rsidRPr="00E534BA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E534BA">
        <w:rPr>
          <w:rFonts w:ascii="Times New Roman" w:hAnsi="Times New Roman"/>
          <w:b/>
          <w:caps/>
          <w:color w:val="000000"/>
          <w:sz w:val="36"/>
          <w:szCs w:val="36"/>
        </w:rPr>
        <w:t>MINISTERSTWO ROLNICTWA</w:t>
      </w:r>
    </w:p>
    <w:p w14:paraId="09CCB16F" w14:textId="3809DF7C" w:rsidR="004B0499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>Zgodnie z art. 78 ust. 2 ustawy o rolnictwie [Narodne Novine (NN; Dziennik Urzędowy Republiki Chorwacji) nr 118/18] Minister Rolnictwa niniejszym przyjmuje następujące</w:t>
      </w:r>
    </w:p>
    <w:p w14:paraId="0CBFB3BD" w14:textId="77777777" w:rsidR="004B0499" w:rsidRPr="00E534BA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534BA">
        <w:rPr>
          <w:rFonts w:ascii="Times New Roman" w:hAnsi="Times New Roman"/>
          <w:b/>
          <w:color w:val="000000"/>
          <w:sz w:val="32"/>
          <w:szCs w:val="32"/>
        </w:rPr>
        <w:t>ROZPORZĄDZENIE</w:t>
      </w:r>
    </w:p>
    <w:p w14:paraId="315F06EB" w14:textId="77777777" w:rsidR="00DA2A62" w:rsidRPr="00E534BA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4BA">
        <w:rPr>
          <w:rFonts w:ascii="Times New Roman" w:hAnsi="Times New Roman"/>
          <w:b/>
          <w:color w:val="000000"/>
          <w:sz w:val="24"/>
        </w:rPr>
        <w:t>W SPRAWIE DŻEMÓW OWOCOWYCH, GALARETEK, MARMOLADY, MELASY OWOCOWEJ ORAZ SŁODZONEGO PURÉE Z KASZTANÓW</w:t>
      </w:r>
    </w:p>
    <w:p w14:paraId="2599341F" w14:textId="77777777" w:rsidR="002B709B" w:rsidRPr="00E534BA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15F6F" w14:textId="6DCF62BF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I. PRZEPISY OGÓLNE</w:t>
      </w:r>
    </w:p>
    <w:p w14:paraId="7566D474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</w:t>
      </w:r>
    </w:p>
    <w:p w14:paraId="04F149A7" w14:textId="77777777" w:rsidR="004B0499" w:rsidRPr="00E534BA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>1. Niniejsze rozporządzenie określa wymogi jakościowe, jakie należy spełnić przy produkcji i wprowadzaniu do obrotu dżemu owocowego, dżemu ekstra, galaretek, galaretek ekstra, marmolady, marmolady galaretkowej, melasy owocowej i słodzonego purée z kasztanów (zwanych dalej produktami), odnoszące się do</w:t>
      </w:r>
    </w:p>
    <w:p w14:paraId="37A32CB6" w14:textId="77777777" w:rsidR="004B0499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nazewnictwa, definicji i wymagań ogólnych,</w:t>
      </w:r>
    </w:p>
    <w:p w14:paraId="09F71FEE" w14:textId="77777777" w:rsidR="004B0499" w:rsidRPr="00E534BA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składu i właściwości organoleptycznych,</w:t>
      </w:r>
    </w:p>
    <w:p w14:paraId="6890B0D2" w14:textId="77777777" w:rsidR="004B0499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rodzaju i ilości surowców i innych składników stosowanych w procesach ich produkcji i przetwórstwa, oraz</w:t>
      </w:r>
    </w:p>
    <w:p w14:paraId="11DC4D72" w14:textId="77777777" w:rsidR="002178E2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dodatkowych wymagań w zakresie etykietowania.</w:t>
      </w:r>
    </w:p>
    <w:p w14:paraId="4B93CA22" w14:textId="77777777" w:rsidR="008247F0" w:rsidRPr="00E534BA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 xml:space="preserve">2. Niniejsze rozporządzenie nie ma zastosowania do produktów przeznaczonych do wytwarzania wyrobów piekarskich, drobnych wyrobów piekarskich i powiązanych wyrobów określonych w specjalnym rozporządzeniu w sprawie zbóż i produktów zbożowych. </w:t>
      </w:r>
    </w:p>
    <w:p w14:paraId="7FBE4B45" w14:textId="77777777" w:rsidR="008247F0" w:rsidRPr="00E534BA" w:rsidRDefault="008247F0" w:rsidP="006B5147">
      <w:pPr>
        <w:pStyle w:val="clanak"/>
        <w:keepNext/>
        <w:keepLines/>
        <w:jc w:val="center"/>
      </w:pPr>
      <w:r w:rsidRPr="00E534BA">
        <w:t>Artykuł 2</w:t>
      </w:r>
    </w:p>
    <w:p w14:paraId="425A9CDD" w14:textId="77777777" w:rsidR="00523107" w:rsidRPr="00E534BA" w:rsidRDefault="008247F0" w:rsidP="006B5147">
      <w:pPr>
        <w:pStyle w:val="t-9-8"/>
        <w:jc w:val="both"/>
      </w:pPr>
      <w:r w:rsidRPr="00E534BA">
        <w:t>Niniejsze rozporządzenie transponuje do porządku prawnego Republiki Chorwacji przepisy dyrektywy Rady 2001/113/WE z z dnia 20 grudnia 2001 r. odnoszącej się do dżemów owocowych, galaretek i marmolady oraz słodzonego purée z kasztanów przeznaczonych do spożycia przez ludzi (Dz.U. L 10 z 12.1.2002).</w:t>
      </w:r>
    </w:p>
    <w:p w14:paraId="29409B6F" w14:textId="77777777" w:rsidR="007A4EAF" w:rsidRPr="00E534BA" w:rsidRDefault="007A4EAF" w:rsidP="006B5147">
      <w:pPr>
        <w:pStyle w:val="box458066"/>
        <w:keepNext/>
        <w:keepLines/>
        <w:jc w:val="center"/>
      </w:pPr>
      <w:r w:rsidRPr="00E534BA">
        <w:t>Artykuł 3</w:t>
      </w:r>
    </w:p>
    <w:p w14:paraId="2E97C04D" w14:textId="77777777" w:rsidR="007A4EAF" w:rsidRPr="00E534BA" w:rsidRDefault="007A4EAF" w:rsidP="006B5147">
      <w:pPr>
        <w:pStyle w:val="box458066"/>
        <w:jc w:val="both"/>
      </w:pPr>
      <w:r w:rsidRPr="00E534BA">
        <w:t xml:space="preserve">1. Niniejsze rozporządzenie notyfikowano zgodnie z procedurą określoną w dyrektywie (UE) 2015/1535 Parlamentu Europejskiego i Rady z dnia 9 września 2015 r. ustanawiającej </w:t>
      </w:r>
      <w:r w:rsidRPr="00E534BA">
        <w:lastRenderedPageBreak/>
        <w:t>procedurę udzielania informacji w dziedzinie przepisów technicznych oraz zasad dotyczących usług społeczeństwa informacyjnego (Dz.U. L 241 z 17.9.2015).</w:t>
      </w:r>
    </w:p>
    <w:p w14:paraId="0EB90EAF" w14:textId="280ECB03" w:rsidR="00523107" w:rsidRPr="00E534BA" w:rsidRDefault="007A4EAF" w:rsidP="006B5147">
      <w:pPr>
        <w:pStyle w:val="box458066"/>
        <w:jc w:val="both"/>
      </w:pPr>
      <w:r w:rsidRPr="00E534BA">
        <w:t>2. Przepisy art. 5 ust. 2 i załącznika I pkt 8 niniejszego rozporządzenia nie mają zastosowania do produktów legalnie wytworzonych lub wprowadzonych do obrotu w innym państwie członkowskim lub Turcji lub legalnie wytworzonych w państwie członkowskim Europejskiego Stowarzyszenia Wolnego Handlu będącym stroną Porozumienia o Europejskim Obszarze Gospodarczym.</w:t>
      </w:r>
    </w:p>
    <w:p w14:paraId="6C7518B4" w14:textId="77777777" w:rsidR="007A4EAF" w:rsidRPr="00E534BA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II. WYMOGI DOTYCZĄCE JAKOŚCI</w:t>
      </w:r>
    </w:p>
    <w:p w14:paraId="63419604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4</w:t>
      </w:r>
    </w:p>
    <w:p w14:paraId="6625158E" w14:textId="480C3D43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Produkty wymienione w art. 1 ust. 1 niniejszego rozporządzenia muszą spełniać wymagania określone w załączniku I do tego rozporządzenia.</w:t>
      </w:r>
    </w:p>
    <w:p w14:paraId="37B8DD53" w14:textId="7878AD7B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Bez uszczerbku dla przepisów rozporządzenia Parlamentu Europejskiego i Rady (WE) nr 1333/2008 z dnia 16 grudnia 2008 r. w sprawie dodatków do żywności (Dz.U. L 354 z 31.12.2008) [zwanego dalej rozporządzeniem (WE) nr 1333/2008], do wyrobu produktów określonych w załączniku I do niniejszego rozporządzenia można używać wyłącznie składników określonych w załączniku II i załączniku III do przedmiotowych przepisów.</w:t>
      </w:r>
    </w:p>
    <w:p w14:paraId="4A0F92D7" w14:textId="77777777" w:rsidR="002178E2" w:rsidRPr="00E534BA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5</w:t>
      </w:r>
    </w:p>
    <w:p w14:paraId="52812C34" w14:textId="48A44D21" w:rsidR="008E2896" w:rsidRPr="00E534BA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Produkty określone w załączniku I do niniejszego rozporządzenia muszą zawierać co najmniej 60 % ekstraktu ogólnego wskazanego przez refraktometr, z wyjątkiem produktów, w których cukry zostały całkowicie lub częściowo zastąpione substancjami słodzącymi.</w:t>
      </w:r>
    </w:p>
    <w:p w14:paraId="4089A886" w14:textId="622FD828" w:rsidR="002178E2" w:rsidRPr="00E534BA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>2. Bez uszczerbku dla art. 17 rozporządzenia Parlamentu Europejskiego i Rady (UE) nr 1169/2011 z dnia 25 października 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(Dz.U. L 304 z 22.11.2011 r.) [zwanego dalej rozporządzeniem (UE) nr 1169/2011] produkty określone w art. 1 ust. 1 niniejszego rozporządzenia ze zmniejszoną zawartością cukru można wprowadzać do obrotu pod nazwami wymienionymi w załączniku I do niniejszego rozporządzenia, jeżeli zawierają co najmniej 55 % ekstraktu ogólnego.</w:t>
      </w:r>
    </w:p>
    <w:p w14:paraId="7C12EA27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6</w:t>
      </w:r>
    </w:p>
    <w:p w14:paraId="7CADD353" w14:textId="60846952" w:rsidR="004D3A71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W przypadku gdy wytwarzanie produktów określonych w art. 1 ust. 1 niniejszego rozporządzenia wiąże się z mieszaniem ze sobą różnych rodzajów owoców, minimalna zawartość różnych rodzajów owoców określona w załączniku I do niniejszego rozporządzenia musi zostać zmniejszona proporcjonalnie do składu wyrażonego procentowo.</w:t>
      </w:r>
    </w:p>
    <w:p w14:paraId="33910C6B" w14:textId="77777777" w:rsidR="004B0499" w:rsidRPr="00E534BA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III. WYMOGI DOTYCZĄCE ETYKIETOWANIA</w:t>
      </w:r>
    </w:p>
    <w:p w14:paraId="5E9622AF" w14:textId="77777777" w:rsidR="004A0F2C" w:rsidRPr="00E534BA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7</w:t>
      </w:r>
    </w:p>
    <w:p w14:paraId="40BD8E28" w14:textId="77777777" w:rsidR="00CC5D3D" w:rsidRPr="00E534BA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 xml:space="preserve">Do etykietowania produktów, o których mowa w art. 1 ust. 1 niniejszego rozporządzenia, stosuje się przepisy rozporządzenia (UE) nr 1169/2011 oraz przepisy przedmiotowego rozporządzenia dotyczące etykietowania. </w:t>
      </w:r>
    </w:p>
    <w:p w14:paraId="430374AA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8</w:t>
      </w:r>
    </w:p>
    <w:p w14:paraId="769F7951" w14:textId="52C9531E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Nazwy produktów wymienione w załączniku I do niniejszego rozporządzenia można stosować wyłącznie do etykietowania produktów spełniających określone dla nich wymogi, a produkty te są wprowadzane do obrotu pod tymi nazwami.</w:t>
      </w:r>
    </w:p>
    <w:p w14:paraId="5EFE1747" w14:textId="1086880F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Nazwy produktów wymienione w załączniku I do niniejszego rozporządzenia można stosować zgodnie z praktykami stosowanymi przy opisywaniu innych produktów, których nie można pomylić z tymi określonymi w załączniku I do niniejszych przepisów.</w:t>
      </w:r>
    </w:p>
    <w:p w14:paraId="54CFEC90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9</w:t>
      </w:r>
    </w:p>
    <w:p w14:paraId="47B32E1F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Nazwy produktów uzupełnia się przez wskazanie użytego owocu lub owoców, w porządku malejącym pod względem wagi użytych surowców.</w:t>
      </w:r>
    </w:p>
    <w:p w14:paraId="3FFD44FC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W przypadku produktów wytworzonych z trzech lub więcej owoców wskazanie użytych owoców można zastąpić wyrazem „wieloowocowy” lub podobnym zwrotem albo liczbą użytych owoców.</w:t>
      </w:r>
    </w:p>
    <w:p w14:paraId="724C5CB3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10</w:t>
      </w:r>
    </w:p>
    <w:p w14:paraId="768D211B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Na etykietach wskazuje się zawartość owocu przez dodanie wyrazów „sporządzono z … g owocu na 100 g” produktu końcowego.</w:t>
      </w:r>
    </w:p>
    <w:p w14:paraId="1F3C002C" w14:textId="77777777" w:rsidR="004D3A71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Jeżeli w produkcji zastosowano ekstrakt wodny owocu, zawartość owocu oblicza się przez odliczenie ciężaru wody użytej do sporządzenia ekstraktu wodnego.</w:t>
      </w:r>
    </w:p>
    <w:p w14:paraId="5BDF5918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11</w:t>
      </w:r>
    </w:p>
    <w:p w14:paraId="2269E801" w14:textId="092D29C6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Na etykiecie wskazuje się łączną zawartość cukru przez dodanie wyrazów „łączna zawartość cukru … g na 100 g”, a podana liczba przedstawia wartość wskazaną przez refraktometr w produkcie końcowym, w temperaturze 20 °C, z uwzględnieniem tolerancji wynoszącej ± 3 stopnie refraktometryczne.</w:t>
      </w:r>
    </w:p>
    <w:p w14:paraId="53F6329F" w14:textId="77777777" w:rsidR="002178E2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Nie ma obowiązku podawania na etykiecie danych, o których mowa w ust. 1, gdy zawiera ona wartości odżywcze cukru na mocy rozporządzenia (UE) nr 1169/2011.</w:t>
      </w:r>
    </w:p>
    <w:p w14:paraId="2700E9CF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Artykuł 12</w:t>
      </w:r>
    </w:p>
    <w:p w14:paraId="69168130" w14:textId="77777777" w:rsidR="00C64FE2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Dane szczegółowe określone w art. 10 ust. 1 i art. 11 ust. 1 niniejszego rozporządzenia umieszcza się w tym samym polu co nazwę produktu przy użyciu wyraźnie czytelnych znaków.</w:t>
      </w:r>
    </w:p>
    <w:p w14:paraId="1F670A39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13</w:t>
      </w:r>
    </w:p>
    <w:p w14:paraId="4EFFE2E1" w14:textId="4F7728CC" w:rsidR="00CC5D3D" w:rsidRPr="00E534BA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W przypadku, gdy stężenie dwutlenku siarki lub siarczynów wynosi więcej niż 10 mg/kg, ich obecność zaznacza się na wykazie składników zgodnie z art. 9 ust. 1 lit. c) i art. 21 rozporządzenia (UE) nr 1169/2011.</w:t>
      </w:r>
    </w:p>
    <w:p w14:paraId="49AFB817" w14:textId="77777777" w:rsidR="004B0499" w:rsidRPr="00E534BA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IV. STWIERDZANIE ZGODNOŚCI</w:t>
      </w:r>
    </w:p>
    <w:p w14:paraId="753628D6" w14:textId="77777777" w:rsidR="004B0499" w:rsidRPr="00E534BA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 14</w:t>
      </w:r>
    </w:p>
    <w:p w14:paraId="39C99BD2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Do celów urzędowych kontroli w celu potwierdzenia zgodności produktów z wymaganiami określonymi w niniejszym rozporządzeniu używa się metod zatwierdzonych i uznanych międzynarodowo.</w:t>
      </w:r>
    </w:p>
    <w:p w14:paraId="066B875B" w14:textId="77777777" w:rsidR="004B0499" w:rsidRPr="00E534BA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15</w:t>
      </w:r>
    </w:p>
    <w:p w14:paraId="66346D25" w14:textId="77777777" w:rsidR="00A1165E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Załączniki I, II i III są wydrukowane wraz z niniejszym rozporządzeniem i stanowią jego integralną część.</w:t>
      </w:r>
    </w:p>
    <w:p w14:paraId="044C2266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V. PRZEPISY PRZEJŚCIOWE I KOŃCOWE</w:t>
      </w:r>
    </w:p>
    <w:p w14:paraId="77D0637D" w14:textId="77777777" w:rsidR="004B0499" w:rsidRPr="00E534BA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 16</w:t>
      </w:r>
    </w:p>
    <w:p w14:paraId="1085BAB5" w14:textId="77777777" w:rsidR="00D4652B" w:rsidRPr="00E534BA" w:rsidRDefault="00D4652B" w:rsidP="006B5147">
      <w:pPr>
        <w:pStyle w:val="box458066"/>
        <w:jc w:val="both"/>
      </w:pPr>
      <w:r w:rsidRPr="00E534BA">
        <w:t>Produkty, o których mowa w art. 1 ust. 1 niniejszego rozporządzenia, mogą być produkowane i etykietowane zgodnie z przepisami, o których mowa w art. 17 niniejszego rozporządzenia, oraz wprowadzane do obrotu przez maksymalnie 24 miesiące od daty wejścia w życie niniejszych przepisów i mogą pozostawać w obrocie do upływu terminu ważności.</w:t>
      </w:r>
    </w:p>
    <w:p w14:paraId="755874D0" w14:textId="77777777" w:rsidR="005E1C61" w:rsidRPr="00E534BA" w:rsidRDefault="00CC5D3D" w:rsidP="006B5147">
      <w:pPr>
        <w:pStyle w:val="box458066"/>
        <w:keepNext/>
        <w:keepLines/>
        <w:jc w:val="center"/>
      </w:pPr>
      <w:r w:rsidRPr="00E534BA">
        <w:t xml:space="preserve">Artykuł 17 </w:t>
      </w:r>
    </w:p>
    <w:p w14:paraId="5D863F34" w14:textId="77777777" w:rsidR="004B0499" w:rsidRPr="00E534BA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BA">
        <w:rPr>
          <w:rFonts w:ascii="Times New Roman" w:hAnsi="Times New Roman"/>
          <w:sz w:val="24"/>
        </w:rPr>
        <w:t>W dniu wejścia w życie niniejszego rozporządzenia moc tracą przepisy w sprawie dżemów owocowych, galaretek, marmolad, melasy owocowej i słodzonego purée z kasztanów (NN nr 94/11).</w:t>
      </w:r>
    </w:p>
    <w:p w14:paraId="0233A09C" w14:textId="77777777" w:rsidR="0046754C" w:rsidRPr="00E534BA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Artykuł 18</w:t>
      </w:r>
    </w:p>
    <w:p w14:paraId="11A537AC" w14:textId="29650509" w:rsidR="004B0499" w:rsidRPr="00E534BA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Niniejsze rozporządzenie wchodzi w życie ósmego dnia po opublikowaniu w Dzienniku Urzędowym Republiki Chorwacji.</w:t>
      </w:r>
    </w:p>
    <w:p w14:paraId="0A558167" w14:textId="77777777" w:rsidR="00E9045F" w:rsidRPr="00E534BA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21494" w14:textId="1A301E50" w:rsidR="00A307E7" w:rsidRPr="00E534BA" w:rsidRDefault="00F11BC4" w:rsidP="005023B3">
      <w:pPr>
        <w:keepNext/>
        <w:keepLines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 xml:space="preserve">KLASA: </w:t>
      </w:r>
      <w:r w:rsidRPr="00E534BA">
        <w:rPr>
          <w:rFonts w:ascii="Times New Roman" w:hAnsi="Times New Roman"/>
          <w:color w:val="000000"/>
          <w:sz w:val="24"/>
          <w:szCs w:val="24"/>
        </w:rPr>
        <w:t>011-01/18-01/68</w:t>
      </w:r>
    </w:p>
    <w:p w14:paraId="20EC222C" w14:textId="379A9EE5" w:rsidR="00F11BC4" w:rsidRPr="00E534BA" w:rsidRDefault="00F11BC4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NUMER DOKUMENTU: </w:t>
      </w:r>
      <w:r w:rsidRPr="00E534BA">
        <w:rPr>
          <w:rFonts w:ascii="Times New Roman" w:hAnsi="Times New Roman"/>
          <w:color w:val="000000"/>
          <w:sz w:val="24"/>
          <w:szCs w:val="24"/>
        </w:rPr>
        <w:t>525-09/1649-19-13</w:t>
      </w:r>
    </w:p>
    <w:p w14:paraId="41CE8E42" w14:textId="4FB74DD8" w:rsidR="00832831" w:rsidRPr="00E534BA" w:rsidRDefault="00832831" w:rsidP="005023B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  <w:szCs w:val="24"/>
        </w:rPr>
        <w:t>Zagrzeb, poniedziałek, 12 sierpnia 2019 r.</w:t>
      </w:r>
    </w:p>
    <w:p w14:paraId="1DE7B280" w14:textId="77777777" w:rsidR="00D33C86" w:rsidRPr="00E534BA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38D80" w14:textId="68FC4593" w:rsidR="001674C4" w:rsidRPr="00E534BA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4BA">
        <w:rPr>
          <w:rFonts w:ascii="Times New Roman" w:hAnsi="Times New Roman"/>
          <w:b/>
          <w:sz w:val="24"/>
        </w:rPr>
        <w:t>MINISTER ROLNICTWA</w:t>
      </w:r>
    </w:p>
    <w:p w14:paraId="0B182A31" w14:textId="22DB3320" w:rsidR="001674C4" w:rsidRPr="00E534BA" w:rsidRDefault="00832831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4BA">
        <w:rPr>
          <w:rFonts w:ascii="Times New Roman" w:hAnsi="Times New Roman"/>
          <w:b/>
          <w:bCs/>
          <w:sz w:val="24"/>
          <w:szCs w:val="24"/>
        </w:rPr>
        <w:t>Marija Vučković</w:t>
      </w:r>
    </w:p>
    <w:p w14:paraId="4C0844F8" w14:textId="77777777" w:rsidR="004B0499" w:rsidRPr="00E534BA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ZAŁĄCZNIK I.</w:t>
      </w:r>
    </w:p>
    <w:p w14:paraId="744AABA4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NAZWY, DEFINICJE I WYMOGI OGÓLNE</w:t>
      </w:r>
    </w:p>
    <w:p w14:paraId="6FA7B2B4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1. </w:t>
      </w:r>
      <w:r w:rsidRPr="00E534BA">
        <w:rPr>
          <w:rFonts w:ascii="Times New Roman" w:hAnsi="Times New Roman"/>
          <w:i/>
          <w:color w:val="000000"/>
          <w:sz w:val="24"/>
        </w:rPr>
        <w:t>„Dżem”</w:t>
      </w:r>
      <w:r w:rsidRPr="00E534BA">
        <w:rPr>
          <w:rFonts w:ascii="Times New Roman" w:hAnsi="Times New Roman"/>
          <w:color w:val="000000"/>
          <w:sz w:val="24"/>
        </w:rPr>
        <w:t xml:space="preserve"> jest mieszaniną cukrów, pulpy lub przecieru z jednego lub kilku rodzajów owoców i wody, doprowadzoną do odpowiednio zżelowanej konsystencji. Jednakże dżem z owoców cytrusowych może być sporządzony z całego owocu pokrojonego w paski lub w plastry.</w:t>
      </w:r>
    </w:p>
    <w:p w14:paraId="0F7F949C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Ilość pulpy lub przecieru użyta do wytworzenia 1 000 g produktu końcowego nie może być mniejsza niż:</w:t>
      </w:r>
    </w:p>
    <w:p w14:paraId="2C74E9D5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350 g na zasadach ogólnych,</w:t>
      </w:r>
    </w:p>
    <w:p w14:paraId="1C3B5CF5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250 g w stosunku do czerwonych porzeczek, owoców jarzębiny, owoców rokitnika, czarnych porzeczek, owoców dzikiej róży i pigwy,</w:t>
      </w:r>
    </w:p>
    <w:p w14:paraId="2C69EEE8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150 g w stosunku do imbiru,</w:t>
      </w:r>
    </w:p>
    <w:p w14:paraId="76FF1431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160 g w stosunku do owoców nerkowca,</w:t>
      </w:r>
    </w:p>
    <w:p w14:paraId="32B69ACE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60 g w stosunku do owoców męczennicy jadalnej.</w:t>
      </w:r>
    </w:p>
    <w:p w14:paraId="225DA62E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2. </w:t>
      </w:r>
      <w:r w:rsidRPr="00E534BA">
        <w:rPr>
          <w:rFonts w:ascii="Times New Roman" w:hAnsi="Times New Roman"/>
          <w:i/>
          <w:color w:val="000000"/>
          <w:sz w:val="24"/>
        </w:rPr>
        <w:t>„Dżem ekstra”</w:t>
      </w:r>
      <w:r w:rsidRPr="00E534BA">
        <w:rPr>
          <w:rFonts w:ascii="Times New Roman" w:hAnsi="Times New Roman"/>
          <w:color w:val="000000"/>
          <w:sz w:val="24"/>
        </w:rPr>
        <w:t xml:space="preserve"> jest mieszaniną cukrów, niezagęszczonej pulpy z jednego lub kilku rodzaju owoców i wody, doprowadzoną do odpowiednio zżelowanej konsystencji. Jednakże dżem ekstra z owoców dzikiej róży oraz dżem ekstra z malin, jeżyn, czarnych porzeczek, borówek i czerwonych porzeczek bez pestek może być sporządzony całkowicie lub częściowo z niezagęszczonego przecieru z poszczególnych owoców. Dżem ekstra z owoców cytrusowych może być sporządzony z całego owocu, pokrojonego w paski lub w plastry.</w:t>
      </w:r>
    </w:p>
    <w:p w14:paraId="7DBD0847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Przy wytwarzaniu dżemu ekstra następujących owoców nie wolno mieszać z innymi owocami: jabłek, gruszek, śliwek o nieodstających pestkach, melonów, arbuzów, winogron, dyni, ogórków i pomidorów.</w:t>
      </w:r>
    </w:p>
    <w:p w14:paraId="57F37644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Ilość pulpy i/lub przecieru użyta do wytworzenia 1000 g produktu końcowego nie może być mniejsza niż:</w:t>
      </w:r>
    </w:p>
    <w:p w14:paraId="320CECE4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450 g na zasadach ogólnych,</w:t>
      </w:r>
    </w:p>
    <w:p w14:paraId="34E8A6AB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350 g w stosunku do czerwonych porzeczek, owoców jarzębiny, owoców rokitnika, czarnych porzeczek, owoców dzikiej róży i pigwy,</w:t>
      </w:r>
    </w:p>
    <w:p w14:paraId="5C4EBEAB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250 g w stosunku do imbiru,</w:t>
      </w:r>
    </w:p>
    <w:p w14:paraId="53F58A13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230 g w stosunku do owoców nerkowca,</w:t>
      </w:r>
    </w:p>
    <w:p w14:paraId="0DBEE095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80 g w stosunku do owoców męczennicy jadalnej.</w:t>
      </w:r>
    </w:p>
    <w:p w14:paraId="6EBA7A42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3. </w:t>
      </w:r>
      <w:r w:rsidRPr="00E534BA">
        <w:rPr>
          <w:rFonts w:ascii="Times New Roman" w:hAnsi="Times New Roman"/>
          <w:i/>
          <w:color w:val="000000"/>
          <w:sz w:val="24"/>
        </w:rPr>
        <w:t>„Galaretka”</w:t>
      </w:r>
      <w:r w:rsidRPr="00E534BA">
        <w:rPr>
          <w:rFonts w:ascii="Times New Roman" w:hAnsi="Times New Roman"/>
          <w:color w:val="000000"/>
          <w:sz w:val="24"/>
        </w:rPr>
        <w:t xml:space="preserve"> jest odpowiednio żelowaną mieszaniną cukrów i soku lub ekstraktów wodnych z jednego lub większej ilości rodzajów owoców. Ilość soku lub ekstraktów wodnych użyta do wytworzenia 1 000 g produktu końcowego nie może być mniejsza od ilości określonej w </w:t>
      </w:r>
      <w:r w:rsidRPr="00E534BA">
        <w:rPr>
          <w:rFonts w:ascii="Times New Roman" w:hAnsi="Times New Roman"/>
          <w:color w:val="000000"/>
          <w:sz w:val="24"/>
        </w:rPr>
        <w:lastRenderedPageBreak/>
        <w:t>odniesieniu do wytwarzania dżemu. Ilości te oblicza się po odjęciu masy wody użytej do sporządzenia ekstraktów wodnych.</w:t>
      </w:r>
    </w:p>
    <w:p w14:paraId="02F136C8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4. </w:t>
      </w:r>
      <w:r w:rsidRPr="00E534BA">
        <w:rPr>
          <w:rFonts w:ascii="Times New Roman" w:hAnsi="Times New Roman"/>
          <w:i/>
          <w:color w:val="000000"/>
          <w:sz w:val="24"/>
        </w:rPr>
        <w:t>„Galaretka ekstra”</w:t>
      </w:r>
      <w:r w:rsidRPr="00E534BA">
        <w:rPr>
          <w:rFonts w:ascii="Times New Roman" w:hAnsi="Times New Roman"/>
          <w:color w:val="000000"/>
          <w:sz w:val="24"/>
        </w:rPr>
        <w:t xml:space="preserve"> to produkt, w którym ilość soku lub ekstraktów wodnych użyta do wytworzenia 1 000 g produktu końcowego nie może być mniejsza od ilości określonej w odniesieniu do wytwarzania dżemu ekstra. Ilości te oblicza się po odjęciu masy wody użytej do sporządzenia ekstraktów wodnych.</w:t>
      </w:r>
    </w:p>
    <w:p w14:paraId="7ACF536B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Przy wytwarzaniu galaretki ekstra następujących owoców nie wolno mieszać z innymi owocami: jabłek, gruszek, śliwek o nieodstających pestkach, melonów, arbuzów, winogron, dyni, ogórków i pomidorów.</w:t>
      </w:r>
    </w:p>
    <w:p w14:paraId="7EC03BFC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5. </w:t>
      </w:r>
      <w:r w:rsidRPr="00E534BA">
        <w:rPr>
          <w:rFonts w:ascii="Times New Roman" w:hAnsi="Times New Roman"/>
          <w:i/>
          <w:color w:val="000000"/>
          <w:sz w:val="24"/>
        </w:rPr>
        <w:t>„Marmolada”</w:t>
      </w:r>
      <w:r w:rsidRPr="00E534BA">
        <w:rPr>
          <w:rFonts w:ascii="Times New Roman" w:hAnsi="Times New Roman"/>
          <w:color w:val="000000"/>
          <w:sz w:val="24"/>
        </w:rPr>
        <w:t xml:space="preserve"> jest mieszaniną wody, cukrów i jednego lub większej ilości następujących produktów otrzymanych z owoców cytrusowych: pulpy, przecieru, soku, ekstraktów wodnych i skórki, doprowadzoną do odpowiedniej zżelowanej konsystencji.</w:t>
      </w:r>
    </w:p>
    <w:p w14:paraId="2FCA3D17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Ilość owoców cytrusowych użyta do wytworzenia 1 000 g produktu końcowego nie może być mniejsza niż 200 g, z czego 75 g musi być otrzymane z owocni wewnętrznej.</w:t>
      </w:r>
    </w:p>
    <w:p w14:paraId="7C966FA5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6. </w:t>
      </w:r>
      <w:r w:rsidRPr="00E534BA">
        <w:rPr>
          <w:rFonts w:ascii="Times New Roman" w:hAnsi="Times New Roman"/>
          <w:i/>
          <w:color w:val="000000"/>
          <w:sz w:val="24"/>
        </w:rPr>
        <w:t>„Marmolada galaretkowa”</w:t>
      </w:r>
    </w:p>
    <w:p w14:paraId="32461A68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Nazwę „marmolada galaretkowa” można używać w przypadku, gdy dany produkt nie zawiera substancji nierozpuszczalnych, a wyjątkiem może być mała ilość drobno posiekanej skórki.</w:t>
      </w:r>
    </w:p>
    <w:p w14:paraId="466FDF39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7. </w:t>
      </w:r>
      <w:r w:rsidRPr="00E534BA">
        <w:rPr>
          <w:rFonts w:ascii="Times New Roman" w:hAnsi="Times New Roman"/>
          <w:i/>
          <w:color w:val="000000"/>
          <w:sz w:val="24"/>
        </w:rPr>
        <w:t>„Słodzony purée z kasztanów”</w:t>
      </w:r>
      <w:r w:rsidRPr="00E534BA">
        <w:rPr>
          <w:rFonts w:ascii="Times New Roman" w:hAnsi="Times New Roman"/>
          <w:color w:val="000000"/>
          <w:sz w:val="24"/>
        </w:rPr>
        <w:t xml:space="preserve"> jest mieszaniną wody, cukru i najwyżej 380 g przecieru z kasztanów </w:t>
      </w:r>
      <w:r w:rsidRPr="00E534BA">
        <w:rPr>
          <w:rFonts w:ascii="Times New Roman" w:hAnsi="Times New Roman"/>
          <w:i/>
          <w:iCs/>
          <w:color w:val="000000"/>
          <w:sz w:val="24"/>
        </w:rPr>
        <w:t>(Castanea sativa)</w:t>
      </w:r>
      <w:r w:rsidRPr="00E534BA">
        <w:rPr>
          <w:rFonts w:ascii="Times New Roman" w:hAnsi="Times New Roman"/>
          <w:color w:val="000000"/>
          <w:sz w:val="24"/>
        </w:rPr>
        <w:t xml:space="preserve"> na 1 000 g produktu końcowego, doprowadzoną do odpowiedniej konsystencji.</w:t>
      </w:r>
    </w:p>
    <w:p w14:paraId="4CD36692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8. </w:t>
      </w:r>
      <w:r w:rsidRPr="00E534BA">
        <w:rPr>
          <w:rFonts w:ascii="Times New Roman" w:hAnsi="Times New Roman"/>
          <w:i/>
          <w:color w:val="000000"/>
          <w:sz w:val="24"/>
        </w:rPr>
        <w:t>„Melasa owocowa”</w:t>
      </w:r>
      <w:r w:rsidRPr="00E534BA">
        <w:rPr>
          <w:rFonts w:ascii="Times New Roman" w:hAnsi="Times New Roman"/>
          <w:color w:val="000000"/>
          <w:sz w:val="24"/>
        </w:rPr>
        <w:t xml:space="preserve"> jest produktem z gotowanej pulpy lub przecieru z jednego lub kilku rodzajów owoców z dodatkiem cukru lub bez dodatku cukru, doprowadzoną do odpowiednio zagęszczonej konsystencji. Maksymalna ilość cukru, jaką można dodać do melasy owocowej wynosi poniżej 25 % całkowitej zawartości owoców.</w:t>
      </w:r>
    </w:p>
    <w:p w14:paraId="6512D936" w14:textId="77777777" w:rsidR="004B0499" w:rsidRPr="00E534BA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ZAŁĄCZNIK II.</w:t>
      </w:r>
    </w:p>
    <w:p w14:paraId="1F23D538" w14:textId="77777777" w:rsidR="004B0499" w:rsidRPr="00E534BA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DOPUSZCZALNE DODATKOWE SKŁADNIKI</w:t>
      </w:r>
    </w:p>
    <w:p w14:paraId="3CB78EB3" w14:textId="5035D7A3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Do wytwarzania produktów określonych w załączniku I mogą być wykorzystywane następujące dodatkowe składniki:</w:t>
      </w:r>
    </w:p>
    <w:p w14:paraId="68EA3C32" w14:textId="3C9E6E31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miód określony w rozporządzeniu w sprawie miodu (NN nr 53/15 i 47/17): we wszystkich produktach jako całkowity lub częściowy substytut cukrów,</w:t>
      </w:r>
    </w:p>
    <w:p w14:paraId="7D143BD4" w14:textId="24F62FCF" w:rsidR="004B0499" w:rsidRPr="00E534BA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sok owocowy w dżemie,</w:t>
      </w:r>
    </w:p>
    <w:p w14:paraId="0C4822EA" w14:textId="219E47E8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sok z owoców cytrusowych w produktach sporządzonych z innych rodzajów owoców (w dżemie, dżemie ekstra, galaretce i galaretce ekstra),</w:t>
      </w:r>
    </w:p>
    <w:p w14:paraId="467017E4" w14:textId="50395ACF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soki z czerwonych owoców w dżemie i dżemie ekstra wytworzonych z owoców dzikiej róży, truskawek, malin, agrestu, czerwonych porzeczek, śliwek i rabarbaru,</w:t>
      </w:r>
    </w:p>
    <w:p w14:paraId="55515819" w14:textId="435D94A3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sok z buraków ćwikłowych w dżemie i galaretce wytworzonych z truskawek, malin, agrestu, czerwonych porzeczek i śliwek,</w:t>
      </w:r>
    </w:p>
    <w:p w14:paraId="2CADA1DB" w14:textId="781BF818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olejki eteryczne z owoców cytrusowych jedynie w marmoladzie i marmoladzie galaretkowej,</w:t>
      </w:r>
    </w:p>
    <w:p w14:paraId="1C27222E" w14:textId="6409AA7A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jadalne oleje i tłuszcze jako środki przeciwpieniące we wszystkich produktach,</w:t>
      </w:r>
    </w:p>
    <w:p w14:paraId="24570D76" w14:textId="61DDEA9A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ciekłe pektyny we wszystkich produktach,</w:t>
      </w:r>
    </w:p>
    <w:p w14:paraId="3AAC3E09" w14:textId="197DFF72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skórka z owoców cytrusowych w dżemie, dżemie ekstra, galaretce i galaretce ekstra,</w:t>
      </w:r>
    </w:p>
    <w:p w14:paraId="7CD4B4C2" w14:textId="11BD88AA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liście pelargonii (</w:t>
      </w:r>
      <w:r w:rsidRPr="00E534BA">
        <w:rPr>
          <w:rFonts w:ascii="Times New Roman" w:hAnsi="Times New Roman"/>
          <w:i/>
          <w:color w:val="000000"/>
          <w:sz w:val="24"/>
        </w:rPr>
        <w:t>Pelargonium odoratissimum</w:t>
      </w:r>
      <w:r w:rsidRPr="00E534BA">
        <w:rPr>
          <w:rFonts w:ascii="Times New Roman" w:hAnsi="Times New Roman"/>
          <w:color w:val="000000"/>
          <w:sz w:val="24"/>
        </w:rPr>
        <w:t>) w dżemie, dżemie ekstra, galaretce i galaretce ekstra, jeżeli są zrobione z owoców pigwy,</w:t>
      </w:r>
    </w:p>
    <w:p w14:paraId="07278059" w14:textId="2F30A9D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spirytus, wino i likier winny, orzechy, aromatyczne zioła, przyprawy korzenne, wanilia i ekstrakty waniliowe we wszystkich produktach,</w:t>
      </w:r>
    </w:p>
    <w:p w14:paraId="11739234" w14:textId="3A8EC4EB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wanilina we wszystkich produktach.</w:t>
      </w:r>
    </w:p>
    <w:p w14:paraId="19BC8D64" w14:textId="77777777" w:rsidR="004B0499" w:rsidRPr="00E534BA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ZAŁĄCZNIK III.</w:t>
      </w:r>
    </w:p>
    <w:p w14:paraId="7188E727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DEFINICJE I OBRÓBKA SKŁADNIKÓW</w:t>
      </w:r>
    </w:p>
    <w:p w14:paraId="2C18BB5B" w14:textId="12252D89" w:rsidR="004B0499" w:rsidRPr="00E534BA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iCs/>
          <w:color w:val="000000"/>
          <w:sz w:val="24"/>
        </w:rPr>
        <w:t>1. Definicje</w:t>
      </w:r>
    </w:p>
    <w:p w14:paraId="4BD85305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Do celów niniejszego rozporządzenia przyjęto następujące znaczenia poniżej podanych terminów:</w:t>
      </w:r>
    </w:p>
    <w:p w14:paraId="44F5D32A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1. </w:t>
      </w:r>
      <w:r w:rsidRPr="00E534BA">
        <w:rPr>
          <w:rFonts w:ascii="Times New Roman" w:hAnsi="Times New Roman"/>
          <w:i/>
          <w:color w:val="000000"/>
          <w:sz w:val="24"/>
        </w:rPr>
        <w:t>Owoc</w:t>
      </w:r>
    </w:p>
    <w:p w14:paraId="25B2BEC3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owoc świeży, zdrowy, bez objawów zepsucia, zawierający wszystkie naturalnie występujące składniki i o stanie dojrzałości odpowiednim do przetwórstwa, po uprzednim oczyszczeniu, usunięciu skaz, nadmiarów i szypułek,</w:t>
      </w:r>
    </w:p>
    <w:p w14:paraId="554D03C6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za owoce uważa się pomidory, jadalne części łodyg rabarbaru, marchew, słodkie ziemniaki, ogórki, dynie, melony i arbuzy,</w:t>
      </w:r>
    </w:p>
    <w:p w14:paraId="0696A0F8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jadalny korzeń imbiru, w stanie świeżym lub zakonserwowanym; imbir może być suszony lub zakonserwowany w syropie.</w:t>
      </w:r>
    </w:p>
    <w:p w14:paraId="5BA9FBFF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2. </w:t>
      </w:r>
      <w:r w:rsidRPr="00E534BA">
        <w:rPr>
          <w:rFonts w:ascii="Times New Roman" w:hAnsi="Times New Roman"/>
          <w:i/>
          <w:color w:val="000000"/>
          <w:sz w:val="24"/>
        </w:rPr>
        <w:t>Pulpa owocowa</w:t>
      </w:r>
      <w:r w:rsidRPr="00E534BA">
        <w:rPr>
          <w:rFonts w:ascii="Times New Roman" w:hAnsi="Times New Roman"/>
          <w:color w:val="000000"/>
          <w:sz w:val="24"/>
        </w:rPr>
        <w:t xml:space="preserve"> – część jadalna całych owoców, w razie konieczności pozbawiona łupiny, skórki, nasion, ziarenek itp., ewentualnie pokrojona w plastry lub w kawałki, lecz nie w postaci przecieru.</w:t>
      </w:r>
    </w:p>
    <w:p w14:paraId="23353E6E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3. </w:t>
      </w:r>
      <w:r w:rsidRPr="00E534BA">
        <w:rPr>
          <w:rFonts w:ascii="Times New Roman" w:hAnsi="Times New Roman"/>
          <w:i/>
          <w:color w:val="000000"/>
          <w:sz w:val="24"/>
        </w:rPr>
        <w:t>Przecier owocowy</w:t>
      </w:r>
      <w:r w:rsidRPr="00E534BA">
        <w:rPr>
          <w:rFonts w:ascii="Times New Roman" w:hAnsi="Times New Roman"/>
          <w:color w:val="000000"/>
          <w:sz w:val="24"/>
        </w:rPr>
        <w:t xml:space="preserve"> – część jadalna całych owoców, w razie konieczności pozbawiona łupiny, skórki, nasion, ziarenek itp., przetarta przez sito lub rozdrobniona w inny sposób.</w:t>
      </w:r>
    </w:p>
    <w:p w14:paraId="4CA8BECD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4. </w:t>
      </w:r>
      <w:r w:rsidRPr="00E534BA">
        <w:rPr>
          <w:rFonts w:ascii="Times New Roman" w:hAnsi="Times New Roman"/>
          <w:i/>
          <w:color w:val="000000"/>
          <w:sz w:val="24"/>
        </w:rPr>
        <w:t>Ekstrakty wodne owoców</w:t>
      </w:r>
      <w:r w:rsidRPr="00E534BA">
        <w:rPr>
          <w:rFonts w:ascii="Times New Roman" w:hAnsi="Times New Roman"/>
          <w:color w:val="000000"/>
          <w:sz w:val="24"/>
        </w:rPr>
        <w:t xml:space="preserve"> – produkt, który, z zastrzeżeniem strat nieuniknionych przy właściwym wytwarzaniu, zawiera wszystkie rozpuszczalne w wodzie składniki użytego owocu.</w:t>
      </w:r>
    </w:p>
    <w:p w14:paraId="00ACAB33" w14:textId="77777777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5. </w:t>
      </w:r>
      <w:r w:rsidRPr="00E534BA">
        <w:rPr>
          <w:rFonts w:ascii="Times New Roman" w:hAnsi="Times New Roman"/>
          <w:i/>
          <w:color w:val="000000"/>
          <w:sz w:val="24"/>
        </w:rPr>
        <w:t>Cukry (zatwierdzone):</w:t>
      </w:r>
    </w:p>
    <w:p w14:paraId="7B306624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 xml:space="preserve">– cukry określone w specjalnym rozporządzeniu w sprawie cukrów i metod analizy cukrów przeznaczonych do spożycia, </w:t>
      </w:r>
    </w:p>
    <w:p w14:paraId="0ACB7023" w14:textId="77777777" w:rsidR="004B0499" w:rsidRPr="00E534BA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syrop fruktozowy,</w:t>
      </w:r>
    </w:p>
    <w:p w14:paraId="3999B3E0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cukry pochodzące z owoców,</w:t>
      </w:r>
    </w:p>
    <w:p w14:paraId="589664F3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cukier brązowy.</w:t>
      </w:r>
    </w:p>
    <w:p w14:paraId="1CABB08C" w14:textId="3750A328" w:rsidR="004B0499" w:rsidRPr="00E534BA" w:rsidRDefault="00C72478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iCs/>
          <w:color w:val="000000"/>
          <w:sz w:val="24"/>
        </w:rPr>
        <w:t>2. Obróbka</w:t>
      </w:r>
    </w:p>
    <w:p w14:paraId="01A09E6A" w14:textId="2B900CD3" w:rsidR="004B0499" w:rsidRPr="00E534BA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1. Składniki określone w pozycjach 1, 2, 3 i 4 części 1 niniejszego rozporządzenia mogą być poddawane obróbce w następujący sposób:</w:t>
      </w:r>
    </w:p>
    <w:p w14:paraId="09E9FACA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ogrzewane, chłodzone lub mrożone,</w:t>
      </w:r>
    </w:p>
    <w:p w14:paraId="7046C649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liofilizowane (suszone w stanie zamrożonym),</w:t>
      </w:r>
    </w:p>
    <w:p w14:paraId="6631DEFB" w14:textId="77777777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lastRenderedPageBreak/>
        <w:t>– zagęszczane, w stopniu, na jaki pozwalają możliwości techniczne,</w:t>
      </w:r>
    </w:p>
    <w:p w14:paraId="2244408A" w14:textId="71011135" w:rsidR="004B0499" w:rsidRPr="00E534BA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– z wyjątkiem surowców użytych do wytwarzania produktów „ekstra”: konserwowane z użyciem dwutlenku siarki (E 220) lub jego soli (E 221, E 222, E 223, E 224, E 226 i E 227) jako pomocy w wytwarzaniu, z zastrzeżeniem, że w produktach określonych w załączniku I do niniejszego rozporządzenia nie zostanie przekroczona maksymalna zawartość dwutlenku siarki ustanowiona w dyrektywie (WE) nr 1333/2008.</w:t>
      </w:r>
    </w:p>
    <w:p w14:paraId="2F6CC38D" w14:textId="77777777" w:rsidR="004B0499" w:rsidRPr="00E534BA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2. Morele i śliwki stosowane do wyrobu dżemu można poddawać obróbce za pomocą innych procesów suszenia poza liofilizacją.</w:t>
      </w:r>
    </w:p>
    <w:p w14:paraId="7A96D4C1" w14:textId="77777777"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4BA">
        <w:rPr>
          <w:rFonts w:ascii="Times New Roman" w:hAnsi="Times New Roman"/>
          <w:color w:val="000000"/>
          <w:sz w:val="24"/>
        </w:rPr>
        <w:t>3. Skórkę owoców cytrusowych można konserwować w solance.</w:t>
      </w:r>
      <w:bookmarkEnd w:id="0"/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D7CB" w14:textId="77777777" w:rsidR="009D4091" w:rsidRDefault="009D4091" w:rsidP="006B5147">
      <w:pPr>
        <w:spacing w:after="0" w:line="240" w:lineRule="auto"/>
      </w:pPr>
      <w:r>
        <w:separator/>
      </w:r>
    </w:p>
  </w:endnote>
  <w:endnote w:type="continuationSeparator" w:id="0">
    <w:p w14:paraId="167C5EDD" w14:textId="77777777" w:rsidR="009D4091" w:rsidRDefault="009D4091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FE45" w14:textId="77777777" w:rsidR="009D4091" w:rsidRDefault="009D4091" w:rsidP="006B5147">
      <w:pPr>
        <w:spacing w:after="0" w:line="240" w:lineRule="auto"/>
      </w:pPr>
      <w:r>
        <w:separator/>
      </w:r>
    </w:p>
  </w:footnote>
  <w:footnote w:type="continuationSeparator" w:id="0">
    <w:p w14:paraId="3E3A169D" w14:textId="77777777" w:rsidR="009D4091" w:rsidRDefault="009D4091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9"/>
    <w:rsid w:val="00040A2B"/>
    <w:rsid w:val="00091FD0"/>
    <w:rsid w:val="000942AD"/>
    <w:rsid w:val="000E50C3"/>
    <w:rsid w:val="000F18AA"/>
    <w:rsid w:val="0010389E"/>
    <w:rsid w:val="00112A4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2F40EC"/>
    <w:rsid w:val="00317A4D"/>
    <w:rsid w:val="00325852"/>
    <w:rsid w:val="00342F4D"/>
    <w:rsid w:val="00391FAD"/>
    <w:rsid w:val="00395121"/>
    <w:rsid w:val="003F67CB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023B3"/>
    <w:rsid w:val="00510416"/>
    <w:rsid w:val="00523107"/>
    <w:rsid w:val="00527F22"/>
    <w:rsid w:val="0056713F"/>
    <w:rsid w:val="0057261D"/>
    <w:rsid w:val="005E1C61"/>
    <w:rsid w:val="00646631"/>
    <w:rsid w:val="006B5147"/>
    <w:rsid w:val="006D2EB6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32831"/>
    <w:rsid w:val="00864F94"/>
    <w:rsid w:val="00893467"/>
    <w:rsid w:val="008B08F0"/>
    <w:rsid w:val="008C4054"/>
    <w:rsid w:val="008E2896"/>
    <w:rsid w:val="009343F7"/>
    <w:rsid w:val="009C5788"/>
    <w:rsid w:val="009D4091"/>
    <w:rsid w:val="009E2A4F"/>
    <w:rsid w:val="00A03EDA"/>
    <w:rsid w:val="00A1165E"/>
    <w:rsid w:val="00A307E7"/>
    <w:rsid w:val="00AE1EEE"/>
    <w:rsid w:val="00AF4B8D"/>
    <w:rsid w:val="00BB12E8"/>
    <w:rsid w:val="00BD0200"/>
    <w:rsid w:val="00BF2CA8"/>
    <w:rsid w:val="00C47D83"/>
    <w:rsid w:val="00C64FE2"/>
    <w:rsid w:val="00C72478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534BA"/>
    <w:rsid w:val="00E66DE9"/>
    <w:rsid w:val="00E87905"/>
    <w:rsid w:val="00E9045F"/>
    <w:rsid w:val="00EB1990"/>
    <w:rsid w:val="00ED54BC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947C4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AC0B-A087-4E5C-BFE5-38971A41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PLACIDO, Ana</cp:lastModifiedBy>
  <cp:revision>3</cp:revision>
  <cp:lastPrinted>2019-01-21T10:42:00Z</cp:lastPrinted>
  <dcterms:created xsi:type="dcterms:W3CDTF">2020-07-16T09:25:00Z</dcterms:created>
  <dcterms:modified xsi:type="dcterms:W3CDTF">2020-07-21T15:08:00Z</dcterms:modified>
</cp:coreProperties>
</file>