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STATUTES OF FINLAND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Published in Helsinki on 31 December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Act</w:t>
      </w:r>
    </w:p>
    <w:p w14:paraId="3582A5CE" w14:textId="77777777" w:rsidR="00C50A56" w:rsidRDefault="00BC30A1">
      <w:pPr>
        <w:pStyle w:val="Heading1"/>
        <w:spacing w:before="34"/>
      </w:pPr>
      <w:r>
        <w:t>amending §§ 89 and 91 of the Road Traffic Law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In accordance with the decision of Parliament,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§ 89(1)(4) and § 91 of the Road Traffic Act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as they appear in § 89(1)(4) of the Act 1610/2015 and § 91 of the Act 1091/2002, are </w:t>
      </w:r>
      <w:r>
        <w:rPr>
          <w:i/>
        </w:rPr>
        <w:t>amended</w:t>
      </w:r>
      <w:r>
        <w:t xml:space="preserve"> as follows: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§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Use of crash helmets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The driver and the passenger must wear a type-approved crash helmet unless their illness or injury or another particular reason prevents them from doing so, while driving: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snowmobiles and heavy snowmobiles;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§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Use of off-road vehicles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Off-road vehicles may not be used on the road. The Cross-Country Traffic Act (1710/1995) provides for the use of snowmobiles and heavy snowmobiles on snowmobile routes. A government decree may provide for the minor use of motor sleds and other off-road vehicles fitted with wheels in areas other than snowmobile routes.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This Act shall enter into force on 31 December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Helsinki, 28 December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0A1C10">
      <w:pPr>
        <w:pStyle w:val="Heading1"/>
        <w:spacing w:line="369" w:lineRule="auto"/>
        <w:ind w:left="3295" w:right="2738"/>
      </w:pPr>
      <w:r>
        <w:t>President of the Republic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>Minister of Transport and Communications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1682FE1C" w14:textId="77777777" w:rsidR="00C50A56" w:rsidRDefault="00BC30A1">
      <w:pPr>
        <w:spacing w:before="113" w:line="208" w:lineRule="auto"/>
        <w:ind w:left="445" w:right="7060"/>
        <w:rPr>
          <w:sz w:val="17"/>
        </w:rPr>
      </w:pPr>
      <w:r>
        <w:rPr>
          <w:sz w:val="17"/>
        </w:rPr>
        <w:t>HE 185/2018, LiVM 31/2018, EV 172/2018</w:t>
      </w:r>
    </w:p>
    <w:p w14:paraId="3A5B39E2" w14:textId="77777777" w:rsidR="00C50A56" w:rsidRDefault="00C50A56">
      <w:pPr>
        <w:pStyle w:val="BodyText"/>
        <w:rPr>
          <w:sz w:val="20"/>
        </w:rPr>
      </w:pPr>
    </w:p>
    <w:p w14:paraId="58C87867" w14:textId="77777777" w:rsidR="00C50A56" w:rsidRDefault="000A1C10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PUBLISHER: MINISTRY OF JUSTICE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0A1C10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4</cp:revision>
  <dcterms:created xsi:type="dcterms:W3CDTF">2021-07-07T06:16:00Z</dcterms:created>
  <dcterms:modified xsi:type="dcterms:W3CDTF">2021-11-04T11:22:00Z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