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Pr="00F44682" w:rsidRDefault="00810B76" w:rsidP="00810B76">
      <w:pPr>
        <w:pStyle w:val="PlainText"/>
        <w:rPr>
          <w:rFonts w:ascii="Courier New" w:hAnsi="Courier New" w:cs="Courier New"/>
          <w:sz w:val="20"/>
          <w:szCs w:val="20"/>
        </w:rPr>
      </w:pPr>
      <w:r w:rsidRPr="00F44682">
        <w:rPr>
          <w:rFonts w:ascii="Courier New" w:hAnsi="Courier New"/>
          <w:sz w:val="20"/>
        </w:rPr>
        <w:t xml:space="preserve">1. ------IND- 2017 0322 SK- FR- ------ 20190416 --- --- FINAL </w:t>
      </w:r>
    </w:p>
    <w:p w:rsidR="00810B76" w:rsidRPr="00F44682" w:rsidRDefault="00810B76" w:rsidP="00B3535A">
      <w:pPr>
        <w:widowControl/>
        <w:shd w:val="clear" w:color="auto" w:fill="FFFFFF"/>
        <w:spacing w:before="120"/>
        <w:jc w:val="center"/>
        <w:rPr>
          <w:color w:val="000000"/>
          <w:sz w:val="44"/>
          <w:szCs w:val="44"/>
        </w:rPr>
      </w:pPr>
    </w:p>
    <w:p w:rsidR="00E16F77" w:rsidRPr="00F44682" w:rsidRDefault="00E16F77" w:rsidP="00B3535A">
      <w:pPr>
        <w:widowControl/>
        <w:shd w:val="clear" w:color="auto" w:fill="FFFFFF"/>
        <w:spacing w:before="120"/>
        <w:jc w:val="center"/>
        <w:rPr>
          <w:color w:val="000000"/>
          <w:sz w:val="44"/>
          <w:szCs w:val="44"/>
        </w:rPr>
      </w:pPr>
      <w:r w:rsidRPr="00F44682">
        <w:rPr>
          <w:color w:val="000000"/>
          <w:sz w:val="44"/>
        </w:rPr>
        <w:t xml:space="preserve">RECUEIL </w:t>
      </w:r>
      <w:r w:rsidR="00F44682" w:rsidRPr="00F44682">
        <w:rPr>
          <w:color w:val="00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8" o:title="ciernobiele" croptop="6421f" cropbottom="19239f" cropleft="1351f" cropright="54047f"/>
          </v:shape>
        </w:pict>
      </w:r>
      <w:r w:rsidRPr="00F44682">
        <w:rPr>
          <w:color w:val="000000"/>
          <w:sz w:val="44"/>
        </w:rPr>
        <w:t xml:space="preserve"> DES LOIS</w:t>
      </w:r>
    </w:p>
    <w:p w:rsidR="00E16F77" w:rsidRPr="00F44682" w:rsidRDefault="00E16F77" w:rsidP="00B3535A">
      <w:pPr>
        <w:widowControl/>
        <w:shd w:val="clear" w:color="auto" w:fill="FFFFFF"/>
        <w:spacing w:before="120"/>
        <w:jc w:val="center"/>
        <w:rPr>
          <w:color w:val="000000"/>
        </w:rPr>
      </w:pPr>
      <w:r w:rsidRPr="00F44682">
        <w:rPr>
          <w:color w:val="000000"/>
          <w:sz w:val="32"/>
        </w:rPr>
        <w:t>DE LA RÉPUBLIQUE SLOVAQUE</w:t>
      </w:r>
    </w:p>
    <w:p w:rsidR="00E16F77" w:rsidRPr="00F44682" w:rsidRDefault="00E16F77" w:rsidP="00B3535A">
      <w:pPr>
        <w:widowControl/>
        <w:shd w:val="clear" w:color="auto" w:fill="FFFFFF"/>
        <w:spacing w:before="120"/>
        <w:jc w:val="center"/>
        <w:rPr>
          <w:color w:val="000000"/>
          <w:sz w:val="28"/>
          <w:szCs w:val="28"/>
        </w:rPr>
      </w:pPr>
      <w:r w:rsidRPr="00F44682">
        <w:rPr>
          <w:color w:val="000000"/>
          <w:sz w:val="28"/>
        </w:rPr>
        <w:t>Année 2018</w:t>
      </w:r>
    </w:p>
    <w:p w:rsidR="00E16F77" w:rsidRPr="00F44682" w:rsidRDefault="00E16F77" w:rsidP="00B3535A">
      <w:pPr>
        <w:widowControl/>
        <w:pBdr>
          <w:top w:val="single" w:sz="4" w:space="1" w:color="auto"/>
        </w:pBdr>
        <w:shd w:val="clear" w:color="auto" w:fill="FFFFFF"/>
        <w:tabs>
          <w:tab w:val="right" w:pos="9072"/>
        </w:tabs>
        <w:spacing w:before="120"/>
        <w:rPr>
          <w:color w:val="000000"/>
        </w:rPr>
      </w:pPr>
      <w:r w:rsidRPr="00F44682">
        <w:rPr>
          <w:color w:val="000000"/>
        </w:rPr>
        <w:t>Publication: 7.3.</w:t>
      </w:r>
      <w:r w:rsidRPr="00F44682">
        <w:t>2018</w:t>
      </w:r>
      <w:r w:rsidRPr="00F44682">
        <w:tab/>
        <w:t>Version du texte du règlement en vigueur à partir du:</w:t>
      </w:r>
      <w:r w:rsidRPr="00F44682">
        <w:rPr>
          <w:color w:val="000000"/>
        </w:rPr>
        <w:t xml:space="preserve"> 1.4.2018 au: 31.3.2020</w:t>
      </w:r>
    </w:p>
    <w:p w:rsidR="00E16F77" w:rsidRPr="00F44682" w:rsidRDefault="00E16F77" w:rsidP="00B3535A">
      <w:pPr>
        <w:widowControl/>
        <w:shd w:val="clear" w:color="auto" w:fill="FFFFFF"/>
        <w:spacing w:before="480" w:after="240"/>
        <w:jc w:val="center"/>
        <w:rPr>
          <w:b/>
          <w:bCs/>
          <w:color w:val="000000"/>
        </w:rPr>
      </w:pPr>
      <w:r w:rsidRPr="00F44682">
        <w:rPr>
          <w:b/>
          <w:color w:val="000000"/>
        </w:rPr>
        <w:t>Le contenu du document est juridiquement contraignant.</w:t>
      </w:r>
    </w:p>
    <w:p w:rsidR="00E16F77" w:rsidRPr="00F44682" w:rsidRDefault="00E16F77" w:rsidP="00B3535A">
      <w:pPr>
        <w:widowControl/>
        <w:shd w:val="clear" w:color="auto" w:fill="FFFFFF"/>
        <w:spacing w:before="120"/>
        <w:jc w:val="center"/>
        <w:rPr>
          <w:color w:val="000000"/>
        </w:rPr>
      </w:pPr>
      <w:r w:rsidRPr="00F44682">
        <w:rPr>
          <w:b/>
          <w:color w:val="000000"/>
        </w:rPr>
        <w:t>60</w:t>
      </w:r>
    </w:p>
    <w:p w:rsidR="00E16F77" w:rsidRPr="00F44682" w:rsidRDefault="00E16F77" w:rsidP="00B3535A">
      <w:pPr>
        <w:widowControl/>
        <w:shd w:val="clear" w:color="auto" w:fill="FFFFFF"/>
        <w:spacing w:before="120"/>
        <w:jc w:val="center"/>
        <w:rPr>
          <w:b/>
          <w:bCs/>
          <w:color w:val="000000"/>
        </w:rPr>
      </w:pPr>
      <w:r w:rsidRPr="00F44682">
        <w:rPr>
          <w:b/>
          <w:color w:val="000000"/>
        </w:rPr>
        <w:t>LOI</w:t>
      </w:r>
    </w:p>
    <w:p w:rsidR="00E16F77" w:rsidRPr="00F44682" w:rsidRDefault="00E16F77" w:rsidP="00B3535A">
      <w:pPr>
        <w:widowControl/>
        <w:shd w:val="clear" w:color="auto" w:fill="FFFFFF"/>
        <w:spacing w:before="120"/>
        <w:jc w:val="center"/>
        <w:rPr>
          <w:color w:val="000000"/>
        </w:rPr>
      </w:pPr>
      <w:r w:rsidRPr="00F44682">
        <w:rPr>
          <w:color w:val="000000"/>
        </w:rPr>
        <w:t>du 6</w:t>
      </w:r>
      <w:r w:rsidR="005C6578" w:rsidRPr="00F44682">
        <w:rPr>
          <w:color w:val="000000"/>
        </w:rPr>
        <w:t> </w:t>
      </w:r>
      <w:r w:rsidRPr="00F44682">
        <w:rPr>
          <w:color w:val="000000"/>
        </w:rPr>
        <w:t>février</w:t>
      </w:r>
      <w:r w:rsidR="005C6578" w:rsidRPr="00F44682">
        <w:rPr>
          <w:color w:val="000000"/>
        </w:rPr>
        <w:t> </w:t>
      </w:r>
      <w:r w:rsidRPr="00F44682">
        <w:rPr>
          <w:color w:val="000000"/>
        </w:rPr>
        <w:t>2018</w:t>
      </w:r>
    </w:p>
    <w:p w:rsidR="00E16F77" w:rsidRPr="00F44682" w:rsidRDefault="00E16F77" w:rsidP="00B3535A">
      <w:pPr>
        <w:widowControl/>
        <w:shd w:val="clear" w:color="auto" w:fill="FFFFFF"/>
        <w:spacing w:before="120"/>
        <w:jc w:val="center"/>
        <w:rPr>
          <w:b/>
          <w:bCs/>
          <w:color w:val="000000"/>
        </w:rPr>
      </w:pPr>
      <w:r w:rsidRPr="00F44682">
        <w:rPr>
          <w:b/>
          <w:color w:val="000000"/>
        </w:rPr>
        <w:t>relative à la normalisation technique</w:t>
      </w:r>
    </w:p>
    <w:p w:rsidR="00E16F77" w:rsidRPr="00F44682" w:rsidRDefault="00E16F77" w:rsidP="00B3535A">
      <w:pPr>
        <w:widowControl/>
        <w:shd w:val="clear" w:color="auto" w:fill="FFFFFF"/>
        <w:spacing w:before="480" w:after="240"/>
        <w:rPr>
          <w:color w:val="000000"/>
        </w:rPr>
      </w:pPr>
      <w:r w:rsidRPr="00F44682">
        <w:rPr>
          <w:color w:val="000000"/>
        </w:rPr>
        <w:t>Le Conseil national de la République slovaque a adopté la présente loi:</w:t>
      </w:r>
      <w:bookmarkStart w:id="0" w:name="_GoBack"/>
      <w:bookmarkEnd w:id="0"/>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 premier</w:t>
      </w:r>
    </w:p>
    <w:p w:rsidR="00E16F77" w:rsidRPr="00F44682" w:rsidRDefault="00E16F77" w:rsidP="00BB519B">
      <w:pPr>
        <w:keepNext/>
        <w:keepLines/>
        <w:widowControl/>
        <w:shd w:val="clear" w:color="auto" w:fill="FFFFFF"/>
        <w:jc w:val="center"/>
        <w:rPr>
          <w:b/>
          <w:bCs/>
          <w:color w:val="000000"/>
        </w:rPr>
      </w:pPr>
      <w:r w:rsidRPr="00F44682">
        <w:rPr>
          <w:b/>
          <w:color w:val="000000"/>
        </w:rPr>
        <w:t>Objet de la loi</w:t>
      </w:r>
    </w:p>
    <w:p w:rsidR="00E16F77" w:rsidRPr="00F44682" w:rsidRDefault="00E16F77" w:rsidP="00D65D8D">
      <w:pPr>
        <w:keepNext/>
        <w:keepLines/>
        <w:widowControl/>
        <w:shd w:val="clear" w:color="auto" w:fill="FFFFFF"/>
        <w:spacing w:before="120"/>
        <w:rPr>
          <w:color w:val="000000"/>
        </w:rPr>
      </w:pPr>
      <w:r w:rsidRPr="00F44682">
        <w:rPr>
          <w:color w:val="000000"/>
        </w:rPr>
        <w:t>La présente loi réglemente:</w:t>
      </w:r>
    </w:p>
    <w:p w:rsidR="00B3535A" w:rsidRPr="00F44682" w:rsidRDefault="00B3535A" w:rsidP="00B3535A">
      <w:pPr>
        <w:widowControl/>
        <w:shd w:val="clear" w:color="auto" w:fill="FFFFFF"/>
        <w:tabs>
          <w:tab w:val="left" w:pos="283"/>
        </w:tabs>
        <w:spacing w:before="120"/>
        <w:ind w:left="284" w:hanging="284"/>
        <w:jc w:val="both"/>
        <w:rPr>
          <w:color w:val="000000"/>
        </w:rPr>
      </w:pPr>
      <w:r w:rsidRPr="00F44682">
        <w:t>a)</w:t>
      </w:r>
      <w:r w:rsidRPr="00F44682">
        <w:tab/>
        <w:t xml:space="preserve">les compétences du </w:t>
      </w:r>
      <w:r w:rsidR="003C38CD" w:rsidRPr="00F44682">
        <w:t>bureau</w:t>
      </w:r>
      <w:r w:rsidRPr="00F44682">
        <w:t xml:space="preserve"> de normalisation, de métrologie et d</w:t>
      </w:r>
      <w:r w:rsidR="005C6578" w:rsidRPr="00F44682">
        <w:t>’</w:t>
      </w:r>
      <w:r w:rsidRPr="00F44682">
        <w:t>essais de la République slovaque (ci-après le «</w:t>
      </w:r>
      <w:r w:rsidR="003C38CD" w:rsidRPr="00F44682">
        <w:t>bureau</w:t>
      </w:r>
      <w:r w:rsidRPr="00F44682">
        <w:t>») dans le domaine de la normalisation technique;</w:t>
      </w:r>
    </w:p>
    <w:p w:rsidR="00B3535A" w:rsidRPr="00F44682" w:rsidRDefault="00B3535A" w:rsidP="00B3535A">
      <w:pPr>
        <w:widowControl/>
        <w:shd w:val="clear" w:color="auto" w:fill="FFFFFF"/>
        <w:tabs>
          <w:tab w:val="left" w:pos="283"/>
        </w:tabs>
        <w:spacing w:before="120"/>
        <w:ind w:left="284" w:hanging="284"/>
        <w:jc w:val="both"/>
        <w:rPr>
          <w:color w:val="000000"/>
        </w:rPr>
      </w:pPr>
      <w:r w:rsidRPr="00F44682">
        <w:t>b)</w:t>
      </w:r>
      <w:r w:rsidRPr="00F44682">
        <w:tab/>
        <w:t xml:space="preserve">les droits et les obligations du </w:t>
      </w:r>
      <w:r w:rsidR="003C38CD" w:rsidRPr="00F44682">
        <w:t>bureau</w:t>
      </w:r>
      <w:r w:rsidRPr="00F44682">
        <w:t xml:space="preserve"> en tant qu</w:t>
      </w:r>
      <w:r w:rsidR="005C6578" w:rsidRPr="00F44682">
        <w:t>’</w:t>
      </w:r>
      <w:r w:rsidRPr="00F44682">
        <w:t>organisme national slovaque de normalisation;</w:t>
      </w:r>
    </w:p>
    <w:p w:rsidR="00B3535A" w:rsidRPr="00F44682" w:rsidRDefault="00B3535A" w:rsidP="00B3535A">
      <w:pPr>
        <w:widowControl/>
        <w:shd w:val="clear" w:color="auto" w:fill="FFFFFF"/>
        <w:tabs>
          <w:tab w:val="left" w:pos="283"/>
        </w:tabs>
        <w:spacing w:before="120"/>
        <w:ind w:left="284" w:hanging="284"/>
        <w:jc w:val="both"/>
        <w:rPr>
          <w:color w:val="000000"/>
        </w:rPr>
      </w:pPr>
      <w:r w:rsidRPr="00F44682">
        <w:t>c)</w:t>
      </w:r>
      <w:r w:rsidRPr="00F44682">
        <w:tab/>
        <w:t>la création, la fourniture, la reproduction, la diffusion, la vérification et l</w:t>
      </w:r>
      <w:r w:rsidR="005C6578" w:rsidRPr="00F44682">
        <w:t>’</w:t>
      </w:r>
      <w:r w:rsidRPr="00F44682">
        <w:t>abrogation de normes techniques slovaques et des informations techniques de normalisation;</w:t>
      </w:r>
    </w:p>
    <w:p w:rsidR="00B3535A" w:rsidRPr="00F44682" w:rsidRDefault="00B3535A" w:rsidP="00B3535A">
      <w:pPr>
        <w:widowControl/>
        <w:shd w:val="clear" w:color="auto" w:fill="FFFFFF"/>
        <w:tabs>
          <w:tab w:val="left" w:pos="283"/>
        </w:tabs>
        <w:spacing w:before="120"/>
        <w:ind w:left="284" w:hanging="284"/>
        <w:jc w:val="both"/>
        <w:rPr>
          <w:color w:val="000000"/>
        </w:rPr>
      </w:pPr>
      <w:r w:rsidRPr="00F44682">
        <w:t>d)</w:t>
      </w:r>
      <w:r w:rsidRPr="00F44682">
        <w:tab/>
        <w:t>les dépenses nécessaires à la création de normes techniques slovaques et d</w:t>
      </w:r>
      <w:r w:rsidR="005C6578" w:rsidRPr="00F44682">
        <w:t>’</w:t>
      </w:r>
      <w:r w:rsidRPr="00F44682">
        <w:t>informations techniques de normalisation;</w:t>
      </w:r>
    </w:p>
    <w:p w:rsidR="00B3535A" w:rsidRPr="00F44682" w:rsidRDefault="00B3535A" w:rsidP="00B3535A">
      <w:pPr>
        <w:widowControl/>
        <w:shd w:val="clear" w:color="auto" w:fill="FFFFFF"/>
        <w:tabs>
          <w:tab w:val="left" w:pos="283"/>
        </w:tabs>
        <w:spacing w:before="120"/>
        <w:ind w:left="284" w:hanging="284"/>
        <w:jc w:val="both"/>
        <w:rPr>
          <w:color w:val="000000"/>
        </w:rPr>
      </w:pPr>
      <w:r w:rsidRPr="00F44682">
        <w:t>e)</w:t>
      </w:r>
      <w:r w:rsidRPr="00F44682">
        <w:tab/>
        <w:t>la protection des normes techniques slovaques et des informations techniques de normalisation;</w:t>
      </w:r>
    </w:p>
    <w:p w:rsidR="00B3535A" w:rsidRPr="00F44682" w:rsidRDefault="00B3535A" w:rsidP="00B3535A">
      <w:pPr>
        <w:widowControl/>
        <w:shd w:val="clear" w:color="auto" w:fill="FFFFFF"/>
        <w:tabs>
          <w:tab w:val="left" w:pos="283"/>
        </w:tabs>
        <w:spacing w:before="120"/>
        <w:ind w:left="284" w:hanging="284"/>
        <w:jc w:val="both"/>
        <w:rPr>
          <w:color w:val="000000"/>
        </w:rPr>
      </w:pPr>
      <w:r w:rsidRPr="00F44682">
        <w:t xml:space="preserve">f) </w:t>
      </w:r>
      <w:r w:rsidRPr="00F44682">
        <w:tab/>
        <w:t>la fourniture d</w:t>
      </w:r>
      <w:r w:rsidR="005C6578" w:rsidRPr="00F44682">
        <w:t>’</w:t>
      </w:r>
      <w:r w:rsidRPr="00F44682">
        <w:t>autres normes techniques slovaques et d</w:t>
      </w:r>
      <w:r w:rsidR="005C6578" w:rsidRPr="00F44682">
        <w:t>’</w:t>
      </w:r>
      <w:r w:rsidRPr="00F44682">
        <w:t>informations techniques de normalisation;</w:t>
      </w:r>
    </w:p>
    <w:p w:rsidR="00E16F77" w:rsidRPr="00F44682" w:rsidRDefault="00E16F77" w:rsidP="00B3535A">
      <w:pPr>
        <w:widowControl/>
        <w:shd w:val="clear" w:color="auto" w:fill="FFFFFF"/>
        <w:tabs>
          <w:tab w:val="left" w:pos="283"/>
        </w:tabs>
        <w:spacing w:before="120"/>
        <w:ind w:left="284" w:hanging="284"/>
        <w:jc w:val="both"/>
        <w:rPr>
          <w:color w:val="000000"/>
        </w:rPr>
      </w:pPr>
      <w:r w:rsidRPr="00F44682">
        <w:t xml:space="preserve">g) </w:t>
      </w:r>
      <w:r w:rsidRPr="00F44682">
        <w:tab/>
        <w:t>la surveillance du respect de la présente loi;</w:t>
      </w:r>
    </w:p>
    <w:p w:rsidR="00E16F77" w:rsidRPr="00F44682" w:rsidRDefault="00E16F77" w:rsidP="00B3535A">
      <w:pPr>
        <w:widowControl/>
        <w:shd w:val="clear" w:color="auto" w:fill="FFFFFF"/>
        <w:tabs>
          <w:tab w:val="left" w:pos="283"/>
        </w:tabs>
        <w:spacing w:before="120"/>
        <w:ind w:left="284" w:hanging="284"/>
        <w:jc w:val="both"/>
        <w:rPr>
          <w:color w:val="000000"/>
        </w:rPr>
      </w:pPr>
      <w:r w:rsidRPr="00F44682">
        <w:t xml:space="preserve">h) </w:t>
      </w:r>
      <w:r w:rsidRPr="00F44682">
        <w:tab/>
        <w:t>la sanction des infractions.</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2</w:t>
      </w:r>
    </w:p>
    <w:p w:rsidR="00E16F77" w:rsidRPr="00F44682" w:rsidRDefault="00E16F77" w:rsidP="00BB519B">
      <w:pPr>
        <w:keepNext/>
        <w:keepLines/>
        <w:widowControl/>
        <w:shd w:val="clear" w:color="auto" w:fill="FFFFFF"/>
        <w:jc w:val="center"/>
        <w:rPr>
          <w:b/>
          <w:bCs/>
          <w:color w:val="000000"/>
        </w:rPr>
      </w:pPr>
      <w:r w:rsidRPr="00F44682">
        <w:rPr>
          <w:b/>
          <w:color w:val="000000"/>
        </w:rPr>
        <w:t>Notions fondamentales</w:t>
      </w:r>
    </w:p>
    <w:p w:rsidR="00E16F77" w:rsidRPr="00F44682" w:rsidRDefault="00E16F77" w:rsidP="00D65D8D">
      <w:pPr>
        <w:keepNext/>
        <w:keepLines/>
        <w:widowControl/>
        <w:shd w:val="clear" w:color="auto" w:fill="FFFFFF"/>
        <w:spacing w:before="120"/>
        <w:rPr>
          <w:color w:val="000000"/>
        </w:rPr>
      </w:pPr>
      <w:r w:rsidRPr="00F44682">
        <w:rPr>
          <w:color w:val="000000"/>
        </w:rPr>
        <w:t>Aux fins de la présente loi, on entend par:</w:t>
      </w:r>
    </w:p>
    <w:p w:rsidR="00E16F77" w:rsidRPr="00F44682" w:rsidRDefault="00E16F77" w:rsidP="003E6A72">
      <w:pPr>
        <w:widowControl/>
        <w:numPr>
          <w:ilvl w:val="0"/>
          <w:numId w:val="1"/>
        </w:numPr>
        <w:shd w:val="clear" w:color="auto" w:fill="FFFFFF"/>
        <w:tabs>
          <w:tab w:val="left" w:pos="283"/>
        </w:tabs>
        <w:spacing w:before="120"/>
        <w:ind w:left="284" w:hanging="284"/>
        <w:jc w:val="both"/>
        <w:rPr>
          <w:color w:val="000000"/>
        </w:rPr>
      </w:pPr>
      <w:r w:rsidRPr="00F44682">
        <w:rPr>
          <w:color w:val="000000"/>
        </w:rPr>
        <w:t>autre norme technique, une norme technique conformément à un règlement particulier,</w:t>
      </w:r>
      <w:r w:rsidRPr="00F44682">
        <w:rPr>
          <w:color w:val="000000"/>
          <w:vertAlign w:val="superscript"/>
        </w:rPr>
        <w:t>1)</w:t>
      </w:r>
      <w:r w:rsidRPr="00F44682">
        <w:rPr>
          <w:color w:val="000000"/>
        </w:rPr>
        <w:t xml:space="preserve"> à l</w:t>
      </w:r>
      <w:r w:rsidR="005C6578" w:rsidRPr="00F44682">
        <w:rPr>
          <w:color w:val="000000"/>
        </w:rPr>
        <w:t>’</w:t>
      </w:r>
      <w:r w:rsidRPr="00F44682">
        <w:rPr>
          <w:color w:val="000000"/>
        </w:rPr>
        <w:t>exclusion d</w:t>
      </w:r>
      <w:r w:rsidR="005C6578" w:rsidRPr="00F44682">
        <w:rPr>
          <w:color w:val="000000"/>
        </w:rPr>
        <w:t>’</w:t>
      </w:r>
      <w:r w:rsidRPr="00F44682">
        <w:rPr>
          <w:color w:val="000000"/>
        </w:rPr>
        <w:t>une norme technique slovaque;</w:t>
      </w:r>
    </w:p>
    <w:p w:rsidR="00E16F77" w:rsidRPr="00F44682" w:rsidRDefault="00E16F77" w:rsidP="003E6A72">
      <w:pPr>
        <w:widowControl/>
        <w:numPr>
          <w:ilvl w:val="0"/>
          <w:numId w:val="1"/>
        </w:numPr>
        <w:shd w:val="clear" w:color="auto" w:fill="FFFFFF"/>
        <w:tabs>
          <w:tab w:val="left" w:pos="283"/>
        </w:tabs>
        <w:spacing w:before="120"/>
        <w:ind w:left="284" w:hanging="284"/>
        <w:jc w:val="both"/>
        <w:rPr>
          <w:color w:val="000000"/>
        </w:rPr>
      </w:pPr>
      <w:r w:rsidRPr="00F44682">
        <w:rPr>
          <w:color w:val="000000"/>
        </w:rPr>
        <w:t>autre information technique de normalisation, un document de normalisation élaboré par un organe international de normalisation lequel n</w:t>
      </w:r>
      <w:r w:rsidR="005C6578" w:rsidRPr="00F44682">
        <w:rPr>
          <w:color w:val="000000"/>
        </w:rPr>
        <w:t>’</w:t>
      </w:r>
      <w:r w:rsidRPr="00F44682">
        <w:rPr>
          <w:color w:val="000000"/>
        </w:rPr>
        <w:t xml:space="preserve">a pas été intégré par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organisme national slovaque de normalisation selon l</w:t>
      </w:r>
      <w:r w:rsidR="005C6578" w:rsidRPr="00F44682">
        <w:rPr>
          <w:color w:val="000000"/>
        </w:rPr>
        <w:t>’</w:t>
      </w:r>
      <w:r w:rsidRPr="00F44682">
        <w:rPr>
          <w:color w:val="000000"/>
        </w:rPr>
        <w:t>article</w:t>
      </w:r>
      <w:r w:rsidR="005C6578" w:rsidRPr="00F44682">
        <w:rPr>
          <w:color w:val="000000"/>
        </w:rPr>
        <w:t> </w:t>
      </w:r>
      <w:r w:rsidRPr="00F44682">
        <w:rPr>
          <w:color w:val="000000"/>
        </w:rPr>
        <w:t>4, paragraphe</w:t>
      </w:r>
      <w:r w:rsidR="005C6578" w:rsidRPr="00F44682">
        <w:rPr>
          <w:color w:val="000000"/>
        </w:rPr>
        <w:t> </w:t>
      </w:r>
      <w:r w:rsidRPr="00F44682">
        <w:rPr>
          <w:color w:val="000000"/>
        </w:rPr>
        <w:t>1, point g) au système des normes techniques slovaques;</w:t>
      </w:r>
    </w:p>
    <w:p w:rsidR="00E16F77" w:rsidRPr="00F44682"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sidRPr="00F44682">
        <w:rPr>
          <w:color w:val="000000"/>
        </w:rPr>
        <w:t>intérêt légitime, la sécurité, la santé, la vie, les biens des personnes et la nécessité d</w:t>
      </w:r>
      <w:r w:rsidR="005C6578" w:rsidRPr="00F44682">
        <w:rPr>
          <w:color w:val="000000"/>
        </w:rPr>
        <w:t>’</w:t>
      </w:r>
      <w:r w:rsidRPr="00F44682">
        <w:rPr>
          <w:color w:val="000000"/>
        </w:rPr>
        <w:t>un environnement favorable.</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lastRenderedPageBreak/>
        <w:t>Article</w:t>
      </w:r>
      <w:r w:rsidR="005C6578" w:rsidRPr="00F44682">
        <w:rPr>
          <w:b/>
          <w:color w:val="000000"/>
        </w:rPr>
        <w:t> </w:t>
      </w:r>
      <w:r w:rsidRPr="00F44682">
        <w:rPr>
          <w:b/>
          <w:color w:val="000000"/>
        </w:rPr>
        <w:t>3</w:t>
      </w:r>
    </w:p>
    <w:p w:rsidR="00E16F77" w:rsidRPr="00F44682" w:rsidRDefault="00E16F77" w:rsidP="00BB519B">
      <w:pPr>
        <w:keepNext/>
        <w:keepLines/>
        <w:widowControl/>
        <w:shd w:val="clear" w:color="auto" w:fill="FFFFFF"/>
        <w:jc w:val="center"/>
        <w:rPr>
          <w:b/>
          <w:bCs/>
          <w:color w:val="000000"/>
        </w:rPr>
      </w:pPr>
      <w:r w:rsidRPr="00F44682">
        <w:rPr>
          <w:b/>
          <w:color w:val="000000"/>
        </w:rPr>
        <w:t>Norme technique et information technique de normalisation</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Une norme technique est une norme technique selon un règlement</w:t>
      </w:r>
      <w:r w:rsidR="005C6578" w:rsidRPr="00F44682">
        <w:rPr>
          <w:color w:val="000000"/>
        </w:rPr>
        <w:t> </w:t>
      </w:r>
      <w:r w:rsidRPr="00F44682">
        <w:rPr>
          <w:color w:val="000000"/>
        </w:rPr>
        <w:t>particulier.</w:t>
      </w:r>
      <w:r w:rsidRPr="00F44682">
        <w:rPr>
          <w:color w:val="000000"/>
          <w:vertAlign w:val="superscript"/>
        </w:rPr>
        <w:t>2)</w:t>
      </w:r>
      <w:r w:rsidRPr="00F44682">
        <w:rPr>
          <w:color w:val="000000"/>
        </w:rPr>
        <w:t xml:space="preserve"> Une norme technique n’est pas un règlement</w:t>
      </w:r>
      <w:r w:rsidR="005C6578" w:rsidRPr="00F44682">
        <w:rPr>
          <w:color w:val="000000"/>
        </w:rPr>
        <w:t> </w:t>
      </w:r>
      <w:r w:rsidRPr="00F44682">
        <w:rPr>
          <w:color w:val="000000"/>
        </w:rPr>
        <w:t>technique.</w:t>
      </w:r>
      <w:r w:rsidRPr="00F44682">
        <w:rPr>
          <w:color w:val="000000"/>
          <w:vertAlign w:val="superscript"/>
        </w:rPr>
        <w:t>3)</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 xml:space="preserve">Une norme technique slovaque est une norme technique intégrée par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organisme national slovaque de normalisation, au système des normes techniques slovaques conformément à la présente loi.</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Une norme technique slovaque provisoire est une norme technique slovaque dont la validité est limitée dans le temps et dont l</w:t>
      </w:r>
      <w:r w:rsidR="005C6578" w:rsidRPr="00F44682">
        <w:rPr>
          <w:color w:val="000000"/>
        </w:rPr>
        <w:t>’</w:t>
      </w:r>
      <w:r w:rsidRPr="00F44682">
        <w:rPr>
          <w:color w:val="000000"/>
        </w:rPr>
        <w:t>objectif est de vérifier la pertinence et l</w:t>
      </w:r>
      <w:r w:rsidR="005C6578" w:rsidRPr="00F44682">
        <w:rPr>
          <w:color w:val="000000"/>
        </w:rPr>
        <w:t>’</w:t>
      </w:r>
      <w:r w:rsidRPr="00F44682">
        <w:rPr>
          <w:color w:val="000000"/>
        </w:rPr>
        <w:t>efficacité de son contenu technique.</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Une norme technique slovaque d</w:t>
      </w:r>
      <w:r w:rsidR="005C6578" w:rsidRPr="00F44682">
        <w:rPr>
          <w:color w:val="000000"/>
        </w:rPr>
        <w:t>’</w:t>
      </w:r>
      <w:r w:rsidRPr="00F44682">
        <w:rPr>
          <w:color w:val="000000"/>
        </w:rPr>
        <w:t>origine est une norme technique slovaque qui s</w:t>
      </w:r>
      <w:r w:rsidR="005C6578" w:rsidRPr="00F44682">
        <w:rPr>
          <w:color w:val="000000"/>
        </w:rPr>
        <w:t>’</w:t>
      </w:r>
      <w:r w:rsidRPr="00F44682">
        <w:rPr>
          <w:color w:val="000000"/>
        </w:rPr>
        <w:t>applique à un domaine qui n</w:t>
      </w:r>
      <w:r w:rsidR="005C6578" w:rsidRPr="00F44682">
        <w:rPr>
          <w:color w:val="000000"/>
        </w:rPr>
        <w:t>’</w:t>
      </w:r>
      <w:r w:rsidRPr="00F44682">
        <w:rPr>
          <w:color w:val="000000"/>
        </w:rPr>
        <w:t>entre pas dans le champ d</w:t>
      </w:r>
      <w:r w:rsidR="005C6578" w:rsidRPr="00F44682">
        <w:rPr>
          <w:color w:val="000000"/>
        </w:rPr>
        <w:t>’</w:t>
      </w:r>
      <w:r w:rsidRPr="00F44682">
        <w:rPr>
          <w:color w:val="000000"/>
        </w:rPr>
        <w:t>application d</w:t>
      </w:r>
      <w:r w:rsidR="005C6578" w:rsidRPr="00F44682">
        <w:rPr>
          <w:color w:val="000000"/>
        </w:rPr>
        <w:t>’</w:t>
      </w:r>
      <w:r w:rsidRPr="00F44682">
        <w:rPr>
          <w:color w:val="000000"/>
        </w:rPr>
        <w:t>une norme</w:t>
      </w:r>
      <w:r w:rsidR="005C6578" w:rsidRPr="00F44682">
        <w:rPr>
          <w:color w:val="000000"/>
        </w:rPr>
        <w:t> </w:t>
      </w:r>
      <w:r w:rsidRPr="00F44682">
        <w:rPr>
          <w:color w:val="000000"/>
        </w:rPr>
        <w:t>européenne</w:t>
      </w:r>
      <w:r w:rsidRPr="00F44682">
        <w:rPr>
          <w:color w:val="000000"/>
          <w:vertAlign w:val="superscript"/>
        </w:rPr>
        <w:t>4)</w:t>
      </w:r>
      <w:r w:rsidRPr="00F44682">
        <w:rPr>
          <w:color w:val="000000"/>
        </w:rPr>
        <w:t xml:space="preserve"> ou d</w:t>
      </w:r>
      <w:r w:rsidR="005C6578" w:rsidRPr="00F44682">
        <w:rPr>
          <w:color w:val="000000"/>
        </w:rPr>
        <w:t>’</w:t>
      </w:r>
      <w:r w:rsidRPr="00F44682">
        <w:rPr>
          <w:color w:val="000000"/>
        </w:rPr>
        <w:t>une norme internationale,</w:t>
      </w:r>
      <w:r w:rsidRPr="00F44682">
        <w:rPr>
          <w:color w:val="000000"/>
          <w:vertAlign w:val="superscript"/>
        </w:rPr>
        <w:t>5)</w:t>
      </w:r>
      <w:r w:rsidRPr="00F44682">
        <w:rPr>
          <w:color w:val="000000"/>
        </w:rPr>
        <w:t xml:space="preserve"> et qui a été élaborée sur demande du public ou d</w:t>
      </w:r>
      <w:r w:rsidR="005C6578" w:rsidRPr="00F44682">
        <w:rPr>
          <w:color w:val="000000"/>
        </w:rPr>
        <w:t>’</w:t>
      </w:r>
      <w:r w:rsidRPr="00F44682">
        <w:rPr>
          <w:color w:val="000000"/>
        </w:rPr>
        <w:t>une autorité de la puissance publique.</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Une information technique de normalisation est un document de normalisation élaboré par une organisation de normalisation européenne,</w:t>
      </w:r>
      <w:r w:rsidRPr="00F44682">
        <w:rPr>
          <w:color w:val="000000"/>
          <w:vertAlign w:val="superscript"/>
        </w:rPr>
        <w:t>6)</w:t>
      </w:r>
      <w:r w:rsidRPr="00F44682">
        <w:rPr>
          <w:color w:val="000000"/>
        </w:rPr>
        <w:t xml:space="preserve"> un organe international de normalisation</w:t>
      </w:r>
      <w:r w:rsidRPr="00F44682">
        <w:rPr>
          <w:color w:val="000000"/>
          <w:vertAlign w:val="superscript"/>
        </w:rPr>
        <w:t>7)</w:t>
      </w:r>
      <w:r w:rsidRPr="00F44682">
        <w:rPr>
          <w:color w:val="000000"/>
        </w:rPr>
        <w:t xml:space="preserve"> ou le </w:t>
      </w:r>
      <w:r w:rsidR="003C38CD" w:rsidRPr="00F44682">
        <w:rPr>
          <w:color w:val="000000"/>
        </w:rPr>
        <w:t>bureau</w:t>
      </w:r>
      <w:r w:rsidRPr="00F44682">
        <w:rPr>
          <w:color w:val="000000"/>
        </w:rPr>
        <w:t>, en sa qualité d</w:t>
      </w:r>
      <w:r w:rsidR="005C6578" w:rsidRPr="00F44682">
        <w:rPr>
          <w:color w:val="000000"/>
        </w:rPr>
        <w:t>’</w:t>
      </w:r>
      <w:r w:rsidRPr="00F44682">
        <w:rPr>
          <w:color w:val="000000"/>
        </w:rPr>
        <w:t xml:space="preserve">organisme national slovaque de normalisation, et qui est intégré par le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organe national slovaque de normalisation au système des normes techniques slovaques. Une information technique de normalisation n</w:t>
      </w:r>
      <w:r w:rsidR="005C6578" w:rsidRPr="00F44682">
        <w:rPr>
          <w:color w:val="000000"/>
        </w:rPr>
        <w:t>’</w:t>
      </w:r>
      <w:r w:rsidRPr="00F44682">
        <w:rPr>
          <w:color w:val="000000"/>
        </w:rPr>
        <w:t>est pas considérée comme étant une norme technique slovaque.</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Une information technique de normalisation d</w:t>
      </w:r>
      <w:r w:rsidR="005C6578" w:rsidRPr="00F44682">
        <w:rPr>
          <w:color w:val="000000"/>
        </w:rPr>
        <w:t>’</w:t>
      </w:r>
      <w:r w:rsidRPr="00F44682">
        <w:rPr>
          <w:color w:val="000000"/>
        </w:rPr>
        <w:t>origine est une information technique de normalisation qui s</w:t>
      </w:r>
      <w:r w:rsidR="005C6578" w:rsidRPr="00F44682">
        <w:rPr>
          <w:color w:val="000000"/>
        </w:rPr>
        <w:t>’</w:t>
      </w:r>
      <w:r w:rsidRPr="00F44682">
        <w:rPr>
          <w:color w:val="000000"/>
        </w:rPr>
        <w:t>applique à un domaine qui n</w:t>
      </w:r>
      <w:r w:rsidR="005C6578" w:rsidRPr="00F44682">
        <w:rPr>
          <w:color w:val="000000"/>
        </w:rPr>
        <w:t>’</w:t>
      </w:r>
      <w:r w:rsidRPr="00F44682">
        <w:rPr>
          <w:color w:val="000000"/>
        </w:rPr>
        <w:t>entre pas dans le champ d</w:t>
      </w:r>
      <w:r w:rsidR="005C6578" w:rsidRPr="00F44682">
        <w:rPr>
          <w:color w:val="000000"/>
        </w:rPr>
        <w:t>’</w:t>
      </w:r>
      <w:r w:rsidRPr="00F44682">
        <w:rPr>
          <w:color w:val="000000"/>
        </w:rPr>
        <w:t>application d</w:t>
      </w:r>
      <w:r w:rsidR="005C6578" w:rsidRPr="00F44682">
        <w:rPr>
          <w:color w:val="000000"/>
        </w:rPr>
        <w:t>’</w:t>
      </w:r>
      <w:r w:rsidRPr="00F44682">
        <w:rPr>
          <w:color w:val="000000"/>
        </w:rPr>
        <w:t>un document de normalisation élaboré par une organisation européenne de normalisation ou un organe international de normalisation et qui a été élaborée sur demande du public ou d</w:t>
      </w:r>
      <w:r w:rsidR="005C6578" w:rsidRPr="00F44682">
        <w:rPr>
          <w:color w:val="000000"/>
        </w:rPr>
        <w:t>’</w:t>
      </w:r>
      <w:r w:rsidRPr="00F44682">
        <w:rPr>
          <w:color w:val="000000"/>
        </w:rPr>
        <w:t>une autorité de la puissance publique.</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La modification d</w:t>
      </w:r>
      <w:r w:rsidR="005C6578" w:rsidRPr="00F44682">
        <w:rPr>
          <w:color w:val="000000"/>
        </w:rPr>
        <w:t>’</w:t>
      </w:r>
      <w:r w:rsidRPr="00F44682">
        <w:rPr>
          <w:color w:val="000000"/>
        </w:rPr>
        <w:t>une norme technique est une norme technique qui modifie ou complète le contenu d</w:t>
      </w:r>
      <w:r w:rsidR="005C6578" w:rsidRPr="00F44682">
        <w:rPr>
          <w:color w:val="000000"/>
        </w:rPr>
        <w:t>’</w:t>
      </w:r>
      <w:r w:rsidRPr="00F44682">
        <w:rPr>
          <w:color w:val="000000"/>
        </w:rPr>
        <w:t xml:space="preserve">une norme technique, et qui est désignée comme étant une modification par une organisation européenne de normalisation, un organe international de normalisation ou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La rectification d</w:t>
      </w:r>
      <w:r w:rsidR="005C6578" w:rsidRPr="00F44682">
        <w:rPr>
          <w:color w:val="000000"/>
        </w:rPr>
        <w:t>’</w:t>
      </w:r>
      <w:r w:rsidRPr="00F44682">
        <w:rPr>
          <w:color w:val="000000"/>
        </w:rPr>
        <w:t>une norme technique ou d</w:t>
      </w:r>
      <w:r w:rsidR="005C6578" w:rsidRPr="00F44682">
        <w:rPr>
          <w:color w:val="000000"/>
        </w:rPr>
        <w:t>’</w:t>
      </w:r>
      <w:r w:rsidRPr="00F44682">
        <w:rPr>
          <w:color w:val="000000"/>
        </w:rPr>
        <w:t xml:space="preserve">une information technique de normalisation est un document qui rectifie des erreurs formelles contenues dans une norme technique ou une information technique de normalisation, et qui est désignée comme étant une rectification par une organisation européenne de normalisation, un organe international de normalisation ou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Le système des normes techniques slovaques est un recueil contenant les versions intégrales des normes techniques slovaques, des informations techniques de normalisation et leurs rectifications.</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Le respect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 est volontaire.</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 xml:space="preserve">La norme technique slovaque est identifiée par la marque «STN» et la norme technique slovaque provisoire est identifiée par la marque «STN P». Une information technique de normalisation est identifiée par la marque «TNI». Les modèles des marques «STN», «STN P» et «TNI» sont joints en annexe de la présente loi. Les autres marques pouvant venir compléter les marques «STN» ou «TNI» sont publiées sur le site internet du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Conformément à un règlement particulier,</w:t>
      </w:r>
      <w:r w:rsidRPr="00F44682">
        <w:rPr>
          <w:color w:val="000000"/>
          <w:vertAlign w:val="superscript"/>
        </w:rPr>
        <w:t>8)</w:t>
      </w:r>
      <w:r w:rsidRPr="00F44682">
        <w:rPr>
          <w:color w:val="000000"/>
        </w:rPr>
        <w:t xml:space="preserve"> une norme technique et une information technique de normalisation ne sont pas librement mises à disposition, à l</w:t>
      </w:r>
      <w:r w:rsidR="005C6578" w:rsidRPr="00F44682">
        <w:rPr>
          <w:color w:val="000000"/>
        </w:rPr>
        <w:t>’</w:t>
      </w:r>
      <w:r w:rsidRPr="00F44682">
        <w:rPr>
          <w:color w:val="000000"/>
        </w:rPr>
        <w:t>exception de la norme technique slovaque conformément à l</w:t>
      </w:r>
      <w:r w:rsidR="005C6578" w:rsidRPr="00F44682">
        <w:rPr>
          <w:color w:val="000000"/>
        </w:rPr>
        <w:t>’</w:t>
      </w:r>
      <w:r w:rsidRPr="00F44682">
        <w:rPr>
          <w:color w:val="000000"/>
        </w:rPr>
        <w:t>article</w:t>
      </w:r>
      <w:r w:rsidR="005C6578" w:rsidRPr="00F44682">
        <w:rPr>
          <w:color w:val="000000"/>
        </w:rPr>
        <w:t> </w:t>
      </w:r>
      <w:r w:rsidRPr="00F44682">
        <w:rPr>
          <w:color w:val="000000"/>
        </w:rPr>
        <w:t>12, paragraphe</w:t>
      </w:r>
      <w:r w:rsidR="005C6578" w:rsidRPr="00F44682">
        <w:rPr>
          <w:color w:val="000000"/>
        </w:rPr>
        <w:t> </w:t>
      </w:r>
      <w:r w:rsidRPr="00F44682">
        <w:rPr>
          <w:color w:val="000000"/>
        </w:rPr>
        <w:t>2.</w:t>
      </w:r>
    </w:p>
    <w:p w:rsidR="00E16F77" w:rsidRPr="00F44682"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sidRPr="00F44682">
        <w:rPr>
          <w:color w:val="000000"/>
        </w:rPr>
        <w:t>Lorsqu</w:t>
      </w:r>
      <w:r w:rsidR="005C6578" w:rsidRPr="00F44682">
        <w:rPr>
          <w:color w:val="000000"/>
        </w:rPr>
        <w:t>’</w:t>
      </w:r>
      <w:r w:rsidRPr="00F44682">
        <w:rPr>
          <w:color w:val="000000"/>
        </w:rPr>
        <w:t>une autorité de l</w:t>
      </w:r>
      <w:r w:rsidR="005C6578" w:rsidRPr="00F44682">
        <w:rPr>
          <w:color w:val="000000"/>
        </w:rPr>
        <w:t>’</w:t>
      </w:r>
      <w:r w:rsidRPr="00F44682">
        <w:rPr>
          <w:color w:val="000000"/>
        </w:rPr>
        <w:t>administration d</w:t>
      </w:r>
      <w:r w:rsidR="005C6578" w:rsidRPr="00F44682">
        <w:rPr>
          <w:color w:val="000000"/>
        </w:rPr>
        <w:t>’</w:t>
      </w:r>
      <w:r w:rsidRPr="00F44682">
        <w:rPr>
          <w:color w:val="000000"/>
        </w:rPr>
        <w:t>État prévoit l</w:t>
      </w:r>
      <w:r w:rsidR="005C6578" w:rsidRPr="00F44682">
        <w:rPr>
          <w:color w:val="000000"/>
        </w:rPr>
        <w:t>’</w:t>
      </w:r>
      <w:r w:rsidRPr="00F44682">
        <w:rPr>
          <w:color w:val="000000"/>
        </w:rPr>
        <w:t>introduction d</w:t>
      </w:r>
      <w:r w:rsidR="005C6578" w:rsidRPr="00F44682">
        <w:rPr>
          <w:color w:val="000000"/>
        </w:rPr>
        <w:t>’</w:t>
      </w:r>
      <w:r w:rsidRPr="00F44682">
        <w:rPr>
          <w:color w:val="000000"/>
        </w:rPr>
        <w:t>un renvoi vers une norme technique slovaque dans un projet de règlement juridique généralement contraignant, elle est tenue d</w:t>
      </w:r>
      <w:r w:rsidR="005C6578" w:rsidRPr="00F44682">
        <w:rPr>
          <w:color w:val="000000"/>
        </w:rPr>
        <w:t>’</w:t>
      </w:r>
      <w:r w:rsidRPr="00F44682">
        <w:rPr>
          <w:color w:val="000000"/>
        </w:rPr>
        <w:t xml:space="preserve">en informer, par écrit,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au plus tard avant l</w:t>
      </w:r>
      <w:r w:rsidR="005C6578" w:rsidRPr="00F44682">
        <w:rPr>
          <w:color w:val="000000"/>
        </w:rPr>
        <w:t>’</w:t>
      </w:r>
      <w:r w:rsidRPr="00F44682">
        <w:rPr>
          <w:color w:val="000000"/>
        </w:rPr>
        <w:t>adoption du règlement juridique généralement contraignant en question, et l</w:t>
      </w:r>
      <w:r w:rsidR="005C6578" w:rsidRPr="00F44682">
        <w:rPr>
          <w:color w:val="000000"/>
        </w:rPr>
        <w:t>’</w:t>
      </w:r>
      <w:r w:rsidRPr="00F44682">
        <w:rPr>
          <w:color w:val="000000"/>
        </w:rPr>
        <w:t>autorité de l</w:t>
      </w:r>
      <w:r w:rsidR="005C6578" w:rsidRPr="00F44682">
        <w:rPr>
          <w:color w:val="000000"/>
        </w:rPr>
        <w:t>’</w:t>
      </w:r>
      <w:r w:rsidRPr="00F44682">
        <w:rPr>
          <w:color w:val="000000"/>
        </w:rPr>
        <w:t>administration d</w:t>
      </w:r>
      <w:r w:rsidR="005C6578" w:rsidRPr="00F44682">
        <w:rPr>
          <w:color w:val="000000"/>
        </w:rPr>
        <w:t>’</w:t>
      </w:r>
      <w:r w:rsidRPr="00F44682">
        <w:rPr>
          <w:color w:val="000000"/>
        </w:rPr>
        <w:t>État est tenue de respecter la procédure prévue à cet effet par un règlement</w:t>
      </w:r>
      <w:r w:rsidR="005C6578" w:rsidRPr="00F44682">
        <w:rPr>
          <w:color w:val="000000"/>
        </w:rPr>
        <w:t> </w:t>
      </w:r>
      <w:r w:rsidRPr="00F44682">
        <w:rPr>
          <w:color w:val="000000"/>
        </w:rPr>
        <w:t>particulier.</w:t>
      </w:r>
      <w:r w:rsidRPr="00F44682">
        <w:rPr>
          <w:color w:val="000000"/>
          <w:vertAlign w:val="superscript"/>
        </w:rPr>
        <w:t>9)</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lastRenderedPageBreak/>
        <w:t>Article</w:t>
      </w:r>
      <w:r w:rsidR="005C6578" w:rsidRPr="00F44682">
        <w:rPr>
          <w:b/>
          <w:color w:val="000000"/>
        </w:rPr>
        <w:t> </w:t>
      </w:r>
      <w:r w:rsidRPr="00F44682">
        <w:rPr>
          <w:b/>
          <w:color w:val="000000"/>
        </w:rPr>
        <w:t>4</w:t>
      </w:r>
    </w:p>
    <w:p w:rsidR="00E16F77" w:rsidRPr="00F44682" w:rsidRDefault="00E16F77" w:rsidP="00BB519B">
      <w:pPr>
        <w:keepNext/>
        <w:keepLines/>
        <w:widowControl/>
        <w:shd w:val="clear" w:color="auto" w:fill="FFFFFF"/>
        <w:jc w:val="center"/>
        <w:rPr>
          <w:b/>
          <w:bCs/>
          <w:color w:val="000000"/>
        </w:rPr>
      </w:pPr>
      <w:r w:rsidRPr="00F44682">
        <w:rPr>
          <w:b/>
          <w:color w:val="000000"/>
        </w:rPr>
        <w:t xml:space="preserve">Le </w:t>
      </w:r>
      <w:r w:rsidR="003C38CD" w:rsidRPr="00F44682">
        <w:rPr>
          <w:b/>
          <w:color w:val="000000"/>
        </w:rPr>
        <w:t>bureau</w:t>
      </w:r>
    </w:p>
    <w:p w:rsidR="00B3535A" w:rsidRPr="00F44682"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w:t>
      </w:r>
    </w:p>
    <w:p w:rsidR="00E16F77" w:rsidRPr="00F44682" w:rsidRDefault="00E16F77" w:rsidP="003E6A72">
      <w:pPr>
        <w:widowControl/>
        <w:numPr>
          <w:ilvl w:val="0"/>
          <w:numId w:val="2"/>
        </w:numPr>
        <w:shd w:val="clear" w:color="auto" w:fill="FFFFFF"/>
        <w:tabs>
          <w:tab w:val="left" w:pos="567"/>
        </w:tabs>
        <w:spacing w:before="120"/>
        <w:ind w:left="567" w:hanging="283"/>
        <w:rPr>
          <w:color w:val="000000"/>
        </w:rPr>
      </w:pPr>
      <w:r w:rsidRPr="00F44682">
        <w:rPr>
          <w:color w:val="000000"/>
        </w:rPr>
        <w:t>détermine la norme technique slovaque pertinente pour une évaluation de conformité;</w:t>
      </w:r>
    </w:p>
    <w:p w:rsidR="00E16F77" w:rsidRPr="00F44682" w:rsidRDefault="00E16F77" w:rsidP="003E6A72">
      <w:pPr>
        <w:widowControl/>
        <w:numPr>
          <w:ilvl w:val="0"/>
          <w:numId w:val="2"/>
        </w:numPr>
        <w:shd w:val="clear" w:color="auto" w:fill="FFFFFF"/>
        <w:tabs>
          <w:tab w:val="left" w:pos="567"/>
        </w:tabs>
        <w:spacing w:before="120"/>
        <w:ind w:left="567" w:hanging="283"/>
        <w:jc w:val="both"/>
        <w:rPr>
          <w:color w:val="000000"/>
        </w:rPr>
      </w:pPr>
      <w:r w:rsidRPr="00F44682">
        <w:rPr>
          <w:color w:val="000000"/>
        </w:rPr>
        <w:t>informe de l</w:t>
      </w:r>
      <w:r w:rsidR="005C6578" w:rsidRPr="00F44682">
        <w:rPr>
          <w:color w:val="000000"/>
        </w:rPr>
        <w:t>’</w:t>
      </w:r>
      <w:r w:rsidRPr="00F44682">
        <w:rPr>
          <w:color w:val="000000"/>
        </w:rPr>
        <w:t>adoption ou de l</w:t>
      </w:r>
      <w:r w:rsidR="005C6578" w:rsidRPr="00F44682">
        <w:rPr>
          <w:color w:val="000000"/>
        </w:rPr>
        <w:t>’</w:t>
      </w:r>
      <w:r w:rsidRPr="00F44682">
        <w:rPr>
          <w:color w:val="000000"/>
        </w:rPr>
        <w:t>abrogation d</w:t>
      </w:r>
      <w:r w:rsidR="005C6578" w:rsidRPr="00F44682">
        <w:rPr>
          <w:color w:val="000000"/>
        </w:rPr>
        <w:t>’</w:t>
      </w:r>
      <w:r w:rsidRPr="00F44682">
        <w:rPr>
          <w:color w:val="000000"/>
        </w:rPr>
        <w:t>une norme technique slovaque et de sa rectification, de l</w:t>
      </w:r>
      <w:r w:rsidR="005C6578" w:rsidRPr="00F44682">
        <w:rPr>
          <w:color w:val="000000"/>
        </w:rPr>
        <w:t>’</w:t>
      </w:r>
      <w:r w:rsidRPr="00F44682">
        <w:rPr>
          <w:color w:val="000000"/>
        </w:rPr>
        <w:t>adoption ou de l</w:t>
      </w:r>
      <w:r w:rsidR="005C6578" w:rsidRPr="00F44682">
        <w:rPr>
          <w:color w:val="000000"/>
        </w:rPr>
        <w:t>’</w:t>
      </w:r>
      <w:r w:rsidRPr="00F44682">
        <w:rPr>
          <w:color w:val="000000"/>
        </w:rPr>
        <w:t>abrogation d</w:t>
      </w:r>
      <w:r w:rsidR="005C6578" w:rsidRPr="00F44682">
        <w:rPr>
          <w:color w:val="000000"/>
        </w:rPr>
        <w:t>’</w:t>
      </w:r>
      <w:r w:rsidRPr="00F44682">
        <w:rPr>
          <w:color w:val="000000"/>
        </w:rPr>
        <w:t xml:space="preserve">une information technique de normalisation et de sa rectification et de la norme technique slovaque pertinente pour une évaluation de conformité dans le bulletin officiel du </w:t>
      </w:r>
      <w:r w:rsidR="003C38CD" w:rsidRPr="00F44682">
        <w:rPr>
          <w:color w:val="000000"/>
        </w:rPr>
        <w:t>bureau</w:t>
      </w:r>
      <w:r w:rsidRPr="00F44682">
        <w:rPr>
          <w:color w:val="000000"/>
        </w:rPr>
        <w:t xml:space="preserve"> de normalisation, de métrologie et d</w:t>
      </w:r>
      <w:r w:rsidR="005C6578" w:rsidRPr="00F44682">
        <w:rPr>
          <w:color w:val="000000"/>
        </w:rPr>
        <w:t>’</w:t>
      </w:r>
      <w:r w:rsidRPr="00F44682">
        <w:rPr>
          <w:color w:val="000000"/>
        </w:rPr>
        <w:t xml:space="preserve">essais de la République slovaque (ci-après le «bulletin officiel») ou, dans des cas justifiés, le </w:t>
      </w:r>
      <w:r w:rsidR="003C38CD" w:rsidRPr="00F44682">
        <w:rPr>
          <w:color w:val="000000"/>
        </w:rPr>
        <w:t>bureau</w:t>
      </w:r>
      <w:r w:rsidRPr="00F44682">
        <w:rPr>
          <w:color w:val="000000"/>
        </w:rPr>
        <w:t xml:space="preserve"> publie cette information sur son site Internet;</w:t>
      </w:r>
    </w:p>
    <w:p w:rsidR="00E16F77" w:rsidRPr="00F44682" w:rsidRDefault="00E16F77" w:rsidP="003E6A72">
      <w:pPr>
        <w:widowControl/>
        <w:numPr>
          <w:ilvl w:val="0"/>
          <w:numId w:val="2"/>
        </w:numPr>
        <w:shd w:val="clear" w:color="auto" w:fill="FFFFFF"/>
        <w:tabs>
          <w:tab w:val="left" w:pos="567"/>
        </w:tabs>
        <w:spacing w:before="120"/>
        <w:ind w:left="567" w:hanging="283"/>
        <w:rPr>
          <w:color w:val="000000"/>
        </w:rPr>
      </w:pPr>
      <w:r w:rsidRPr="00F44682">
        <w:rPr>
          <w:color w:val="000000"/>
        </w:rPr>
        <w:t>notifie</w:t>
      </w:r>
      <w:r w:rsidRPr="00F44682">
        <w:rPr>
          <w:color w:val="000000"/>
          <w:vertAlign w:val="superscript"/>
        </w:rPr>
        <w:t>10)</w:t>
      </w:r>
      <w:r w:rsidRPr="00F44682">
        <w:rPr>
          <w:color w:val="000000"/>
        </w:rPr>
        <w:t xml:space="preserve"> à la Commission européenne l</w:t>
      </w:r>
      <w:r w:rsidR="005C6578" w:rsidRPr="00F44682">
        <w:rPr>
          <w:color w:val="000000"/>
        </w:rPr>
        <w:t>’</w:t>
      </w:r>
      <w:r w:rsidRPr="00F44682">
        <w:rPr>
          <w:color w:val="000000"/>
        </w:rPr>
        <w:t>organe national slovaque de normalisation;</w:t>
      </w:r>
    </w:p>
    <w:p w:rsidR="00E16F77" w:rsidRPr="00F44682" w:rsidRDefault="00E16F77" w:rsidP="003E6A72">
      <w:pPr>
        <w:widowControl/>
        <w:numPr>
          <w:ilvl w:val="0"/>
          <w:numId w:val="2"/>
        </w:numPr>
        <w:shd w:val="clear" w:color="auto" w:fill="FFFFFF"/>
        <w:tabs>
          <w:tab w:val="left" w:pos="567"/>
        </w:tabs>
        <w:spacing w:before="120"/>
        <w:ind w:left="567" w:hanging="283"/>
        <w:jc w:val="both"/>
        <w:rPr>
          <w:color w:val="000000"/>
        </w:rPr>
      </w:pPr>
      <w:r w:rsidRPr="00F44682">
        <w:rPr>
          <w:color w:val="000000"/>
        </w:rPr>
        <w:t>finance l</w:t>
      </w:r>
      <w:r w:rsidR="005C6578" w:rsidRPr="00F44682">
        <w:rPr>
          <w:color w:val="000000"/>
        </w:rPr>
        <w:t>’</w:t>
      </w:r>
      <w:r w:rsidRPr="00F44682">
        <w:rPr>
          <w:color w:val="000000"/>
        </w:rPr>
        <w:t>activité de l</w:t>
      </w:r>
      <w:r w:rsidR="005C6578" w:rsidRPr="00F44682">
        <w:rPr>
          <w:color w:val="000000"/>
        </w:rPr>
        <w:t>’</w:t>
      </w:r>
      <w:r w:rsidRPr="00F44682">
        <w:rPr>
          <w:color w:val="000000"/>
        </w:rPr>
        <w:t>organe national slovaque de normalisation et supporte les frais d</w:t>
      </w:r>
      <w:r w:rsidR="005C6578" w:rsidRPr="00F44682">
        <w:rPr>
          <w:color w:val="000000"/>
        </w:rPr>
        <w:t>’</w:t>
      </w:r>
      <w:r w:rsidRPr="00F44682">
        <w:rPr>
          <w:color w:val="000000"/>
        </w:rPr>
        <w:t>adhésion de l</w:t>
      </w:r>
      <w:r w:rsidR="005C6578" w:rsidRPr="00F44682">
        <w:rPr>
          <w:color w:val="000000"/>
        </w:rPr>
        <w:t>’</w:t>
      </w:r>
      <w:r w:rsidRPr="00F44682">
        <w:rPr>
          <w:color w:val="000000"/>
        </w:rPr>
        <w:t>organe national slovaque de normalisation à l</w:t>
      </w:r>
      <w:r w:rsidR="005C6578" w:rsidRPr="00F44682">
        <w:rPr>
          <w:color w:val="000000"/>
        </w:rPr>
        <w:t>’</w:t>
      </w:r>
      <w:r w:rsidRPr="00F44682">
        <w:rPr>
          <w:color w:val="000000"/>
        </w:rPr>
        <w:t>organisation européenne de normalisation et à l</w:t>
      </w:r>
      <w:r w:rsidR="005C6578" w:rsidRPr="00F44682">
        <w:rPr>
          <w:color w:val="000000"/>
        </w:rPr>
        <w:t>’</w:t>
      </w:r>
      <w:r w:rsidRPr="00F44682">
        <w:rPr>
          <w:color w:val="000000"/>
        </w:rPr>
        <w:t>organe international de normalisation;</w:t>
      </w:r>
    </w:p>
    <w:p w:rsidR="00E16F77" w:rsidRPr="00F44682" w:rsidRDefault="00E16F77" w:rsidP="003E6A72">
      <w:pPr>
        <w:widowControl/>
        <w:numPr>
          <w:ilvl w:val="0"/>
          <w:numId w:val="2"/>
        </w:numPr>
        <w:shd w:val="clear" w:color="auto" w:fill="FFFFFF"/>
        <w:tabs>
          <w:tab w:val="left" w:pos="567"/>
        </w:tabs>
        <w:spacing w:before="120"/>
        <w:ind w:left="567" w:hanging="283"/>
        <w:rPr>
          <w:color w:val="000000"/>
        </w:rPr>
      </w:pPr>
      <w:r w:rsidRPr="00F44682">
        <w:rPr>
          <w:color w:val="000000"/>
        </w:rPr>
        <w:t>exerce la surveillance du respect de la présente loi;</w:t>
      </w:r>
    </w:p>
    <w:p w:rsidR="00E16F77" w:rsidRPr="00F44682" w:rsidRDefault="00E16F77" w:rsidP="003E6A72">
      <w:pPr>
        <w:widowControl/>
        <w:numPr>
          <w:ilvl w:val="0"/>
          <w:numId w:val="2"/>
        </w:numPr>
        <w:shd w:val="clear" w:color="auto" w:fill="FFFFFF"/>
        <w:tabs>
          <w:tab w:val="left" w:pos="567"/>
        </w:tabs>
        <w:spacing w:before="120"/>
        <w:ind w:left="567" w:hanging="283"/>
        <w:rPr>
          <w:color w:val="000000"/>
        </w:rPr>
      </w:pPr>
      <w:r w:rsidRPr="00F44682">
        <w:rPr>
          <w:color w:val="000000"/>
        </w:rPr>
        <w:t>statue sur les infractions et les autres délits administratifs, et inflige des amendes conformément aux articles</w:t>
      </w:r>
      <w:r w:rsidR="005C6578" w:rsidRPr="00F44682">
        <w:rPr>
          <w:color w:val="000000"/>
        </w:rPr>
        <w:t> </w:t>
      </w:r>
      <w:r w:rsidRPr="00F44682">
        <w:rPr>
          <w:color w:val="000000"/>
        </w:rPr>
        <w:t>16 et 17;</w:t>
      </w:r>
    </w:p>
    <w:p w:rsidR="00E16F77" w:rsidRPr="00F44682" w:rsidRDefault="00E16F77" w:rsidP="003E6A72">
      <w:pPr>
        <w:widowControl/>
        <w:numPr>
          <w:ilvl w:val="0"/>
          <w:numId w:val="2"/>
        </w:numPr>
        <w:shd w:val="clear" w:color="auto" w:fill="FFFFFF"/>
        <w:tabs>
          <w:tab w:val="left" w:pos="567"/>
        </w:tabs>
        <w:spacing w:before="120"/>
        <w:ind w:left="567" w:hanging="283"/>
        <w:rPr>
          <w:color w:val="000000"/>
        </w:rPr>
      </w:pPr>
      <w:r w:rsidRPr="00F44682">
        <w:rPr>
          <w:color w:val="000000"/>
        </w:rPr>
        <w:t>est l</w:t>
      </w:r>
      <w:r w:rsidR="005C6578" w:rsidRPr="00F44682">
        <w:rPr>
          <w:color w:val="000000"/>
        </w:rPr>
        <w:t>’</w:t>
      </w:r>
      <w:r w:rsidRPr="00F44682">
        <w:rPr>
          <w:color w:val="000000"/>
        </w:rPr>
        <w:t>organe national slovaque de normalisation.</w:t>
      </w:r>
      <w:r w:rsidRPr="00F44682">
        <w:rPr>
          <w:color w:val="000000"/>
          <w:vertAlign w:val="superscript"/>
        </w:rPr>
        <w:t>11)</w:t>
      </w:r>
    </w:p>
    <w:p w:rsidR="00B3535A" w:rsidRPr="00F44682"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sidRPr="00F44682">
        <w:rPr>
          <w:color w:val="000000"/>
        </w:rPr>
        <w:t>En tant qu</w:t>
      </w:r>
      <w:r w:rsidR="005C6578" w:rsidRPr="00F44682">
        <w:rPr>
          <w:color w:val="000000"/>
        </w:rPr>
        <w:t>’</w:t>
      </w:r>
      <w:r w:rsidRPr="00F44682">
        <w:rPr>
          <w:color w:val="000000"/>
        </w:rPr>
        <w:t xml:space="preserve">organe national slovaque de normalisation, le </w:t>
      </w:r>
      <w:r w:rsidR="003C38CD" w:rsidRPr="00F44682">
        <w:rPr>
          <w:color w:val="000000"/>
        </w:rPr>
        <w:t>bureau</w:t>
      </w:r>
      <w:r w:rsidRPr="00F44682">
        <w:rPr>
          <w:color w:val="000000"/>
        </w:rPr>
        <w:t>:</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respecte les obligations qui lui incombent du fait de son adhésion à l</w:t>
      </w:r>
      <w:r w:rsidR="005C6578" w:rsidRPr="00F44682">
        <w:rPr>
          <w:color w:val="000000"/>
        </w:rPr>
        <w:t>’</w:t>
      </w:r>
      <w:r w:rsidRPr="00F44682">
        <w:rPr>
          <w:color w:val="000000"/>
        </w:rPr>
        <w:t>organisation européenne de normalisation et à l</w:t>
      </w:r>
      <w:r w:rsidR="005C6578" w:rsidRPr="00F44682">
        <w:rPr>
          <w:color w:val="000000"/>
        </w:rPr>
        <w:t>’</w:t>
      </w:r>
      <w:r w:rsidRPr="00F44682">
        <w:rPr>
          <w:color w:val="000000"/>
        </w:rPr>
        <w:t>organe international de normalisation;</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permet à toute personne qui satisfera aux exigences et aux règles de l</w:t>
      </w:r>
      <w:r w:rsidR="005C6578" w:rsidRPr="00F44682">
        <w:rPr>
          <w:color w:val="000000"/>
        </w:rPr>
        <w:t>’</w:t>
      </w:r>
      <w:r w:rsidRPr="00F44682">
        <w:rPr>
          <w:color w:val="000000"/>
        </w:rPr>
        <w:t>organisation européenne de normalisation,</w:t>
      </w:r>
      <w:r w:rsidRPr="00F44682">
        <w:rPr>
          <w:color w:val="000000"/>
          <w:vertAlign w:val="superscript"/>
        </w:rPr>
        <w:t>12)</w:t>
      </w:r>
      <w:r w:rsidRPr="00F44682">
        <w:rPr>
          <w:color w:val="000000"/>
        </w:rPr>
        <w:t xml:space="preserve"> de l</w:t>
      </w:r>
      <w:r w:rsidR="005C6578" w:rsidRPr="00F44682">
        <w:rPr>
          <w:color w:val="000000"/>
        </w:rPr>
        <w:t>’</w:t>
      </w:r>
      <w:r w:rsidRPr="00F44682">
        <w:rPr>
          <w:color w:val="000000"/>
        </w:rPr>
        <w:t xml:space="preserve">organe international de normalisation ou aux exigences du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 xml:space="preserve">organe national slovaque de normalisation, exigences et règles publiées sur le site Internet du </w:t>
      </w:r>
      <w:r w:rsidR="003C38CD" w:rsidRPr="00F44682">
        <w:rPr>
          <w:color w:val="000000"/>
        </w:rPr>
        <w:t>bureau</w:t>
      </w:r>
      <w:r w:rsidRPr="00F44682">
        <w:rPr>
          <w:color w:val="000000"/>
        </w:rPr>
        <w:t>, de participer à la création et à l</w:t>
      </w:r>
      <w:r w:rsidR="005C6578" w:rsidRPr="00F44682">
        <w:rPr>
          <w:color w:val="000000"/>
        </w:rPr>
        <w:t>’</w:t>
      </w:r>
      <w:r w:rsidRPr="00F44682">
        <w:rPr>
          <w:color w:val="000000"/>
        </w:rPr>
        <w:t>abrogation d</w:t>
      </w:r>
      <w:r w:rsidR="005C6578" w:rsidRPr="00F44682">
        <w:rPr>
          <w:color w:val="000000"/>
        </w:rPr>
        <w:t>’</w:t>
      </w:r>
      <w:r w:rsidRPr="00F44682">
        <w:rPr>
          <w:color w:val="000000"/>
        </w:rPr>
        <w:t>une norme européenne, d</w:t>
      </w:r>
      <w:r w:rsidR="005C6578" w:rsidRPr="00F44682">
        <w:rPr>
          <w:color w:val="000000"/>
        </w:rPr>
        <w:t>’</w:t>
      </w:r>
      <w:r w:rsidRPr="00F44682">
        <w:rPr>
          <w:color w:val="000000"/>
        </w:rPr>
        <w:t>un produit européen de normalisation, d</w:t>
      </w:r>
      <w:r w:rsidR="005C6578" w:rsidRPr="00F44682">
        <w:rPr>
          <w:color w:val="000000"/>
        </w:rPr>
        <w:t>’</w:t>
      </w:r>
      <w:r w:rsidRPr="00F44682">
        <w:rPr>
          <w:color w:val="000000"/>
        </w:rPr>
        <w:t>une norme internationale et d</w:t>
      </w:r>
      <w:r w:rsidR="005C6578" w:rsidRPr="00F44682">
        <w:rPr>
          <w:color w:val="000000"/>
        </w:rPr>
        <w:t>’</w:t>
      </w:r>
      <w:r w:rsidRPr="00F44682">
        <w:rPr>
          <w:color w:val="000000"/>
        </w:rPr>
        <w:t>une autre information technique de normalisation:</w:t>
      </w:r>
    </w:p>
    <w:p w:rsidR="00E16F77" w:rsidRPr="00F44682" w:rsidRDefault="00E16F77" w:rsidP="003E6A72">
      <w:pPr>
        <w:widowControl/>
        <w:numPr>
          <w:ilvl w:val="0"/>
          <w:numId w:val="3"/>
        </w:numPr>
        <w:shd w:val="clear" w:color="auto" w:fill="FFFFFF"/>
        <w:tabs>
          <w:tab w:val="left" w:pos="851"/>
        </w:tabs>
        <w:spacing w:before="120"/>
        <w:ind w:left="851" w:hanging="284"/>
        <w:jc w:val="both"/>
        <w:rPr>
          <w:color w:val="000000"/>
        </w:rPr>
      </w:pPr>
      <w:r w:rsidRPr="00F44682">
        <w:rPr>
          <w:color w:val="000000"/>
        </w:rPr>
        <w:t>publie sur son site Internet un avis informant du projet d</w:t>
      </w:r>
      <w:r w:rsidR="005C6578" w:rsidRPr="00F44682">
        <w:rPr>
          <w:color w:val="000000"/>
        </w:rPr>
        <w:t>’</w:t>
      </w:r>
      <w:r w:rsidRPr="00F44682">
        <w:rPr>
          <w:color w:val="000000"/>
        </w:rPr>
        <w:t>une norme européenne, du projet d</w:t>
      </w:r>
      <w:r w:rsidR="005C6578" w:rsidRPr="00F44682">
        <w:rPr>
          <w:color w:val="000000"/>
        </w:rPr>
        <w:t>’</w:t>
      </w:r>
      <w:r w:rsidRPr="00F44682">
        <w:rPr>
          <w:color w:val="000000"/>
        </w:rPr>
        <w:t>un produit européen de normalisation, d</w:t>
      </w:r>
      <w:r w:rsidR="005C6578" w:rsidRPr="00F44682">
        <w:rPr>
          <w:color w:val="000000"/>
        </w:rPr>
        <w:t>’</w:t>
      </w:r>
      <w:r w:rsidRPr="00F44682">
        <w:rPr>
          <w:color w:val="000000"/>
        </w:rPr>
        <w:t>un projet d</w:t>
      </w:r>
      <w:r w:rsidR="005C6578" w:rsidRPr="00F44682">
        <w:rPr>
          <w:color w:val="000000"/>
        </w:rPr>
        <w:t>’</w:t>
      </w:r>
      <w:r w:rsidRPr="00F44682">
        <w:rPr>
          <w:color w:val="000000"/>
        </w:rPr>
        <w:t>une norme internationale et d</w:t>
      </w:r>
      <w:r w:rsidR="005C6578" w:rsidRPr="00F44682">
        <w:rPr>
          <w:color w:val="000000"/>
        </w:rPr>
        <w:t>’</w:t>
      </w:r>
      <w:r w:rsidRPr="00F44682">
        <w:rPr>
          <w:color w:val="000000"/>
        </w:rPr>
        <w:t>un projet d</w:t>
      </w:r>
      <w:r w:rsidR="005C6578" w:rsidRPr="00F44682">
        <w:rPr>
          <w:color w:val="000000"/>
        </w:rPr>
        <w:t>’</w:t>
      </w:r>
      <w:r w:rsidRPr="00F44682">
        <w:rPr>
          <w:color w:val="000000"/>
        </w:rPr>
        <w:t>une autre information technique de normalisation, et invite à une audience publique devant se tenir au plus tard un moins avant l</w:t>
      </w:r>
      <w:r w:rsidR="005C6578" w:rsidRPr="00F44682">
        <w:rPr>
          <w:color w:val="000000"/>
        </w:rPr>
        <w:t>’</w:t>
      </w:r>
      <w:r w:rsidRPr="00F44682">
        <w:rPr>
          <w:color w:val="000000"/>
        </w:rPr>
        <w:t>expiration du délai fixé par cet avis;</w:t>
      </w:r>
    </w:p>
    <w:p w:rsidR="00E16F77" w:rsidRPr="00F44682" w:rsidRDefault="00E16F77" w:rsidP="003E6A72">
      <w:pPr>
        <w:widowControl/>
        <w:numPr>
          <w:ilvl w:val="0"/>
          <w:numId w:val="3"/>
        </w:numPr>
        <w:shd w:val="clear" w:color="auto" w:fill="FFFFFF"/>
        <w:tabs>
          <w:tab w:val="left" w:pos="851"/>
        </w:tabs>
        <w:spacing w:before="120"/>
        <w:ind w:left="851" w:hanging="284"/>
        <w:jc w:val="both"/>
        <w:rPr>
          <w:color w:val="000000"/>
        </w:rPr>
      </w:pPr>
      <w:r w:rsidRPr="00F44682">
        <w:rPr>
          <w:color w:val="000000"/>
        </w:rPr>
        <w:t>organise une audience publique pour débattre du projet d</w:t>
      </w:r>
      <w:r w:rsidR="005C6578" w:rsidRPr="00F44682">
        <w:rPr>
          <w:color w:val="000000"/>
        </w:rPr>
        <w:t>’</w:t>
      </w:r>
      <w:r w:rsidRPr="00F44682">
        <w:rPr>
          <w:color w:val="000000"/>
        </w:rPr>
        <w:t>une norme européenne, du projet d</w:t>
      </w:r>
      <w:r w:rsidR="005C6578" w:rsidRPr="00F44682">
        <w:rPr>
          <w:color w:val="000000"/>
        </w:rPr>
        <w:t>’</w:t>
      </w:r>
      <w:r w:rsidRPr="00F44682">
        <w:rPr>
          <w:color w:val="000000"/>
        </w:rPr>
        <w:t>un produit européen de normalisation, d</w:t>
      </w:r>
      <w:r w:rsidR="005C6578" w:rsidRPr="00F44682">
        <w:rPr>
          <w:color w:val="000000"/>
        </w:rPr>
        <w:t>’</w:t>
      </w:r>
      <w:r w:rsidRPr="00F44682">
        <w:rPr>
          <w:color w:val="000000"/>
        </w:rPr>
        <w:t>un projet d</w:t>
      </w:r>
      <w:r w:rsidR="005C6578" w:rsidRPr="00F44682">
        <w:rPr>
          <w:color w:val="000000"/>
        </w:rPr>
        <w:t>’</w:t>
      </w:r>
      <w:r w:rsidRPr="00F44682">
        <w:rPr>
          <w:color w:val="000000"/>
        </w:rPr>
        <w:t>une norme internationale et d</w:t>
      </w:r>
      <w:r w:rsidR="005C6578" w:rsidRPr="00F44682">
        <w:rPr>
          <w:color w:val="000000"/>
        </w:rPr>
        <w:t>’</w:t>
      </w:r>
      <w:r w:rsidRPr="00F44682">
        <w:rPr>
          <w:color w:val="000000"/>
        </w:rPr>
        <w:t>un projet d</w:t>
      </w:r>
      <w:r w:rsidR="005C6578" w:rsidRPr="00F44682">
        <w:rPr>
          <w:color w:val="000000"/>
        </w:rPr>
        <w:t>’</w:t>
      </w:r>
      <w:r w:rsidRPr="00F44682">
        <w:rPr>
          <w:color w:val="000000"/>
        </w:rPr>
        <w:t>une autre information technique de normalisation avec toute personne qui demandera à participer à l</w:t>
      </w:r>
      <w:r w:rsidR="005C6578" w:rsidRPr="00F44682">
        <w:rPr>
          <w:color w:val="000000"/>
        </w:rPr>
        <w:t>’</w:t>
      </w:r>
      <w:r w:rsidRPr="00F44682">
        <w:rPr>
          <w:color w:val="000000"/>
        </w:rPr>
        <w:t>audience publique, et ce dans le délai fixé par l</w:t>
      </w:r>
      <w:r w:rsidR="005C6578" w:rsidRPr="00F44682">
        <w:rPr>
          <w:color w:val="000000"/>
        </w:rPr>
        <w:t>’</w:t>
      </w:r>
      <w:r w:rsidRPr="00F44682">
        <w:rPr>
          <w:color w:val="000000"/>
        </w:rPr>
        <w:t>avis publié sur son site Internet;</w:t>
      </w:r>
    </w:p>
    <w:p w:rsidR="00E16F77" w:rsidRPr="00F44682" w:rsidRDefault="00E16F77" w:rsidP="003E6A72">
      <w:pPr>
        <w:widowControl/>
        <w:numPr>
          <w:ilvl w:val="0"/>
          <w:numId w:val="3"/>
        </w:numPr>
        <w:shd w:val="clear" w:color="auto" w:fill="FFFFFF"/>
        <w:tabs>
          <w:tab w:val="left" w:pos="851"/>
        </w:tabs>
        <w:spacing w:before="120"/>
        <w:ind w:left="851" w:hanging="284"/>
        <w:jc w:val="both"/>
        <w:rPr>
          <w:color w:val="000000"/>
        </w:rPr>
      </w:pPr>
      <w:r w:rsidRPr="00F44682">
        <w:rPr>
          <w:color w:val="000000"/>
        </w:rPr>
        <w:t>informe sur son site Internet de la publication d</w:t>
      </w:r>
      <w:r w:rsidR="005C6578" w:rsidRPr="00F44682">
        <w:rPr>
          <w:color w:val="000000"/>
        </w:rPr>
        <w:t>’</w:t>
      </w:r>
      <w:r w:rsidRPr="00F44682">
        <w:rPr>
          <w:color w:val="000000"/>
        </w:rPr>
        <w:t>une norme européenne, d</w:t>
      </w:r>
      <w:r w:rsidR="005C6578" w:rsidRPr="00F44682">
        <w:rPr>
          <w:color w:val="000000"/>
        </w:rPr>
        <w:t>’</w:t>
      </w:r>
      <w:r w:rsidRPr="00F44682">
        <w:rPr>
          <w:color w:val="000000"/>
        </w:rPr>
        <w:t>un produit européen de normalisation, d</w:t>
      </w:r>
      <w:r w:rsidR="005C6578" w:rsidRPr="00F44682">
        <w:rPr>
          <w:color w:val="000000"/>
        </w:rPr>
        <w:t>’</w:t>
      </w:r>
      <w:r w:rsidRPr="00F44682">
        <w:rPr>
          <w:color w:val="000000"/>
        </w:rPr>
        <w:t>une norme internationale et d</w:t>
      </w:r>
      <w:r w:rsidR="005C6578" w:rsidRPr="00F44682">
        <w:rPr>
          <w:color w:val="000000"/>
        </w:rPr>
        <w:t>’</w:t>
      </w:r>
      <w:r w:rsidRPr="00F44682">
        <w:rPr>
          <w:color w:val="000000"/>
        </w:rPr>
        <w:t>une autre information technique de normalisation;</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publie sur son site Internet les critères devant être respectés pour la création d</w:t>
      </w:r>
      <w:r w:rsidR="005C6578" w:rsidRPr="00F44682">
        <w:rPr>
          <w:color w:val="000000"/>
        </w:rPr>
        <w:t>’</w:t>
      </w:r>
      <w:r w:rsidRPr="00F44682">
        <w:rPr>
          <w:color w:val="000000"/>
        </w:rPr>
        <w:t>une norme technique slovaque et d</w:t>
      </w:r>
      <w:r w:rsidR="005C6578" w:rsidRPr="00F44682">
        <w:rPr>
          <w:color w:val="000000"/>
        </w:rPr>
        <w:t>’</w:t>
      </w:r>
      <w:r w:rsidRPr="00F44682">
        <w:rPr>
          <w:color w:val="000000"/>
        </w:rPr>
        <w:t>une information technique de normalisation élaborée dans la langue officielle après leur approbation par le conseil pour la normalisation technique (ci-après le «conseil») institué par l</w:t>
      </w:r>
      <w:r w:rsidR="005C6578" w:rsidRPr="00F44682">
        <w:rPr>
          <w:color w:val="000000"/>
        </w:rPr>
        <w:t>’</w:t>
      </w:r>
      <w:r w:rsidRPr="00F44682">
        <w:rPr>
          <w:color w:val="000000"/>
        </w:rPr>
        <w:t>article</w:t>
      </w:r>
      <w:r w:rsidR="005C6578" w:rsidRPr="00F44682">
        <w:rPr>
          <w:color w:val="000000"/>
        </w:rPr>
        <w:t> </w:t>
      </w:r>
      <w:r w:rsidRPr="00F44682">
        <w:rPr>
          <w:color w:val="000000"/>
        </w:rPr>
        <w:t>5;</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assure la création et l</w:t>
      </w:r>
      <w:r w:rsidR="005C6578" w:rsidRPr="00F44682">
        <w:rPr>
          <w:color w:val="000000"/>
        </w:rPr>
        <w:t>’</w:t>
      </w:r>
      <w:r w:rsidRPr="00F44682">
        <w:rPr>
          <w:color w:val="000000"/>
        </w:rPr>
        <w:t>abrogation d</w:t>
      </w:r>
      <w:r w:rsidR="005C6578" w:rsidRPr="00F44682">
        <w:rPr>
          <w:color w:val="000000"/>
        </w:rPr>
        <w:t>’</w:t>
      </w:r>
      <w:r w:rsidRPr="00F44682">
        <w:rPr>
          <w:color w:val="000000"/>
        </w:rPr>
        <w:t>une norme technique slovaque et d</w:t>
      </w:r>
      <w:r w:rsidR="005C6578" w:rsidRPr="00F44682">
        <w:rPr>
          <w:color w:val="000000"/>
        </w:rPr>
        <w:t>’</w:t>
      </w:r>
      <w:r w:rsidRPr="00F44682">
        <w:rPr>
          <w:color w:val="000000"/>
        </w:rPr>
        <w:t>une information technique de normalisation dans le respect des règles établies par l</w:t>
      </w:r>
      <w:r w:rsidR="005C6578" w:rsidRPr="00F44682">
        <w:rPr>
          <w:color w:val="000000"/>
        </w:rPr>
        <w:t>’</w:t>
      </w:r>
      <w:r w:rsidRPr="00F44682">
        <w:rPr>
          <w:color w:val="000000"/>
        </w:rPr>
        <w:t>organisation européenne de normalisation, l</w:t>
      </w:r>
      <w:r w:rsidR="005C6578" w:rsidRPr="00F44682">
        <w:rPr>
          <w:color w:val="000000"/>
        </w:rPr>
        <w:t>’</w:t>
      </w:r>
      <w:r w:rsidRPr="00F44682">
        <w:rPr>
          <w:color w:val="000000"/>
        </w:rPr>
        <w:t xml:space="preserve">organe international de normalisation ou celles établies par le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 xml:space="preserve">organe national slovaque de normalisation; </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procède au marquage de la norme technique slovaque, de la norme technique slovaque provisoire et de l</w:t>
      </w:r>
      <w:r w:rsidR="005C6578" w:rsidRPr="00F44682">
        <w:rPr>
          <w:color w:val="000000"/>
        </w:rPr>
        <w:t>’</w:t>
      </w:r>
      <w:r w:rsidRPr="00F44682">
        <w:rPr>
          <w:color w:val="000000"/>
        </w:rPr>
        <w:t>information technique de normalisation conformément l</w:t>
      </w:r>
      <w:r w:rsidR="005C6578" w:rsidRPr="00F44682">
        <w:rPr>
          <w:color w:val="000000"/>
        </w:rPr>
        <w:t>’</w:t>
      </w:r>
      <w:r w:rsidRPr="00F44682">
        <w:rPr>
          <w:color w:val="000000"/>
        </w:rPr>
        <w:t>article</w:t>
      </w:r>
      <w:r w:rsidR="005C6578" w:rsidRPr="00F44682">
        <w:rPr>
          <w:color w:val="000000"/>
        </w:rPr>
        <w:t> </w:t>
      </w:r>
      <w:r w:rsidRPr="00F44682">
        <w:rPr>
          <w:color w:val="000000"/>
        </w:rPr>
        <w:t>3, paragraphe</w:t>
      </w:r>
      <w:r w:rsidR="005C6578" w:rsidRPr="00F44682">
        <w:rPr>
          <w:color w:val="000000"/>
        </w:rPr>
        <w:t> </w:t>
      </w:r>
      <w:r w:rsidRPr="00F44682">
        <w:rPr>
          <w:color w:val="000000"/>
        </w:rPr>
        <w:t>11;</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vérifie en collaboration avec la personne</w:t>
      </w:r>
      <w:r w:rsidR="005C6578" w:rsidRPr="00F44682">
        <w:rPr>
          <w:color w:val="000000"/>
        </w:rPr>
        <w:t> </w:t>
      </w:r>
      <w:r w:rsidRPr="00F44682">
        <w:rPr>
          <w:color w:val="000000"/>
        </w:rPr>
        <w:t>intéressée</w:t>
      </w:r>
      <w:r w:rsidRPr="00F44682">
        <w:rPr>
          <w:color w:val="000000"/>
          <w:vertAlign w:val="superscript"/>
        </w:rPr>
        <w:t>13)</w:t>
      </w:r>
      <w:r w:rsidRPr="00F44682">
        <w:rPr>
          <w:color w:val="000000"/>
        </w:rPr>
        <w:t xml:space="preserve"> si le contenu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et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origine est conforme au degré actuel de développement de la science et de la technique;</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lastRenderedPageBreak/>
        <w:t>informe l</w:t>
      </w:r>
      <w:r w:rsidR="005C6578" w:rsidRPr="00F44682">
        <w:rPr>
          <w:color w:val="000000"/>
        </w:rPr>
        <w:t>’</w:t>
      </w:r>
      <w:r w:rsidRPr="00F44682">
        <w:rPr>
          <w:color w:val="000000"/>
        </w:rPr>
        <w:t>organisation européenne de normalisation de l</w:t>
      </w:r>
      <w:r w:rsidR="005C6578" w:rsidRPr="00F44682">
        <w:rPr>
          <w:color w:val="000000"/>
        </w:rPr>
        <w:t>’</w:t>
      </w:r>
      <w:r w:rsidRPr="00F44682">
        <w:rPr>
          <w:color w:val="000000"/>
        </w:rPr>
        <w:t>intention d</w:t>
      </w:r>
      <w:r w:rsidR="005C6578" w:rsidRPr="00F44682">
        <w:rPr>
          <w:color w:val="000000"/>
        </w:rPr>
        <w:t>’</w:t>
      </w:r>
      <w:r w:rsidRPr="00F44682">
        <w:rPr>
          <w:color w:val="000000"/>
        </w:rPr>
        <w:t>adopter une nouvelle norme technique slovaque d</w:t>
      </w:r>
      <w:r w:rsidR="005C6578" w:rsidRPr="00F44682">
        <w:rPr>
          <w:color w:val="000000"/>
        </w:rPr>
        <w:t>’</w:t>
      </w:r>
      <w:r w:rsidRPr="00F44682">
        <w:rPr>
          <w:color w:val="000000"/>
        </w:rPr>
        <w:t>origine;</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conformément à l</w:t>
      </w:r>
      <w:r w:rsidR="005C6578" w:rsidRPr="00F44682">
        <w:rPr>
          <w:color w:val="000000"/>
        </w:rPr>
        <w:t>’</w:t>
      </w:r>
      <w:r w:rsidRPr="00F44682">
        <w:rPr>
          <w:color w:val="000000"/>
        </w:rPr>
        <w:t>article</w:t>
      </w:r>
      <w:r w:rsidR="005C6578" w:rsidRPr="00F44682">
        <w:rPr>
          <w:color w:val="000000"/>
        </w:rPr>
        <w:t> </w:t>
      </w:r>
      <w:r w:rsidRPr="00F44682">
        <w:rPr>
          <w:color w:val="000000"/>
        </w:rPr>
        <w:t>15, fournit les normes techniques slovaques et leurs rectifications, les informations techniques de normalisation et leurs rectifications et les autres normes techniques et leurs modifications et rectifications;</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collecte les droits perçus en contrepartie de la fourniture de normes techniques slovaques, d</w:t>
      </w:r>
      <w:r w:rsidR="005C6578" w:rsidRPr="00F44682">
        <w:rPr>
          <w:color w:val="000000"/>
        </w:rPr>
        <w:t>’</w:t>
      </w:r>
      <w:r w:rsidRPr="00F44682">
        <w:rPr>
          <w:color w:val="000000"/>
        </w:rPr>
        <w:t>informations techniques de normalisation et des autres normes techniques et de leurs modifications;</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publie tous les mois sur son site Internet la liste des normes techniques slovaques et des informations techniques de normalisation et de leurs rectifications intégrées au système des normes techniques slovaques. Cette publication n</w:t>
      </w:r>
      <w:r w:rsidR="005C6578" w:rsidRPr="00F44682">
        <w:rPr>
          <w:color w:val="000000"/>
        </w:rPr>
        <w:t>’</w:t>
      </w:r>
      <w:r w:rsidRPr="00F44682">
        <w:rPr>
          <w:color w:val="000000"/>
        </w:rPr>
        <w:t>est pas une publication au sens de l</w:t>
      </w:r>
      <w:r w:rsidR="005C6578" w:rsidRPr="00F44682">
        <w:rPr>
          <w:color w:val="000000"/>
        </w:rPr>
        <w:t>’</w:t>
      </w:r>
      <w:r w:rsidRPr="00F44682">
        <w:rPr>
          <w:color w:val="000000"/>
        </w:rPr>
        <w:t>article</w:t>
      </w:r>
      <w:r w:rsidR="005C6578" w:rsidRPr="00F44682">
        <w:rPr>
          <w:color w:val="000000"/>
        </w:rPr>
        <w:t> </w:t>
      </w:r>
      <w:r w:rsidRPr="00F44682">
        <w:rPr>
          <w:color w:val="000000"/>
        </w:rPr>
        <w:t>10, paragraphe</w:t>
      </w:r>
      <w:r w:rsidR="005C6578" w:rsidRPr="00F44682">
        <w:rPr>
          <w:color w:val="000000"/>
        </w:rPr>
        <w:t> </w:t>
      </w:r>
      <w:r w:rsidRPr="00F44682">
        <w:rPr>
          <w:color w:val="000000"/>
        </w:rPr>
        <w:t>2;</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protège les normes techniques slovaques, les informations techniques de normalisation et les autres normes techniques et leurs modifications conformément à la présente loi;</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oriente et dirige méthodiquement la création et la fourniture des normes techniques slovaques et leurs rectifications, les informations techniques de normalisation et leurs rectifications et les autres normes techniques et leurs modifications et rectifications. Il publie sur son site Internet les orientations méthodiques;</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gère sur son site Internet un portail publiquement accessible d</w:t>
      </w:r>
      <w:r w:rsidR="005C6578" w:rsidRPr="00F44682">
        <w:rPr>
          <w:color w:val="000000"/>
        </w:rPr>
        <w:t>’</w:t>
      </w:r>
      <w:r w:rsidRPr="00F44682">
        <w:rPr>
          <w:color w:val="000000"/>
        </w:rPr>
        <w:t>accès aux normes techniques slovaques et aux informations techniques de normalisation et leurs rectifications (ci-après le «portail»);</w:t>
      </w:r>
    </w:p>
    <w:p w:rsidR="00E16F77" w:rsidRPr="00F44682" w:rsidRDefault="00E16F77" w:rsidP="003E6A72">
      <w:pPr>
        <w:widowControl/>
        <w:numPr>
          <w:ilvl w:val="0"/>
          <w:numId w:val="20"/>
        </w:numPr>
        <w:shd w:val="clear" w:color="auto" w:fill="FFFFFF"/>
        <w:tabs>
          <w:tab w:val="left" w:pos="567"/>
        </w:tabs>
        <w:spacing w:before="120"/>
        <w:ind w:left="567" w:hanging="283"/>
        <w:jc w:val="both"/>
        <w:rPr>
          <w:color w:val="000000"/>
        </w:rPr>
      </w:pPr>
      <w:r w:rsidRPr="00F44682">
        <w:rPr>
          <w:color w:val="000000"/>
        </w:rPr>
        <w:t>est responsable de l</w:t>
      </w:r>
      <w:r w:rsidR="005C6578" w:rsidRPr="00F44682">
        <w:rPr>
          <w:color w:val="000000"/>
        </w:rPr>
        <w:t>’</w:t>
      </w:r>
      <w:r w:rsidRPr="00F44682">
        <w:rPr>
          <w:color w:val="000000"/>
        </w:rPr>
        <w:t>exactitude linguistique et terminologique dans la langue officielle des normes techniques slovaques et des informations techniques de normalisation adoptées.</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5</w:t>
      </w:r>
    </w:p>
    <w:p w:rsidR="00E16F77" w:rsidRPr="00F44682" w:rsidRDefault="00E16F77" w:rsidP="00BB519B">
      <w:pPr>
        <w:keepNext/>
        <w:keepLines/>
        <w:widowControl/>
        <w:shd w:val="clear" w:color="auto" w:fill="FFFFFF"/>
        <w:jc w:val="center"/>
        <w:rPr>
          <w:b/>
          <w:bCs/>
          <w:color w:val="000000"/>
        </w:rPr>
      </w:pPr>
      <w:r w:rsidRPr="00F44682">
        <w:rPr>
          <w:b/>
          <w:color w:val="000000"/>
        </w:rPr>
        <w:t>Le conseil</w:t>
      </w:r>
    </w:p>
    <w:p w:rsidR="00E16F77" w:rsidRPr="00F44682" w:rsidRDefault="00E16F77" w:rsidP="003E6A72">
      <w:pPr>
        <w:pStyle w:val="ListParagraph"/>
        <w:keepNext/>
        <w:keepLines/>
        <w:widowControl/>
        <w:numPr>
          <w:ilvl w:val="0"/>
          <w:numId w:val="21"/>
        </w:numPr>
        <w:shd w:val="clear" w:color="auto" w:fill="FFFFFF"/>
        <w:spacing w:before="120" w:after="120"/>
        <w:ind w:left="284" w:hanging="284"/>
        <w:contextualSpacing w:val="0"/>
        <w:jc w:val="both"/>
        <w:rPr>
          <w:color w:val="000000"/>
        </w:rPr>
      </w:pPr>
      <w:r w:rsidRPr="00F44682">
        <w:rPr>
          <w:color w:val="000000"/>
        </w:rPr>
        <w:t>Le conseil, en tant qu</w:t>
      </w:r>
      <w:r w:rsidR="005C6578" w:rsidRPr="00F44682">
        <w:rPr>
          <w:color w:val="000000"/>
        </w:rPr>
        <w:t>’</w:t>
      </w:r>
      <w:r w:rsidRPr="00F44682">
        <w:rPr>
          <w:color w:val="000000"/>
        </w:rPr>
        <w:t>organe d</w:t>
      </w:r>
      <w:r w:rsidR="005C6578" w:rsidRPr="00F44682">
        <w:rPr>
          <w:color w:val="000000"/>
        </w:rPr>
        <w:t>’</w:t>
      </w:r>
      <w:r w:rsidRPr="00F44682">
        <w:rPr>
          <w:color w:val="000000"/>
        </w:rPr>
        <w:t xml:space="preserve">expertise et de conseil du président du </w:t>
      </w:r>
      <w:r w:rsidR="003C38CD" w:rsidRPr="00F44682">
        <w:rPr>
          <w:color w:val="000000"/>
        </w:rPr>
        <w:t>bureau</w:t>
      </w:r>
      <w:r w:rsidRPr="00F44682">
        <w:rPr>
          <w:color w:val="000000"/>
        </w:rPr>
        <w:t>:</w:t>
      </w:r>
    </w:p>
    <w:p w:rsidR="00E16F77" w:rsidRPr="00F44682" w:rsidRDefault="00E16F77" w:rsidP="003E6A72">
      <w:pPr>
        <w:widowControl/>
        <w:numPr>
          <w:ilvl w:val="0"/>
          <w:numId w:val="4"/>
        </w:numPr>
        <w:shd w:val="clear" w:color="auto" w:fill="FFFFFF"/>
        <w:tabs>
          <w:tab w:val="left" w:pos="567"/>
        </w:tabs>
        <w:spacing w:before="120"/>
        <w:ind w:left="567" w:hanging="283"/>
        <w:rPr>
          <w:color w:val="000000"/>
        </w:rPr>
      </w:pPr>
      <w:r w:rsidRPr="00F44682">
        <w:rPr>
          <w:color w:val="000000"/>
        </w:rPr>
        <w:t>garantit l</w:t>
      </w:r>
      <w:r w:rsidR="005C6578" w:rsidRPr="00F44682">
        <w:rPr>
          <w:color w:val="000000"/>
        </w:rPr>
        <w:t>’</w:t>
      </w:r>
      <w:r w:rsidRPr="00F44682">
        <w:rPr>
          <w:color w:val="000000"/>
        </w:rPr>
        <w:t xml:space="preserve">indépendance du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organe national slovaque de normalisation;</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surveille l</w:t>
      </w:r>
      <w:r w:rsidR="005C6578" w:rsidRPr="00F44682">
        <w:rPr>
          <w:color w:val="000000"/>
        </w:rPr>
        <w:t>’</w:t>
      </w:r>
      <w:r w:rsidRPr="00F44682">
        <w:rPr>
          <w:color w:val="000000"/>
        </w:rPr>
        <w:t xml:space="preserve">activité du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organe national slovaque de normalisation lors de l</w:t>
      </w:r>
      <w:r w:rsidR="005C6578" w:rsidRPr="00F44682">
        <w:rPr>
          <w:color w:val="000000"/>
        </w:rPr>
        <w:t>’</w:t>
      </w:r>
      <w:r w:rsidRPr="00F44682">
        <w:rPr>
          <w:color w:val="000000"/>
        </w:rPr>
        <w:t>accomplissement des ses missions conformément à l</w:t>
      </w:r>
      <w:r w:rsidR="005C6578" w:rsidRPr="00F44682">
        <w:rPr>
          <w:color w:val="000000"/>
        </w:rPr>
        <w:t>’</w:t>
      </w:r>
      <w:r w:rsidRPr="00F44682">
        <w:rPr>
          <w:color w:val="000000"/>
        </w:rPr>
        <w:t>article</w:t>
      </w:r>
      <w:r w:rsidR="005C6578" w:rsidRPr="00F44682">
        <w:rPr>
          <w:color w:val="000000"/>
        </w:rPr>
        <w:t> </w:t>
      </w:r>
      <w:r w:rsidRPr="00F44682">
        <w:rPr>
          <w:color w:val="000000"/>
        </w:rPr>
        <w:t>4, paragraphe</w:t>
      </w:r>
      <w:r w:rsidR="005C6578" w:rsidRPr="00F44682">
        <w:rPr>
          <w:color w:val="000000"/>
        </w:rPr>
        <w:t> </w:t>
      </w:r>
      <w:r w:rsidRPr="00F44682">
        <w:rPr>
          <w:color w:val="000000"/>
        </w:rPr>
        <w:t>2, point a);</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étudie les questions conceptuelles concernant la normalisation technique au niveau national, européen et international;</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 xml:space="preserve">transmet au président du </w:t>
      </w:r>
      <w:r w:rsidR="003C38CD" w:rsidRPr="00F44682">
        <w:rPr>
          <w:color w:val="000000"/>
        </w:rPr>
        <w:t>bureau</w:t>
      </w:r>
      <w:r w:rsidRPr="00F44682">
        <w:rPr>
          <w:color w:val="000000"/>
        </w:rPr>
        <w:t xml:space="preserve"> les recommandations stratégiques relatives à la conception de la politique d</w:t>
      </w:r>
      <w:r w:rsidR="005C6578" w:rsidRPr="00F44682">
        <w:rPr>
          <w:color w:val="000000"/>
        </w:rPr>
        <w:t>’</w:t>
      </w:r>
      <w:r w:rsidRPr="00F44682">
        <w:rPr>
          <w:color w:val="000000"/>
        </w:rPr>
        <w:t>État dans le domaine de la normalisation technique en République slovaque compte tenu des exigences de normalisation nationale, européenne et internationale actuelles et des exigences de l</w:t>
      </w:r>
      <w:r w:rsidR="005C6578" w:rsidRPr="00F44682">
        <w:rPr>
          <w:color w:val="000000"/>
        </w:rPr>
        <w:t>’</w:t>
      </w:r>
      <w:r w:rsidRPr="00F44682">
        <w:rPr>
          <w:color w:val="000000"/>
        </w:rPr>
        <w:t>économie nationale;</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 xml:space="preserve">évalue si le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organe national slovaque de normalisation respecte les conditions d</w:t>
      </w:r>
      <w:r w:rsidR="005C6578" w:rsidRPr="00F44682">
        <w:rPr>
          <w:color w:val="000000"/>
        </w:rPr>
        <w:t>’</w:t>
      </w:r>
      <w:r w:rsidRPr="00F44682">
        <w:rPr>
          <w:color w:val="000000"/>
        </w:rPr>
        <w:t>adhésion à l</w:t>
      </w:r>
      <w:r w:rsidR="005C6578" w:rsidRPr="00F44682">
        <w:rPr>
          <w:color w:val="000000"/>
        </w:rPr>
        <w:t>’</w:t>
      </w:r>
      <w:r w:rsidRPr="00F44682">
        <w:rPr>
          <w:color w:val="000000"/>
        </w:rPr>
        <w:t>organisation européenne de normalisation;</w:t>
      </w:r>
    </w:p>
    <w:p w:rsidR="00E16F77" w:rsidRPr="00F44682" w:rsidRDefault="00E16F77" w:rsidP="003E6A72">
      <w:pPr>
        <w:widowControl/>
        <w:numPr>
          <w:ilvl w:val="0"/>
          <w:numId w:val="4"/>
        </w:numPr>
        <w:shd w:val="clear" w:color="auto" w:fill="FFFFFF"/>
        <w:tabs>
          <w:tab w:val="left" w:pos="567"/>
        </w:tabs>
        <w:spacing w:before="120"/>
        <w:ind w:left="567" w:hanging="283"/>
        <w:rPr>
          <w:color w:val="000000"/>
        </w:rPr>
      </w:pPr>
      <w:r w:rsidRPr="00F44682">
        <w:rPr>
          <w:color w:val="000000"/>
        </w:rPr>
        <w:t>approuve les critères pour la création des normes techniques slovaque dans la langue officielle;</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évalue régulièrement l</w:t>
      </w:r>
      <w:r w:rsidR="005C6578" w:rsidRPr="00F44682">
        <w:rPr>
          <w:color w:val="000000"/>
        </w:rPr>
        <w:t>’</w:t>
      </w:r>
      <w:r w:rsidRPr="00F44682">
        <w:rPr>
          <w:color w:val="000000"/>
        </w:rPr>
        <w:t xml:space="preserve">activité du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organe national slovaque de normalisation, y compris l</w:t>
      </w:r>
      <w:r w:rsidR="005C6578" w:rsidRPr="00F44682">
        <w:rPr>
          <w:color w:val="000000"/>
        </w:rPr>
        <w:t>’</w:t>
      </w:r>
      <w:r w:rsidRPr="00F44682">
        <w:rPr>
          <w:color w:val="000000"/>
        </w:rPr>
        <w:t>exécution des travaux de normalisation conformément à la liste mensuelle des missions (ci-après le «plan de normalisation technique»);</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 xml:space="preserve">surveille les procédures du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organe national slovaque de normalisation liées à l</w:t>
      </w:r>
      <w:r w:rsidR="005C6578" w:rsidRPr="00F44682">
        <w:rPr>
          <w:color w:val="000000"/>
        </w:rPr>
        <w:t>’</w:t>
      </w:r>
      <w:r w:rsidRPr="00F44682">
        <w:rPr>
          <w:color w:val="000000"/>
        </w:rPr>
        <w:t>activité de la commission technique;</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donne son avis concernant les statuts de la commission technique et le règlement intérieur de la commission technique;</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donne son avis concernant les demandes du public ou de l</w:t>
      </w:r>
      <w:r w:rsidR="005C6578" w:rsidRPr="00F44682">
        <w:rPr>
          <w:color w:val="000000"/>
        </w:rPr>
        <w:t>’</w:t>
      </w:r>
      <w:r w:rsidRPr="00F44682">
        <w:rPr>
          <w:color w:val="000000"/>
        </w:rPr>
        <w:t>autorité de la puissance publique demandant l</w:t>
      </w:r>
      <w:r w:rsidR="005C6578" w:rsidRPr="00F44682">
        <w:rPr>
          <w:color w:val="000000"/>
        </w:rPr>
        <w:t>’</w:t>
      </w:r>
      <w:r w:rsidRPr="00F44682">
        <w:rPr>
          <w:color w:val="000000"/>
        </w:rPr>
        <w:t>élaboration d</w:t>
      </w:r>
      <w:r w:rsidR="005C6578" w:rsidRPr="00F44682">
        <w:rPr>
          <w:color w:val="000000"/>
        </w:rPr>
        <w:t>’</w:t>
      </w:r>
      <w:r w:rsidRPr="00F44682">
        <w:rPr>
          <w:color w:val="000000"/>
        </w:rPr>
        <w:t>un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 xml:space="preserve">origine et en ce qui concerne son intégration au plan de normalisation technique; </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 xml:space="preserve">approuve les statuts du conseil et le règlement intérieur du conseil; </w:t>
      </w:r>
    </w:p>
    <w:p w:rsidR="00E16F77" w:rsidRPr="00F44682" w:rsidRDefault="00E16F77" w:rsidP="003E6A72">
      <w:pPr>
        <w:widowControl/>
        <w:numPr>
          <w:ilvl w:val="0"/>
          <w:numId w:val="4"/>
        </w:numPr>
        <w:shd w:val="clear" w:color="auto" w:fill="FFFFFF"/>
        <w:tabs>
          <w:tab w:val="left" w:pos="567"/>
        </w:tabs>
        <w:spacing w:before="120"/>
        <w:ind w:left="567" w:hanging="283"/>
        <w:jc w:val="both"/>
        <w:rPr>
          <w:color w:val="000000"/>
        </w:rPr>
      </w:pPr>
      <w:r w:rsidRPr="00F44682">
        <w:rPr>
          <w:color w:val="000000"/>
        </w:rPr>
        <w:t xml:space="preserve">satisfait aux autres obligations stipulées par les statuts du conseil. </w:t>
      </w:r>
    </w:p>
    <w:p w:rsidR="00E16F77" w:rsidRPr="00F44682"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F44682">
        <w:rPr>
          <w:color w:val="000000"/>
        </w:rPr>
        <w:lastRenderedPageBreak/>
        <w:t>Le conseil est constitué de 15</w:t>
      </w:r>
      <w:r w:rsidR="005C6578" w:rsidRPr="00F44682">
        <w:rPr>
          <w:color w:val="000000"/>
        </w:rPr>
        <w:t> </w:t>
      </w:r>
      <w:r w:rsidRPr="00F44682">
        <w:rPr>
          <w:color w:val="000000"/>
        </w:rPr>
        <w:t>membres. Les membres du conseil sont les représentants des parties intéressées et les représentants des autorités de la puissance publique. Les représentants des autorités de la puissance publique au sein du conseil forment, au maximum, un tiers du nombre total des membres du conseil.</w:t>
      </w:r>
    </w:p>
    <w:p w:rsidR="00D0380A" w:rsidRPr="00F44682"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F44682">
        <w:rPr>
          <w:color w:val="000000"/>
        </w:rPr>
        <w:t xml:space="preserve">Les membres du conseil sont nommés et révoqués par le président du </w:t>
      </w:r>
      <w:r w:rsidR="003C38CD" w:rsidRPr="00F44682">
        <w:rPr>
          <w:color w:val="000000"/>
        </w:rPr>
        <w:t>bureau</w:t>
      </w:r>
      <w:r w:rsidRPr="00F44682">
        <w:rPr>
          <w:color w:val="000000"/>
        </w:rPr>
        <w:t>.</w:t>
      </w:r>
    </w:p>
    <w:p w:rsidR="00E16F77" w:rsidRPr="00F44682"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F44682">
        <w:rPr>
          <w:color w:val="000000"/>
        </w:rPr>
        <w:t>La fonction de membre du conseil est honorifique et irremplaçable.</w:t>
      </w:r>
    </w:p>
    <w:p w:rsidR="00E16F77" w:rsidRPr="00F44682"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sidRPr="00F44682">
        <w:rPr>
          <w:color w:val="000000"/>
        </w:rPr>
        <w:t xml:space="preserve">Les statuts et le règlement intérieur publiés par le </w:t>
      </w:r>
      <w:r w:rsidR="003C38CD" w:rsidRPr="00F44682">
        <w:rPr>
          <w:color w:val="000000"/>
        </w:rPr>
        <w:t>bureau</w:t>
      </w:r>
      <w:r w:rsidRPr="00F44682">
        <w:rPr>
          <w:color w:val="000000"/>
        </w:rPr>
        <w:t xml:space="preserve"> régissent la composition, les missions, l</w:t>
      </w:r>
      <w:r w:rsidR="005C6578" w:rsidRPr="00F44682">
        <w:rPr>
          <w:color w:val="000000"/>
        </w:rPr>
        <w:t>’</w:t>
      </w:r>
      <w:r w:rsidRPr="00F44682">
        <w:rPr>
          <w:color w:val="000000"/>
        </w:rPr>
        <w:t>organisation et les réunions du conseil.</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6</w:t>
      </w:r>
    </w:p>
    <w:p w:rsidR="00E16F77" w:rsidRPr="00F44682" w:rsidRDefault="00E16F77" w:rsidP="00BB519B">
      <w:pPr>
        <w:keepNext/>
        <w:keepLines/>
        <w:widowControl/>
        <w:shd w:val="clear" w:color="auto" w:fill="FFFFFF"/>
        <w:jc w:val="center"/>
        <w:rPr>
          <w:b/>
          <w:bCs/>
          <w:color w:val="000000"/>
        </w:rPr>
      </w:pPr>
      <w:r w:rsidRPr="00F44682">
        <w:rPr>
          <w:b/>
          <w:color w:val="000000"/>
        </w:rPr>
        <w:t>La commission technique</w:t>
      </w:r>
    </w:p>
    <w:p w:rsidR="00E16F77" w:rsidRPr="00F44682" w:rsidRDefault="00E16F77" w:rsidP="00B3535A">
      <w:pPr>
        <w:widowControl/>
        <w:shd w:val="clear" w:color="auto" w:fill="FFFFFF"/>
        <w:spacing w:before="120"/>
        <w:jc w:val="both"/>
        <w:rPr>
          <w:color w:val="000000"/>
        </w:rPr>
      </w:pPr>
      <w:r w:rsidRPr="00F44682">
        <w:rPr>
          <w:color w:val="000000"/>
        </w:rPr>
        <w:t>La commission technique est un organe d</w:t>
      </w:r>
      <w:r w:rsidR="005C6578" w:rsidRPr="00F44682">
        <w:rPr>
          <w:color w:val="000000"/>
        </w:rPr>
        <w:t>’</w:t>
      </w:r>
      <w:r w:rsidRPr="00F44682">
        <w:rPr>
          <w:color w:val="000000"/>
        </w:rPr>
        <w:t xml:space="preserve">expertise et de conseil du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organe national slovaque de normalisation, qui prend part à la création des normes techniques slovaques, des informations techniques de normalisation, à la procédure de consultation selon l</w:t>
      </w:r>
      <w:r w:rsidR="005C6578" w:rsidRPr="00F44682">
        <w:rPr>
          <w:color w:val="000000"/>
        </w:rPr>
        <w:t>’</w:t>
      </w:r>
      <w:r w:rsidRPr="00F44682">
        <w:rPr>
          <w:color w:val="000000"/>
        </w:rPr>
        <w:t>article</w:t>
      </w:r>
      <w:r w:rsidR="005C6578" w:rsidRPr="00F44682">
        <w:rPr>
          <w:color w:val="000000"/>
        </w:rPr>
        <w:t> </w:t>
      </w:r>
      <w:r w:rsidRPr="00F44682">
        <w:rPr>
          <w:color w:val="000000"/>
        </w:rPr>
        <w:t>9, paragraphe</w:t>
      </w:r>
      <w:r w:rsidR="005C6578" w:rsidRPr="00F44682">
        <w:rPr>
          <w:color w:val="000000"/>
        </w:rPr>
        <w:t> </w:t>
      </w:r>
      <w:r w:rsidRPr="00F44682">
        <w:rPr>
          <w:color w:val="000000"/>
        </w:rPr>
        <w:t>2, point b), et le paragraphe</w:t>
      </w:r>
      <w:r w:rsidR="005C6578" w:rsidRPr="00F44682">
        <w:rPr>
          <w:color w:val="000000"/>
        </w:rPr>
        <w:t> </w:t>
      </w:r>
      <w:r w:rsidRPr="00F44682">
        <w:rPr>
          <w:color w:val="000000"/>
        </w:rPr>
        <w:t>3, point c), ainsi qu</w:t>
      </w:r>
      <w:r w:rsidR="005C6578" w:rsidRPr="00F44682">
        <w:rPr>
          <w:color w:val="000000"/>
        </w:rPr>
        <w:t>’</w:t>
      </w:r>
      <w:r w:rsidRPr="00F44682">
        <w:rPr>
          <w:color w:val="000000"/>
        </w:rPr>
        <w:t>à d</w:t>
      </w:r>
      <w:r w:rsidR="005C6578" w:rsidRPr="00F44682">
        <w:rPr>
          <w:color w:val="000000"/>
        </w:rPr>
        <w:t>’</w:t>
      </w:r>
      <w:r w:rsidRPr="00F44682">
        <w:rPr>
          <w:color w:val="000000"/>
        </w:rPr>
        <w:t xml:space="preserve">autres activités qui sont en lien avec la commission technique. Les statuts et le règlement intérieur de la commission technique publiés par le </w:t>
      </w:r>
      <w:r w:rsidR="003C38CD" w:rsidRPr="00F44682">
        <w:rPr>
          <w:color w:val="000000"/>
        </w:rPr>
        <w:t>bureau</w:t>
      </w:r>
      <w:r w:rsidRPr="00F44682">
        <w:rPr>
          <w:color w:val="000000"/>
        </w:rPr>
        <w:t xml:space="preserve"> en tant qu</w:t>
      </w:r>
      <w:r w:rsidR="005C6578" w:rsidRPr="00F44682">
        <w:rPr>
          <w:color w:val="000000"/>
        </w:rPr>
        <w:t>’</w:t>
      </w:r>
      <w:r w:rsidRPr="00F44682">
        <w:rPr>
          <w:color w:val="000000"/>
        </w:rPr>
        <w:t>organe national slovaque de normalisation régissent la composition, les missions, l</w:t>
      </w:r>
      <w:r w:rsidR="005C6578" w:rsidRPr="00F44682">
        <w:rPr>
          <w:color w:val="000000"/>
        </w:rPr>
        <w:t>’</w:t>
      </w:r>
      <w:r w:rsidRPr="00F44682">
        <w:rPr>
          <w:color w:val="000000"/>
        </w:rPr>
        <w:t>organisation et les consultations de la commission technique.</w:t>
      </w:r>
    </w:p>
    <w:p w:rsidR="00E16F77" w:rsidRPr="00F44682" w:rsidRDefault="00E16F77" w:rsidP="00BB519B">
      <w:pPr>
        <w:keepNext/>
        <w:keepLines/>
        <w:widowControl/>
        <w:shd w:val="clear" w:color="auto" w:fill="FFFFFF"/>
        <w:spacing w:before="360"/>
        <w:jc w:val="center"/>
        <w:rPr>
          <w:b/>
          <w:bCs/>
          <w:color w:val="000000"/>
        </w:rPr>
      </w:pPr>
      <w:r w:rsidRPr="00F44682">
        <w:rPr>
          <w:b/>
          <w:color w:val="000000"/>
        </w:rPr>
        <w:t>Création d</w:t>
      </w:r>
      <w:r w:rsidR="005C6578" w:rsidRPr="00F44682">
        <w:rPr>
          <w:b/>
          <w:color w:val="000000"/>
        </w:rPr>
        <w:t>’</w:t>
      </w:r>
      <w:r w:rsidRPr="00F44682">
        <w:rPr>
          <w:b/>
          <w:color w:val="000000"/>
        </w:rPr>
        <w:t>une norme technique slovaque et d</w:t>
      </w:r>
      <w:r w:rsidR="005C6578" w:rsidRPr="00F44682">
        <w:rPr>
          <w:b/>
          <w:color w:val="000000"/>
        </w:rPr>
        <w:t>’</w:t>
      </w:r>
      <w:r w:rsidRPr="00F44682">
        <w:rPr>
          <w:b/>
          <w:color w:val="000000"/>
        </w:rPr>
        <w:t>une information technique de normalisation</w:t>
      </w:r>
    </w:p>
    <w:p w:rsidR="00E16F77" w:rsidRPr="00F44682" w:rsidRDefault="00E16F77" w:rsidP="00BB519B">
      <w:pPr>
        <w:keepNext/>
        <w:keepLines/>
        <w:widowControl/>
        <w:shd w:val="clear" w:color="auto" w:fill="FFFFFF"/>
        <w:jc w:val="center"/>
        <w:rPr>
          <w:b/>
          <w:bCs/>
          <w:color w:val="000000"/>
        </w:rPr>
      </w:pPr>
      <w:r w:rsidRPr="00F44682">
        <w:rPr>
          <w:b/>
          <w:color w:val="000000"/>
        </w:rPr>
        <w:t>Article</w:t>
      </w:r>
      <w:r w:rsidR="005C6578" w:rsidRPr="00F44682">
        <w:rPr>
          <w:b/>
          <w:color w:val="000000"/>
        </w:rPr>
        <w:t> </w:t>
      </w:r>
      <w:r w:rsidRPr="00F44682">
        <w:rPr>
          <w:b/>
          <w:color w:val="000000"/>
        </w:rPr>
        <w:t>7</w:t>
      </w:r>
    </w:p>
    <w:p w:rsidR="00E16F77" w:rsidRPr="00F44682"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sidRPr="00F44682">
        <w:rPr>
          <w:color w:val="000000"/>
        </w:rPr>
        <w:t>Lors de l</w:t>
      </w:r>
      <w:r w:rsidR="005C6578" w:rsidRPr="00F44682">
        <w:rPr>
          <w:color w:val="000000"/>
        </w:rPr>
        <w:t>’</w:t>
      </w:r>
      <w:r w:rsidRPr="00F44682">
        <w:rPr>
          <w:color w:val="000000"/>
        </w:rPr>
        <w:t>accomplissement des activités visées à l</w:t>
      </w:r>
      <w:r w:rsidR="005C6578" w:rsidRPr="00F44682">
        <w:rPr>
          <w:color w:val="000000"/>
        </w:rPr>
        <w:t>’</w:t>
      </w:r>
      <w:r w:rsidRPr="00F44682">
        <w:rPr>
          <w:color w:val="000000"/>
        </w:rPr>
        <w:t>article</w:t>
      </w:r>
      <w:r w:rsidR="005C6578" w:rsidRPr="00F44682">
        <w:rPr>
          <w:color w:val="000000"/>
        </w:rPr>
        <w:t> </w:t>
      </w:r>
      <w:r w:rsidRPr="00F44682">
        <w:rPr>
          <w:color w:val="000000"/>
        </w:rPr>
        <w:t>4, paragraphe</w:t>
      </w:r>
      <w:r w:rsidR="005C6578" w:rsidRPr="00F44682">
        <w:rPr>
          <w:color w:val="000000"/>
        </w:rPr>
        <w:t> </w:t>
      </w:r>
      <w:r w:rsidRPr="00F44682">
        <w:rPr>
          <w:color w:val="000000"/>
        </w:rPr>
        <w:t xml:space="preserve">2, point d),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collabore avec la commission technique, la partie intéressée, y compris avec les petites</w:t>
      </w:r>
      <w:r w:rsidRPr="00F44682">
        <w:rPr>
          <w:color w:val="000000"/>
          <w:vertAlign w:val="superscript"/>
        </w:rPr>
        <w:t>14)</w:t>
      </w:r>
      <w:r w:rsidRPr="00F44682">
        <w:rPr>
          <w:color w:val="000000"/>
        </w:rPr>
        <w:t xml:space="preserve"> et moyennes</w:t>
      </w:r>
      <w:r w:rsidRPr="00F44682">
        <w:rPr>
          <w:color w:val="000000"/>
          <w:vertAlign w:val="superscript"/>
        </w:rPr>
        <w:t>15)</w:t>
      </w:r>
      <w:r w:rsidRPr="00F44682">
        <w:rPr>
          <w:color w:val="000000"/>
        </w:rPr>
        <w:t xml:space="preserve"> entreprises, l</w:t>
      </w:r>
      <w:r w:rsidR="005C6578" w:rsidRPr="00F44682">
        <w:rPr>
          <w:color w:val="000000"/>
        </w:rPr>
        <w:t>’</w:t>
      </w:r>
      <w:r w:rsidRPr="00F44682">
        <w:rPr>
          <w:color w:val="000000"/>
        </w:rPr>
        <w:t>autorité de puissance publique et la personne physique ou morale qui est, sur la base d</w:t>
      </w:r>
      <w:r w:rsidR="005C6578" w:rsidRPr="00F44682">
        <w:rPr>
          <w:color w:val="000000"/>
        </w:rPr>
        <w:t>’</w:t>
      </w:r>
      <w:r w:rsidRPr="00F44682">
        <w:rPr>
          <w:color w:val="000000"/>
        </w:rPr>
        <w:t xml:space="preserve">un contrat signé avec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responsable pour la réalisation d</w:t>
      </w:r>
      <w:r w:rsidR="005C6578" w:rsidRPr="00F44682">
        <w:rPr>
          <w:color w:val="000000"/>
        </w:rPr>
        <w:t>’</w:t>
      </w:r>
      <w:r w:rsidRPr="00F44682">
        <w:rPr>
          <w:color w:val="000000"/>
        </w:rPr>
        <w:t>une mission de normalisation (ci-après le «concepteur»).</w:t>
      </w:r>
    </w:p>
    <w:p w:rsidR="00E16F77" w:rsidRPr="00F44682"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sidRPr="00F44682">
        <w:rPr>
          <w:color w:val="000000"/>
        </w:rPr>
        <w:t xml:space="preserve">Le concepteur et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procèdent lors de l</w:t>
      </w:r>
      <w:r w:rsidR="005C6578" w:rsidRPr="00F44682">
        <w:rPr>
          <w:color w:val="000000"/>
        </w:rPr>
        <w:t>’</w:t>
      </w:r>
      <w:r w:rsidRPr="00F44682">
        <w:rPr>
          <w:color w:val="000000"/>
        </w:rPr>
        <w:t>élaboration d</w:t>
      </w:r>
      <w:r w:rsidR="005C6578" w:rsidRPr="00F44682">
        <w:rPr>
          <w:color w:val="000000"/>
        </w:rPr>
        <w:t>’</w:t>
      </w:r>
      <w:r w:rsidRPr="00F44682">
        <w:rPr>
          <w:color w:val="000000"/>
        </w:rPr>
        <w:t>une norme technique slovaque et d</w:t>
      </w:r>
      <w:r w:rsidR="005C6578" w:rsidRPr="00F44682">
        <w:rPr>
          <w:color w:val="000000"/>
        </w:rPr>
        <w:t>’</w:t>
      </w:r>
      <w:r w:rsidRPr="00F44682">
        <w:rPr>
          <w:color w:val="000000"/>
        </w:rPr>
        <w:t>une information technique de normalisation selon les articles</w:t>
      </w:r>
      <w:r w:rsidR="005C6578" w:rsidRPr="00F44682">
        <w:rPr>
          <w:color w:val="000000"/>
        </w:rPr>
        <w:t> </w:t>
      </w:r>
      <w:r w:rsidRPr="00F44682">
        <w:rPr>
          <w:color w:val="000000"/>
        </w:rPr>
        <w:t>8 à 10, conformément aux règles de l</w:t>
      </w:r>
      <w:r w:rsidR="005C6578" w:rsidRPr="00F44682">
        <w:rPr>
          <w:color w:val="000000"/>
        </w:rPr>
        <w:t>’</w:t>
      </w:r>
      <w:r w:rsidRPr="00F44682">
        <w:rPr>
          <w:color w:val="000000"/>
        </w:rPr>
        <w:t>organisation européenne de normalisation, de l</w:t>
      </w:r>
      <w:r w:rsidR="005C6578" w:rsidRPr="00F44682">
        <w:rPr>
          <w:color w:val="000000"/>
        </w:rPr>
        <w:t>’</w:t>
      </w:r>
      <w:r w:rsidRPr="00F44682">
        <w:rPr>
          <w:color w:val="000000"/>
        </w:rPr>
        <w:t xml:space="preserve">organe international de normalisation et selon la procédure méthodologique du </w:t>
      </w:r>
      <w:r w:rsidR="003C38CD" w:rsidRPr="00F44682">
        <w:rPr>
          <w:color w:val="000000"/>
        </w:rPr>
        <w:t>bureau</w:t>
      </w:r>
      <w:r w:rsidRPr="00F44682">
        <w:rPr>
          <w:color w:val="000000"/>
        </w:rPr>
        <w:t xml:space="preserve"> publiée sur le site Internet du </w:t>
      </w:r>
      <w:r w:rsidR="003C38CD" w:rsidRPr="00F44682">
        <w:rPr>
          <w:color w:val="000000"/>
        </w:rPr>
        <w:t>bureau</w:t>
      </w:r>
      <w:r w:rsidRPr="00F44682">
        <w:rPr>
          <w:color w:val="000000"/>
        </w:rPr>
        <w:t>.</w:t>
      </w:r>
    </w:p>
    <w:p w:rsidR="00E16F77" w:rsidRPr="00F44682"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sidRPr="00F44682">
        <w:rPr>
          <w:color w:val="000000"/>
        </w:rPr>
        <w:t>La création d</w:t>
      </w:r>
      <w:r w:rsidR="005C6578" w:rsidRPr="00F44682">
        <w:rPr>
          <w:color w:val="000000"/>
        </w:rPr>
        <w:t>’</w:t>
      </w:r>
      <w:r w:rsidRPr="00F44682">
        <w:rPr>
          <w:color w:val="000000"/>
        </w:rPr>
        <w:t>une norme technique slovaque et d</w:t>
      </w:r>
      <w:r w:rsidR="005C6578" w:rsidRPr="00F44682">
        <w:rPr>
          <w:color w:val="000000"/>
        </w:rPr>
        <w:t>’</w:t>
      </w:r>
      <w:r w:rsidRPr="00F44682">
        <w:rPr>
          <w:color w:val="000000"/>
        </w:rPr>
        <w:t>une information technique de normalisation est:</w:t>
      </w:r>
    </w:p>
    <w:p w:rsidR="00E16F77" w:rsidRPr="00F44682" w:rsidRDefault="00E16F77" w:rsidP="003E6A72">
      <w:pPr>
        <w:widowControl/>
        <w:numPr>
          <w:ilvl w:val="0"/>
          <w:numId w:val="5"/>
        </w:numPr>
        <w:shd w:val="clear" w:color="auto" w:fill="FFFFFF"/>
        <w:tabs>
          <w:tab w:val="left" w:pos="567"/>
        </w:tabs>
        <w:spacing w:before="120"/>
        <w:ind w:left="567" w:hanging="283"/>
        <w:rPr>
          <w:color w:val="000000"/>
        </w:rPr>
      </w:pPr>
      <w:r w:rsidRPr="00F44682">
        <w:rPr>
          <w:color w:val="000000"/>
        </w:rPr>
        <w:t>la conception d</w:t>
      </w:r>
      <w:r w:rsidR="005C6578" w:rsidRPr="00F44682">
        <w:rPr>
          <w:color w:val="000000"/>
        </w:rPr>
        <w:t>’</w:t>
      </w:r>
      <w:r w:rsidRPr="00F44682">
        <w:rPr>
          <w:color w:val="000000"/>
        </w:rPr>
        <w:t>un plan de normalisation technique;</w:t>
      </w:r>
    </w:p>
    <w:p w:rsidR="00E16F77" w:rsidRPr="00F44682" w:rsidRDefault="00E16F77" w:rsidP="003E6A72">
      <w:pPr>
        <w:widowControl/>
        <w:numPr>
          <w:ilvl w:val="0"/>
          <w:numId w:val="5"/>
        </w:numPr>
        <w:shd w:val="clear" w:color="auto" w:fill="FFFFFF"/>
        <w:tabs>
          <w:tab w:val="left" w:pos="567"/>
        </w:tabs>
        <w:spacing w:before="120"/>
        <w:ind w:left="567" w:hanging="283"/>
        <w:rPr>
          <w:color w:val="000000"/>
        </w:rPr>
      </w:pPr>
      <w:r w:rsidRPr="00F44682">
        <w:rPr>
          <w:color w:val="000000"/>
        </w:rPr>
        <w:t>l</w:t>
      </w:r>
      <w:r w:rsidR="005C6578" w:rsidRPr="00F44682">
        <w:rPr>
          <w:color w:val="000000"/>
        </w:rPr>
        <w:t>’</w:t>
      </w:r>
      <w:r w:rsidRPr="00F44682">
        <w:rPr>
          <w:color w:val="000000"/>
        </w:rPr>
        <w:t>élaboration d</w:t>
      </w:r>
      <w:r w:rsidR="005C6578" w:rsidRPr="00F44682">
        <w:rPr>
          <w:color w:val="000000"/>
        </w:rPr>
        <w:t>’</w:t>
      </w:r>
      <w:r w:rsidRPr="00F44682">
        <w:rPr>
          <w:color w:val="000000"/>
        </w:rPr>
        <w:t>un projet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w:t>
      </w:r>
    </w:p>
    <w:p w:rsidR="00E16F77" w:rsidRPr="00F44682" w:rsidRDefault="00E16F77" w:rsidP="003E6A72">
      <w:pPr>
        <w:widowControl/>
        <w:numPr>
          <w:ilvl w:val="0"/>
          <w:numId w:val="5"/>
        </w:numPr>
        <w:shd w:val="clear" w:color="auto" w:fill="FFFFFF"/>
        <w:tabs>
          <w:tab w:val="left" w:pos="567"/>
        </w:tabs>
        <w:spacing w:before="120"/>
        <w:ind w:left="567" w:hanging="283"/>
        <w:rPr>
          <w:color w:val="000000"/>
        </w:rPr>
      </w:pPr>
      <w:r w:rsidRPr="00F44682">
        <w:rPr>
          <w:color w:val="000000"/>
        </w:rPr>
        <w:t>l</w:t>
      </w:r>
      <w:r w:rsidR="005C6578" w:rsidRPr="00F44682">
        <w:rPr>
          <w:color w:val="000000"/>
        </w:rPr>
        <w:t>’</w:t>
      </w:r>
      <w:r w:rsidRPr="00F44682">
        <w:rPr>
          <w:color w:val="000000"/>
        </w:rPr>
        <w:t>adoption et la notification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8</w:t>
      </w:r>
    </w:p>
    <w:p w:rsidR="00E16F77" w:rsidRPr="00F44682" w:rsidRDefault="00E16F77" w:rsidP="00BB519B">
      <w:pPr>
        <w:keepNext/>
        <w:keepLines/>
        <w:widowControl/>
        <w:shd w:val="clear" w:color="auto" w:fill="FFFFFF"/>
        <w:jc w:val="center"/>
        <w:rPr>
          <w:b/>
          <w:bCs/>
          <w:color w:val="000000"/>
        </w:rPr>
      </w:pPr>
      <w:r w:rsidRPr="00F44682">
        <w:rPr>
          <w:b/>
          <w:color w:val="000000"/>
        </w:rPr>
        <w:t>Établissement d</w:t>
      </w:r>
      <w:r w:rsidR="005C6578" w:rsidRPr="00F44682">
        <w:rPr>
          <w:b/>
          <w:color w:val="000000"/>
        </w:rPr>
        <w:t>’</w:t>
      </w:r>
      <w:r w:rsidRPr="00F44682">
        <w:rPr>
          <w:b/>
          <w:color w:val="000000"/>
        </w:rPr>
        <w:t>un plan de normalisation technique</w:t>
      </w:r>
    </w:p>
    <w:p w:rsidR="00D0380A" w:rsidRPr="00F44682"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établit un plan de normalisation technique et le publie sur son site Internet au plus tard le dixième jour calendaire du mois qui suit le mois durant lequel le plan de normalisation technique a été établi.</w:t>
      </w:r>
    </w:p>
    <w:p w:rsidR="00E16F77" w:rsidRPr="00F44682"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définit dans le plan de normalisation technique lorsque celui-ci concerne une norme européenne, un produit européen de normalisation, une norme internationale ou une autre information technique de normalisation, le mode d</w:t>
      </w:r>
      <w:r w:rsidR="005C6578" w:rsidRPr="00F44682">
        <w:rPr>
          <w:color w:val="000000"/>
        </w:rPr>
        <w:t>’</w:t>
      </w:r>
      <w:r w:rsidRPr="00F44682">
        <w:rPr>
          <w:color w:val="000000"/>
        </w:rPr>
        <w:t>intégration de cette norme au système des normes techniques slovaques:</w:t>
      </w:r>
    </w:p>
    <w:p w:rsidR="00E16F77" w:rsidRPr="00F44682" w:rsidRDefault="00E16F77" w:rsidP="003E6A72">
      <w:pPr>
        <w:widowControl/>
        <w:numPr>
          <w:ilvl w:val="0"/>
          <w:numId w:val="6"/>
        </w:numPr>
        <w:shd w:val="clear" w:color="auto" w:fill="FFFFFF"/>
        <w:tabs>
          <w:tab w:val="left" w:pos="567"/>
        </w:tabs>
        <w:spacing w:before="120"/>
        <w:ind w:left="567" w:hanging="283"/>
        <w:rPr>
          <w:color w:val="000000"/>
        </w:rPr>
      </w:pPr>
      <w:r w:rsidRPr="00F44682">
        <w:rPr>
          <w:color w:val="000000"/>
        </w:rPr>
        <w:t>par sa traduction dans la langue officielle;</w:t>
      </w:r>
    </w:p>
    <w:p w:rsidR="00E16F77" w:rsidRPr="00F44682" w:rsidRDefault="00E16F77" w:rsidP="003E6A72">
      <w:pPr>
        <w:widowControl/>
        <w:numPr>
          <w:ilvl w:val="0"/>
          <w:numId w:val="6"/>
        </w:numPr>
        <w:shd w:val="clear" w:color="auto" w:fill="FFFFFF"/>
        <w:tabs>
          <w:tab w:val="left" w:pos="567"/>
        </w:tabs>
        <w:spacing w:before="120"/>
        <w:ind w:left="567" w:hanging="283"/>
        <w:rPr>
          <w:color w:val="000000"/>
        </w:rPr>
      </w:pPr>
      <w:r w:rsidRPr="00F44682">
        <w:rPr>
          <w:color w:val="000000"/>
        </w:rPr>
        <w:t>sans sa traduction dans la langue officielle;</w:t>
      </w:r>
    </w:p>
    <w:p w:rsidR="00E16F77" w:rsidRPr="00F44682" w:rsidRDefault="00E16F77" w:rsidP="003E6A72">
      <w:pPr>
        <w:widowControl/>
        <w:numPr>
          <w:ilvl w:val="0"/>
          <w:numId w:val="6"/>
        </w:numPr>
        <w:shd w:val="clear" w:color="auto" w:fill="FFFFFF"/>
        <w:tabs>
          <w:tab w:val="left" w:pos="567"/>
        </w:tabs>
        <w:spacing w:before="120"/>
        <w:ind w:left="567" w:hanging="283"/>
        <w:rPr>
          <w:color w:val="000000"/>
        </w:rPr>
      </w:pPr>
      <w:r w:rsidRPr="00F44682">
        <w:rPr>
          <w:color w:val="000000"/>
        </w:rPr>
        <w:t>sans sa traduction dans la langue officielle, mais en l</w:t>
      </w:r>
      <w:r w:rsidR="005C6578" w:rsidRPr="00F44682">
        <w:rPr>
          <w:color w:val="000000"/>
        </w:rPr>
        <w:t>’</w:t>
      </w:r>
      <w:r w:rsidRPr="00F44682">
        <w:rPr>
          <w:color w:val="000000"/>
        </w:rPr>
        <w:t>accompagnant d</w:t>
      </w:r>
      <w:r w:rsidR="005C6578" w:rsidRPr="00F44682">
        <w:rPr>
          <w:color w:val="000000"/>
        </w:rPr>
        <w:t>’</w:t>
      </w:r>
      <w:r w:rsidRPr="00F44682">
        <w:rPr>
          <w:color w:val="000000"/>
        </w:rPr>
        <w:t>annotations dans la langue officielle.</w:t>
      </w:r>
    </w:p>
    <w:p w:rsidR="00E16F77" w:rsidRPr="00F44682"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sidRPr="00F44682">
        <w:rPr>
          <w:color w:val="000000"/>
        </w:rPr>
        <w:lastRenderedPageBreak/>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mentionne dans le plan de normalisation son intention d</w:t>
      </w:r>
      <w:r w:rsidR="005C6578" w:rsidRPr="00F44682">
        <w:rPr>
          <w:color w:val="000000"/>
        </w:rPr>
        <w:t>’</w:t>
      </w:r>
      <w:r w:rsidRPr="00F44682">
        <w:rPr>
          <w:color w:val="000000"/>
        </w:rPr>
        <w:t>élaborer une norme technique slovaque d</w:t>
      </w:r>
      <w:r w:rsidR="005C6578" w:rsidRPr="00F44682">
        <w:rPr>
          <w:color w:val="000000"/>
        </w:rPr>
        <w:t>’</w:t>
      </w:r>
      <w:r w:rsidRPr="00F44682">
        <w:rPr>
          <w:color w:val="000000"/>
        </w:rPr>
        <w:t>origine ou une information technique de normalisation d</w:t>
      </w:r>
      <w:r w:rsidR="005C6578" w:rsidRPr="00F44682">
        <w:rPr>
          <w:color w:val="000000"/>
        </w:rPr>
        <w:t>’</w:t>
      </w:r>
      <w:r w:rsidRPr="00F44682">
        <w:rPr>
          <w:color w:val="000000"/>
        </w:rPr>
        <w:t>origine qu</w:t>
      </w:r>
      <w:r w:rsidR="005C6578" w:rsidRPr="00F44682">
        <w:rPr>
          <w:color w:val="000000"/>
        </w:rPr>
        <w:t>’</w:t>
      </w:r>
      <w:r w:rsidRPr="00F44682">
        <w:rPr>
          <w:color w:val="000000"/>
        </w:rPr>
        <w:t>il a décidé d</w:t>
      </w:r>
      <w:r w:rsidR="005C6578" w:rsidRPr="00F44682">
        <w:rPr>
          <w:color w:val="000000"/>
        </w:rPr>
        <w:t>’</w:t>
      </w:r>
      <w:r w:rsidRPr="00F44682">
        <w:rPr>
          <w:color w:val="000000"/>
        </w:rPr>
        <w:t>élaborer et d</w:t>
      </w:r>
      <w:r w:rsidR="005C6578" w:rsidRPr="00F44682">
        <w:rPr>
          <w:color w:val="000000"/>
        </w:rPr>
        <w:t>’</w:t>
      </w:r>
      <w:r w:rsidRPr="00F44682">
        <w:rPr>
          <w:color w:val="000000"/>
        </w:rPr>
        <w:t>intégrer au système des normes techniques slovaques.</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9</w:t>
      </w:r>
    </w:p>
    <w:p w:rsidR="00E16F77" w:rsidRPr="00F44682" w:rsidRDefault="00E16F77" w:rsidP="00BB519B">
      <w:pPr>
        <w:keepNext/>
        <w:keepLines/>
        <w:widowControl/>
        <w:shd w:val="clear" w:color="auto" w:fill="FFFFFF"/>
        <w:jc w:val="center"/>
        <w:rPr>
          <w:b/>
          <w:bCs/>
          <w:color w:val="000000"/>
        </w:rPr>
      </w:pPr>
      <w:r w:rsidRPr="00F44682">
        <w:rPr>
          <w:b/>
          <w:color w:val="000000"/>
        </w:rPr>
        <w:t>Élaboration d</w:t>
      </w:r>
      <w:r w:rsidR="005C6578" w:rsidRPr="00F44682">
        <w:rPr>
          <w:b/>
          <w:color w:val="000000"/>
        </w:rPr>
        <w:t>’</w:t>
      </w:r>
      <w:r w:rsidRPr="00F44682">
        <w:rPr>
          <w:b/>
          <w:color w:val="000000"/>
        </w:rPr>
        <w:t>une norme technique slovaque et d</w:t>
      </w:r>
      <w:r w:rsidR="005C6578" w:rsidRPr="00F44682">
        <w:rPr>
          <w:b/>
          <w:color w:val="000000"/>
        </w:rPr>
        <w:t>’</w:t>
      </w:r>
      <w:r w:rsidRPr="00F44682">
        <w:rPr>
          <w:b/>
          <w:color w:val="000000"/>
        </w:rPr>
        <w:t>une information technique de normalisation</w:t>
      </w:r>
    </w:p>
    <w:p w:rsidR="00E16F77" w:rsidRPr="00F44682"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choisit, lors de l</w:t>
      </w:r>
      <w:r w:rsidR="005C6578" w:rsidRPr="00F44682">
        <w:rPr>
          <w:color w:val="000000"/>
        </w:rPr>
        <w:t>’</w:t>
      </w:r>
      <w:r w:rsidRPr="00F44682">
        <w:rPr>
          <w:color w:val="000000"/>
        </w:rPr>
        <w:t>élaboration d</w:t>
      </w:r>
      <w:r w:rsidR="005C6578" w:rsidRPr="00F44682">
        <w:rPr>
          <w:color w:val="000000"/>
        </w:rPr>
        <w:t>’</w:t>
      </w:r>
      <w:r w:rsidRPr="00F44682">
        <w:rPr>
          <w:color w:val="000000"/>
        </w:rPr>
        <w:t>un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origine,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 conformément aux dispositions de l</w:t>
      </w:r>
      <w:r w:rsidR="005C6578" w:rsidRPr="00F44682">
        <w:rPr>
          <w:color w:val="000000"/>
        </w:rPr>
        <w:t>’</w:t>
      </w:r>
      <w:r w:rsidRPr="00F44682">
        <w:rPr>
          <w:color w:val="000000"/>
        </w:rPr>
        <w:t>article</w:t>
      </w:r>
      <w:r w:rsidR="005C6578" w:rsidRPr="00F44682">
        <w:rPr>
          <w:color w:val="000000"/>
        </w:rPr>
        <w:t> </w:t>
      </w:r>
      <w:r w:rsidRPr="00F44682">
        <w:rPr>
          <w:color w:val="000000"/>
        </w:rPr>
        <w:t>8, paragraphe</w:t>
      </w:r>
      <w:r w:rsidR="005C6578" w:rsidRPr="00F44682">
        <w:rPr>
          <w:color w:val="000000"/>
        </w:rPr>
        <w:t> </w:t>
      </w:r>
      <w:r w:rsidRPr="00F44682">
        <w:rPr>
          <w:color w:val="000000"/>
        </w:rPr>
        <w:t>2, point a) ou c), le concepteur, et ce conformément à un règlement</w:t>
      </w:r>
      <w:r w:rsidR="005C6578" w:rsidRPr="00F44682">
        <w:rPr>
          <w:color w:val="000000"/>
        </w:rPr>
        <w:t> </w:t>
      </w:r>
      <w:r w:rsidRPr="00F44682">
        <w:rPr>
          <w:color w:val="000000"/>
        </w:rPr>
        <w:t>particulier.</w:t>
      </w:r>
      <w:r w:rsidRPr="00F44682">
        <w:rPr>
          <w:color w:val="000000"/>
          <w:vertAlign w:val="superscript"/>
        </w:rPr>
        <w:t>16)</w:t>
      </w:r>
      <w:r w:rsidRPr="00F44682">
        <w:rPr>
          <w:color w:val="000000"/>
        </w:rPr>
        <w:t xml:space="preserve"> Cette procédure ne s’applique pas si le coût de l’élaboration du projet d’une norme technique slovaque ou d’une information technique de normalisation n’est pas supporté par le </w:t>
      </w:r>
      <w:r w:rsidR="003C38CD" w:rsidRPr="00F44682">
        <w:rPr>
          <w:color w:val="000000"/>
        </w:rPr>
        <w:t>bureau</w:t>
      </w:r>
      <w:r w:rsidRPr="00F44682">
        <w:rPr>
          <w:color w:val="000000"/>
        </w:rPr>
        <w:t>.</w:t>
      </w:r>
    </w:p>
    <w:p w:rsidR="00E16F77" w:rsidRPr="00F44682"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F44682">
        <w:rPr>
          <w:color w:val="000000"/>
        </w:rPr>
        <w:t>Lors de l</w:t>
      </w:r>
      <w:r w:rsidR="005C6578" w:rsidRPr="00F44682">
        <w:rPr>
          <w:color w:val="000000"/>
        </w:rPr>
        <w:t>’</w:t>
      </w:r>
      <w:r w:rsidRPr="00F44682">
        <w:rPr>
          <w:color w:val="000000"/>
        </w:rPr>
        <w:t>élaboration d</w:t>
      </w:r>
      <w:r w:rsidR="005C6578" w:rsidRPr="00F44682">
        <w:rPr>
          <w:color w:val="000000"/>
        </w:rPr>
        <w:t>’</w:t>
      </w:r>
      <w:r w:rsidRPr="00F44682">
        <w:rPr>
          <w:color w:val="000000"/>
        </w:rPr>
        <w:t>un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 xml:space="preserve">origine; le concepteur ou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w:t>
      </w:r>
    </w:p>
    <w:p w:rsidR="00E16F77" w:rsidRPr="00F44682" w:rsidRDefault="00E16F77" w:rsidP="003E6A72">
      <w:pPr>
        <w:widowControl/>
        <w:numPr>
          <w:ilvl w:val="0"/>
          <w:numId w:val="7"/>
        </w:numPr>
        <w:shd w:val="clear" w:color="auto" w:fill="FFFFFF"/>
        <w:tabs>
          <w:tab w:val="left" w:pos="567"/>
        </w:tabs>
        <w:spacing w:before="120"/>
        <w:ind w:left="567" w:hanging="283"/>
        <w:jc w:val="both"/>
        <w:rPr>
          <w:color w:val="000000"/>
        </w:rPr>
      </w:pPr>
      <w:r w:rsidRPr="00F44682">
        <w:rPr>
          <w:color w:val="000000"/>
        </w:rPr>
        <w:t>élabore le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origine;</w:t>
      </w:r>
    </w:p>
    <w:p w:rsidR="00E16F77" w:rsidRPr="00F44682" w:rsidRDefault="00E16F77" w:rsidP="003E6A72">
      <w:pPr>
        <w:widowControl/>
        <w:numPr>
          <w:ilvl w:val="0"/>
          <w:numId w:val="7"/>
        </w:numPr>
        <w:shd w:val="clear" w:color="auto" w:fill="FFFFFF"/>
        <w:tabs>
          <w:tab w:val="left" w:pos="567"/>
        </w:tabs>
        <w:spacing w:before="120"/>
        <w:ind w:left="567" w:hanging="283"/>
        <w:jc w:val="both"/>
        <w:rPr>
          <w:color w:val="000000"/>
        </w:rPr>
      </w:pPr>
      <w:r w:rsidRPr="00F44682">
        <w:rPr>
          <w:color w:val="000000"/>
        </w:rPr>
        <w:t>transmet pour consultation le projet élaboré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origine aux membres de la commission technique ou aux membres du groupe de travail créé à cet effet;</w:t>
      </w:r>
    </w:p>
    <w:p w:rsidR="00E16F77" w:rsidRPr="00F44682" w:rsidRDefault="00E16F77" w:rsidP="003E6A72">
      <w:pPr>
        <w:widowControl/>
        <w:numPr>
          <w:ilvl w:val="0"/>
          <w:numId w:val="7"/>
        </w:numPr>
        <w:shd w:val="clear" w:color="auto" w:fill="FFFFFF"/>
        <w:tabs>
          <w:tab w:val="left" w:pos="567"/>
        </w:tabs>
        <w:spacing w:before="120"/>
        <w:ind w:left="567" w:hanging="283"/>
        <w:jc w:val="both"/>
        <w:rPr>
          <w:color w:val="000000"/>
        </w:rPr>
      </w:pPr>
      <w:r w:rsidRPr="00F44682">
        <w:rPr>
          <w:color w:val="000000"/>
        </w:rPr>
        <w:t>modifie le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 xml:space="preserve">origine conformément aux observations reçues de la commission technique ou du groupe de travail créé à cet effet. Ensuite,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publie le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sur son site Internet, et ce dans les 15</w:t>
      </w:r>
      <w:r w:rsidR="005C6578" w:rsidRPr="00F44682">
        <w:rPr>
          <w:color w:val="000000"/>
        </w:rPr>
        <w:t> </w:t>
      </w:r>
      <w:r w:rsidRPr="00F44682">
        <w:rPr>
          <w:color w:val="000000"/>
        </w:rPr>
        <w:t>jours ouvrés à compter de la date de la réception du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origine, afin d</w:t>
      </w:r>
      <w:r w:rsidR="005C6578" w:rsidRPr="00F44682">
        <w:rPr>
          <w:color w:val="000000"/>
        </w:rPr>
        <w:t>’</w:t>
      </w:r>
      <w:r w:rsidRPr="00F44682">
        <w:rPr>
          <w:color w:val="000000"/>
        </w:rPr>
        <w:t xml:space="preserve">ouvrir une procédure de consultation publique. Lorsque le projet est élaboré directement par le </w:t>
      </w:r>
      <w:r w:rsidR="003C38CD" w:rsidRPr="00F44682">
        <w:rPr>
          <w:color w:val="000000"/>
        </w:rPr>
        <w:t>bureau</w:t>
      </w:r>
      <w:r w:rsidRPr="00F44682">
        <w:rPr>
          <w:color w:val="000000"/>
        </w:rPr>
        <w:t>, en tant qu</w:t>
      </w:r>
      <w:r w:rsidR="005C6578" w:rsidRPr="00F44682">
        <w:rPr>
          <w:color w:val="000000"/>
        </w:rPr>
        <w:t>’</w:t>
      </w:r>
      <w:r w:rsidRPr="00F44682">
        <w:rPr>
          <w:color w:val="000000"/>
        </w:rPr>
        <w:t xml:space="preserve">organe national slovaque de normalisation, le </w:t>
      </w:r>
      <w:r w:rsidR="003C38CD" w:rsidRPr="00F44682">
        <w:rPr>
          <w:color w:val="000000"/>
        </w:rPr>
        <w:t>bureau</w:t>
      </w:r>
      <w:r w:rsidRPr="00F44682">
        <w:rPr>
          <w:color w:val="000000"/>
        </w:rPr>
        <w:t xml:space="preserve"> publie sur son site Internet, sans retard indu, au plus tard dans les 15</w:t>
      </w:r>
      <w:r w:rsidR="005C6578" w:rsidRPr="00F44682">
        <w:rPr>
          <w:color w:val="000000"/>
        </w:rPr>
        <w:t> </w:t>
      </w:r>
      <w:r w:rsidRPr="00F44682">
        <w:rPr>
          <w:color w:val="000000"/>
        </w:rPr>
        <w:t>jours ouvrés à compter de la date d</w:t>
      </w:r>
      <w:r w:rsidR="005C6578" w:rsidRPr="00F44682">
        <w:rPr>
          <w:color w:val="000000"/>
        </w:rPr>
        <w:t>’</w:t>
      </w:r>
      <w:r w:rsidRPr="00F44682">
        <w:rPr>
          <w:color w:val="000000"/>
        </w:rPr>
        <w:t>élaboration du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origine, et ouvre une procédure de consultation publique; et</w:t>
      </w:r>
    </w:p>
    <w:p w:rsidR="00E16F77" w:rsidRPr="00F44682" w:rsidRDefault="00E16F77" w:rsidP="003E6A72">
      <w:pPr>
        <w:widowControl/>
        <w:numPr>
          <w:ilvl w:val="0"/>
          <w:numId w:val="7"/>
        </w:numPr>
        <w:shd w:val="clear" w:color="auto" w:fill="FFFFFF"/>
        <w:tabs>
          <w:tab w:val="left" w:pos="567"/>
        </w:tabs>
        <w:spacing w:before="120"/>
        <w:ind w:left="567" w:hanging="283"/>
        <w:jc w:val="both"/>
        <w:rPr>
          <w:color w:val="000000"/>
        </w:rPr>
      </w:pPr>
      <w:r w:rsidRPr="00F44682">
        <w:rPr>
          <w:color w:val="000000"/>
        </w:rPr>
        <w:t>modifie le projet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origine conformément aux observations reçues dans le cadre de la consultation publique.</w:t>
      </w:r>
    </w:p>
    <w:p w:rsidR="00E16F77" w:rsidRPr="00F44682"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F44682">
        <w:rPr>
          <w:color w:val="000000"/>
        </w:rPr>
        <w:t>Lors de l</w:t>
      </w:r>
      <w:r w:rsidR="005C6578" w:rsidRPr="00F44682">
        <w:rPr>
          <w:color w:val="000000"/>
        </w:rPr>
        <w:t>’</w:t>
      </w:r>
      <w:r w:rsidRPr="00F44682">
        <w:rPr>
          <w:color w:val="000000"/>
        </w:rPr>
        <w:t>élaboration d</w:t>
      </w:r>
      <w:r w:rsidR="005C6578" w:rsidRPr="00F44682">
        <w:rPr>
          <w:color w:val="000000"/>
        </w:rPr>
        <w:t>’</w:t>
      </w:r>
      <w:r w:rsidRPr="00F44682">
        <w:rPr>
          <w:color w:val="000000"/>
        </w:rPr>
        <w:t>un projet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 élaborée conformément à l</w:t>
      </w:r>
      <w:r w:rsidR="005C6578" w:rsidRPr="00F44682">
        <w:rPr>
          <w:color w:val="000000"/>
        </w:rPr>
        <w:t>’</w:t>
      </w:r>
      <w:r w:rsidRPr="00F44682">
        <w:rPr>
          <w:color w:val="000000"/>
        </w:rPr>
        <w:t>article</w:t>
      </w:r>
      <w:r w:rsidR="005C6578" w:rsidRPr="00F44682">
        <w:rPr>
          <w:color w:val="000000"/>
        </w:rPr>
        <w:t> </w:t>
      </w:r>
      <w:r w:rsidRPr="00F44682">
        <w:rPr>
          <w:color w:val="000000"/>
        </w:rPr>
        <w:t>8, paragraphe</w:t>
      </w:r>
      <w:r w:rsidR="005C6578" w:rsidRPr="00F44682">
        <w:rPr>
          <w:color w:val="000000"/>
        </w:rPr>
        <w:t> </w:t>
      </w:r>
      <w:r w:rsidRPr="00F44682">
        <w:rPr>
          <w:color w:val="000000"/>
        </w:rPr>
        <w:t xml:space="preserve">2, point a) ou c), le concepteur ou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w:t>
      </w:r>
    </w:p>
    <w:p w:rsidR="00E16F77" w:rsidRPr="00F44682" w:rsidRDefault="00E16F77" w:rsidP="003E6A72">
      <w:pPr>
        <w:widowControl/>
        <w:numPr>
          <w:ilvl w:val="0"/>
          <w:numId w:val="19"/>
        </w:numPr>
        <w:shd w:val="clear" w:color="auto" w:fill="FFFFFF"/>
        <w:tabs>
          <w:tab w:val="left" w:pos="567"/>
        </w:tabs>
        <w:spacing w:before="120"/>
        <w:ind w:left="567" w:hanging="283"/>
        <w:jc w:val="both"/>
        <w:rPr>
          <w:color w:val="000000"/>
        </w:rPr>
      </w:pPr>
      <w:r w:rsidRPr="00F44682">
        <w:rPr>
          <w:color w:val="000000"/>
        </w:rPr>
        <w:t>élabore le projet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w:t>
      </w:r>
    </w:p>
    <w:p w:rsidR="00D0380A" w:rsidRPr="00F44682" w:rsidRDefault="00E16F77" w:rsidP="003E6A72">
      <w:pPr>
        <w:widowControl/>
        <w:numPr>
          <w:ilvl w:val="0"/>
          <w:numId w:val="19"/>
        </w:numPr>
        <w:shd w:val="clear" w:color="auto" w:fill="FFFFFF"/>
        <w:tabs>
          <w:tab w:val="left" w:pos="567"/>
        </w:tabs>
        <w:spacing w:before="120"/>
        <w:ind w:left="567" w:hanging="283"/>
        <w:jc w:val="both"/>
        <w:rPr>
          <w:color w:val="000000"/>
        </w:rPr>
      </w:pPr>
      <w:r w:rsidRPr="00F44682">
        <w:rPr>
          <w:color w:val="000000"/>
        </w:rPr>
        <w:t>transmet pour consultations le projet élaboré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 aux membres de la commission technique et à toute personne qui demande à participer à la consultation dans le délai fixé par le plan de normalisation technique en publiant ce projet sur son site Internet;</w:t>
      </w:r>
    </w:p>
    <w:p w:rsidR="00E16F77" w:rsidRPr="00F44682" w:rsidRDefault="00E16F77" w:rsidP="003E6A72">
      <w:pPr>
        <w:widowControl/>
        <w:numPr>
          <w:ilvl w:val="0"/>
          <w:numId w:val="19"/>
        </w:numPr>
        <w:shd w:val="clear" w:color="auto" w:fill="FFFFFF"/>
        <w:tabs>
          <w:tab w:val="left" w:pos="567"/>
        </w:tabs>
        <w:spacing w:before="120"/>
        <w:ind w:left="567" w:hanging="283"/>
        <w:jc w:val="both"/>
        <w:rPr>
          <w:color w:val="000000"/>
        </w:rPr>
      </w:pPr>
      <w:r w:rsidRPr="00F44682">
        <w:rPr>
          <w:color w:val="000000"/>
        </w:rPr>
        <w:t>modifie le projet élaboré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 conformément aux observations reçues de la commission technique ou de la personne qui a demandé à participer à la consultation.</w:t>
      </w:r>
    </w:p>
    <w:p w:rsidR="00E16F77" w:rsidRPr="00F44682"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F44682">
        <w:rPr>
          <w:color w:val="000000"/>
        </w:rPr>
        <w:t>Lors de l</w:t>
      </w:r>
      <w:r w:rsidR="005C6578" w:rsidRPr="00F44682">
        <w:rPr>
          <w:color w:val="000000"/>
        </w:rPr>
        <w:t>’</w:t>
      </w:r>
      <w:r w:rsidRPr="00F44682">
        <w:rPr>
          <w:color w:val="000000"/>
        </w:rPr>
        <w:t>élaboration d</w:t>
      </w:r>
      <w:r w:rsidR="005C6578" w:rsidRPr="00F44682">
        <w:rPr>
          <w:color w:val="000000"/>
        </w:rPr>
        <w:t>’</w:t>
      </w:r>
      <w:r w:rsidRPr="00F44682">
        <w:rPr>
          <w:color w:val="000000"/>
        </w:rPr>
        <w:t>un projet de norme technique slovaque ou d</w:t>
      </w:r>
      <w:r w:rsidR="005C6578" w:rsidRPr="00F44682">
        <w:rPr>
          <w:color w:val="000000"/>
        </w:rPr>
        <w:t>’</w:t>
      </w:r>
      <w:r w:rsidRPr="00F44682">
        <w:rPr>
          <w:color w:val="000000"/>
        </w:rPr>
        <w:t>un projet d</w:t>
      </w:r>
      <w:r w:rsidR="005C6578" w:rsidRPr="00F44682">
        <w:rPr>
          <w:color w:val="000000"/>
        </w:rPr>
        <w:t>’</w:t>
      </w:r>
      <w:r w:rsidRPr="00F44682">
        <w:rPr>
          <w:color w:val="000000"/>
        </w:rPr>
        <w:t>une information technique de normalisation élaborée conformément à l</w:t>
      </w:r>
      <w:r w:rsidR="005C6578" w:rsidRPr="00F44682">
        <w:rPr>
          <w:color w:val="000000"/>
        </w:rPr>
        <w:t>’</w:t>
      </w:r>
      <w:r w:rsidRPr="00F44682">
        <w:rPr>
          <w:color w:val="000000"/>
        </w:rPr>
        <w:t>article</w:t>
      </w:r>
      <w:r w:rsidR="005C6578" w:rsidRPr="00F44682">
        <w:rPr>
          <w:color w:val="000000"/>
        </w:rPr>
        <w:t> </w:t>
      </w:r>
      <w:r w:rsidRPr="00F44682">
        <w:rPr>
          <w:color w:val="000000"/>
        </w:rPr>
        <w:t>8, paragraphe</w:t>
      </w:r>
      <w:r w:rsidR="005C6578" w:rsidRPr="00F44682">
        <w:rPr>
          <w:color w:val="000000"/>
        </w:rPr>
        <w:t> </w:t>
      </w:r>
      <w:r w:rsidRPr="00F44682">
        <w:rPr>
          <w:color w:val="000000"/>
        </w:rPr>
        <w:t xml:space="preserve">2, point b),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rédige dans la langue officielle l</w:t>
      </w:r>
      <w:r w:rsidR="005C6578" w:rsidRPr="00F44682">
        <w:rPr>
          <w:color w:val="000000"/>
        </w:rPr>
        <w:t>’</w:t>
      </w:r>
      <w:r w:rsidRPr="00F44682">
        <w:rPr>
          <w:color w:val="000000"/>
        </w:rPr>
        <w:t>intitulé de la norme technique slovaque ou de l</w:t>
      </w:r>
      <w:r w:rsidR="005C6578" w:rsidRPr="00F44682">
        <w:rPr>
          <w:color w:val="000000"/>
        </w:rPr>
        <w:t>’</w:t>
      </w:r>
      <w:r w:rsidRPr="00F44682">
        <w:rPr>
          <w:color w:val="000000"/>
        </w:rPr>
        <w:t>information technique de normalisation.</w:t>
      </w:r>
    </w:p>
    <w:p w:rsidR="00E16F77" w:rsidRPr="00F44682"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F44682">
        <w:rPr>
          <w:color w:val="000000"/>
        </w:rPr>
        <w:t>Lors de l</w:t>
      </w:r>
      <w:r w:rsidR="005C6578" w:rsidRPr="00F44682">
        <w:rPr>
          <w:color w:val="000000"/>
        </w:rPr>
        <w:t>’</w:t>
      </w:r>
      <w:r w:rsidRPr="00F44682">
        <w:rPr>
          <w:color w:val="000000"/>
        </w:rPr>
        <w:t>élaboration d</w:t>
      </w:r>
      <w:r w:rsidR="005C6578" w:rsidRPr="00F44682">
        <w:rPr>
          <w:color w:val="000000"/>
        </w:rPr>
        <w:t>’</w:t>
      </w:r>
      <w:r w:rsidRPr="00F44682">
        <w:rPr>
          <w:color w:val="000000"/>
        </w:rPr>
        <w:t>un projet de norme technique slovaque ou d</w:t>
      </w:r>
      <w:r w:rsidR="005C6578" w:rsidRPr="00F44682">
        <w:rPr>
          <w:color w:val="000000"/>
        </w:rPr>
        <w:t>’</w:t>
      </w:r>
      <w:r w:rsidRPr="00F44682">
        <w:rPr>
          <w:color w:val="000000"/>
        </w:rPr>
        <w:t xml:space="preserve">information technique de normalisation, le concepteur ou le </w:t>
      </w:r>
      <w:r w:rsidR="003C38CD" w:rsidRPr="00F44682">
        <w:rPr>
          <w:color w:val="000000"/>
        </w:rPr>
        <w:t>bureau</w:t>
      </w:r>
      <w:r w:rsidRPr="00F44682">
        <w:rPr>
          <w:color w:val="000000"/>
        </w:rPr>
        <w:t>, en tant qu</w:t>
      </w:r>
      <w:r w:rsidR="005C6578" w:rsidRPr="00F44682">
        <w:rPr>
          <w:color w:val="000000"/>
        </w:rPr>
        <w:t>’</w:t>
      </w:r>
      <w:r w:rsidRPr="00F44682">
        <w:rPr>
          <w:color w:val="000000"/>
        </w:rPr>
        <w:t xml:space="preserve">organe national slovaque de normalisation, </w:t>
      </w:r>
      <w:r w:rsidRPr="00F44682">
        <w:rPr>
          <w:color w:val="000000"/>
        </w:rPr>
        <w:lastRenderedPageBreak/>
        <w:t>doit s</w:t>
      </w:r>
      <w:r w:rsidR="005C6578" w:rsidRPr="00F44682">
        <w:rPr>
          <w:color w:val="000000"/>
        </w:rPr>
        <w:t>’</w:t>
      </w:r>
      <w:r w:rsidRPr="00F44682">
        <w:rPr>
          <w:color w:val="000000"/>
        </w:rPr>
        <w:t>assurer de la conformité du projet de norme technique slovaque ou d</w:t>
      </w:r>
      <w:r w:rsidR="005C6578" w:rsidRPr="00F44682">
        <w:rPr>
          <w:color w:val="000000"/>
        </w:rPr>
        <w:t>’</w:t>
      </w:r>
      <w:r w:rsidRPr="00F44682">
        <w:rPr>
          <w:color w:val="000000"/>
        </w:rPr>
        <w:t>information technique de normalisation avec les normes techniques slovaques et les informations techniques de normalisation déjà adoptées et notifiées, et la conformité du projet de norme technique slovaque et de l</w:t>
      </w:r>
      <w:r w:rsidR="005C6578" w:rsidRPr="00F44682">
        <w:rPr>
          <w:color w:val="000000"/>
        </w:rPr>
        <w:t>’</w:t>
      </w:r>
      <w:r w:rsidRPr="00F44682">
        <w:rPr>
          <w:color w:val="000000"/>
        </w:rPr>
        <w:t>information technique de normalisation avec les règlements juridiques généralement contraignants et les actes juridiquement contraignants de l</w:t>
      </w:r>
      <w:r w:rsidR="005C6578" w:rsidRPr="00F44682">
        <w:rPr>
          <w:color w:val="000000"/>
        </w:rPr>
        <w:t>’</w:t>
      </w:r>
      <w:r w:rsidRPr="00F44682">
        <w:rPr>
          <w:color w:val="000000"/>
        </w:rPr>
        <w:t>Union européenne.</w:t>
      </w:r>
    </w:p>
    <w:p w:rsidR="00E16F77" w:rsidRPr="00F44682"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sidRPr="00F44682">
        <w:rPr>
          <w:color w:val="000000"/>
        </w:rPr>
        <w:t>À la fin de la procédure instruite selon le paragraphe</w:t>
      </w:r>
      <w:r w:rsidR="005C6578" w:rsidRPr="00F44682">
        <w:rPr>
          <w:color w:val="000000"/>
        </w:rPr>
        <w:t> </w:t>
      </w:r>
      <w:r w:rsidRPr="00F44682">
        <w:rPr>
          <w:color w:val="000000"/>
        </w:rPr>
        <w:t xml:space="preserve">2, 3 ou 4,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procède au contrôle linguistique et terminologique.</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10</w:t>
      </w:r>
    </w:p>
    <w:p w:rsidR="00E16F77" w:rsidRPr="00F44682" w:rsidRDefault="00E16F77" w:rsidP="00BB519B">
      <w:pPr>
        <w:keepNext/>
        <w:keepLines/>
        <w:widowControl/>
        <w:shd w:val="clear" w:color="auto" w:fill="FFFFFF"/>
        <w:jc w:val="center"/>
        <w:rPr>
          <w:b/>
          <w:bCs/>
          <w:color w:val="000000"/>
        </w:rPr>
      </w:pPr>
      <w:r w:rsidRPr="00F44682">
        <w:rPr>
          <w:b/>
          <w:color w:val="000000"/>
        </w:rPr>
        <w:t>Adoption et information de l</w:t>
      </w:r>
      <w:r w:rsidR="005C6578" w:rsidRPr="00F44682">
        <w:rPr>
          <w:b/>
          <w:color w:val="000000"/>
        </w:rPr>
        <w:t>’</w:t>
      </w:r>
      <w:r w:rsidRPr="00F44682">
        <w:rPr>
          <w:b/>
          <w:color w:val="000000"/>
        </w:rPr>
        <w:t>adoption d</w:t>
      </w:r>
      <w:r w:rsidR="005C6578" w:rsidRPr="00F44682">
        <w:rPr>
          <w:b/>
          <w:color w:val="000000"/>
        </w:rPr>
        <w:t>’</w:t>
      </w:r>
      <w:r w:rsidRPr="00F44682">
        <w:rPr>
          <w:b/>
          <w:color w:val="000000"/>
        </w:rPr>
        <w:t>une norme technique slovaque et d</w:t>
      </w:r>
      <w:r w:rsidR="005C6578" w:rsidRPr="00F44682">
        <w:rPr>
          <w:b/>
          <w:color w:val="000000"/>
        </w:rPr>
        <w:t>’</w:t>
      </w:r>
      <w:r w:rsidRPr="00F44682">
        <w:rPr>
          <w:b/>
          <w:color w:val="000000"/>
        </w:rPr>
        <w:t>une information technique de normalisation</w:t>
      </w:r>
    </w:p>
    <w:p w:rsidR="00E16F77" w:rsidRPr="00F44682"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F44682">
        <w:rPr>
          <w:color w:val="000000"/>
        </w:rPr>
        <w:t>Après l</w:t>
      </w:r>
      <w:r w:rsidR="005C6578" w:rsidRPr="00F44682">
        <w:rPr>
          <w:color w:val="000000"/>
        </w:rPr>
        <w:t>’</w:t>
      </w:r>
      <w:r w:rsidRPr="00F44682">
        <w:rPr>
          <w:color w:val="000000"/>
        </w:rPr>
        <w:t>élaboration d</w:t>
      </w:r>
      <w:r w:rsidR="005C6578" w:rsidRPr="00F44682">
        <w:rPr>
          <w:color w:val="000000"/>
        </w:rPr>
        <w:t>’</w:t>
      </w:r>
      <w:r w:rsidRPr="00F44682">
        <w:rPr>
          <w:color w:val="000000"/>
        </w:rPr>
        <w:t>un projet de norme technique slovaque ou d</w:t>
      </w:r>
      <w:r w:rsidR="005C6578" w:rsidRPr="00F44682">
        <w:rPr>
          <w:color w:val="000000"/>
        </w:rPr>
        <w:t>’</w:t>
      </w:r>
      <w:r w:rsidRPr="00F44682">
        <w:rPr>
          <w:color w:val="000000"/>
        </w:rPr>
        <w:t>information technique de normalisation conformément à l</w:t>
      </w:r>
      <w:r w:rsidR="005C6578" w:rsidRPr="00F44682">
        <w:rPr>
          <w:color w:val="000000"/>
        </w:rPr>
        <w:t>’</w:t>
      </w:r>
      <w:r w:rsidRPr="00F44682">
        <w:rPr>
          <w:color w:val="000000"/>
        </w:rPr>
        <w:t>article</w:t>
      </w:r>
      <w:r w:rsidR="005C6578" w:rsidRPr="00F44682">
        <w:rPr>
          <w:color w:val="000000"/>
        </w:rPr>
        <w:t> </w:t>
      </w:r>
      <w:r w:rsidRPr="00F44682">
        <w:rPr>
          <w:color w:val="000000"/>
        </w:rPr>
        <w:t xml:space="preserve">9,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intègre la norme technique slovaque ou l</w:t>
      </w:r>
      <w:r w:rsidR="005C6578" w:rsidRPr="00F44682">
        <w:rPr>
          <w:color w:val="000000"/>
        </w:rPr>
        <w:t>’</w:t>
      </w:r>
      <w:r w:rsidRPr="00F44682">
        <w:rPr>
          <w:color w:val="000000"/>
        </w:rPr>
        <w:t>information technique de normalisation dans le système des normes techniques slovaques.</w:t>
      </w:r>
    </w:p>
    <w:p w:rsidR="00E16F77" w:rsidRPr="00F44682"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xml:space="preserve"> informe de l</w:t>
      </w:r>
      <w:r w:rsidR="005C6578" w:rsidRPr="00F44682">
        <w:rPr>
          <w:color w:val="000000"/>
        </w:rPr>
        <w:t>’</w:t>
      </w:r>
      <w:r w:rsidRPr="00F44682">
        <w:rPr>
          <w:color w:val="000000"/>
        </w:rPr>
        <w:t>adoption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 dans le bulletin officiel ou, dans les cas motivés, sur son site Internet.</w:t>
      </w:r>
    </w:p>
    <w:p w:rsidR="00E16F77" w:rsidRPr="00F44682"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sidRPr="00F44682">
        <w:rPr>
          <w:color w:val="000000"/>
        </w:rPr>
        <w:t xml:space="preserve">Une norme technique slovaque et une information technique de normalisation entrent en vigueur le premier jour du mois calendaire qui suit le mois durant lequel elles ont été publiées dans le bulletin officiel ou, si elles ont été publiées sur le site Internet du </w:t>
      </w:r>
      <w:r w:rsidR="003C38CD" w:rsidRPr="00F44682">
        <w:rPr>
          <w:color w:val="000000"/>
        </w:rPr>
        <w:t>bureau</w:t>
      </w:r>
      <w:r w:rsidRPr="00F44682">
        <w:rPr>
          <w:color w:val="000000"/>
        </w:rPr>
        <w:t>, alors à la date de leur publication sur ce site.</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11</w:t>
      </w:r>
    </w:p>
    <w:p w:rsidR="00E16F77" w:rsidRPr="00F44682" w:rsidRDefault="00E16F77" w:rsidP="00BB519B">
      <w:pPr>
        <w:keepNext/>
        <w:keepLines/>
        <w:widowControl/>
        <w:shd w:val="clear" w:color="auto" w:fill="FFFFFF"/>
        <w:jc w:val="center"/>
        <w:rPr>
          <w:b/>
          <w:bCs/>
          <w:color w:val="000000"/>
        </w:rPr>
      </w:pPr>
      <w:r w:rsidRPr="00F44682">
        <w:rPr>
          <w:b/>
          <w:color w:val="000000"/>
        </w:rPr>
        <w:t>Modification d</w:t>
      </w:r>
      <w:r w:rsidR="005C6578" w:rsidRPr="00F44682">
        <w:rPr>
          <w:b/>
          <w:color w:val="000000"/>
        </w:rPr>
        <w:t>’</w:t>
      </w:r>
      <w:r w:rsidRPr="00F44682">
        <w:rPr>
          <w:b/>
          <w:color w:val="000000"/>
        </w:rPr>
        <w:t>une norme technique slovaque, rectification et abrogation d</w:t>
      </w:r>
      <w:r w:rsidR="005C6578" w:rsidRPr="00F44682">
        <w:rPr>
          <w:b/>
          <w:color w:val="000000"/>
        </w:rPr>
        <w:t>’</w:t>
      </w:r>
      <w:r w:rsidRPr="00F44682">
        <w:rPr>
          <w:b/>
          <w:color w:val="000000"/>
        </w:rPr>
        <w:t>une norme technique slovaque et d</w:t>
      </w:r>
      <w:r w:rsidR="005C6578" w:rsidRPr="00F44682">
        <w:rPr>
          <w:b/>
          <w:color w:val="000000"/>
        </w:rPr>
        <w:t>’</w:t>
      </w:r>
      <w:r w:rsidRPr="00F44682">
        <w:rPr>
          <w:b/>
          <w:color w:val="000000"/>
        </w:rPr>
        <w:t>une information technique de normalisation</w:t>
      </w:r>
    </w:p>
    <w:p w:rsidR="00E16F77" w:rsidRPr="00F44682" w:rsidRDefault="00E16F77" w:rsidP="00B3535A">
      <w:pPr>
        <w:widowControl/>
        <w:shd w:val="clear" w:color="auto" w:fill="FFFFFF"/>
        <w:spacing w:before="120"/>
        <w:jc w:val="both"/>
        <w:rPr>
          <w:color w:val="000000"/>
        </w:rPr>
      </w:pPr>
      <w:r w:rsidRPr="00F44682">
        <w:rPr>
          <w:color w:val="000000"/>
        </w:rPr>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procède, lors de la modification, de la rectification ou de l</w:t>
      </w:r>
      <w:r w:rsidR="005C6578" w:rsidRPr="00F44682">
        <w:rPr>
          <w:color w:val="000000"/>
        </w:rPr>
        <w:t>’</w:t>
      </w:r>
      <w:r w:rsidRPr="00F44682">
        <w:rPr>
          <w:color w:val="000000"/>
        </w:rPr>
        <w:t>abrogation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 mutatis mutandis, conformément aux articles</w:t>
      </w:r>
      <w:r w:rsidR="005C6578" w:rsidRPr="00F44682">
        <w:rPr>
          <w:color w:val="000000"/>
        </w:rPr>
        <w:t> </w:t>
      </w:r>
      <w:r w:rsidRPr="00F44682">
        <w:rPr>
          <w:color w:val="000000"/>
        </w:rPr>
        <w:t>8 à 10.</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12</w:t>
      </w:r>
    </w:p>
    <w:p w:rsidR="00E16F77" w:rsidRPr="00F44682" w:rsidRDefault="00E16F77" w:rsidP="00BB519B">
      <w:pPr>
        <w:keepNext/>
        <w:keepLines/>
        <w:widowControl/>
        <w:shd w:val="clear" w:color="auto" w:fill="FFFFFF"/>
        <w:jc w:val="center"/>
        <w:rPr>
          <w:b/>
          <w:bCs/>
          <w:color w:val="000000"/>
        </w:rPr>
      </w:pPr>
      <w:r w:rsidRPr="00F44682">
        <w:rPr>
          <w:b/>
          <w:color w:val="000000"/>
        </w:rPr>
        <w:t>Dépenses liées à la création d</w:t>
      </w:r>
      <w:r w:rsidR="005C6578" w:rsidRPr="00F44682">
        <w:rPr>
          <w:b/>
          <w:color w:val="000000"/>
        </w:rPr>
        <w:t>’</w:t>
      </w:r>
      <w:r w:rsidRPr="00F44682">
        <w:rPr>
          <w:b/>
          <w:color w:val="000000"/>
        </w:rPr>
        <w:t>une norme technique slovaque et d</w:t>
      </w:r>
      <w:r w:rsidR="005C6578" w:rsidRPr="00F44682">
        <w:rPr>
          <w:b/>
          <w:color w:val="000000"/>
        </w:rPr>
        <w:t>’</w:t>
      </w:r>
      <w:r w:rsidRPr="00F44682">
        <w:rPr>
          <w:b/>
          <w:color w:val="000000"/>
        </w:rPr>
        <w:t>une information technique de normalisation</w:t>
      </w:r>
    </w:p>
    <w:p w:rsidR="00E16F77" w:rsidRPr="00F44682"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sidRPr="00F44682">
        <w:rPr>
          <w:color w:val="000000"/>
        </w:rPr>
        <w:t>Les dépenses liées à la création d</w:t>
      </w:r>
      <w:r w:rsidR="005C6578" w:rsidRPr="00F44682">
        <w:rPr>
          <w:color w:val="000000"/>
        </w:rPr>
        <w:t>’</w:t>
      </w:r>
      <w:r w:rsidRPr="00F44682">
        <w:rPr>
          <w:color w:val="000000"/>
        </w:rPr>
        <w:t>une norme technique slovaque et d</w:t>
      </w:r>
      <w:r w:rsidR="005C6578" w:rsidRPr="00F44682">
        <w:rPr>
          <w:color w:val="000000"/>
        </w:rPr>
        <w:t>’</w:t>
      </w:r>
      <w:r w:rsidRPr="00F44682">
        <w:rPr>
          <w:color w:val="000000"/>
        </w:rPr>
        <w:t>une information technique de normalisation et leurs rectifications dans la langue officielle qui respectent les critères publiés selon l</w:t>
      </w:r>
      <w:r w:rsidR="005C6578" w:rsidRPr="00F44682">
        <w:rPr>
          <w:color w:val="000000"/>
        </w:rPr>
        <w:t>’</w:t>
      </w:r>
      <w:r w:rsidRPr="00F44682">
        <w:rPr>
          <w:color w:val="000000"/>
        </w:rPr>
        <w:t>article</w:t>
      </w:r>
      <w:r w:rsidR="005C6578" w:rsidRPr="00F44682">
        <w:rPr>
          <w:color w:val="000000"/>
        </w:rPr>
        <w:t> </w:t>
      </w:r>
      <w:r w:rsidRPr="00F44682">
        <w:rPr>
          <w:color w:val="000000"/>
        </w:rPr>
        <w:t>4, paragraphe</w:t>
      </w:r>
      <w:r w:rsidR="005C6578" w:rsidRPr="00F44682">
        <w:rPr>
          <w:color w:val="000000"/>
        </w:rPr>
        <w:t> </w:t>
      </w:r>
      <w:r w:rsidRPr="00F44682">
        <w:rPr>
          <w:color w:val="000000"/>
        </w:rPr>
        <w:t xml:space="preserve">2, point c), sont supportées par le </w:t>
      </w:r>
      <w:r w:rsidR="003C38CD" w:rsidRPr="00F44682">
        <w:rPr>
          <w:color w:val="000000"/>
        </w:rPr>
        <w:t>bureau</w:t>
      </w:r>
      <w:r w:rsidRPr="00F44682">
        <w:rPr>
          <w:color w:val="000000"/>
        </w:rPr>
        <w:t>. Dans le cas contraire, les dépenses liées à la création d</w:t>
      </w:r>
      <w:r w:rsidR="005C6578" w:rsidRPr="00F44682">
        <w:rPr>
          <w:color w:val="000000"/>
        </w:rPr>
        <w:t>’</w:t>
      </w:r>
      <w:r w:rsidRPr="00F44682">
        <w:rPr>
          <w:color w:val="000000"/>
        </w:rPr>
        <w:t>une norme technique slovaque et d</w:t>
      </w:r>
      <w:r w:rsidR="005C6578" w:rsidRPr="00F44682">
        <w:rPr>
          <w:color w:val="000000"/>
        </w:rPr>
        <w:t>’</w:t>
      </w:r>
      <w:r w:rsidRPr="00F44682">
        <w:rPr>
          <w:color w:val="000000"/>
        </w:rPr>
        <w:t>une information technique de normalisation et leurs rectifications dans la langue officielle sont supportées par la personne qui en demande la création.</w:t>
      </w:r>
    </w:p>
    <w:p w:rsidR="00E16F77" w:rsidRPr="00F44682"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sidRPr="00F44682">
        <w:rPr>
          <w:color w:val="000000"/>
        </w:rPr>
        <w:t>Les dépenses liées à l</w:t>
      </w:r>
      <w:r w:rsidR="005C6578" w:rsidRPr="00F44682">
        <w:rPr>
          <w:color w:val="000000"/>
        </w:rPr>
        <w:t>’</w:t>
      </w:r>
      <w:r w:rsidRPr="00F44682">
        <w:rPr>
          <w:color w:val="000000"/>
        </w:rPr>
        <w:t>élaboration d</w:t>
      </w:r>
      <w:r w:rsidR="005C6578" w:rsidRPr="00F44682">
        <w:rPr>
          <w:color w:val="000000"/>
        </w:rPr>
        <w:t>’</w:t>
      </w:r>
      <w:r w:rsidRPr="00F44682">
        <w:rPr>
          <w:color w:val="000000"/>
        </w:rPr>
        <w:t>une norme technique slovaque dans la langue officielle et qui est directement citée dans le texte d</w:t>
      </w:r>
      <w:r w:rsidR="005C6578" w:rsidRPr="00F44682">
        <w:rPr>
          <w:color w:val="000000"/>
        </w:rPr>
        <w:t>’</w:t>
      </w:r>
      <w:r w:rsidRPr="00F44682">
        <w:rPr>
          <w:color w:val="000000"/>
        </w:rPr>
        <w:t>un règlement juridique généralement contraignant, ainsi que les dépenses pour chaque fourniture d</w:t>
      </w:r>
      <w:r w:rsidR="005C6578" w:rsidRPr="00F44682">
        <w:rPr>
          <w:color w:val="000000"/>
        </w:rPr>
        <w:t>’</w:t>
      </w:r>
      <w:r w:rsidRPr="00F44682">
        <w:rPr>
          <w:color w:val="000000"/>
        </w:rPr>
        <w:t>une norme technique slovaque qui est directement citée dans le texte d</w:t>
      </w:r>
      <w:r w:rsidR="005C6578" w:rsidRPr="00F44682">
        <w:rPr>
          <w:color w:val="000000"/>
        </w:rPr>
        <w:t>’</w:t>
      </w:r>
      <w:r w:rsidRPr="00F44682">
        <w:rPr>
          <w:color w:val="000000"/>
        </w:rPr>
        <w:t>un règlement juridique généralement contraignant sont supportées par l</w:t>
      </w:r>
      <w:r w:rsidR="005C6578" w:rsidRPr="00F44682">
        <w:rPr>
          <w:color w:val="000000"/>
        </w:rPr>
        <w:t>’</w:t>
      </w:r>
      <w:r w:rsidRPr="00F44682">
        <w:rPr>
          <w:color w:val="000000"/>
        </w:rPr>
        <w:t>autorité de l</w:t>
      </w:r>
      <w:r w:rsidR="005C6578" w:rsidRPr="00F44682">
        <w:rPr>
          <w:color w:val="000000"/>
        </w:rPr>
        <w:t>’</w:t>
      </w:r>
      <w:r w:rsidRPr="00F44682">
        <w:rPr>
          <w:color w:val="000000"/>
        </w:rPr>
        <w:t>administration d</w:t>
      </w:r>
      <w:r w:rsidR="005C6578" w:rsidRPr="00F44682">
        <w:rPr>
          <w:color w:val="000000"/>
        </w:rPr>
        <w:t>’</w:t>
      </w:r>
      <w:r w:rsidRPr="00F44682">
        <w:rPr>
          <w:color w:val="000000"/>
        </w:rPr>
        <w:t>État qui est l</w:t>
      </w:r>
      <w:r w:rsidR="005C6578" w:rsidRPr="00F44682">
        <w:rPr>
          <w:color w:val="000000"/>
        </w:rPr>
        <w:t>’</w:t>
      </w:r>
      <w:r w:rsidRPr="00F44682">
        <w:rPr>
          <w:color w:val="000000"/>
        </w:rPr>
        <w:t>auteur responsable du projet de règlement juridique généralement contraignant lequel a cité directement dans le texte du projet réglementaire ladite norme technique slovaque.</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13</w:t>
      </w:r>
    </w:p>
    <w:p w:rsidR="00E16F77" w:rsidRPr="00F44682" w:rsidRDefault="00E16F77" w:rsidP="00BB519B">
      <w:pPr>
        <w:keepNext/>
        <w:keepLines/>
        <w:widowControl/>
        <w:shd w:val="clear" w:color="auto" w:fill="FFFFFF"/>
        <w:jc w:val="center"/>
        <w:rPr>
          <w:b/>
          <w:bCs/>
          <w:color w:val="000000"/>
        </w:rPr>
      </w:pPr>
      <w:r w:rsidRPr="00F44682">
        <w:rPr>
          <w:b/>
          <w:color w:val="000000"/>
        </w:rPr>
        <w:t>Norme technique harmonisée et norme technique slovaque pertinente pour une évaluation de conformité</w:t>
      </w:r>
    </w:p>
    <w:p w:rsidR="00E16F77" w:rsidRPr="00F44682"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F44682">
        <w:rPr>
          <w:color w:val="000000"/>
        </w:rPr>
        <w:t>Le respect, en tout ou partie, d</w:t>
      </w:r>
      <w:r w:rsidR="005C6578" w:rsidRPr="00F44682">
        <w:rPr>
          <w:color w:val="000000"/>
        </w:rPr>
        <w:t>’</w:t>
      </w:r>
      <w:r w:rsidRPr="00F44682">
        <w:rPr>
          <w:color w:val="000000"/>
        </w:rPr>
        <w:t>une norme technique</w:t>
      </w:r>
      <w:r w:rsidR="005C6578" w:rsidRPr="00F44682">
        <w:rPr>
          <w:color w:val="000000"/>
        </w:rPr>
        <w:t> </w:t>
      </w:r>
      <w:r w:rsidRPr="00F44682">
        <w:rPr>
          <w:color w:val="000000"/>
        </w:rPr>
        <w:t>harmonisée</w:t>
      </w:r>
      <w:r w:rsidRPr="00F44682">
        <w:rPr>
          <w:color w:val="000000"/>
          <w:vertAlign w:val="superscript"/>
        </w:rPr>
        <w:t>17)</w:t>
      </w:r>
      <w:r w:rsidRPr="00F44682">
        <w:rPr>
          <w:color w:val="000000"/>
        </w:rPr>
        <w:t xml:space="preserve"> ou d</w:t>
      </w:r>
      <w:r w:rsidR="005C6578" w:rsidRPr="00F44682">
        <w:rPr>
          <w:color w:val="000000"/>
        </w:rPr>
        <w:t>’</w:t>
      </w:r>
      <w:r w:rsidRPr="00F44682">
        <w:rPr>
          <w:color w:val="000000"/>
        </w:rPr>
        <w:t>une norme technique slovaque pertinente pour une évaluation de conformité est considéré comme le respect des exigences techniques établies par un règlement technique auquel ladite norme technique harmonisée ou norme technique slovaque pertinente pour une évaluation de conformité s</w:t>
      </w:r>
      <w:r w:rsidR="005C6578" w:rsidRPr="00F44682">
        <w:rPr>
          <w:color w:val="000000"/>
        </w:rPr>
        <w:t>’</w:t>
      </w:r>
      <w:r w:rsidRPr="00F44682">
        <w:rPr>
          <w:color w:val="000000"/>
        </w:rPr>
        <w:t>applique en tout ou partie.</w:t>
      </w:r>
    </w:p>
    <w:p w:rsidR="00E16F77" w:rsidRPr="00F44682"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F44682">
        <w:rPr>
          <w:color w:val="000000"/>
        </w:rPr>
        <w:lastRenderedPageBreak/>
        <w:t>Si une norme technique harmonisée n</w:t>
      </w:r>
      <w:r w:rsidR="005C6578" w:rsidRPr="00F44682">
        <w:rPr>
          <w:color w:val="000000"/>
        </w:rPr>
        <w:t>’</w:t>
      </w:r>
      <w:r w:rsidRPr="00F44682">
        <w:rPr>
          <w:color w:val="000000"/>
        </w:rPr>
        <w:t xml:space="preserve">existe pas, le </w:t>
      </w:r>
      <w:r w:rsidR="003C38CD" w:rsidRPr="00F44682">
        <w:rPr>
          <w:color w:val="000000"/>
        </w:rPr>
        <w:t>bureau</w:t>
      </w:r>
      <w:r w:rsidRPr="00F44682">
        <w:rPr>
          <w:color w:val="000000"/>
        </w:rPr>
        <w:t>, après consultation du ministère compétent ou des autres autorités centrales de l</w:t>
      </w:r>
      <w:r w:rsidR="005C6578" w:rsidRPr="00F44682">
        <w:rPr>
          <w:color w:val="000000"/>
        </w:rPr>
        <w:t>’</w:t>
      </w:r>
      <w:r w:rsidRPr="00F44682">
        <w:rPr>
          <w:color w:val="000000"/>
        </w:rPr>
        <w:t>administration d</w:t>
      </w:r>
      <w:r w:rsidR="005C6578" w:rsidRPr="00F44682">
        <w:rPr>
          <w:color w:val="000000"/>
        </w:rPr>
        <w:t>’</w:t>
      </w:r>
      <w:r w:rsidRPr="00F44682">
        <w:rPr>
          <w:color w:val="000000"/>
        </w:rPr>
        <w:t xml:space="preserve">État, détermine la norme technique slovaque qui est pertinente pour une évaluation de conformité. Le </w:t>
      </w:r>
      <w:r w:rsidR="003C38CD" w:rsidRPr="00F44682">
        <w:rPr>
          <w:color w:val="000000"/>
        </w:rPr>
        <w:t>bureau</w:t>
      </w:r>
      <w:r w:rsidRPr="00F44682">
        <w:rPr>
          <w:color w:val="000000"/>
        </w:rPr>
        <w:t xml:space="preserve"> informe dans le bulletin officiel de la norme technique slovaque pertinente pour une évaluation technique. Dans son information, le </w:t>
      </w:r>
      <w:r w:rsidR="003C38CD" w:rsidRPr="00F44682">
        <w:rPr>
          <w:color w:val="000000"/>
        </w:rPr>
        <w:t>bureau</w:t>
      </w:r>
      <w:r w:rsidRPr="00F44682">
        <w:rPr>
          <w:color w:val="000000"/>
        </w:rPr>
        <w:t xml:space="preserve"> mentionne l</w:t>
      </w:r>
      <w:r w:rsidR="005C6578" w:rsidRPr="00F44682">
        <w:rPr>
          <w:color w:val="000000"/>
        </w:rPr>
        <w:t>’</w:t>
      </w:r>
      <w:r w:rsidRPr="00F44682">
        <w:rPr>
          <w:color w:val="000000"/>
        </w:rPr>
        <w:t>intitulé du règlement technique auquel s</w:t>
      </w:r>
      <w:r w:rsidR="005C6578" w:rsidRPr="00F44682">
        <w:rPr>
          <w:color w:val="000000"/>
        </w:rPr>
        <w:t>’</w:t>
      </w:r>
      <w:r w:rsidRPr="00F44682">
        <w:rPr>
          <w:color w:val="000000"/>
        </w:rPr>
        <w:t>applique la norme technique slovaque pertinente pour une évaluation de la conformité.</w:t>
      </w:r>
    </w:p>
    <w:p w:rsidR="00E16F77" w:rsidRPr="00F44682"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F44682">
        <w:rPr>
          <w:color w:val="000000"/>
        </w:rPr>
        <w:t>Conformément à un règlement particulier,</w:t>
      </w:r>
      <w:r w:rsidRPr="00F44682">
        <w:rPr>
          <w:color w:val="000000"/>
          <w:vertAlign w:val="superscript"/>
        </w:rPr>
        <w:t>18)</w:t>
      </w:r>
      <w:r w:rsidRPr="00F44682">
        <w:rPr>
          <w:color w:val="000000"/>
        </w:rPr>
        <w:t xml:space="preserve"> le </w:t>
      </w:r>
      <w:r w:rsidR="003C38CD" w:rsidRPr="00F44682">
        <w:rPr>
          <w:color w:val="000000"/>
        </w:rPr>
        <w:t>bureau</w:t>
      </w:r>
      <w:r w:rsidRPr="00F44682">
        <w:rPr>
          <w:color w:val="000000"/>
        </w:rPr>
        <w:t xml:space="preserve"> tient compte des objections faites à l</w:t>
      </w:r>
      <w:r w:rsidR="005C6578" w:rsidRPr="00F44682">
        <w:rPr>
          <w:color w:val="000000"/>
        </w:rPr>
        <w:t>’</w:t>
      </w:r>
      <w:r w:rsidRPr="00F44682">
        <w:rPr>
          <w:color w:val="000000"/>
        </w:rPr>
        <w:t>encontre d</w:t>
      </w:r>
      <w:r w:rsidR="005C6578" w:rsidRPr="00F44682">
        <w:rPr>
          <w:color w:val="000000"/>
        </w:rPr>
        <w:t>’</w:t>
      </w:r>
      <w:r w:rsidRPr="00F44682">
        <w:rPr>
          <w:color w:val="000000"/>
        </w:rPr>
        <w:t>une norme technique harmonisée sur demande d</w:t>
      </w:r>
      <w:r w:rsidR="005C6578" w:rsidRPr="00F44682">
        <w:rPr>
          <w:color w:val="000000"/>
        </w:rPr>
        <w:t>’</w:t>
      </w:r>
      <w:r w:rsidRPr="00F44682">
        <w:rPr>
          <w:color w:val="000000"/>
        </w:rPr>
        <w:t>un ministère compétent, d</w:t>
      </w:r>
      <w:r w:rsidR="005C6578" w:rsidRPr="00F44682">
        <w:rPr>
          <w:color w:val="000000"/>
        </w:rPr>
        <w:t>’</w:t>
      </w:r>
      <w:r w:rsidRPr="00F44682">
        <w:rPr>
          <w:color w:val="000000"/>
        </w:rPr>
        <w:t>une autre autorité centrale de l</w:t>
      </w:r>
      <w:r w:rsidR="005C6578" w:rsidRPr="00F44682">
        <w:rPr>
          <w:color w:val="000000"/>
        </w:rPr>
        <w:t>’</w:t>
      </w:r>
      <w:r w:rsidRPr="00F44682">
        <w:rPr>
          <w:color w:val="000000"/>
        </w:rPr>
        <w:t>administration d</w:t>
      </w:r>
      <w:r w:rsidR="005C6578" w:rsidRPr="00F44682">
        <w:rPr>
          <w:color w:val="000000"/>
        </w:rPr>
        <w:t>’</w:t>
      </w:r>
      <w:r w:rsidRPr="00F44682">
        <w:rPr>
          <w:color w:val="000000"/>
        </w:rPr>
        <w:t>État ou de l</w:t>
      </w:r>
      <w:r w:rsidR="005C6578" w:rsidRPr="00F44682">
        <w:rPr>
          <w:color w:val="000000"/>
        </w:rPr>
        <w:t>’</w:t>
      </w:r>
      <w:r w:rsidRPr="00F44682">
        <w:rPr>
          <w:color w:val="000000"/>
        </w:rPr>
        <w:t>autorité de surveillance.</w:t>
      </w:r>
    </w:p>
    <w:p w:rsidR="00E16F77" w:rsidRPr="00F44682"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sidRPr="00F44682">
        <w:rPr>
          <w:color w:val="000000"/>
        </w:rPr>
        <w:t>Le ministère compétent ou une autre autorité centrale de l</w:t>
      </w:r>
      <w:r w:rsidR="005C6578" w:rsidRPr="00F44682">
        <w:rPr>
          <w:color w:val="000000"/>
        </w:rPr>
        <w:t>’</w:t>
      </w:r>
      <w:r w:rsidRPr="00F44682">
        <w:rPr>
          <w:color w:val="000000"/>
        </w:rPr>
        <w:t>administration d</w:t>
      </w:r>
      <w:r w:rsidR="005C6578" w:rsidRPr="00F44682">
        <w:rPr>
          <w:color w:val="000000"/>
        </w:rPr>
        <w:t>’</w:t>
      </w:r>
      <w:r w:rsidRPr="00F44682">
        <w:rPr>
          <w:color w:val="000000"/>
        </w:rPr>
        <w:t xml:space="preserve">État transmet au </w:t>
      </w:r>
      <w:r w:rsidR="003C38CD" w:rsidRPr="00F44682">
        <w:rPr>
          <w:color w:val="000000"/>
        </w:rPr>
        <w:t>bureau</w:t>
      </w:r>
      <w:r w:rsidRPr="00F44682">
        <w:rPr>
          <w:color w:val="000000"/>
        </w:rPr>
        <w:t xml:space="preserve"> une demande d</w:t>
      </w:r>
      <w:r w:rsidR="005C6578" w:rsidRPr="00F44682">
        <w:rPr>
          <w:color w:val="000000"/>
        </w:rPr>
        <w:t>’</w:t>
      </w:r>
      <w:r w:rsidRPr="00F44682">
        <w:rPr>
          <w:color w:val="000000"/>
        </w:rPr>
        <w:t>annulation du choix d</w:t>
      </w:r>
      <w:r w:rsidR="005C6578" w:rsidRPr="00F44682">
        <w:rPr>
          <w:color w:val="000000"/>
        </w:rPr>
        <w:t>’</w:t>
      </w:r>
      <w:r w:rsidRPr="00F44682">
        <w:rPr>
          <w:color w:val="000000"/>
        </w:rPr>
        <w:t xml:space="preserve">une norme technique slovaque pertinente pour une évaluation de conformité. Le </w:t>
      </w:r>
      <w:r w:rsidR="003C38CD" w:rsidRPr="00F44682">
        <w:rPr>
          <w:color w:val="000000"/>
        </w:rPr>
        <w:t>bureau</w:t>
      </w:r>
      <w:r w:rsidRPr="00F44682">
        <w:rPr>
          <w:color w:val="000000"/>
        </w:rPr>
        <w:t xml:space="preserve"> informe dans le bulletin officiel l</w:t>
      </w:r>
      <w:r w:rsidR="005C6578" w:rsidRPr="00F44682">
        <w:rPr>
          <w:color w:val="000000"/>
        </w:rPr>
        <w:t>’</w:t>
      </w:r>
      <w:r w:rsidRPr="00F44682">
        <w:rPr>
          <w:color w:val="000000"/>
        </w:rPr>
        <w:t>annulation du choix d</w:t>
      </w:r>
      <w:r w:rsidR="005C6578" w:rsidRPr="00F44682">
        <w:rPr>
          <w:color w:val="000000"/>
        </w:rPr>
        <w:t>’</w:t>
      </w:r>
      <w:r w:rsidRPr="00F44682">
        <w:rPr>
          <w:color w:val="000000"/>
        </w:rPr>
        <w:t>une norme technique slovaque pertinente pour une évaluation de conformité.</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14</w:t>
      </w:r>
    </w:p>
    <w:p w:rsidR="00E16F77" w:rsidRPr="00F44682" w:rsidRDefault="00E16F77" w:rsidP="00BB519B">
      <w:pPr>
        <w:keepNext/>
        <w:keepLines/>
        <w:widowControl/>
        <w:shd w:val="clear" w:color="auto" w:fill="FFFFFF"/>
        <w:jc w:val="center"/>
        <w:rPr>
          <w:b/>
          <w:bCs/>
          <w:color w:val="000000"/>
        </w:rPr>
      </w:pPr>
      <w:r w:rsidRPr="00F44682">
        <w:rPr>
          <w:b/>
          <w:color w:val="000000"/>
        </w:rPr>
        <w:t>Modalités de protection d</w:t>
      </w:r>
      <w:r w:rsidR="005C6578" w:rsidRPr="00F44682">
        <w:rPr>
          <w:b/>
          <w:color w:val="000000"/>
        </w:rPr>
        <w:t>’</w:t>
      </w:r>
      <w:r w:rsidRPr="00F44682">
        <w:rPr>
          <w:b/>
          <w:color w:val="000000"/>
        </w:rPr>
        <w:t>une norme technique slovaque et d</w:t>
      </w:r>
      <w:r w:rsidR="005C6578" w:rsidRPr="00F44682">
        <w:rPr>
          <w:b/>
          <w:color w:val="000000"/>
        </w:rPr>
        <w:t>’</w:t>
      </w:r>
      <w:r w:rsidRPr="00F44682">
        <w:rPr>
          <w:b/>
          <w:color w:val="000000"/>
        </w:rPr>
        <w:t>une information technique de normalisation</w:t>
      </w:r>
    </w:p>
    <w:p w:rsidR="00E16F77" w:rsidRPr="00F44682"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F44682">
        <w:rPr>
          <w:color w:val="000000"/>
        </w:rPr>
        <w:t>Il est interdit d</w:t>
      </w:r>
      <w:r w:rsidR="005C6578" w:rsidRPr="00F44682">
        <w:rPr>
          <w:color w:val="000000"/>
        </w:rPr>
        <w:t>’</w:t>
      </w:r>
      <w:r w:rsidRPr="00F44682">
        <w:rPr>
          <w:color w:val="000000"/>
        </w:rPr>
        <w:t>utiliser pour la désignation d</w:t>
      </w:r>
      <w:r w:rsidR="005C6578" w:rsidRPr="00F44682">
        <w:rPr>
          <w:color w:val="000000"/>
        </w:rPr>
        <w:t>’</w:t>
      </w:r>
      <w:r w:rsidRPr="00F44682">
        <w:rPr>
          <w:color w:val="000000"/>
        </w:rPr>
        <w:t>un autre document l</w:t>
      </w:r>
      <w:r w:rsidR="005C6578" w:rsidRPr="00F44682">
        <w:rPr>
          <w:color w:val="000000"/>
        </w:rPr>
        <w:t>’</w:t>
      </w:r>
      <w:r w:rsidRPr="00F44682">
        <w:rPr>
          <w:color w:val="000000"/>
        </w:rPr>
        <w:t>intitulé d</w:t>
      </w:r>
      <w:r w:rsidR="005C6578" w:rsidRPr="00F44682">
        <w:rPr>
          <w:color w:val="000000"/>
        </w:rPr>
        <w:t>’</w:t>
      </w:r>
      <w:r w:rsidRPr="00F44682">
        <w:rPr>
          <w:color w:val="000000"/>
        </w:rPr>
        <w:t>une norme technique slovaque et la marque «STN», l</w:t>
      </w:r>
      <w:r w:rsidR="005C6578" w:rsidRPr="00F44682">
        <w:rPr>
          <w:color w:val="000000"/>
        </w:rPr>
        <w:t>’</w:t>
      </w:r>
      <w:r w:rsidRPr="00F44682">
        <w:rPr>
          <w:color w:val="000000"/>
        </w:rPr>
        <w:t>intitulé d</w:t>
      </w:r>
      <w:r w:rsidR="005C6578" w:rsidRPr="00F44682">
        <w:rPr>
          <w:color w:val="000000"/>
        </w:rPr>
        <w:t>’</w:t>
      </w:r>
      <w:r w:rsidRPr="00F44682">
        <w:rPr>
          <w:color w:val="000000"/>
        </w:rPr>
        <w:t>une norme technique slovaque provisoire et la marque «STN P» et l</w:t>
      </w:r>
      <w:r w:rsidR="005C6578" w:rsidRPr="00F44682">
        <w:rPr>
          <w:color w:val="000000"/>
        </w:rPr>
        <w:t>’</w:t>
      </w:r>
      <w:r w:rsidRPr="00F44682">
        <w:rPr>
          <w:color w:val="000000"/>
        </w:rPr>
        <w:t>intitulé d</w:t>
      </w:r>
      <w:r w:rsidR="005C6578" w:rsidRPr="00F44682">
        <w:rPr>
          <w:color w:val="000000"/>
        </w:rPr>
        <w:t>’</w:t>
      </w:r>
      <w:r w:rsidRPr="00F44682">
        <w:rPr>
          <w:color w:val="000000"/>
        </w:rPr>
        <w:t>une information technique de normalisation et la marque «TNI».</w:t>
      </w:r>
    </w:p>
    <w:p w:rsidR="00E16F77" w:rsidRPr="00F44682"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est en droit de réclamer le remboursement des droits qu</w:t>
      </w:r>
      <w:r w:rsidR="005C6578" w:rsidRPr="00F44682">
        <w:rPr>
          <w:color w:val="000000"/>
        </w:rPr>
        <w:t>’</w:t>
      </w:r>
      <w:r w:rsidRPr="00F44682">
        <w:rPr>
          <w:color w:val="000000"/>
        </w:rPr>
        <w:t>il aurait dû percevoir pour la fourniture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une norme technique slovaque provisoire et d</w:t>
      </w:r>
      <w:r w:rsidR="005C6578" w:rsidRPr="00F44682">
        <w:rPr>
          <w:color w:val="000000"/>
        </w:rPr>
        <w:t>’</w:t>
      </w:r>
      <w:r w:rsidRPr="00F44682">
        <w:rPr>
          <w:color w:val="000000"/>
        </w:rPr>
        <w:t>une information technique de normalisation pour chaque reproduction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une norme technique slovaque provisoire et d</w:t>
      </w:r>
      <w:r w:rsidR="005C6578" w:rsidRPr="00F44682">
        <w:rPr>
          <w:color w:val="000000"/>
        </w:rPr>
        <w:t>’</w:t>
      </w:r>
      <w:r w:rsidRPr="00F44682">
        <w:rPr>
          <w:color w:val="000000"/>
        </w:rPr>
        <w:t>une information technique de normalisation de la part de la personne qui a reproduit sans l</w:t>
      </w:r>
      <w:r w:rsidR="005C6578" w:rsidRPr="00F44682">
        <w:rPr>
          <w:color w:val="000000"/>
        </w:rPr>
        <w:t>’</w:t>
      </w:r>
      <w:r w:rsidRPr="00F44682">
        <w:rPr>
          <w:color w:val="000000"/>
        </w:rPr>
        <w:t xml:space="preserve">autorisation du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une norme technique slovaque, une norme technique slovaque provisoire et une information technique de normalisation.</w:t>
      </w:r>
    </w:p>
    <w:p w:rsidR="00E16F77" w:rsidRPr="00F44682"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F44682">
        <w:rPr>
          <w:color w:val="000000"/>
        </w:rPr>
        <w:t>La diffusion non autorisée de normes techniques slovaques ou d</w:t>
      </w:r>
      <w:r w:rsidR="005C6578" w:rsidRPr="00F44682">
        <w:rPr>
          <w:color w:val="000000"/>
        </w:rPr>
        <w:t>’</w:t>
      </w:r>
      <w:r w:rsidRPr="00F44682">
        <w:rPr>
          <w:color w:val="000000"/>
        </w:rPr>
        <w:t>informations techniques de normalisation consiste en la fourniture de tout ou partie de ces normes et informations, y compris le fait de proposer leur fourniture, par tout moyen et sous toute forme, sans l</w:t>
      </w:r>
      <w:r w:rsidR="005C6578" w:rsidRPr="00F44682">
        <w:rPr>
          <w:color w:val="000000"/>
        </w:rPr>
        <w:t>’</w:t>
      </w:r>
      <w:r w:rsidRPr="00F44682">
        <w:rPr>
          <w:color w:val="000000"/>
        </w:rPr>
        <w:t xml:space="preserve">autorisation du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w:t>
      </w:r>
    </w:p>
    <w:p w:rsidR="00E16F77" w:rsidRPr="00F44682"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sidRPr="00F44682">
        <w:rPr>
          <w:color w:val="000000"/>
        </w:rPr>
        <w:t>N</w:t>
      </w:r>
      <w:r w:rsidR="005C6578" w:rsidRPr="00F44682">
        <w:rPr>
          <w:color w:val="000000"/>
        </w:rPr>
        <w:t>’</w:t>
      </w:r>
      <w:r w:rsidRPr="00F44682">
        <w:rPr>
          <w:color w:val="000000"/>
        </w:rPr>
        <w:t>est pas considérée comme une reproduction ou une diffusion non autorisée de normes techniques slovaque ou d</w:t>
      </w:r>
      <w:r w:rsidR="005C6578" w:rsidRPr="00F44682">
        <w:rPr>
          <w:color w:val="000000"/>
        </w:rPr>
        <w:t>’</w:t>
      </w:r>
      <w:r w:rsidRPr="00F44682">
        <w:rPr>
          <w:color w:val="000000"/>
        </w:rPr>
        <w:t>informations techniques de normalisation:</w:t>
      </w:r>
    </w:p>
    <w:p w:rsidR="00E16F77" w:rsidRPr="00F44682" w:rsidRDefault="00E16F77" w:rsidP="003E6A72">
      <w:pPr>
        <w:widowControl/>
        <w:numPr>
          <w:ilvl w:val="0"/>
          <w:numId w:val="8"/>
        </w:numPr>
        <w:shd w:val="clear" w:color="auto" w:fill="FFFFFF"/>
        <w:tabs>
          <w:tab w:val="left" w:pos="283"/>
        </w:tabs>
        <w:spacing w:before="120"/>
        <w:ind w:left="567" w:hanging="283"/>
        <w:jc w:val="both"/>
        <w:rPr>
          <w:color w:val="000000"/>
        </w:rPr>
      </w:pPr>
      <w:r w:rsidRPr="00F44682">
        <w:rPr>
          <w:color w:val="000000"/>
        </w:rPr>
        <w:t>la citation d</w:t>
      </w:r>
      <w:r w:rsidR="005C6578" w:rsidRPr="00F44682">
        <w:rPr>
          <w:color w:val="000000"/>
        </w:rPr>
        <w:t>’</w:t>
      </w:r>
      <w:r w:rsidRPr="00F44682">
        <w:rPr>
          <w:color w:val="000000"/>
        </w:rPr>
        <w:t>une partie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partie d</w:t>
      </w:r>
      <w:r w:rsidR="005C6578" w:rsidRPr="00F44682">
        <w:rPr>
          <w:color w:val="000000"/>
        </w:rPr>
        <w:t>’</w:t>
      </w:r>
      <w:r w:rsidRPr="00F44682">
        <w:rPr>
          <w:color w:val="000000"/>
        </w:rPr>
        <w:t xml:space="preserve">une information technique de normalisation, à condition que cette citation soit autorisée, sur demande, par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w:t>
      </w:r>
    </w:p>
    <w:p w:rsidR="00E16F77" w:rsidRPr="00F44682" w:rsidRDefault="00E16F77" w:rsidP="003E6A72">
      <w:pPr>
        <w:widowControl/>
        <w:numPr>
          <w:ilvl w:val="0"/>
          <w:numId w:val="8"/>
        </w:numPr>
        <w:shd w:val="clear" w:color="auto" w:fill="FFFFFF"/>
        <w:tabs>
          <w:tab w:val="left" w:pos="283"/>
        </w:tabs>
        <w:spacing w:before="120"/>
        <w:ind w:left="567" w:hanging="283"/>
        <w:jc w:val="both"/>
        <w:rPr>
          <w:color w:val="000000"/>
        </w:rPr>
      </w:pPr>
      <w:r w:rsidRPr="00F44682">
        <w:rPr>
          <w:color w:val="000000"/>
        </w:rPr>
        <w:t>une information concernant une norme technique slovaque ou une information technique de normalisation, lorsqu</w:t>
      </w:r>
      <w:r w:rsidR="005C6578" w:rsidRPr="00F44682">
        <w:rPr>
          <w:color w:val="000000"/>
        </w:rPr>
        <w:t>’</w:t>
      </w:r>
      <w:r w:rsidRPr="00F44682">
        <w:rPr>
          <w:color w:val="000000"/>
        </w:rPr>
        <w:t>elle a été publiée dans le bulletin officiel ou sur le site internet conformément à l</w:t>
      </w:r>
      <w:r w:rsidR="005C6578" w:rsidRPr="00F44682">
        <w:rPr>
          <w:color w:val="000000"/>
        </w:rPr>
        <w:t>’</w:t>
      </w:r>
      <w:r w:rsidRPr="00F44682">
        <w:rPr>
          <w:color w:val="000000"/>
        </w:rPr>
        <w:t>article</w:t>
      </w:r>
      <w:r w:rsidR="005C6578" w:rsidRPr="00F44682">
        <w:rPr>
          <w:color w:val="000000"/>
        </w:rPr>
        <w:t> </w:t>
      </w:r>
      <w:r w:rsidRPr="00F44682">
        <w:rPr>
          <w:color w:val="000000"/>
        </w:rPr>
        <w:t>10, paragraphe</w:t>
      </w:r>
      <w:r w:rsidR="005C6578" w:rsidRPr="00F44682">
        <w:rPr>
          <w:color w:val="000000"/>
        </w:rPr>
        <w:t> </w:t>
      </w:r>
      <w:r w:rsidRPr="00F44682">
        <w:rPr>
          <w:color w:val="000000"/>
        </w:rPr>
        <w:t>2.</w:t>
      </w:r>
    </w:p>
    <w:p w:rsidR="00E16F77" w:rsidRPr="00F44682"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donne son autorisation, contre rémunération, de citer une partie d</w:t>
      </w:r>
      <w:r w:rsidR="005C6578" w:rsidRPr="00F44682">
        <w:rPr>
          <w:color w:val="000000"/>
        </w:rPr>
        <w:t>’</w:t>
      </w:r>
      <w:r w:rsidRPr="00F44682">
        <w:rPr>
          <w:color w:val="000000"/>
        </w:rPr>
        <w:t>une norme technique slovaque ou une partie d</w:t>
      </w:r>
      <w:r w:rsidR="005C6578" w:rsidRPr="00F44682">
        <w:rPr>
          <w:color w:val="000000"/>
        </w:rPr>
        <w:t>’</w:t>
      </w:r>
      <w:r w:rsidRPr="00F44682">
        <w:rPr>
          <w:color w:val="000000"/>
        </w:rPr>
        <w:t>une information technique de normalisation, sans retard indu, au plus tard dans les 30</w:t>
      </w:r>
      <w:r w:rsidR="005C6578" w:rsidRPr="00F44682">
        <w:rPr>
          <w:color w:val="000000"/>
        </w:rPr>
        <w:t> </w:t>
      </w:r>
      <w:r w:rsidRPr="00F44682">
        <w:rPr>
          <w:color w:val="000000"/>
        </w:rPr>
        <w:t>jours à compter de la date de la réception de la demande d</w:t>
      </w:r>
      <w:r w:rsidR="005C6578" w:rsidRPr="00F44682">
        <w:rPr>
          <w:color w:val="000000"/>
        </w:rPr>
        <w:t>’</w:t>
      </w:r>
      <w:r w:rsidRPr="00F44682">
        <w:rPr>
          <w:color w:val="000000"/>
        </w:rPr>
        <w:t>autorisation. La demande contient, au minimum, l</w:t>
      </w:r>
      <w:r w:rsidR="005C6578" w:rsidRPr="00F44682">
        <w:rPr>
          <w:color w:val="000000"/>
        </w:rPr>
        <w:t>’</w:t>
      </w:r>
      <w:r w:rsidRPr="00F44682">
        <w:rPr>
          <w:color w:val="000000"/>
        </w:rPr>
        <w:t>identification du requérant, la finalité et l</w:t>
      </w:r>
      <w:r w:rsidR="005C6578" w:rsidRPr="00F44682">
        <w:rPr>
          <w:color w:val="000000"/>
        </w:rPr>
        <w:t>’</w:t>
      </w:r>
      <w:r w:rsidRPr="00F44682">
        <w:rPr>
          <w:color w:val="000000"/>
        </w:rPr>
        <w:t>étendue de la citation d</w:t>
      </w:r>
      <w:r w:rsidR="005C6578" w:rsidRPr="00F44682">
        <w:rPr>
          <w:color w:val="000000"/>
        </w:rPr>
        <w:t>’</w:t>
      </w:r>
      <w:r w:rsidRPr="00F44682">
        <w:rPr>
          <w:color w:val="000000"/>
        </w:rPr>
        <w:t>une partie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partie d</w:t>
      </w:r>
      <w:r w:rsidR="005C6578" w:rsidRPr="00F44682">
        <w:rPr>
          <w:color w:val="000000"/>
        </w:rPr>
        <w:t>’</w:t>
      </w:r>
      <w:r w:rsidRPr="00F44682">
        <w:rPr>
          <w:color w:val="000000"/>
        </w:rPr>
        <w:t>une information technique de normalisation et l</w:t>
      </w:r>
      <w:r w:rsidR="005C6578" w:rsidRPr="00F44682">
        <w:rPr>
          <w:color w:val="000000"/>
        </w:rPr>
        <w:t>’</w:t>
      </w:r>
      <w:r w:rsidRPr="00F44682">
        <w:rPr>
          <w:color w:val="000000"/>
        </w:rPr>
        <w:t>intitulé de la norme ou de l</w:t>
      </w:r>
      <w:r w:rsidR="005C6578" w:rsidRPr="00F44682">
        <w:rPr>
          <w:color w:val="000000"/>
        </w:rPr>
        <w:t>’</w:t>
      </w:r>
      <w:r w:rsidRPr="00F44682">
        <w:rPr>
          <w:color w:val="000000"/>
        </w:rPr>
        <w:t>information qu</w:t>
      </w:r>
      <w:r w:rsidR="005C6578" w:rsidRPr="00F44682">
        <w:rPr>
          <w:color w:val="000000"/>
        </w:rPr>
        <w:t>’</w:t>
      </w:r>
      <w:r w:rsidRPr="00F44682">
        <w:rPr>
          <w:color w:val="000000"/>
        </w:rPr>
        <w:t>il demande de citer.</w:t>
      </w:r>
    </w:p>
    <w:p w:rsidR="00E16F77" w:rsidRPr="00F44682"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donne son autorisation, sans contrepartie, de citer une partie d</w:t>
      </w:r>
      <w:r w:rsidR="005C6578" w:rsidRPr="00F44682">
        <w:rPr>
          <w:color w:val="000000"/>
        </w:rPr>
        <w:t>’</w:t>
      </w:r>
      <w:r w:rsidRPr="00F44682">
        <w:rPr>
          <w:color w:val="000000"/>
        </w:rPr>
        <w:t>une norme technique slovaque ou une partie d</w:t>
      </w:r>
      <w:r w:rsidR="005C6578" w:rsidRPr="00F44682">
        <w:rPr>
          <w:color w:val="000000"/>
        </w:rPr>
        <w:t>’</w:t>
      </w:r>
      <w:r w:rsidRPr="00F44682">
        <w:rPr>
          <w:color w:val="000000"/>
        </w:rPr>
        <w:t>une information technique de normalisation, sans retard indu, au plus tard dans les dix jours à compter de la date de la réception d</w:t>
      </w:r>
      <w:r w:rsidR="005C6578" w:rsidRPr="00F44682">
        <w:rPr>
          <w:color w:val="000000"/>
        </w:rPr>
        <w:t>’</w:t>
      </w:r>
      <w:r w:rsidRPr="00F44682">
        <w:rPr>
          <w:color w:val="000000"/>
        </w:rPr>
        <w:t>une demande d</w:t>
      </w:r>
      <w:r w:rsidR="005C6578" w:rsidRPr="00F44682">
        <w:rPr>
          <w:color w:val="000000"/>
        </w:rPr>
        <w:t>’</w:t>
      </w:r>
      <w:r w:rsidRPr="00F44682">
        <w:rPr>
          <w:color w:val="000000"/>
        </w:rPr>
        <w:t>autorisation pour:</w:t>
      </w:r>
    </w:p>
    <w:p w:rsidR="00E16F77" w:rsidRPr="00F44682"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sidRPr="00F44682">
        <w:rPr>
          <w:color w:val="000000"/>
        </w:rPr>
        <w:t>une fourniture:</w:t>
      </w:r>
    </w:p>
    <w:p w:rsidR="00E16F77" w:rsidRPr="00F44682" w:rsidRDefault="00E16F77" w:rsidP="003E6A72">
      <w:pPr>
        <w:widowControl/>
        <w:numPr>
          <w:ilvl w:val="0"/>
          <w:numId w:val="9"/>
        </w:numPr>
        <w:shd w:val="clear" w:color="auto" w:fill="FFFFFF"/>
        <w:tabs>
          <w:tab w:val="left" w:pos="1134"/>
        </w:tabs>
        <w:spacing w:before="120"/>
        <w:ind w:left="1134" w:hanging="283"/>
        <w:rPr>
          <w:color w:val="000000"/>
        </w:rPr>
      </w:pPr>
      <w:r w:rsidRPr="00F44682">
        <w:rPr>
          <w:color w:val="000000"/>
        </w:rPr>
        <w:t>à des fins éducatives et de formation, conformément à un règlement particulier;</w:t>
      </w:r>
      <w:r w:rsidRPr="00F44682">
        <w:rPr>
          <w:color w:val="000000"/>
          <w:vertAlign w:val="superscript"/>
        </w:rPr>
        <w:t>19)</w:t>
      </w:r>
    </w:p>
    <w:p w:rsidR="00E16F77" w:rsidRPr="00F44682" w:rsidRDefault="00E16F77" w:rsidP="003E6A72">
      <w:pPr>
        <w:widowControl/>
        <w:numPr>
          <w:ilvl w:val="0"/>
          <w:numId w:val="9"/>
        </w:numPr>
        <w:shd w:val="clear" w:color="auto" w:fill="FFFFFF"/>
        <w:tabs>
          <w:tab w:val="left" w:pos="1134"/>
        </w:tabs>
        <w:spacing w:before="120"/>
        <w:ind w:left="1134" w:hanging="283"/>
        <w:rPr>
          <w:color w:val="000000"/>
        </w:rPr>
      </w:pPr>
      <w:r w:rsidRPr="00F44682">
        <w:rPr>
          <w:color w:val="000000"/>
        </w:rPr>
        <w:t>à des fins de formation dans le cadre d</w:t>
      </w:r>
      <w:r w:rsidR="005C6578" w:rsidRPr="00F44682">
        <w:rPr>
          <w:color w:val="000000"/>
        </w:rPr>
        <w:t>’</w:t>
      </w:r>
      <w:r w:rsidRPr="00F44682">
        <w:rPr>
          <w:color w:val="000000"/>
        </w:rPr>
        <w:t>un programme d</w:t>
      </w:r>
      <w:r w:rsidR="005C6578" w:rsidRPr="00F44682">
        <w:rPr>
          <w:color w:val="000000"/>
        </w:rPr>
        <w:t>’</w:t>
      </w:r>
      <w:r w:rsidRPr="00F44682">
        <w:rPr>
          <w:color w:val="000000"/>
        </w:rPr>
        <w:t>étude accrédité dans une école supérieure; ou</w:t>
      </w:r>
    </w:p>
    <w:p w:rsidR="00E16F77" w:rsidRPr="00F44682" w:rsidRDefault="00E16F77" w:rsidP="003E6A72">
      <w:pPr>
        <w:widowControl/>
        <w:numPr>
          <w:ilvl w:val="0"/>
          <w:numId w:val="9"/>
        </w:numPr>
        <w:shd w:val="clear" w:color="auto" w:fill="FFFFFF"/>
        <w:tabs>
          <w:tab w:val="left" w:pos="1134"/>
        </w:tabs>
        <w:spacing w:before="120"/>
        <w:ind w:left="1134" w:hanging="283"/>
        <w:jc w:val="both"/>
        <w:rPr>
          <w:color w:val="000000"/>
        </w:rPr>
      </w:pPr>
      <w:r w:rsidRPr="00F44682">
        <w:rPr>
          <w:color w:val="000000"/>
        </w:rPr>
        <w:lastRenderedPageBreak/>
        <w:t>à des fins de formation continue et d</w:t>
      </w:r>
      <w:r w:rsidR="005C6578" w:rsidRPr="00F44682">
        <w:rPr>
          <w:color w:val="000000"/>
        </w:rPr>
        <w:t>’</w:t>
      </w:r>
      <w:r w:rsidRPr="00F44682">
        <w:rPr>
          <w:color w:val="000000"/>
        </w:rPr>
        <w:t>attestation du personnel pédagogique et professionnel</w:t>
      </w:r>
      <w:r w:rsidRPr="00F44682">
        <w:rPr>
          <w:color w:val="000000"/>
          <w:vertAlign w:val="superscript"/>
        </w:rPr>
        <w:t>20)</w:t>
      </w:r>
      <w:r w:rsidRPr="00F44682">
        <w:rPr>
          <w:color w:val="000000"/>
        </w:rPr>
        <w:t xml:space="preserve"> de nature non commerciale;</w:t>
      </w:r>
    </w:p>
    <w:p w:rsidR="00E16F77" w:rsidRPr="00F44682"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sidRPr="00F44682">
        <w:rPr>
          <w:color w:val="000000"/>
        </w:rPr>
        <w:t>rédiger et défendre:</w:t>
      </w:r>
    </w:p>
    <w:p w:rsidR="00E16F77" w:rsidRPr="00F44682" w:rsidRDefault="00E16F77" w:rsidP="003E6A72">
      <w:pPr>
        <w:widowControl/>
        <w:numPr>
          <w:ilvl w:val="0"/>
          <w:numId w:val="10"/>
        </w:numPr>
        <w:shd w:val="clear" w:color="auto" w:fill="FFFFFF"/>
        <w:tabs>
          <w:tab w:val="left" w:pos="1134"/>
        </w:tabs>
        <w:spacing w:before="120"/>
        <w:ind w:left="1134" w:hanging="283"/>
        <w:jc w:val="both"/>
        <w:rPr>
          <w:color w:val="000000"/>
        </w:rPr>
      </w:pPr>
      <w:r w:rsidRPr="00F44682">
        <w:rPr>
          <w:color w:val="000000"/>
        </w:rPr>
        <w:t>une étude complète et spécialisée, un projet ou un concours, un mémoire écrit d</w:t>
      </w:r>
      <w:r w:rsidR="005C6578" w:rsidRPr="00F44682">
        <w:rPr>
          <w:color w:val="000000"/>
        </w:rPr>
        <w:t>’</w:t>
      </w:r>
      <w:r w:rsidRPr="00F44682">
        <w:rPr>
          <w:color w:val="000000"/>
        </w:rPr>
        <w:t>études supérieures, un exposé écrit dans le cadre d</w:t>
      </w:r>
      <w:r w:rsidR="005C6578" w:rsidRPr="00F44682">
        <w:rPr>
          <w:color w:val="000000"/>
        </w:rPr>
        <w:t>’</w:t>
      </w:r>
      <w:r w:rsidRPr="00F44682">
        <w:rPr>
          <w:color w:val="000000"/>
        </w:rPr>
        <w:t>une éducation et d</w:t>
      </w:r>
      <w:r w:rsidR="005C6578" w:rsidRPr="00F44682">
        <w:rPr>
          <w:color w:val="000000"/>
        </w:rPr>
        <w:t>’</w:t>
      </w:r>
      <w:r w:rsidRPr="00F44682">
        <w:rPr>
          <w:color w:val="000000"/>
        </w:rPr>
        <w:t>une formation;</w:t>
      </w:r>
      <w:r w:rsidRPr="00F44682">
        <w:rPr>
          <w:color w:val="000000"/>
          <w:vertAlign w:val="superscript"/>
        </w:rPr>
        <w:t>21)</w:t>
      </w:r>
    </w:p>
    <w:p w:rsidR="00E16F77" w:rsidRPr="00F44682" w:rsidRDefault="00E16F77" w:rsidP="003E6A72">
      <w:pPr>
        <w:widowControl/>
        <w:numPr>
          <w:ilvl w:val="0"/>
          <w:numId w:val="10"/>
        </w:numPr>
        <w:shd w:val="clear" w:color="auto" w:fill="FFFFFF"/>
        <w:tabs>
          <w:tab w:val="left" w:pos="1134"/>
        </w:tabs>
        <w:spacing w:before="120"/>
        <w:ind w:left="1134" w:hanging="283"/>
        <w:rPr>
          <w:color w:val="000000"/>
        </w:rPr>
      </w:pPr>
      <w:r w:rsidRPr="00F44682">
        <w:rPr>
          <w:color w:val="000000"/>
        </w:rPr>
        <w:t>une thèse finale dans le cadre d</w:t>
      </w:r>
      <w:r w:rsidR="005C6578" w:rsidRPr="00F44682">
        <w:rPr>
          <w:color w:val="000000"/>
        </w:rPr>
        <w:t>’</w:t>
      </w:r>
      <w:r w:rsidRPr="00F44682">
        <w:rPr>
          <w:color w:val="000000"/>
        </w:rPr>
        <w:t>études dans une école supérieure;</w:t>
      </w:r>
      <w:r w:rsidRPr="00F44682">
        <w:rPr>
          <w:color w:val="000000"/>
          <w:vertAlign w:val="superscript"/>
        </w:rPr>
        <w:t>22)</w:t>
      </w:r>
      <w:r w:rsidRPr="00F44682">
        <w:rPr>
          <w:color w:val="000000"/>
        </w:rPr>
        <w:t xml:space="preserve"> ou</w:t>
      </w:r>
    </w:p>
    <w:p w:rsidR="00E16F77" w:rsidRPr="00F44682" w:rsidRDefault="00E16F77" w:rsidP="003E6A72">
      <w:pPr>
        <w:widowControl/>
        <w:numPr>
          <w:ilvl w:val="0"/>
          <w:numId w:val="10"/>
        </w:numPr>
        <w:shd w:val="clear" w:color="auto" w:fill="FFFFFF"/>
        <w:tabs>
          <w:tab w:val="left" w:pos="1134"/>
        </w:tabs>
        <w:spacing w:before="120"/>
        <w:ind w:left="1134" w:hanging="283"/>
        <w:jc w:val="both"/>
        <w:rPr>
          <w:color w:val="000000"/>
        </w:rPr>
      </w:pPr>
      <w:r w:rsidRPr="00F44682">
        <w:rPr>
          <w:color w:val="000000"/>
        </w:rPr>
        <w:t>un mémoire final dans le cadre de la formation continue du personnel pédagogique et professionnel de nature non commerciale et une étude d</w:t>
      </w:r>
      <w:r w:rsidR="005C6578" w:rsidRPr="00F44682">
        <w:rPr>
          <w:color w:val="000000"/>
        </w:rPr>
        <w:t>’</w:t>
      </w:r>
      <w:r w:rsidRPr="00F44682">
        <w:rPr>
          <w:color w:val="000000"/>
        </w:rPr>
        <w:t>attestation du personnel pédagogique et professionnel.</w:t>
      </w:r>
      <w:r w:rsidRPr="00F44682">
        <w:rPr>
          <w:color w:val="000000"/>
          <w:vertAlign w:val="superscript"/>
        </w:rPr>
        <w:t>23)</w:t>
      </w:r>
    </w:p>
    <w:p w:rsidR="00B3535A"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15</w:t>
      </w:r>
    </w:p>
    <w:p w:rsidR="00E16F77" w:rsidRPr="00F44682" w:rsidRDefault="00E16F77" w:rsidP="00BB519B">
      <w:pPr>
        <w:keepNext/>
        <w:keepLines/>
        <w:widowControl/>
        <w:shd w:val="clear" w:color="auto" w:fill="FFFFFF"/>
        <w:jc w:val="center"/>
        <w:rPr>
          <w:b/>
          <w:bCs/>
          <w:color w:val="000000"/>
        </w:rPr>
      </w:pPr>
      <w:r w:rsidRPr="00F44682">
        <w:rPr>
          <w:b/>
          <w:color w:val="000000"/>
        </w:rPr>
        <w:t>Fourniture d</w:t>
      </w:r>
      <w:r w:rsidR="005C6578" w:rsidRPr="00F44682">
        <w:rPr>
          <w:b/>
          <w:color w:val="000000"/>
        </w:rPr>
        <w:t>’</w:t>
      </w:r>
      <w:r w:rsidRPr="00F44682">
        <w:rPr>
          <w:b/>
          <w:color w:val="000000"/>
        </w:rPr>
        <w:t>une norme technique slovaque, d</w:t>
      </w:r>
      <w:r w:rsidR="005C6578" w:rsidRPr="00F44682">
        <w:rPr>
          <w:b/>
          <w:color w:val="000000"/>
        </w:rPr>
        <w:t>’</w:t>
      </w:r>
      <w:r w:rsidRPr="00F44682">
        <w:rPr>
          <w:b/>
          <w:color w:val="000000"/>
        </w:rPr>
        <w:t>une information technique de normalisation, d</w:t>
      </w:r>
      <w:r w:rsidR="005C6578" w:rsidRPr="00F44682">
        <w:rPr>
          <w:b/>
          <w:color w:val="000000"/>
        </w:rPr>
        <w:t>’</w:t>
      </w:r>
      <w:r w:rsidRPr="00F44682">
        <w:rPr>
          <w:b/>
          <w:color w:val="000000"/>
        </w:rPr>
        <w:t>une autre norme technique et du bulletin officiel</w:t>
      </w:r>
    </w:p>
    <w:p w:rsidR="00E16F77" w:rsidRPr="00F44682"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F44682">
        <w:rPr>
          <w:color w:val="000000"/>
        </w:rPr>
        <w:t>Une norme technique slovaque, une information technique de normalisation, une autre norme technique et leurs modifications, ainsi que le bulletin officiel sont fournis contre rémunération, sauf dispositions contraires du paragraphe</w:t>
      </w:r>
      <w:r w:rsidR="005C6578" w:rsidRPr="00F44682">
        <w:rPr>
          <w:color w:val="000000"/>
        </w:rPr>
        <w:t> </w:t>
      </w:r>
      <w:r w:rsidRPr="00F44682">
        <w:rPr>
          <w:color w:val="000000"/>
        </w:rPr>
        <w:t>4.</w:t>
      </w:r>
    </w:p>
    <w:p w:rsidR="00E16F77" w:rsidRPr="00F44682"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F44682">
        <w:rPr>
          <w:color w:val="000000"/>
        </w:rPr>
        <w:t>Une norme technique slovaque, une information technique de normalisation et leurs rectifications sont fournies sous forme imprimée, sous forme électronique ou par l</w:t>
      </w:r>
      <w:r w:rsidR="005C6578" w:rsidRPr="00F44682">
        <w:rPr>
          <w:color w:val="000000"/>
        </w:rPr>
        <w:t>’</w:t>
      </w:r>
      <w:r w:rsidRPr="00F44682">
        <w:rPr>
          <w:color w:val="000000"/>
        </w:rPr>
        <w:t xml:space="preserve">intermédiaire du portail. Une autre norme technique, ses modifications et ses rectifications, une autre information technique de normalisation et ses modifications sont fournies sous forme imprimée.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publie les modalités d</w:t>
      </w:r>
      <w:r w:rsidR="005C6578" w:rsidRPr="00F44682">
        <w:rPr>
          <w:color w:val="000000"/>
        </w:rPr>
        <w:t>’</w:t>
      </w:r>
      <w:r w:rsidRPr="00F44682">
        <w:rPr>
          <w:color w:val="000000"/>
        </w:rPr>
        <w:t xml:space="preserve">accès au portail sur son site </w:t>
      </w:r>
      <w:r w:rsidR="005C6578" w:rsidRPr="00F44682">
        <w:rPr>
          <w:color w:val="000000"/>
        </w:rPr>
        <w:t>I</w:t>
      </w:r>
      <w:r w:rsidRPr="00F44682">
        <w:rPr>
          <w:color w:val="000000"/>
        </w:rPr>
        <w:t>nternet.</w:t>
      </w:r>
    </w:p>
    <w:p w:rsidR="00E16F77" w:rsidRPr="00F44682"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F44682">
        <w:rPr>
          <w:color w:val="000000"/>
        </w:rPr>
        <w:t>Sans préjudice de l</w:t>
      </w:r>
      <w:r w:rsidR="005C6578" w:rsidRPr="00F44682">
        <w:rPr>
          <w:color w:val="000000"/>
        </w:rPr>
        <w:t>’</w:t>
      </w:r>
      <w:r w:rsidRPr="00F44682">
        <w:rPr>
          <w:color w:val="000000"/>
        </w:rPr>
        <w:t>obligation qui incombe à l</w:t>
      </w:r>
      <w:r w:rsidR="005C6578" w:rsidRPr="00F44682">
        <w:rPr>
          <w:color w:val="000000"/>
        </w:rPr>
        <w:t>’</w:t>
      </w:r>
      <w:r w:rsidRPr="00F44682">
        <w:rPr>
          <w:color w:val="000000"/>
        </w:rPr>
        <w:t>autorité de l</w:t>
      </w:r>
      <w:r w:rsidR="005C6578" w:rsidRPr="00F44682">
        <w:rPr>
          <w:color w:val="000000"/>
        </w:rPr>
        <w:t>’</w:t>
      </w:r>
      <w:r w:rsidRPr="00F44682">
        <w:rPr>
          <w:color w:val="000000"/>
        </w:rPr>
        <w:t>administration d</w:t>
      </w:r>
      <w:r w:rsidR="005C6578" w:rsidRPr="00F44682">
        <w:rPr>
          <w:color w:val="000000"/>
        </w:rPr>
        <w:t>’</w:t>
      </w:r>
      <w:r w:rsidRPr="00F44682">
        <w:rPr>
          <w:color w:val="000000"/>
        </w:rPr>
        <w:t>État selon l</w:t>
      </w:r>
      <w:r w:rsidR="005C6578" w:rsidRPr="00F44682">
        <w:rPr>
          <w:color w:val="000000"/>
        </w:rPr>
        <w:t>’</w:t>
      </w:r>
      <w:r w:rsidRPr="00F44682">
        <w:rPr>
          <w:color w:val="000000"/>
        </w:rPr>
        <w:t>article</w:t>
      </w:r>
      <w:r w:rsidR="005C6578" w:rsidRPr="00F44682">
        <w:rPr>
          <w:color w:val="000000"/>
        </w:rPr>
        <w:t> </w:t>
      </w:r>
      <w:r w:rsidRPr="00F44682">
        <w:rPr>
          <w:color w:val="000000"/>
        </w:rPr>
        <w:t>12, paragraphe</w:t>
      </w:r>
      <w:r w:rsidR="005C6578" w:rsidRPr="00F44682">
        <w:rPr>
          <w:color w:val="000000"/>
        </w:rPr>
        <w:t> </w:t>
      </w:r>
      <w:r w:rsidRPr="00F44682">
        <w:rPr>
          <w:color w:val="000000"/>
        </w:rPr>
        <w:t xml:space="preserve">2,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fournit, sans contrepartie, les normes techniques slovaques dans le cas prévu à l</w:t>
      </w:r>
      <w:r w:rsidR="005C6578" w:rsidRPr="00F44682">
        <w:rPr>
          <w:color w:val="000000"/>
        </w:rPr>
        <w:t>’</w:t>
      </w:r>
      <w:r w:rsidRPr="00F44682">
        <w:rPr>
          <w:color w:val="000000"/>
        </w:rPr>
        <w:t>article</w:t>
      </w:r>
      <w:r w:rsidR="005C6578" w:rsidRPr="00F44682">
        <w:rPr>
          <w:color w:val="000000"/>
        </w:rPr>
        <w:t> </w:t>
      </w:r>
      <w:r w:rsidRPr="00F44682">
        <w:rPr>
          <w:color w:val="000000"/>
        </w:rPr>
        <w:t>12, paragraphe</w:t>
      </w:r>
      <w:r w:rsidR="005C6578" w:rsidRPr="00F44682">
        <w:rPr>
          <w:color w:val="000000"/>
        </w:rPr>
        <w:t> </w:t>
      </w:r>
      <w:r w:rsidRPr="00F44682">
        <w:rPr>
          <w:color w:val="000000"/>
        </w:rPr>
        <w:t>2, par l</w:t>
      </w:r>
      <w:r w:rsidR="005C6578" w:rsidRPr="00F44682">
        <w:rPr>
          <w:color w:val="000000"/>
        </w:rPr>
        <w:t>’</w:t>
      </w:r>
      <w:r w:rsidRPr="00F44682">
        <w:rPr>
          <w:color w:val="000000"/>
        </w:rPr>
        <w:t>intermédiaire du portail à toute personne qui en fait la demande.</w:t>
      </w:r>
    </w:p>
    <w:p w:rsidR="00E16F77" w:rsidRPr="00F44682"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F44682">
        <w:rPr>
          <w:color w:val="000000"/>
        </w:rPr>
        <w:t>Le concepteur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origine ou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origine est en droit de recevoir un exemplaire, sans contrepartie et sous forme imprimée, de la norme technique slovaque d</w:t>
      </w:r>
      <w:r w:rsidR="005C6578" w:rsidRPr="00F44682">
        <w:rPr>
          <w:color w:val="000000"/>
        </w:rPr>
        <w:t>’</w:t>
      </w:r>
      <w:r w:rsidRPr="00F44682">
        <w:rPr>
          <w:color w:val="000000"/>
        </w:rPr>
        <w:t>origine ou de l</w:t>
      </w:r>
      <w:r w:rsidR="005C6578" w:rsidRPr="00F44682">
        <w:rPr>
          <w:color w:val="000000"/>
        </w:rPr>
        <w:t>’</w:t>
      </w:r>
      <w:r w:rsidRPr="00F44682">
        <w:rPr>
          <w:color w:val="000000"/>
        </w:rPr>
        <w:t>information technique de normalisation d</w:t>
      </w:r>
      <w:r w:rsidR="005C6578" w:rsidRPr="00F44682">
        <w:rPr>
          <w:color w:val="000000"/>
        </w:rPr>
        <w:t>’</w:t>
      </w:r>
      <w:r w:rsidRPr="00F44682">
        <w:rPr>
          <w:color w:val="000000"/>
        </w:rPr>
        <w:t>origine sur l</w:t>
      </w:r>
      <w:r w:rsidR="005C6578" w:rsidRPr="00F44682">
        <w:rPr>
          <w:color w:val="000000"/>
        </w:rPr>
        <w:t>’</w:t>
      </w:r>
      <w:r w:rsidRPr="00F44682">
        <w:rPr>
          <w:color w:val="000000"/>
        </w:rPr>
        <w:t>élaboration de laquelle il a collaboré.</w:t>
      </w:r>
    </w:p>
    <w:p w:rsidR="00E16F77" w:rsidRPr="00F44682"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fournit, sans contrepartie, la rectification d</w:t>
      </w:r>
      <w:r w:rsidR="005C6578" w:rsidRPr="00F44682">
        <w:rPr>
          <w:color w:val="000000"/>
        </w:rPr>
        <w:t>’</w:t>
      </w:r>
      <w:r w:rsidRPr="00F44682">
        <w:rPr>
          <w:color w:val="000000"/>
        </w:rPr>
        <w:t>une norme technique slovaque, la rectification d</w:t>
      </w:r>
      <w:r w:rsidR="005C6578" w:rsidRPr="00F44682">
        <w:rPr>
          <w:color w:val="000000"/>
        </w:rPr>
        <w:t>’</w:t>
      </w:r>
      <w:r w:rsidRPr="00F44682">
        <w:rPr>
          <w:color w:val="000000"/>
        </w:rPr>
        <w:t>une information technique de normalisation, la rectification d</w:t>
      </w:r>
      <w:r w:rsidR="005C6578" w:rsidRPr="00F44682">
        <w:rPr>
          <w:color w:val="000000"/>
        </w:rPr>
        <w:t>’</w:t>
      </w:r>
      <w:r w:rsidRPr="00F44682">
        <w:rPr>
          <w:color w:val="000000"/>
        </w:rPr>
        <w:t>une autre norme technique et la rectification d</w:t>
      </w:r>
      <w:r w:rsidR="005C6578" w:rsidRPr="00F44682">
        <w:rPr>
          <w:color w:val="000000"/>
        </w:rPr>
        <w:t>’</w:t>
      </w:r>
      <w:r w:rsidRPr="00F44682">
        <w:rPr>
          <w:color w:val="000000"/>
        </w:rPr>
        <w:t>une autre information technique de normalisation.</w:t>
      </w:r>
    </w:p>
    <w:p w:rsidR="00E16F77" w:rsidRPr="00F44682" w:rsidRDefault="00E16F77" w:rsidP="003E6A72">
      <w:pPr>
        <w:pStyle w:val="ListParagraph"/>
        <w:keepNext/>
        <w:keepLines/>
        <w:widowControl/>
        <w:numPr>
          <w:ilvl w:val="0"/>
          <w:numId w:val="27"/>
        </w:numPr>
        <w:shd w:val="clear" w:color="auto" w:fill="FFFFFF"/>
        <w:spacing w:before="120"/>
        <w:ind w:left="284" w:hanging="284"/>
        <w:contextualSpacing w:val="0"/>
        <w:jc w:val="both"/>
        <w:rPr>
          <w:color w:val="000000"/>
        </w:rPr>
      </w:pPr>
      <w:r w:rsidRPr="00F44682">
        <w:rPr>
          <w:color w:val="000000"/>
        </w:rPr>
        <w:t>Le remboursement des droits versés pour la fourniture sous forme imprimée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une information technique de normalisation et d</w:t>
      </w:r>
      <w:r w:rsidR="005C6578" w:rsidRPr="00F44682">
        <w:rPr>
          <w:color w:val="000000"/>
        </w:rPr>
        <w:t>’</w:t>
      </w:r>
      <w:r w:rsidRPr="00F44682">
        <w:rPr>
          <w:color w:val="000000"/>
        </w:rPr>
        <w:t xml:space="preserve">une autre norme technique et de leurs modifications est reconnu dans les cas suivants: </w:t>
      </w:r>
    </w:p>
    <w:p w:rsidR="00E16F77" w:rsidRPr="00F44682" w:rsidRDefault="00E16F77" w:rsidP="003E6A72">
      <w:pPr>
        <w:widowControl/>
        <w:numPr>
          <w:ilvl w:val="0"/>
          <w:numId w:val="11"/>
        </w:numPr>
        <w:shd w:val="clear" w:color="auto" w:fill="FFFFFF"/>
        <w:tabs>
          <w:tab w:val="left" w:pos="283"/>
        </w:tabs>
        <w:spacing w:before="120"/>
        <w:ind w:left="567" w:hanging="283"/>
        <w:rPr>
          <w:color w:val="000000"/>
        </w:rPr>
      </w:pPr>
      <w:r w:rsidRPr="00F44682">
        <w:rPr>
          <w:color w:val="000000"/>
        </w:rPr>
        <w:t>lorsqu</w:t>
      </w:r>
      <w:r w:rsidR="005C6578" w:rsidRPr="00F44682">
        <w:rPr>
          <w:color w:val="000000"/>
        </w:rPr>
        <w:t>’</w:t>
      </w:r>
      <w:r w:rsidRPr="00F44682">
        <w:rPr>
          <w:color w:val="000000"/>
        </w:rPr>
        <w:t>un texte ou une page est manquant; ou</w:t>
      </w:r>
    </w:p>
    <w:p w:rsidR="00E16F77" w:rsidRPr="00F44682" w:rsidRDefault="00E16F77" w:rsidP="003E6A72">
      <w:pPr>
        <w:widowControl/>
        <w:numPr>
          <w:ilvl w:val="0"/>
          <w:numId w:val="11"/>
        </w:numPr>
        <w:shd w:val="clear" w:color="auto" w:fill="FFFFFF"/>
        <w:tabs>
          <w:tab w:val="left" w:pos="283"/>
        </w:tabs>
        <w:spacing w:before="120"/>
        <w:ind w:left="567" w:hanging="283"/>
        <w:rPr>
          <w:color w:val="000000"/>
        </w:rPr>
      </w:pPr>
      <w:r w:rsidRPr="00F44682">
        <w:rPr>
          <w:color w:val="000000"/>
        </w:rPr>
        <w:t>sa reliure est ab</w:t>
      </w:r>
      <w:r w:rsidR="005C6578" w:rsidRPr="00F44682">
        <w:rPr>
          <w:color w:val="000000"/>
        </w:rPr>
        <w:t>î</w:t>
      </w:r>
      <w:r w:rsidRPr="00F44682">
        <w:rPr>
          <w:color w:val="000000"/>
        </w:rPr>
        <w:t xml:space="preserve">mée. </w:t>
      </w:r>
    </w:p>
    <w:p w:rsidR="00E16F77" w:rsidRPr="00F44682"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F44682">
        <w:rPr>
          <w:color w:val="000000"/>
        </w:rPr>
        <w:t>Le remboursement des droits versés pour la fourniture sous forme électronique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 est reconnu lorsque le support informatique sur lequel est enregistrée cette norme ou cette information est ab</w:t>
      </w:r>
      <w:r w:rsidR="005C6578" w:rsidRPr="00F44682">
        <w:rPr>
          <w:color w:val="000000"/>
        </w:rPr>
        <w:t>î</w:t>
      </w:r>
      <w:r w:rsidRPr="00F44682">
        <w:rPr>
          <w:color w:val="000000"/>
        </w:rPr>
        <w:t>mé.</w:t>
      </w:r>
    </w:p>
    <w:p w:rsidR="00E16F77" w:rsidRPr="00F44682"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sidRPr="00F44682">
        <w:rPr>
          <w:color w:val="000000"/>
        </w:rPr>
        <w:t>Le droit au remboursement des droits selon le paragraphe</w:t>
      </w:r>
      <w:r w:rsidR="005C6578" w:rsidRPr="00F44682">
        <w:rPr>
          <w:color w:val="000000"/>
        </w:rPr>
        <w:t> </w:t>
      </w:r>
      <w:r w:rsidRPr="00F44682">
        <w:rPr>
          <w:color w:val="000000"/>
        </w:rPr>
        <w:t>6 ou 7 peut être exercé au moment de la réception de la norme technique slovaque, de l</w:t>
      </w:r>
      <w:r w:rsidR="005C6578" w:rsidRPr="00F44682">
        <w:rPr>
          <w:color w:val="000000"/>
        </w:rPr>
        <w:t>’</w:t>
      </w:r>
      <w:r w:rsidRPr="00F44682">
        <w:rPr>
          <w:color w:val="000000"/>
        </w:rPr>
        <w:t>information technique de normalisation ou d</w:t>
      </w:r>
      <w:r w:rsidR="005C6578" w:rsidRPr="00F44682">
        <w:rPr>
          <w:color w:val="000000"/>
        </w:rPr>
        <w:t>’</w:t>
      </w:r>
      <w:r w:rsidRPr="00F44682">
        <w:rPr>
          <w:color w:val="000000"/>
        </w:rPr>
        <w:t xml:space="preserve">une autre norme technique et de leurs modifications. Le </w:t>
      </w:r>
      <w:r w:rsidR="003C38CD" w:rsidRPr="00F44682">
        <w:rPr>
          <w:color w:val="000000"/>
        </w:rPr>
        <w:t>bureau</w:t>
      </w:r>
      <w:r w:rsidRPr="00F44682">
        <w:rPr>
          <w:color w:val="000000"/>
        </w:rPr>
        <w:t>, en tant qu</w:t>
      </w:r>
      <w:r w:rsidR="005C6578" w:rsidRPr="00F44682">
        <w:rPr>
          <w:color w:val="000000"/>
        </w:rPr>
        <w:t>’</w:t>
      </w:r>
      <w:r w:rsidRPr="00F44682">
        <w:rPr>
          <w:color w:val="000000"/>
        </w:rPr>
        <w:t>organe national slovaque de normalisation, peut, au lieu de procéder au remboursement des droits perçus pour la fourniture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une information technique de normalisation ou d</w:t>
      </w:r>
      <w:r w:rsidR="005C6578" w:rsidRPr="00F44682">
        <w:rPr>
          <w:color w:val="000000"/>
        </w:rPr>
        <w:t>’</w:t>
      </w:r>
      <w:r w:rsidRPr="00F44682">
        <w:rPr>
          <w:color w:val="000000"/>
        </w:rPr>
        <w:t>une autre information technique de normalisation et de leurs modifications, choisir de remplacer le produit défectueux fourni sous forme imprimée par une version compète ou non ab</w:t>
      </w:r>
      <w:r w:rsidR="005C6578" w:rsidRPr="00F44682">
        <w:rPr>
          <w:color w:val="000000"/>
        </w:rPr>
        <w:t>î</w:t>
      </w:r>
      <w:r w:rsidRPr="00F44682">
        <w:rPr>
          <w:color w:val="000000"/>
        </w:rPr>
        <w:t>mée, ou de fournir un support non défectueux lorsque la norme technique slovaque, l</w:t>
      </w:r>
      <w:r w:rsidR="005C6578" w:rsidRPr="00F44682">
        <w:rPr>
          <w:color w:val="000000"/>
        </w:rPr>
        <w:t>’</w:t>
      </w:r>
      <w:r w:rsidRPr="00F44682">
        <w:rPr>
          <w:color w:val="000000"/>
        </w:rPr>
        <w:t>information technique de normalisation ou une autre information technique de normalisation et leurs modifications est fournie sur un support informatique défectueux.</w:t>
      </w:r>
    </w:p>
    <w:p w:rsidR="00E16F77" w:rsidRPr="00F44682" w:rsidRDefault="00E16F77" w:rsidP="00BB519B">
      <w:pPr>
        <w:keepNext/>
        <w:keepLines/>
        <w:widowControl/>
        <w:shd w:val="clear" w:color="auto" w:fill="FFFFFF"/>
        <w:spacing w:before="360"/>
        <w:jc w:val="center"/>
        <w:rPr>
          <w:b/>
          <w:bCs/>
          <w:color w:val="000000"/>
        </w:rPr>
      </w:pPr>
      <w:r w:rsidRPr="00F44682">
        <w:rPr>
          <w:b/>
          <w:color w:val="000000"/>
        </w:rPr>
        <w:lastRenderedPageBreak/>
        <w:t>Infractions et autres délits administratifs</w:t>
      </w:r>
    </w:p>
    <w:p w:rsidR="00E16F77" w:rsidRPr="00F44682" w:rsidRDefault="00E16F77" w:rsidP="00BB519B">
      <w:pPr>
        <w:keepNext/>
        <w:keepLines/>
        <w:widowControl/>
        <w:shd w:val="clear" w:color="auto" w:fill="FFFFFF"/>
        <w:jc w:val="center"/>
        <w:rPr>
          <w:b/>
          <w:bCs/>
          <w:color w:val="000000"/>
        </w:rPr>
      </w:pPr>
      <w:r w:rsidRPr="00F44682">
        <w:rPr>
          <w:b/>
          <w:color w:val="000000"/>
        </w:rPr>
        <w:t>Article</w:t>
      </w:r>
      <w:r w:rsidR="005C6578" w:rsidRPr="00F44682">
        <w:rPr>
          <w:b/>
          <w:color w:val="000000"/>
        </w:rPr>
        <w:t> </w:t>
      </w:r>
      <w:r w:rsidRPr="00F44682">
        <w:rPr>
          <w:b/>
          <w:color w:val="000000"/>
        </w:rPr>
        <w:t>16</w:t>
      </w:r>
    </w:p>
    <w:p w:rsidR="00E16F77" w:rsidRPr="00F44682" w:rsidRDefault="00E16F77" w:rsidP="003E6A72">
      <w:pPr>
        <w:pStyle w:val="ListParagraph"/>
        <w:keepNext/>
        <w:keepLines/>
        <w:widowControl/>
        <w:numPr>
          <w:ilvl w:val="0"/>
          <w:numId w:val="30"/>
        </w:numPr>
        <w:shd w:val="clear" w:color="auto" w:fill="FFFFFF"/>
        <w:spacing w:before="120"/>
        <w:ind w:left="284" w:hanging="284"/>
        <w:contextualSpacing w:val="0"/>
        <w:jc w:val="both"/>
        <w:rPr>
          <w:color w:val="000000"/>
        </w:rPr>
      </w:pPr>
      <w:r w:rsidRPr="00F44682">
        <w:rPr>
          <w:color w:val="000000"/>
        </w:rPr>
        <w:t>Commet une infraction toute personne qui:</w:t>
      </w:r>
    </w:p>
    <w:p w:rsidR="00E16F77" w:rsidRPr="00F44682" w:rsidRDefault="00E16F77" w:rsidP="003E6A72">
      <w:pPr>
        <w:widowControl/>
        <w:numPr>
          <w:ilvl w:val="0"/>
          <w:numId w:val="12"/>
        </w:numPr>
        <w:shd w:val="clear" w:color="auto" w:fill="FFFFFF"/>
        <w:tabs>
          <w:tab w:val="left" w:pos="567"/>
        </w:tabs>
        <w:spacing w:before="120"/>
        <w:ind w:left="567" w:hanging="283"/>
        <w:rPr>
          <w:color w:val="000000"/>
        </w:rPr>
      </w:pPr>
      <w:r w:rsidRPr="00F44682">
        <w:rPr>
          <w:color w:val="000000"/>
        </w:rPr>
        <w:t>diffuse sans autorisation tout ou partie d</w:t>
      </w:r>
      <w:r w:rsidR="005C6578" w:rsidRPr="00F44682">
        <w:rPr>
          <w:color w:val="000000"/>
        </w:rPr>
        <w:t>’</w:t>
      </w:r>
      <w:r w:rsidRPr="00F44682">
        <w:rPr>
          <w:color w:val="000000"/>
        </w:rPr>
        <w:t>une norme technique slovaque provisoire ou d</w:t>
      </w:r>
      <w:r w:rsidR="005C6578" w:rsidRPr="00F44682">
        <w:rPr>
          <w:color w:val="000000"/>
        </w:rPr>
        <w:t>’</w:t>
      </w:r>
      <w:r w:rsidRPr="00F44682">
        <w:rPr>
          <w:color w:val="000000"/>
        </w:rPr>
        <w:t>une information technique de normalisation provisoire;</w:t>
      </w:r>
    </w:p>
    <w:p w:rsidR="00E16F77" w:rsidRPr="00F44682" w:rsidRDefault="00E16F77" w:rsidP="003E6A72">
      <w:pPr>
        <w:widowControl/>
        <w:numPr>
          <w:ilvl w:val="0"/>
          <w:numId w:val="12"/>
        </w:numPr>
        <w:shd w:val="clear" w:color="auto" w:fill="FFFFFF"/>
        <w:tabs>
          <w:tab w:val="left" w:pos="567"/>
        </w:tabs>
        <w:spacing w:before="120"/>
        <w:ind w:left="567" w:hanging="283"/>
        <w:rPr>
          <w:color w:val="000000"/>
        </w:rPr>
      </w:pPr>
      <w:r w:rsidRPr="00F44682">
        <w:rPr>
          <w:color w:val="000000"/>
        </w:rPr>
        <w:t>appose sans autorisation sur un document la marque «STN P»;</w:t>
      </w:r>
    </w:p>
    <w:p w:rsidR="00E16F77" w:rsidRPr="00F44682" w:rsidRDefault="00E16F77" w:rsidP="003E6A72">
      <w:pPr>
        <w:widowControl/>
        <w:numPr>
          <w:ilvl w:val="0"/>
          <w:numId w:val="12"/>
        </w:numPr>
        <w:shd w:val="clear" w:color="auto" w:fill="FFFFFF"/>
        <w:tabs>
          <w:tab w:val="left" w:pos="567"/>
        </w:tabs>
        <w:spacing w:before="120"/>
        <w:ind w:left="567" w:hanging="283"/>
        <w:rPr>
          <w:color w:val="000000"/>
        </w:rPr>
      </w:pPr>
      <w:r w:rsidRPr="00F44682">
        <w:rPr>
          <w:color w:val="000000"/>
        </w:rPr>
        <w:t>diffuse sans autorisation et sans contrepartie tout ou partie d</w:t>
      </w:r>
      <w:r w:rsidR="005C6578" w:rsidRPr="00F44682">
        <w:rPr>
          <w:color w:val="000000"/>
        </w:rPr>
        <w:t>’</w:t>
      </w:r>
      <w:r w:rsidRPr="00F44682">
        <w:rPr>
          <w:color w:val="000000"/>
        </w:rPr>
        <w:t>une norme technique slovaque;</w:t>
      </w:r>
    </w:p>
    <w:p w:rsidR="00E16F77" w:rsidRPr="00F44682" w:rsidRDefault="00E16F77" w:rsidP="003E6A72">
      <w:pPr>
        <w:widowControl/>
        <w:numPr>
          <w:ilvl w:val="0"/>
          <w:numId w:val="12"/>
        </w:numPr>
        <w:shd w:val="clear" w:color="auto" w:fill="FFFFFF"/>
        <w:tabs>
          <w:tab w:val="left" w:pos="567"/>
        </w:tabs>
        <w:spacing w:before="120"/>
        <w:ind w:left="567" w:hanging="283"/>
        <w:rPr>
          <w:color w:val="000000"/>
        </w:rPr>
      </w:pPr>
      <w:r w:rsidRPr="00F44682">
        <w:rPr>
          <w:color w:val="000000"/>
        </w:rPr>
        <w:t>appose sans autorisation sur un document la marque «STN»;</w:t>
      </w:r>
    </w:p>
    <w:p w:rsidR="00E16F77" w:rsidRPr="00F44682" w:rsidRDefault="00E16F77" w:rsidP="003E6A72">
      <w:pPr>
        <w:widowControl/>
        <w:numPr>
          <w:ilvl w:val="0"/>
          <w:numId w:val="12"/>
        </w:numPr>
        <w:shd w:val="clear" w:color="auto" w:fill="FFFFFF"/>
        <w:tabs>
          <w:tab w:val="left" w:pos="567"/>
        </w:tabs>
        <w:spacing w:before="120"/>
        <w:ind w:left="567" w:hanging="283"/>
        <w:rPr>
          <w:color w:val="000000"/>
        </w:rPr>
      </w:pPr>
      <w:r w:rsidRPr="00F44682">
        <w:rPr>
          <w:color w:val="000000"/>
        </w:rPr>
        <w:t>diffuse sans autorisation et contre rémunération tout ou partie d</w:t>
      </w:r>
      <w:r w:rsidR="005C6578" w:rsidRPr="00F44682">
        <w:rPr>
          <w:color w:val="000000"/>
        </w:rPr>
        <w:t>’</w:t>
      </w:r>
      <w:r w:rsidRPr="00F44682">
        <w:rPr>
          <w:color w:val="000000"/>
        </w:rPr>
        <w:t>une norme technique slovaque.</w:t>
      </w:r>
    </w:p>
    <w:p w:rsidR="00E16F77" w:rsidRPr="00F44682"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xml:space="preserve"> inflige pour l</w:t>
      </w:r>
      <w:r w:rsidR="005C6578" w:rsidRPr="00F44682">
        <w:rPr>
          <w:color w:val="000000"/>
        </w:rPr>
        <w:t>’</w:t>
      </w:r>
      <w:r w:rsidRPr="00F44682">
        <w:rPr>
          <w:color w:val="000000"/>
        </w:rPr>
        <w:t>infraction visée au paragraphe</w:t>
      </w:r>
      <w:r w:rsidR="005C6578" w:rsidRPr="00F44682">
        <w:rPr>
          <w:color w:val="000000"/>
        </w:rPr>
        <w:t> </w:t>
      </w:r>
      <w:r w:rsidRPr="00F44682">
        <w:rPr>
          <w:color w:val="000000"/>
        </w:rPr>
        <w:t>1, point a) ou b), une amende de 30 euros à 1 500 euros, pour l</w:t>
      </w:r>
      <w:r w:rsidR="005C6578" w:rsidRPr="00F44682">
        <w:rPr>
          <w:color w:val="000000"/>
        </w:rPr>
        <w:t>’</w:t>
      </w:r>
      <w:r w:rsidRPr="00F44682">
        <w:rPr>
          <w:color w:val="000000"/>
        </w:rPr>
        <w:t>infraction visée au paragraphe</w:t>
      </w:r>
      <w:r w:rsidR="005C6578" w:rsidRPr="00F44682">
        <w:rPr>
          <w:color w:val="000000"/>
        </w:rPr>
        <w:t> </w:t>
      </w:r>
      <w:r w:rsidRPr="00F44682">
        <w:rPr>
          <w:color w:val="000000"/>
        </w:rPr>
        <w:t>1, point c), une amende de 45 euros à 3 000 euros et pour l</w:t>
      </w:r>
      <w:r w:rsidR="005C6578" w:rsidRPr="00F44682">
        <w:rPr>
          <w:color w:val="000000"/>
        </w:rPr>
        <w:t>’</w:t>
      </w:r>
      <w:r w:rsidRPr="00F44682">
        <w:rPr>
          <w:color w:val="000000"/>
        </w:rPr>
        <w:t>infraction visée au paragraphe</w:t>
      </w:r>
      <w:r w:rsidR="005C6578" w:rsidRPr="00F44682">
        <w:rPr>
          <w:color w:val="000000"/>
        </w:rPr>
        <w:t> </w:t>
      </w:r>
      <w:r w:rsidRPr="00F44682">
        <w:rPr>
          <w:color w:val="000000"/>
        </w:rPr>
        <w:t>1, point d) ou e), une amende de 175 euros à 10</w:t>
      </w:r>
      <w:r w:rsidR="005C6578" w:rsidRPr="00F44682">
        <w:rPr>
          <w:color w:val="000000"/>
        </w:rPr>
        <w:t> </w:t>
      </w:r>
      <w:r w:rsidRPr="00F44682">
        <w:rPr>
          <w:color w:val="000000"/>
        </w:rPr>
        <w:t>000 euros.</w:t>
      </w:r>
    </w:p>
    <w:p w:rsidR="00E16F77" w:rsidRPr="00F44682"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sidRPr="00F44682">
        <w:rPr>
          <w:color w:val="000000"/>
        </w:rPr>
        <w:t>Les infractions et leur traitement sont régis par la réglementation générale relative aux infractions.</w:t>
      </w:r>
      <w:r w:rsidRPr="00F44682">
        <w:rPr>
          <w:color w:val="000000"/>
          <w:vertAlign w:val="superscript"/>
        </w:rPr>
        <w:t>24)</w:t>
      </w:r>
    </w:p>
    <w:p w:rsidR="00E16F77"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17</w:t>
      </w:r>
    </w:p>
    <w:p w:rsidR="00E16F77" w:rsidRPr="00F44682"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xml:space="preserve"> inflige une amende de 30 euros à 500 euros à une personne physique entrepreneure ou à une personne morale qui a diffusé sans autorisation, en tout ou partie, une norme technique slovaque provisoire ou une information technique de normalisation provisoire ou qui a apposé sans autorisation sur un document la marque «STN P».</w:t>
      </w:r>
    </w:p>
    <w:p w:rsidR="00E16F77" w:rsidRPr="00F44682"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xml:space="preserve"> inflige une amende de 50 euros à 5 000 euros à une personne physique entrepreneure ou à une personne morale qui a diffusé sans autorisation et sans contrepartie, en tout ou partie, une norme technique slovaque.</w:t>
      </w:r>
    </w:p>
    <w:p w:rsidR="00E16F77" w:rsidRPr="00F44682" w:rsidRDefault="00E16F77" w:rsidP="003E6A72">
      <w:pPr>
        <w:pStyle w:val="ListParagraph"/>
        <w:keepNext/>
        <w:keepLines/>
        <w:widowControl/>
        <w:numPr>
          <w:ilvl w:val="0"/>
          <w:numId w:val="29"/>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xml:space="preserve"> inflige une amende de 350 euros à 35</w:t>
      </w:r>
      <w:r w:rsidR="005C6578" w:rsidRPr="00F44682">
        <w:rPr>
          <w:color w:val="000000"/>
        </w:rPr>
        <w:t> </w:t>
      </w:r>
      <w:r w:rsidRPr="00F44682">
        <w:rPr>
          <w:color w:val="000000"/>
        </w:rPr>
        <w:t>000 euros à une personne physique entrepreneure ou à une personne morale, laquelle:</w:t>
      </w:r>
    </w:p>
    <w:p w:rsidR="00E16F77" w:rsidRPr="00F44682" w:rsidRDefault="00E16F77" w:rsidP="003E6A72">
      <w:pPr>
        <w:widowControl/>
        <w:numPr>
          <w:ilvl w:val="0"/>
          <w:numId w:val="13"/>
        </w:numPr>
        <w:shd w:val="clear" w:color="auto" w:fill="FFFFFF"/>
        <w:tabs>
          <w:tab w:val="left" w:pos="567"/>
        </w:tabs>
        <w:spacing w:before="120"/>
        <w:ind w:left="567" w:hanging="283"/>
        <w:rPr>
          <w:color w:val="000000"/>
        </w:rPr>
      </w:pPr>
      <w:r w:rsidRPr="00F44682">
        <w:rPr>
          <w:color w:val="000000"/>
        </w:rPr>
        <w:t>appose sans autorisation sur un document la marque «STN»; ou</w:t>
      </w:r>
    </w:p>
    <w:p w:rsidR="00E16F77" w:rsidRPr="00F44682" w:rsidRDefault="00E16F77" w:rsidP="003E6A72">
      <w:pPr>
        <w:widowControl/>
        <w:numPr>
          <w:ilvl w:val="0"/>
          <w:numId w:val="13"/>
        </w:numPr>
        <w:shd w:val="clear" w:color="auto" w:fill="FFFFFF"/>
        <w:tabs>
          <w:tab w:val="left" w:pos="567"/>
        </w:tabs>
        <w:spacing w:before="120"/>
        <w:ind w:left="567" w:hanging="283"/>
        <w:rPr>
          <w:color w:val="000000"/>
        </w:rPr>
      </w:pPr>
      <w:r w:rsidRPr="00F44682">
        <w:rPr>
          <w:color w:val="000000"/>
        </w:rPr>
        <w:t>diffuse sans autorisation et contre rémunération tout ou partie d</w:t>
      </w:r>
      <w:r w:rsidR="005C6578" w:rsidRPr="00F44682">
        <w:rPr>
          <w:color w:val="000000"/>
        </w:rPr>
        <w:t>’</w:t>
      </w:r>
      <w:r w:rsidRPr="00F44682">
        <w:rPr>
          <w:color w:val="000000"/>
        </w:rPr>
        <w:t>une norme technique slovaque.</w:t>
      </w:r>
    </w:p>
    <w:p w:rsidR="00E16F77"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18</w:t>
      </w:r>
    </w:p>
    <w:p w:rsidR="000D1A6C" w:rsidRPr="00F44682"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F44682">
        <w:rPr>
          <w:color w:val="000000"/>
        </w:rPr>
        <w:t>La procédure de sanction peut être ouverte dans les trois années qui suivent la date à laquelle l’infraction a eu lieu.</w:t>
      </w:r>
    </w:p>
    <w:p w:rsidR="00E16F77" w:rsidRPr="00F44682"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F44682">
        <w:rPr>
          <w:color w:val="000000"/>
        </w:rPr>
        <w:t>Lors de la détermination du montant de l</w:t>
      </w:r>
      <w:r w:rsidR="005C6578" w:rsidRPr="00F44682">
        <w:rPr>
          <w:color w:val="000000"/>
        </w:rPr>
        <w:t>’</w:t>
      </w:r>
      <w:r w:rsidRPr="00F44682">
        <w:rPr>
          <w:color w:val="000000"/>
        </w:rPr>
        <w:t xml:space="preserve">amende, le </w:t>
      </w:r>
      <w:r w:rsidR="003C38CD" w:rsidRPr="00F44682">
        <w:rPr>
          <w:color w:val="000000"/>
        </w:rPr>
        <w:t>bureau</w:t>
      </w:r>
      <w:r w:rsidRPr="00F44682">
        <w:rPr>
          <w:color w:val="000000"/>
        </w:rPr>
        <w:t xml:space="preserve"> prend en compte la gravité, la façon, la durée et les conséquences de l</w:t>
      </w:r>
      <w:r w:rsidR="005C6578" w:rsidRPr="00F44682">
        <w:rPr>
          <w:color w:val="000000"/>
        </w:rPr>
        <w:t>’</w:t>
      </w:r>
      <w:r w:rsidRPr="00F44682">
        <w:rPr>
          <w:color w:val="000000"/>
        </w:rPr>
        <w:t>infraction.</w:t>
      </w:r>
    </w:p>
    <w:p w:rsidR="00E16F77" w:rsidRPr="00F44682"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F44682">
        <w:rPr>
          <w:color w:val="000000"/>
        </w:rPr>
        <w:t>Le produit des amendes est une recette du budget de l</w:t>
      </w:r>
      <w:r w:rsidR="005C6578" w:rsidRPr="00F44682">
        <w:rPr>
          <w:color w:val="000000"/>
        </w:rPr>
        <w:t>’</w:t>
      </w:r>
      <w:r w:rsidRPr="00F44682">
        <w:rPr>
          <w:color w:val="000000"/>
        </w:rPr>
        <w:t>État.</w:t>
      </w:r>
    </w:p>
    <w:p w:rsidR="00E16F77" w:rsidRPr="00F44682"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sidRPr="00F44682">
        <w:rPr>
          <w:color w:val="000000"/>
        </w:rPr>
        <w:t>Lorsque la même infraction est constatée dans l</w:t>
      </w:r>
      <w:r w:rsidR="005C6578" w:rsidRPr="00F44682">
        <w:rPr>
          <w:color w:val="000000"/>
        </w:rPr>
        <w:t>’</w:t>
      </w:r>
      <w:r w:rsidRPr="00F44682">
        <w:rPr>
          <w:color w:val="000000"/>
        </w:rPr>
        <w:t>année qui suit l</w:t>
      </w:r>
      <w:r w:rsidR="005C6578" w:rsidRPr="00F44682">
        <w:rPr>
          <w:color w:val="000000"/>
        </w:rPr>
        <w:t>’</w:t>
      </w:r>
      <w:r w:rsidRPr="00F44682">
        <w:rPr>
          <w:color w:val="000000"/>
        </w:rPr>
        <w:t>entrée en force d</w:t>
      </w:r>
      <w:r w:rsidR="005C6578" w:rsidRPr="00F44682">
        <w:rPr>
          <w:color w:val="000000"/>
        </w:rPr>
        <w:t>’</w:t>
      </w:r>
      <w:r w:rsidRPr="00F44682">
        <w:rPr>
          <w:color w:val="000000"/>
        </w:rPr>
        <w:t xml:space="preserve">une décision de sanction, le </w:t>
      </w:r>
      <w:r w:rsidR="003C38CD" w:rsidRPr="00F44682">
        <w:rPr>
          <w:color w:val="000000"/>
        </w:rPr>
        <w:t>bureau</w:t>
      </w:r>
      <w:r w:rsidRPr="00F44682">
        <w:rPr>
          <w:color w:val="000000"/>
        </w:rPr>
        <w:t xml:space="preserve"> inflige une amende d</w:t>
      </w:r>
      <w:r w:rsidR="005C6578" w:rsidRPr="00F44682">
        <w:rPr>
          <w:color w:val="000000"/>
        </w:rPr>
        <w:t>’</w:t>
      </w:r>
      <w:r w:rsidRPr="00F44682">
        <w:rPr>
          <w:color w:val="000000"/>
        </w:rPr>
        <w:t>un montant pouvant aller jusqu</w:t>
      </w:r>
      <w:r w:rsidR="005C6578" w:rsidRPr="00F44682">
        <w:rPr>
          <w:color w:val="000000"/>
        </w:rPr>
        <w:t>’</w:t>
      </w:r>
      <w:r w:rsidRPr="00F44682">
        <w:rPr>
          <w:color w:val="000000"/>
        </w:rPr>
        <w:t>au double du montant de l</w:t>
      </w:r>
      <w:r w:rsidR="005C6578" w:rsidRPr="00F44682">
        <w:rPr>
          <w:color w:val="000000"/>
        </w:rPr>
        <w:t>’</w:t>
      </w:r>
      <w:r w:rsidRPr="00F44682">
        <w:rPr>
          <w:color w:val="000000"/>
        </w:rPr>
        <w:t>amende infligée.</w:t>
      </w:r>
    </w:p>
    <w:p w:rsidR="00BB519B"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19</w:t>
      </w:r>
    </w:p>
    <w:p w:rsidR="00E16F77" w:rsidRPr="00F44682" w:rsidRDefault="00E16F77" w:rsidP="00BB519B">
      <w:pPr>
        <w:keepNext/>
        <w:keepLines/>
        <w:widowControl/>
        <w:shd w:val="clear" w:color="auto" w:fill="FFFFFF"/>
        <w:jc w:val="center"/>
        <w:rPr>
          <w:b/>
          <w:bCs/>
          <w:color w:val="000000"/>
        </w:rPr>
      </w:pPr>
      <w:r w:rsidRPr="00F44682">
        <w:rPr>
          <w:b/>
          <w:color w:val="000000"/>
        </w:rPr>
        <w:t>Disposition d’habilitation</w:t>
      </w:r>
    </w:p>
    <w:p w:rsidR="00E16F77" w:rsidRPr="00F44682" w:rsidRDefault="00E16F77" w:rsidP="00D65D8D">
      <w:pPr>
        <w:keepNext/>
        <w:keepLines/>
        <w:widowControl/>
        <w:shd w:val="clear" w:color="auto" w:fill="FFFFFF"/>
        <w:spacing w:before="120"/>
        <w:rPr>
          <w:color w:val="000000"/>
        </w:rPr>
      </w:pPr>
      <w:r w:rsidRPr="00F44682">
        <w:rPr>
          <w:color w:val="000000"/>
        </w:rPr>
        <w:t xml:space="preserve">Le </w:t>
      </w:r>
      <w:r w:rsidR="003C38CD" w:rsidRPr="00F44682">
        <w:rPr>
          <w:color w:val="000000"/>
        </w:rPr>
        <w:t>bureau</w:t>
      </w:r>
      <w:r w:rsidRPr="00F44682">
        <w:rPr>
          <w:color w:val="000000"/>
        </w:rPr>
        <w:t xml:space="preserve"> publie un règlement contraignant de portée générale établissant:</w:t>
      </w:r>
    </w:p>
    <w:p w:rsidR="00E16F77" w:rsidRPr="00F44682" w:rsidRDefault="00E16F77" w:rsidP="003E6A72">
      <w:pPr>
        <w:widowControl/>
        <w:numPr>
          <w:ilvl w:val="0"/>
          <w:numId w:val="14"/>
        </w:numPr>
        <w:shd w:val="clear" w:color="auto" w:fill="FFFFFF"/>
        <w:tabs>
          <w:tab w:val="left" w:pos="567"/>
        </w:tabs>
        <w:spacing w:before="120"/>
        <w:ind w:left="567" w:hanging="283"/>
        <w:jc w:val="both"/>
        <w:rPr>
          <w:color w:val="000000"/>
        </w:rPr>
      </w:pPr>
      <w:r w:rsidRPr="00F44682">
        <w:rPr>
          <w:color w:val="000000"/>
        </w:rPr>
        <w:t>le montant des droits à percevoir de la part des utilisateurs pour la fourniture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une information technique de normalisation, d</w:t>
      </w:r>
      <w:r w:rsidR="005C6578" w:rsidRPr="00F44682">
        <w:rPr>
          <w:color w:val="000000"/>
        </w:rPr>
        <w:t>’</w:t>
      </w:r>
      <w:r w:rsidRPr="00F44682">
        <w:rPr>
          <w:color w:val="000000"/>
        </w:rPr>
        <w:t>une autre norme technique et de leurs modifications, du bulletin officiel, ainsi que pour la délivrance d</w:t>
      </w:r>
      <w:r w:rsidR="005C6578" w:rsidRPr="00F44682">
        <w:rPr>
          <w:color w:val="000000"/>
        </w:rPr>
        <w:t>’</w:t>
      </w:r>
      <w:r w:rsidRPr="00F44682">
        <w:rPr>
          <w:color w:val="000000"/>
        </w:rPr>
        <w:t>une autorisation de citer une partie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information technique de normalisation;</w:t>
      </w:r>
    </w:p>
    <w:p w:rsidR="00E16F77" w:rsidRPr="00F44682" w:rsidRDefault="00E16F77" w:rsidP="003E6A72">
      <w:pPr>
        <w:widowControl/>
        <w:numPr>
          <w:ilvl w:val="0"/>
          <w:numId w:val="14"/>
        </w:numPr>
        <w:shd w:val="clear" w:color="auto" w:fill="FFFFFF"/>
        <w:tabs>
          <w:tab w:val="left" w:pos="567"/>
        </w:tabs>
        <w:spacing w:before="120"/>
        <w:ind w:left="567" w:hanging="283"/>
        <w:jc w:val="both"/>
        <w:rPr>
          <w:color w:val="000000"/>
        </w:rPr>
      </w:pPr>
      <w:r w:rsidRPr="00F44682">
        <w:rPr>
          <w:color w:val="000000"/>
        </w:rPr>
        <w:t>le montant des droits à percevoir de la part des utilisateurs en contrepartie de l</w:t>
      </w:r>
      <w:r w:rsidR="005C6578" w:rsidRPr="00F44682">
        <w:rPr>
          <w:color w:val="000000"/>
        </w:rPr>
        <w:t>’</w:t>
      </w:r>
      <w:r w:rsidRPr="00F44682">
        <w:rPr>
          <w:color w:val="000000"/>
        </w:rPr>
        <w:t>activité réalisée en lien avec la fourniture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une information technique de normalisation et d</w:t>
      </w:r>
      <w:r w:rsidR="005C6578" w:rsidRPr="00F44682">
        <w:rPr>
          <w:color w:val="000000"/>
        </w:rPr>
        <w:t>’</w:t>
      </w:r>
      <w:r w:rsidRPr="00F44682">
        <w:rPr>
          <w:color w:val="000000"/>
        </w:rPr>
        <w:t>une autre norme technique et de leurs modifications;</w:t>
      </w:r>
    </w:p>
    <w:p w:rsidR="00E16F77" w:rsidRPr="00F44682" w:rsidRDefault="00E16F77" w:rsidP="003E6A72">
      <w:pPr>
        <w:widowControl/>
        <w:numPr>
          <w:ilvl w:val="0"/>
          <w:numId w:val="14"/>
        </w:numPr>
        <w:shd w:val="clear" w:color="auto" w:fill="FFFFFF"/>
        <w:tabs>
          <w:tab w:val="left" w:pos="567"/>
        </w:tabs>
        <w:spacing w:before="120"/>
        <w:ind w:left="567" w:hanging="283"/>
        <w:jc w:val="both"/>
        <w:rPr>
          <w:color w:val="000000"/>
        </w:rPr>
      </w:pPr>
      <w:r w:rsidRPr="00F44682">
        <w:rPr>
          <w:color w:val="000000"/>
        </w:rPr>
        <w:lastRenderedPageBreak/>
        <w:t>le montant minimal des droits pour la fourniture du service «STN-onlione» par l</w:t>
      </w:r>
      <w:r w:rsidR="005C6578" w:rsidRPr="00F44682">
        <w:rPr>
          <w:color w:val="000000"/>
        </w:rPr>
        <w:t>’</w:t>
      </w:r>
      <w:r w:rsidRPr="00F44682">
        <w:rPr>
          <w:color w:val="000000"/>
        </w:rPr>
        <w:t>intermédiaire du portail et le montant des droits à percevoir de la part des utilisateurs pour la fourniture du service «STN-onlione» par l</w:t>
      </w:r>
      <w:r w:rsidR="005C6578" w:rsidRPr="00F44682">
        <w:rPr>
          <w:color w:val="000000"/>
        </w:rPr>
        <w:t>’</w:t>
      </w:r>
      <w:r w:rsidRPr="00F44682">
        <w:rPr>
          <w:color w:val="000000"/>
        </w:rPr>
        <w:t>intermédiaire du portail;</w:t>
      </w:r>
    </w:p>
    <w:p w:rsidR="00E16F77" w:rsidRPr="00F44682" w:rsidRDefault="00E16F77" w:rsidP="003E6A72">
      <w:pPr>
        <w:widowControl/>
        <w:numPr>
          <w:ilvl w:val="0"/>
          <w:numId w:val="14"/>
        </w:numPr>
        <w:shd w:val="clear" w:color="auto" w:fill="FFFFFF"/>
        <w:tabs>
          <w:tab w:val="left" w:pos="567"/>
        </w:tabs>
        <w:spacing w:before="120"/>
        <w:ind w:left="567" w:hanging="283"/>
        <w:jc w:val="both"/>
        <w:rPr>
          <w:color w:val="000000"/>
        </w:rPr>
      </w:pPr>
      <w:r w:rsidRPr="00F44682">
        <w:rPr>
          <w:color w:val="000000"/>
        </w:rPr>
        <w:t>les modalités de fourniture d</w:t>
      </w:r>
      <w:r w:rsidR="005C6578" w:rsidRPr="00F44682">
        <w:rPr>
          <w:color w:val="000000"/>
        </w:rPr>
        <w:t>’</w:t>
      </w:r>
      <w:r w:rsidRPr="00F44682">
        <w:rPr>
          <w:color w:val="000000"/>
        </w:rPr>
        <w:t>une norme technique slovaque, d</w:t>
      </w:r>
      <w:r w:rsidR="005C6578" w:rsidRPr="00F44682">
        <w:rPr>
          <w:color w:val="000000"/>
        </w:rPr>
        <w:t>’</w:t>
      </w:r>
      <w:r w:rsidRPr="00F44682">
        <w:rPr>
          <w:color w:val="000000"/>
        </w:rPr>
        <w:t>une information technique de normalisation et des autres normes techniques et de leurs modifications;</w:t>
      </w:r>
    </w:p>
    <w:p w:rsidR="00E16F77" w:rsidRPr="00F44682" w:rsidRDefault="00E16F77" w:rsidP="003E6A72">
      <w:pPr>
        <w:widowControl/>
        <w:numPr>
          <w:ilvl w:val="0"/>
          <w:numId w:val="14"/>
        </w:numPr>
        <w:shd w:val="clear" w:color="auto" w:fill="FFFFFF"/>
        <w:tabs>
          <w:tab w:val="left" w:pos="567"/>
        </w:tabs>
        <w:spacing w:before="120"/>
        <w:ind w:left="567" w:hanging="283"/>
        <w:jc w:val="both"/>
        <w:rPr>
          <w:color w:val="000000"/>
        </w:rPr>
      </w:pPr>
      <w:r w:rsidRPr="00F44682">
        <w:rPr>
          <w:color w:val="000000"/>
        </w:rPr>
        <w:t>les modalités de délivrance d</w:t>
      </w:r>
      <w:r w:rsidR="005C6578" w:rsidRPr="00F44682">
        <w:rPr>
          <w:color w:val="000000"/>
        </w:rPr>
        <w:t>’</w:t>
      </w:r>
      <w:r w:rsidRPr="00F44682">
        <w:rPr>
          <w:color w:val="000000"/>
        </w:rPr>
        <w:t>une autorisation de citation d</w:t>
      </w:r>
      <w:r w:rsidR="005C6578" w:rsidRPr="00F44682">
        <w:rPr>
          <w:color w:val="000000"/>
        </w:rPr>
        <w:t>’</w:t>
      </w:r>
      <w:r w:rsidRPr="00F44682">
        <w:rPr>
          <w:color w:val="000000"/>
        </w:rPr>
        <w:t>une partie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partie d</w:t>
      </w:r>
      <w:r w:rsidR="005C6578" w:rsidRPr="00F44682">
        <w:rPr>
          <w:color w:val="000000"/>
        </w:rPr>
        <w:t>’</w:t>
      </w:r>
      <w:r w:rsidRPr="00F44682">
        <w:rPr>
          <w:color w:val="000000"/>
        </w:rPr>
        <w:t>une information technique de normalisation, le modèle de la demande d</w:t>
      </w:r>
      <w:r w:rsidR="005C6578" w:rsidRPr="00F44682">
        <w:rPr>
          <w:color w:val="000000"/>
        </w:rPr>
        <w:t>’</w:t>
      </w:r>
      <w:r w:rsidRPr="00F44682">
        <w:rPr>
          <w:color w:val="000000"/>
        </w:rPr>
        <w:t>autorisation de citation d</w:t>
      </w:r>
      <w:r w:rsidR="005C6578" w:rsidRPr="00F44682">
        <w:rPr>
          <w:color w:val="000000"/>
        </w:rPr>
        <w:t>’</w:t>
      </w:r>
      <w:r w:rsidRPr="00F44682">
        <w:rPr>
          <w:color w:val="000000"/>
        </w:rPr>
        <w:t>une partie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partie d</w:t>
      </w:r>
      <w:r w:rsidR="005C6578" w:rsidRPr="00F44682">
        <w:rPr>
          <w:color w:val="000000"/>
        </w:rPr>
        <w:t>’</w:t>
      </w:r>
      <w:r w:rsidRPr="00F44682">
        <w:rPr>
          <w:color w:val="000000"/>
        </w:rPr>
        <w:t>une information technique de normalisation, et le modèle de l</w:t>
      </w:r>
      <w:r w:rsidR="005C6578" w:rsidRPr="00F44682">
        <w:rPr>
          <w:color w:val="000000"/>
        </w:rPr>
        <w:t>’</w:t>
      </w:r>
      <w:r w:rsidRPr="00F44682">
        <w:rPr>
          <w:color w:val="000000"/>
        </w:rPr>
        <w:t>autorisation de citation d</w:t>
      </w:r>
      <w:r w:rsidR="005C6578" w:rsidRPr="00F44682">
        <w:rPr>
          <w:color w:val="000000"/>
        </w:rPr>
        <w:t>’</w:t>
      </w:r>
      <w:r w:rsidRPr="00F44682">
        <w:rPr>
          <w:color w:val="000000"/>
        </w:rPr>
        <w:t>une partie d</w:t>
      </w:r>
      <w:r w:rsidR="005C6578" w:rsidRPr="00F44682">
        <w:rPr>
          <w:color w:val="000000"/>
        </w:rPr>
        <w:t>’</w:t>
      </w:r>
      <w:r w:rsidRPr="00F44682">
        <w:rPr>
          <w:color w:val="000000"/>
        </w:rPr>
        <w:t>une norme technique slovaque ou d</w:t>
      </w:r>
      <w:r w:rsidR="005C6578" w:rsidRPr="00F44682">
        <w:rPr>
          <w:color w:val="000000"/>
        </w:rPr>
        <w:t>’</w:t>
      </w:r>
      <w:r w:rsidRPr="00F44682">
        <w:rPr>
          <w:color w:val="000000"/>
        </w:rPr>
        <w:t>une partie d</w:t>
      </w:r>
      <w:r w:rsidR="005C6578" w:rsidRPr="00F44682">
        <w:rPr>
          <w:color w:val="000000"/>
        </w:rPr>
        <w:t>’</w:t>
      </w:r>
      <w:r w:rsidRPr="00F44682">
        <w:rPr>
          <w:color w:val="000000"/>
        </w:rPr>
        <w:t>une information technique de normalisation;</w:t>
      </w:r>
    </w:p>
    <w:p w:rsidR="00E16F77" w:rsidRPr="00F44682" w:rsidRDefault="00E16F77" w:rsidP="003E6A72">
      <w:pPr>
        <w:widowControl/>
        <w:numPr>
          <w:ilvl w:val="0"/>
          <w:numId w:val="14"/>
        </w:numPr>
        <w:shd w:val="clear" w:color="auto" w:fill="FFFFFF"/>
        <w:tabs>
          <w:tab w:val="left" w:pos="567"/>
        </w:tabs>
        <w:spacing w:before="120"/>
        <w:ind w:left="567" w:hanging="283"/>
        <w:rPr>
          <w:color w:val="000000"/>
        </w:rPr>
      </w:pPr>
      <w:r w:rsidRPr="00F44682">
        <w:rPr>
          <w:color w:val="000000"/>
        </w:rPr>
        <w:t>le montant de la réduction des droits accordée selon les points a) et b).</w:t>
      </w:r>
    </w:p>
    <w:p w:rsidR="00BB519B"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20</w:t>
      </w:r>
    </w:p>
    <w:p w:rsidR="00E16F77" w:rsidRPr="00F44682" w:rsidRDefault="00E16F77" w:rsidP="00BB519B">
      <w:pPr>
        <w:keepNext/>
        <w:keepLines/>
        <w:widowControl/>
        <w:shd w:val="clear" w:color="auto" w:fill="FFFFFF"/>
        <w:jc w:val="center"/>
        <w:rPr>
          <w:b/>
          <w:bCs/>
          <w:color w:val="000000"/>
        </w:rPr>
      </w:pPr>
      <w:r w:rsidRPr="00F44682">
        <w:rPr>
          <w:b/>
          <w:color w:val="000000"/>
        </w:rPr>
        <w:t>Dispositions transitoires</w:t>
      </w:r>
    </w:p>
    <w:p w:rsidR="00E16F77" w:rsidRPr="00F44682"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F44682">
        <w:rPr>
          <w:color w:val="000000"/>
        </w:rPr>
        <w:t>Les procédures ouvertes avant le 1</w:t>
      </w:r>
      <w:r w:rsidRPr="00F44682">
        <w:rPr>
          <w:color w:val="000000"/>
          <w:vertAlign w:val="superscript"/>
        </w:rPr>
        <w:t>er</w:t>
      </w:r>
      <w:r w:rsidRPr="00F44682">
        <w:rPr>
          <w:color w:val="000000"/>
        </w:rPr>
        <w:t> avril 2018 sont achevées conformément à la réglementation en vigueur jusqu</w:t>
      </w:r>
      <w:r w:rsidR="005C6578" w:rsidRPr="00F44682">
        <w:rPr>
          <w:color w:val="000000"/>
        </w:rPr>
        <w:t>’</w:t>
      </w:r>
      <w:r w:rsidRPr="00F44682">
        <w:rPr>
          <w:color w:val="000000"/>
        </w:rPr>
        <w:t>au 31</w:t>
      </w:r>
      <w:r w:rsidR="005C6578" w:rsidRPr="00F44682">
        <w:rPr>
          <w:color w:val="000000"/>
        </w:rPr>
        <w:t> </w:t>
      </w:r>
      <w:r w:rsidRPr="00F44682">
        <w:rPr>
          <w:color w:val="000000"/>
        </w:rPr>
        <w:t>mars</w:t>
      </w:r>
      <w:r w:rsidR="005C6578" w:rsidRPr="00F44682">
        <w:rPr>
          <w:color w:val="000000"/>
        </w:rPr>
        <w:t> </w:t>
      </w:r>
      <w:r w:rsidRPr="00F44682">
        <w:rPr>
          <w:color w:val="000000"/>
        </w:rPr>
        <w:t>2018.</w:t>
      </w:r>
    </w:p>
    <w:p w:rsidR="00E16F77" w:rsidRPr="00F44682"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F44682">
        <w:rPr>
          <w:color w:val="000000"/>
        </w:rPr>
        <w:t xml:space="preserve">Le </w:t>
      </w:r>
      <w:r w:rsidR="003C38CD" w:rsidRPr="00F44682">
        <w:rPr>
          <w:color w:val="000000"/>
        </w:rPr>
        <w:t>bureau</w:t>
      </w:r>
      <w:r w:rsidRPr="00F44682">
        <w:rPr>
          <w:color w:val="000000"/>
        </w:rPr>
        <w:t xml:space="preserve"> procède à l</w:t>
      </w:r>
      <w:r w:rsidR="005C6578" w:rsidRPr="00F44682">
        <w:rPr>
          <w:color w:val="000000"/>
        </w:rPr>
        <w:t>’</w:t>
      </w:r>
      <w:r w:rsidRPr="00F44682">
        <w:rPr>
          <w:color w:val="000000"/>
        </w:rPr>
        <w:t>harmonisation des relations juridiques en lien avec la fourniture des normes techniques slovaques et des autres normes techniques telle que réalisée avant le 1</w:t>
      </w:r>
      <w:r w:rsidRPr="00F44682">
        <w:rPr>
          <w:color w:val="000000"/>
          <w:vertAlign w:val="superscript"/>
        </w:rPr>
        <w:t>er</w:t>
      </w:r>
      <w:r w:rsidR="005C6578" w:rsidRPr="00F44682">
        <w:rPr>
          <w:color w:val="000000"/>
        </w:rPr>
        <w:t> </w:t>
      </w:r>
      <w:r w:rsidRPr="00F44682">
        <w:rPr>
          <w:color w:val="000000"/>
        </w:rPr>
        <w:t>avril</w:t>
      </w:r>
      <w:r w:rsidR="005C6578" w:rsidRPr="00F44682">
        <w:rPr>
          <w:color w:val="000000"/>
        </w:rPr>
        <w:t> </w:t>
      </w:r>
      <w:r w:rsidRPr="00F44682">
        <w:rPr>
          <w:color w:val="000000"/>
        </w:rPr>
        <w:t>2018, avec la réglementation en vigueur à compter du 1</w:t>
      </w:r>
      <w:r w:rsidRPr="00F44682">
        <w:rPr>
          <w:color w:val="000000"/>
          <w:vertAlign w:val="superscript"/>
        </w:rPr>
        <w:t>er</w:t>
      </w:r>
      <w:r w:rsidR="005C6578" w:rsidRPr="00F44682">
        <w:rPr>
          <w:color w:val="000000"/>
        </w:rPr>
        <w:t> </w:t>
      </w:r>
      <w:r w:rsidRPr="00F44682">
        <w:rPr>
          <w:color w:val="000000"/>
        </w:rPr>
        <w:t>avril</w:t>
      </w:r>
      <w:r w:rsidR="005C6578" w:rsidRPr="00F44682">
        <w:rPr>
          <w:color w:val="000000"/>
        </w:rPr>
        <w:t> </w:t>
      </w:r>
      <w:r w:rsidRPr="00F44682">
        <w:rPr>
          <w:color w:val="000000"/>
        </w:rPr>
        <w:t>2018, et ce au plus tard jusqu</w:t>
      </w:r>
      <w:r w:rsidR="005C6578" w:rsidRPr="00F44682">
        <w:rPr>
          <w:color w:val="000000"/>
        </w:rPr>
        <w:t>’</w:t>
      </w:r>
      <w:r w:rsidRPr="00F44682">
        <w:rPr>
          <w:color w:val="000000"/>
        </w:rPr>
        <w:t>au 31</w:t>
      </w:r>
      <w:r w:rsidR="005C6578" w:rsidRPr="00F44682">
        <w:rPr>
          <w:color w:val="000000"/>
        </w:rPr>
        <w:t> </w:t>
      </w:r>
      <w:r w:rsidRPr="00F44682">
        <w:rPr>
          <w:color w:val="000000"/>
        </w:rPr>
        <w:t>mars</w:t>
      </w:r>
      <w:r w:rsidR="005C6578" w:rsidRPr="00F44682">
        <w:rPr>
          <w:color w:val="000000"/>
        </w:rPr>
        <w:t> </w:t>
      </w:r>
      <w:r w:rsidRPr="00F44682">
        <w:rPr>
          <w:color w:val="000000"/>
        </w:rPr>
        <w:t>2019.</w:t>
      </w:r>
    </w:p>
    <w:p w:rsidR="00E16F77" w:rsidRPr="00F44682"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F44682">
        <w:rPr>
          <w:color w:val="000000"/>
        </w:rPr>
        <w:t>Les normes techniques slovaques, les normes techniques slovaques provisoires et les informations techniques de normalisation intégrées au système des normes techniques slovaques avant le 1</w:t>
      </w:r>
      <w:r w:rsidRPr="00F44682">
        <w:rPr>
          <w:color w:val="000000"/>
          <w:vertAlign w:val="superscript"/>
        </w:rPr>
        <w:t>er</w:t>
      </w:r>
      <w:r w:rsidR="005C6578" w:rsidRPr="00F44682">
        <w:rPr>
          <w:color w:val="000000"/>
        </w:rPr>
        <w:t> </w:t>
      </w:r>
      <w:r w:rsidRPr="00F44682">
        <w:rPr>
          <w:color w:val="000000"/>
        </w:rPr>
        <w:t>avril</w:t>
      </w:r>
      <w:r w:rsidR="005C6578" w:rsidRPr="00F44682">
        <w:rPr>
          <w:color w:val="000000"/>
        </w:rPr>
        <w:t> </w:t>
      </w:r>
      <w:r w:rsidRPr="00F44682">
        <w:rPr>
          <w:color w:val="000000"/>
        </w:rPr>
        <w:t>2018 sont considérées comme des normes techniques slovaques, des normes techniques slovaques provisoires et des informations techniques de normalisation selon la présente loi.</w:t>
      </w:r>
    </w:p>
    <w:p w:rsidR="00E16F77" w:rsidRPr="00F44682"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F44682">
        <w:rPr>
          <w:color w:val="000000"/>
        </w:rPr>
        <w:t>La commission technique telle qu</w:t>
      </w:r>
      <w:r w:rsidR="005C6578" w:rsidRPr="00F44682">
        <w:rPr>
          <w:color w:val="000000"/>
        </w:rPr>
        <w:t>’</w:t>
      </w:r>
      <w:r w:rsidRPr="00F44682">
        <w:rPr>
          <w:color w:val="000000"/>
        </w:rPr>
        <w:t>instituée jusqu</w:t>
      </w:r>
      <w:r w:rsidR="005C6578" w:rsidRPr="00F44682">
        <w:rPr>
          <w:color w:val="000000"/>
        </w:rPr>
        <w:t>’</w:t>
      </w:r>
      <w:r w:rsidRPr="00F44682">
        <w:rPr>
          <w:color w:val="000000"/>
        </w:rPr>
        <w:t>à présent est considérée comme la commission technique selon la présente loi.</w:t>
      </w:r>
    </w:p>
    <w:p w:rsidR="00E16F77" w:rsidRPr="00F44682"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sidRPr="00F44682">
        <w:rPr>
          <w:color w:val="000000"/>
        </w:rPr>
        <w:t>Le règlement d</w:t>
      </w:r>
      <w:r w:rsidR="005C6578" w:rsidRPr="00F44682">
        <w:rPr>
          <w:color w:val="000000"/>
        </w:rPr>
        <w:t>’</w:t>
      </w:r>
      <w:r w:rsidRPr="00F44682">
        <w:rPr>
          <w:color w:val="000000"/>
        </w:rPr>
        <w:t>exécution publié en vertu de l</w:t>
      </w:r>
      <w:r w:rsidR="005C6578" w:rsidRPr="00F44682">
        <w:rPr>
          <w:color w:val="000000"/>
        </w:rPr>
        <w:t>’</w:t>
      </w:r>
      <w:r w:rsidRPr="00F44682">
        <w:rPr>
          <w:color w:val="000000"/>
        </w:rPr>
        <w:t>habilitation légale conférée par loi en vigueur jusqu</w:t>
      </w:r>
      <w:r w:rsidR="005C6578" w:rsidRPr="00F44682">
        <w:rPr>
          <w:color w:val="000000"/>
        </w:rPr>
        <w:t>’</w:t>
      </w:r>
      <w:r w:rsidRPr="00F44682">
        <w:rPr>
          <w:color w:val="000000"/>
        </w:rPr>
        <w:t>à présent est considéré comme le règlement d</w:t>
      </w:r>
      <w:r w:rsidR="005C6578" w:rsidRPr="00F44682">
        <w:rPr>
          <w:color w:val="000000"/>
        </w:rPr>
        <w:t>’</w:t>
      </w:r>
      <w:r w:rsidRPr="00F44682">
        <w:rPr>
          <w:color w:val="000000"/>
        </w:rPr>
        <w:t>exécution selon la présente loi, et ce jusqu</w:t>
      </w:r>
      <w:r w:rsidR="005C6578" w:rsidRPr="00F44682">
        <w:rPr>
          <w:color w:val="000000"/>
        </w:rPr>
        <w:t>’</w:t>
      </w:r>
      <w:r w:rsidRPr="00F44682">
        <w:rPr>
          <w:color w:val="000000"/>
        </w:rPr>
        <w:t>à la publication d</w:t>
      </w:r>
      <w:r w:rsidR="005C6578" w:rsidRPr="00F44682">
        <w:rPr>
          <w:color w:val="000000"/>
        </w:rPr>
        <w:t>’</w:t>
      </w:r>
      <w:r w:rsidRPr="00F44682">
        <w:rPr>
          <w:color w:val="000000"/>
        </w:rPr>
        <w:t>un nouveau règlement d</w:t>
      </w:r>
      <w:r w:rsidR="005C6578" w:rsidRPr="00F44682">
        <w:rPr>
          <w:color w:val="000000"/>
        </w:rPr>
        <w:t>’</w:t>
      </w:r>
      <w:r w:rsidRPr="00F44682">
        <w:rPr>
          <w:color w:val="000000"/>
        </w:rPr>
        <w:t>exécution selon l</w:t>
      </w:r>
      <w:r w:rsidR="005C6578" w:rsidRPr="00F44682">
        <w:rPr>
          <w:color w:val="000000"/>
        </w:rPr>
        <w:t>’</w:t>
      </w:r>
      <w:r w:rsidRPr="00F44682">
        <w:rPr>
          <w:color w:val="000000"/>
        </w:rPr>
        <w:t>article</w:t>
      </w:r>
      <w:r w:rsidR="005C6578" w:rsidRPr="00F44682">
        <w:rPr>
          <w:color w:val="000000"/>
        </w:rPr>
        <w:t> </w:t>
      </w:r>
      <w:r w:rsidRPr="00F44682">
        <w:rPr>
          <w:color w:val="000000"/>
        </w:rPr>
        <w:t>19, au plus tard, toutefois, jusqu</w:t>
      </w:r>
      <w:r w:rsidR="005C6578" w:rsidRPr="00F44682">
        <w:rPr>
          <w:color w:val="000000"/>
        </w:rPr>
        <w:t>’</w:t>
      </w:r>
      <w:r w:rsidRPr="00F44682">
        <w:rPr>
          <w:color w:val="000000"/>
        </w:rPr>
        <w:t>au 1</w:t>
      </w:r>
      <w:r w:rsidRPr="00F44682">
        <w:rPr>
          <w:color w:val="000000"/>
          <w:vertAlign w:val="superscript"/>
        </w:rPr>
        <w:t>er</w:t>
      </w:r>
      <w:r w:rsidR="005C6578" w:rsidRPr="00F44682">
        <w:rPr>
          <w:color w:val="000000"/>
        </w:rPr>
        <w:t> </w:t>
      </w:r>
      <w:r w:rsidRPr="00F44682">
        <w:rPr>
          <w:color w:val="000000"/>
        </w:rPr>
        <w:t>avril</w:t>
      </w:r>
      <w:r w:rsidR="005C6578" w:rsidRPr="00F44682">
        <w:rPr>
          <w:color w:val="000000"/>
        </w:rPr>
        <w:t> </w:t>
      </w:r>
      <w:r w:rsidRPr="00F44682">
        <w:rPr>
          <w:color w:val="000000"/>
        </w:rPr>
        <w:t>2019.</w:t>
      </w:r>
    </w:p>
    <w:p w:rsidR="00BB519B" w:rsidRPr="00F44682" w:rsidRDefault="00E16F77" w:rsidP="00BB519B">
      <w:pPr>
        <w:keepNext/>
        <w:keepLines/>
        <w:widowControl/>
        <w:shd w:val="clear" w:color="auto" w:fill="FFFFFF"/>
        <w:spacing w:before="360"/>
        <w:jc w:val="center"/>
        <w:rPr>
          <w:b/>
          <w:bCs/>
          <w:color w:val="000000"/>
        </w:rPr>
      </w:pPr>
      <w:r w:rsidRPr="00F44682">
        <w:rPr>
          <w:b/>
          <w:color w:val="000000"/>
        </w:rPr>
        <w:t>Article</w:t>
      </w:r>
      <w:r w:rsidR="005C6578" w:rsidRPr="00F44682">
        <w:rPr>
          <w:b/>
          <w:color w:val="000000"/>
        </w:rPr>
        <w:t> </w:t>
      </w:r>
      <w:r w:rsidRPr="00F44682">
        <w:rPr>
          <w:b/>
          <w:color w:val="000000"/>
        </w:rPr>
        <w:t>21</w:t>
      </w:r>
    </w:p>
    <w:p w:rsidR="00E16F77" w:rsidRPr="00F44682" w:rsidRDefault="00E16F77" w:rsidP="00BB519B">
      <w:pPr>
        <w:keepNext/>
        <w:keepLines/>
        <w:widowControl/>
        <w:shd w:val="clear" w:color="auto" w:fill="FFFFFF"/>
        <w:jc w:val="center"/>
        <w:rPr>
          <w:b/>
          <w:bCs/>
          <w:color w:val="000000"/>
        </w:rPr>
      </w:pPr>
      <w:r w:rsidRPr="00F44682">
        <w:rPr>
          <w:b/>
          <w:color w:val="000000"/>
        </w:rPr>
        <w:t>Entrée en vigueur</w:t>
      </w:r>
    </w:p>
    <w:p w:rsidR="00E16F77" w:rsidRPr="00F44682" w:rsidRDefault="00E16F77" w:rsidP="00B3535A">
      <w:pPr>
        <w:widowControl/>
        <w:shd w:val="clear" w:color="auto" w:fill="FFFFFF"/>
        <w:spacing w:before="120"/>
        <w:jc w:val="both"/>
        <w:rPr>
          <w:color w:val="000000"/>
        </w:rPr>
      </w:pPr>
      <w:r w:rsidRPr="00F44682">
        <w:rPr>
          <w:color w:val="000000"/>
        </w:rPr>
        <w:t>La présente loi entre en vigueur le 1</w:t>
      </w:r>
      <w:r w:rsidRPr="00F44682">
        <w:rPr>
          <w:color w:val="000000"/>
          <w:vertAlign w:val="superscript"/>
        </w:rPr>
        <w:t>er</w:t>
      </w:r>
      <w:r w:rsidR="005C6578" w:rsidRPr="00F44682">
        <w:rPr>
          <w:color w:val="000000"/>
        </w:rPr>
        <w:t> </w:t>
      </w:r>
      <w:r w:rsidRPr="00F44682">
        <w:rPr>
          <w:color w:val="000000"/>
        </w:rPr>
        <w:t>avril</w:t>
      </w:r>
      <w:r w:rsidR="005C6578" w:rsidRPr="00F44682">
        <w:rPr>
          <w:color w:val="000000"/>
        </w:rPr>
        <w:t> </w:t>
      </w:r>
      <w:r w:rsidRPr="00F44682">
        <w:rPr>
          <w:color w:val="000000"/>
        </w:rPr>
        <w:t>2018, à l</w:t>
      </w:r>
      <w:r w:rsidR="005C6578" w:rsidRPr="00F44682">
        <w:rPr>
          <w:color w:val="000000"/>
        </w:rPr>
        <w:t>’</w:t>
      </w:r>
      <w:r w:rsidRPr="00F44682">
        <w:rPr>
          <w:color w:val="000000"/>
        </w:rPr>
        <w:t>exception des dispositions de l</w:t>
      </w:r>
      <w:r w:rsidR="005C6578" w:rsidRPr="00F44682">
        <w:rPr>
          <w:color w:val="000000"/>
        </w:rPr>
        <w:t>’</w:t>
      </w:r>
      <w:r w:rsidRPr="00F44682">
        <w:rPr>
          <w:color w:val="000000"/>
        </w:rPr>
        <w:t>article</w:t>
      </w:r>
      <w:r w:rsidR="005C6578" w:rsidRPr="00F44682">
        <w:rPr>
          <w:color w:val="000000"/>
        </w:rPr>
        <w:t> </w:t>
      </w:r>
      <w:r w:rsidRPr="00F44682">
        <w:rPr>
          <w:color w:val="000000"/>
        </w:rPr>
        <w:t>14, paragraphe</w:t>
      </w:r>
      <w:r w:rsidR="005C6578" w:rsidRPr="00F44682">
        <w:rPr>
          <w:color w:val="000000"/>
        </w:rPr>
        <w:t> </w:t>
      </w:r>
      <w:r w:rsidRPr="00F44682">
        <w:rPr>
          <w:color w:val="000000"/>
        </w:rPr>
        <w:t>4, point a), phrase après le point-virgule, qui entrent en vigueur le 1</w:t>
      </w:r>
      <w:r w:rsidRPr="00F44682">
        <w:rPr>
          <w:color w:val="000000"/>
          <w:vertAlign w:val="superscript"/>
        </w:rPr>
        <w:t>er</w:t>
      </w:r>
      <w:r w:rsidR="005C6578" w:rsidRPr="00F44682">
        <w:rPr>
          <w:color w:val="000000"/>
        </w:rPr>
        <w:t> </w:t>
      </w:r>
      <w:r w:rsidRPr="00F44682">
        <w:rPr>
          <w:color w:val="000000"/>
        </w:rPr>
        <w:t>avril</w:t>
      </w:r>
      <w:r w:rsidR="005C6578" w:rsidRPr="00F44682">
        <w:rPr>
          <w:color w:val="000000"/>
        </w:rPr>
        <w:t> </w:t>
      </w:r>
      <w:r w:rsidRPr="00F44682">
        <w:rPr>
          <w:color w:val="000000"/>
        </w:rPr>
        <w:t>2020.</w:t>
      </w:r>
    </w:p>
    <w:p w:rsidR="00E16F77" w:rsidRPr="00F44682" w:rsidRDefault="00E16F77" w:rsidP="00B3535A">
      <w:pPr>
        <w:widowControl/>
        <w:shd w:val="clear" w:color="auto" w:fill="FFFFFF"/>
        <w:spacing w:before="360"/>
        <w:jc w:val="center"/>
        <w:rPr>
          <w:color w:val="000000"/>
        </w:rPr>
      </w:pPr>
      <w:r w:rsidRPr="00F44682">
        <w:rPr>
          <w:b/>
          <w:color w:val="000000"/>
        </w:rPr>
        <w:t>Andrej Kiska</w:t>
      </w:r>
    </w:p>
    <w:p w:rsidR="00E16F77" w:rsidRPr="00F44682" w:rsidRDefault="00E16F77" w:rsidP="00B3535A">
      <w:pPr>
        <w:widowControl/>
        <w:shd w:val="clear" w:color="auto" w:fill="FFFFFF"/>
        <w:spacing w:before="360"/>
        <w:jc w:val="center"/>
        <w:rPr>
          <w:b/>
          <w:bCs/>
          <w:color w:val="000000"/>
        </w:rPr>
      </w:pPr>
      <w:r w:rsidRPr="00F44682">
        <w:rPr>
          <w:b/>
          <w:color w:val="000000"/>
        </w:rPr>
        <w:t>Andrej Danko</w:t>
      </w:r>
    </w:p>
    <w:p w:rsidR="00E16F77" w:rsidRPr="00F44682" w:rsidRDefault="00E16F77" w:rsidP="00B3535A">
      <w:pPr>
        <w:widowControl/>
        <w:shd w:val="clear" w:color="auto" w:fill="FFFFFF"/>
        <w:spacing w:before="360"/>
        <w:jc w:val="center"/>
        <w:rPr>
          <w:b/>
          <w:bCs/>
          <w:color w:val="000000"/>
        </w:rPr>
      </w:pPr>
      <w:r w:rsidRPr="00F44682">
        <w:rPr>
          <w:b/>
          <w:color w:val="000000"/>
        </w:rPr>
        <w:t>Robert Fico</w:t>
      </w:r>
    </w:p>
    <w:p w:rsidR="00F6126B" w:rsidRPr="00F44682" w:rsidRDefault="00F6126B" w:rsidP="00BB519B">
      <w:pPr>
        <w:pageBreakBefore/>
        <w:widowControl/>
        <w:autoSpaceDE/>
        <w:autoSpaceDN/>
        <w:adjustRightInd/>
        <w:spacing w:before="120"/>
        <w:jc w:val="both"/>
        <w:rPr>
          <w:color w:val="000000"/>
        </w:rPr>
      </w:pPr>
      <w:r w:rsidRPr="00F44682">
        <w:rPr>
          <w:color w:val="000000"/>
        </w:rPr>
        <w:lastRenderedPageBreak/>
        <w:t>1) Article</w:t>
      </w:r>
      <w:r w:rsidR="005C6578" w:rsidRPr="00F44682">
        <w:rPr>
          <w:color w:val="000000"/>
        </w:rPr>
        <w:t> </w:t>
      </w:r>
      <w:r w:rsidRPr="00F44682">
        <w:rPr>
          <w:color w:val="000000"/>
        </w:rPr>
        <w:t>2, paragraphe</w:t>
      </w:r>
      <w:r w:rsidR="005C6578" w:rsidRPr="00F44682">
        <w:rPr>
          <w:color w:val="000000"/>
        </w:rPr>
        <w:t> </w:t>
      </w:r>
      <w:r w:rsidRPr="00F44682">
        <w:rPr>
          <w:color w:val="000000"/>
        </w:rPr>
        <w:t>1, points a) et d) du règlement (UE) nº</w:t>
      </w:r>
      <w:r w:rsidR="005C6578" w:rsidRPr="00F44682">
        <w:rPr>
          <w:color w:val="000000"/>
        </w:rPr>
        <w:t> </w:t>
      </w:r>
      <w:r w:rsidRPr="00F44682">
        <w:rPr>
          <w:color w:val="000000"/>
        </w:rPr>
        <w:t>1025/2012 du Parlement européen et du Conseil du 25</w:t>
      </w:r>
      <w:r w:rsidR="005C6578" w:rsidRPr="00F44682">
        <w:rPr>
          <w:color w:val="000000"/>
        </w:rPr>
        <w:t> </w:t>
      </w:r>
      <w:r w:rsidRPr="00F44682">
        <w:rPr>
          <w:color w:val="000000"/>
        </w:rPr>
        <w:t>octobre</w:t>
      </w:r>
      <w:r w:rsidR="005C6578" w:rsidRPr="00F44682">
        <w:rPr>
          <w:color w:val="000000"/>
        </w:rPr>
        <w:t> </w:t>
      </w:r>
      <w:r w:rsidRPr="00F44682">
        <w:rPr>
          <w:color w:val="000000"/>
        </w:rPr>
        <w:t>2012 relatif à la normalisation européenne, modifiant les directives 89/686/CEE et 93/15/CEE du Conseil ainsi que les directives</w:t>
      </w:r>
      <w:r w:rsidR="005C6578" w:rsidRPr="00F44682">
        <w:rPr>
          <w:color w:val="000000"/>
        </w:rPr>
        <w:t> </w:t>
      </w:r>
      <w:r w:rsidRPr="00F44682">
        <w:rPr>
          <w:color w:val="000000"/>
        </w:rPr>
        <w:t>94/9/CE, 94/25/CE, 95/16/CE, 97/23/CE, 98/34/CE, 2004/22/CE, 2007/23/CE, 2009/23/CE et 2009/105/CE du Parlement européen et du Conseil et abrogeant la décision 87/95/CEE du Conseil et la décision nº</w:t>
      </w:r>
      <w:r w:rsidR="005C6578" w:rsidRPr="00F44682">
        <w:rPr>
          <w:color w:val="000000"/>
        </w:rPr>
        <w:t> </w:t>
      </w:r>
      <w:r w:rsidRPr="00F44682">
        <w:rPr>
          <w:color w:val="000000"/>
        </w:rPr>
        <w:t>1673/2006/CE du Parlement européen et du Conseil (JO L 316, du 14.11.2012), tel que modifié.</w:t>
      </w:r>
    </w:p>
    <w:p w:rsidR="00F6126B" w:rsidRPr="00F44682" w:rsidRDefault="00F6126B" w:rsidP="00B3535A">
      <w:pPr>
        <w:widowControl/>
        <w:autoSpaceDE/>
        <w:autoSpaceDN/>
        <w:adjustRightInd/>
        <w:spacing w:before="120"/>
        <w:jc w:val="both"/>
        <w:rPr>
          <w:color w:val="000000"/>
        </w:rPr>
      </w:pPr>
      <w:r w:rsidRPr="00F44682">
        <w:rPr>
          <w:color w:val="000000"/>
        </w:rPr>
        <w:t>2) Article</w:t>
      </w:r>
      <w:r w:rsidR="005C6578" w:rsidRPr="00F44682">
        <w:rPr>
          <w:color w:val="000000"/>
        </w:rPr>
        <w:t> </w:t>
      </w:r>
      <w:r w:rsidRPr="00F44682">
        <w:rPr>
          <w:color w:val="000000"/>
        </w:rPr>
        <w:t>2, paragraphe</w:t>
      </w:r>
      <w:r w:rsidR="005C6578" w:rsidRPr="00F44682">
        <w:rPr>
          <w:color w:val="000000"/>
        </w:rPr>
        <w:t> </w:t>
      </w:r>
      <w:r w:rsidRPr="00F44682">
        <w:rPr>
          <w:color w:val="000000"/>
        </w:rPr>
        <w:t>1 du règlement (UE) nº</w:t>
      </w:r>
      <w:r w:rsidR="005C6578" w:rsidRPr="00F44682">
        <w:rPr>
          <w:color w:val="000000"/>
        </w:rPr>
        <w:t> </w:t>
      </w:r>
      <w:r w:rsidRPr="00F44682">
        <w:rPr>
          <w:color w:val="000000"/>
        </w:rPr>
        <w:t>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3) Article</w:t>
      </w:r>
      <w:r w:rsidR="005C6578" w:rsidRPr="00F44682">
        <w:rPr>
          <w:color w:val="000000"/>
        </w:rPr>
        <w:t> </w:t>
      </w:r>
      <w:r w:rsidRPr="00F44682">
        <w:rPr>
          <w:color w:val="000000"/>
        </w:rPr>
        <w:t>2, point i) de la loi nº 55/2018 du recueil des lois relative à la fourniture d</w:t>
      </w:r>
      <w:r w:rsidR="005C6578" w:rsidRPr="00F44682">
        <w:rPr>
          <w:color w:val="000000"/>
        </w:rPr>
        <w:t>’</w:t>
      </w:r>
      <w:r w:rsidRPr="00F44682">
        <w:rPr>
          <w:color w:val="000000"/>
        </w:rPr>
        <w:t>informations portant sur un règlement technique et aux barrières à la libre circulation des marchandises.</w:t>
      </w:r>
    </w:p>
    <w:p w:rsidR="00F6126B" w:rsidRPr="00F44682" w:rsidRDefault="00F6126B" w:rsidP="00B3535A">
      <w:pPr>
        <w:widowControl/>
        <w:autoSpaceDE/>
        <w:autoSpaceDN/>
        <w:adjustRightInd/>
        <w:spacing w:before="120"/>
        <w:jc w:val="both"/>
        <w:rPr>
          <w:color w:val="000000"/>
        </w:rPr>
      </w:pPr>
      <w:r w:rsidRPr="00F44682">
        <w:rPr>
          <w:color w:val="000000"/>
        </w:rPr>
        <w:t>4) Article</w:t>
      </w:r>
      <w:r w:rsidR="005C6578" w:rsidRPr="00F44682">
        <w:rPr>
          <w:color w:val="000000"/>
        </w:rPr>
        <w:t> </w:t>
      </w:r>
      <w:r w:rsidRPr="00F44682">
        <w:rPr>
          <w:color w:val="000000"/>
        </w:rPr>
        <w:t>2, paragraphe 1, point b), du règlement (UE) nº 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5) Article</w:t>
      </w:r>
      <w:r w:rsidR="005C6578" w:rsidRPr="00F44682">
        <w:rPr>
          <w:color w:val="000000"/>
        </w:rPr>
        <w:t> </w:t>
      </w:r>
      <w:r w:rsidRPr="00F44682">
        <w:rPr>
          <w:color w:val="000000"/>
        </w:rPr>
        <w:t>2, paragraphe</w:t>
      </w:r>
      <w:r w:rsidR="005C6578" w:rsidRPr="00F44682">
        <w:rPr>
          <w:color w:val="000000"/>
        </w:rPr>
        <w:t> </w:t>
      </w:r>
      <w:r w:rsidRPr="00F44682">
        <w:rPr>
          <w:color w:val="000000"/>
        </w:rPr>
        <w:t>1, point a), du règlement (UE) nº 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6) Annexe</w:t>
      </w:r>
      <w:r w:rsidR="005C6578" w:rsidRPr="00F44682">
        <w:rPr>
          <w:color w:val="000000"/>
        </w:rPr>
        <w:t> </w:t>
      </w:r>
      <w:r w:rsidRPr="00F44682">
        <w:rPr>
          <w:color w:val="000000"/>
        </w:rPr>
        <w:t>1 du règlement (UE) nº 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7) Article</w:t>
      </w:r>
      <w:r w:rsidR="005C6578" w:rsidRPr="00F44682">
        <w:rPr>
          <w:color w:val="000000"/>
        </w:rPr>
        <w:t> </w:t>
      </w:r>
      <w:r w:rsidRPr="00F44682">
        <w:rPr>
          <w:color w:val="000000"/>
        </w:rPr>
        <w:t>2, paragraphe</w:t>
      </w:r>
      <w:r w:rsidR="005C6578" w:rsidRPr="00F44682">
        <w:rPr>
          <w:color w:val="000000"/>
        </w:rPr>
        <w:t> </w:t>
      </w:r>
      <w:r w:rsidRPr="00F44682">
        <w:rPr>
          <w:color w:val="000000"/>
        </w:rPr>
        <w:t>9 du règlement (UE) nº</w:t>
      </w:r>
      <w:r w:rsidR="005C6578" w:rsidRPr="00F44682">
        <w:rPr>
          <w:color w:val="000000"/>
        </w:rPr>
        <w:t> </w:t>
      </w:r>
      <w:r w:rsidRPr="00F44682">
        <w:rPr>
          <w:color w:val="000000"/>
        </w:rPr>
        <w:t>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8) Loi nº 211/2000 du recueil des lois sur la liberté d’accès aux informations et portant modification et complément de certaines lois (loi sur la liberté d’information), telle que modifiée en dernier lieu.</w:t>
      </w:r>
    </w:p>
    <w:p w:rsidR="00F6126B" w:rsidRPr="00F44682" w:rsidRDefault="00F6126B" w:rsidP="00B3535A">
      <w:pPr>
        <w:widowControl/>
        <w:autoSpaceDE/>
        <w:autoSpaceDN/>
        <w:adjustRightInd/>
        <w:spacing w:before="120"/>
        <w:jc w:val="both"/>
        <w:rPr>
          <w:color w:val="000000"/>
        </w:rPr>
      </w:pPr>
      <w:r w:rsidRPr="00F44682">
        <w:rPr>
          <w:color w:val="000000"/>
        </w:rPr>
        <w:t>9) Article</w:t>
      </w:r>
      <w:r w:rsidR="005C6578" w:rsidRPr="00F44682">
        <w:rPr>
          <w:color w:val="000000"/>
        </w:rPr>
        <w:t> </w:t>
      </w:r>
      <w:r w:rsidRPr="00F44682">
        <w:rPr>
          <w:color w:val="000000"/>
        </w:rPr>
        <w:t>4, paragraphe</w:t>
      </w:r>
      <w:r w:rsidR="005C6578" w:rsidRPr="00F44682">
        <w:rPr>
          <w:color w:val="000000"/>
        </w:rPr>
        <w:t> </w:t>
      </w:r>
      <w:r w:rsidRPr="00F44682">
        <w:rPr>
          <w:color w:val="000000"/>
        </w:rPr>
        <w:t>1, point c), deuxième point de la loi nº 55/2018 du recueil des lois.</w:t>
      </w:r>
    </w:p>
    <w:p w:rsidR="00F6126B" w:rsidRPr="00F44682" w:rsidRDefault="00F6126B" w:rsidP="00B3535A">
      <w:pPr>
        <w:widowControl/>
        <w:autoSpaceDE/>
        <w:autoSpaceDN/>
        <w:adjustRightInd/>
        <w:spacing w:before="120"/>
        <w:jc w:val="both"/>
        <w:rPr>
          <w:color w:val="000000"/>
        </w:rPr>
      </w:pPr>
      <w:r w:rsidRPr="00F44682">
        <w:rPr>
          <w:color w:val="000000"/>
        </w:rPr>
        <w:t>10) Article</w:t>
      </w:r>
      <w:r w:rsidR="005C6578" w:rsidRPr="00F44682">
        <w:rPr>
          <w:color w:val="000000"/>
        </w:rPr>
        <w:t> </w:t>
      </w:r>
      <w:r w:rsidRPr="00F44682">
        <w:rPr>
          <w:color w:val="000000"/>
        </w:rPr>
        <w:t>27 du règlement (UE) nº 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11) Article</w:t>
      </w:r>
      <w:r w:rsidR="005C6578" w:rsidRPr="00F44682">
        <w:rPr>
          <w:color w:val="000000"/>
        </w:rPr>
        <w:t> </w:t>
      </w:r>
      <w:r w:rsidRPr="00F44682">
        <w:rPr>
          <w:color w:val="000000"/>
        </w:rPr>
        <w:t>2, paragraphe</w:t>
      </w:r>
      <w:r w:rsidR="005C6578" w:rsidRPr="00F44682">
        <w:rPr>
          <w:color w:val="000000"/>
        </w:rPr>
        <w:t> </w:t>
      </w:r>
      <w:r w:rsidRPr="00F44682">
        <w:rPr>
          <w:color w:val="000000"/>
        </w:rPr>
        <w:t>10 du règlement (UE) nº</w:t>
      </w:r>
      <w:r w:rsidR="005C6578" w:rsidRPr="00F44682">
        <w:rPr>
          <w:color w:val="000000"/>
        </w:rPr>
        <w:t> </w:t>
      </w:r>
      <w:r w:rsidRPr="00F44682">
        <w:rPr>
          <w:color w:val="000000"/>
        </w:rPr>
        <w:t>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12) Article</w:t>
      </w:r>
      <w:r w:rsidR="005C6578" w:rsidRPr="00F44682">
        <w:rPr>
          <w:color w:val="000000"/>
        </w:rPr>
        <w:t> </w:t>
      </w:r>
      <w:r w:rsidRPr="00F44682">
        <w:rPr>
          <w:color w:val="000000"/>
        </w:rPr>
        <w:t>2, paragraphe</w:t>
      </w:r>
      <w:r w:rsidR="005C6578" w:rsidRPr="00F44682">
        <w:rPr>
          <w:color w:val="000000"/>
        </w:rPr>
        <w:t> </w:t>
      </w:r>
      <w:r w:rsidRPr="00F44682">
        <w:rPr>
          <w:color w:val="000000"/>
        </w:rPr>
        <w:t>2 du règlement (UE) nº</w:t>
      </w:r>
      <w:r w:rsidR="005C6578" w:rsidRPr="00F44682">
        <w:rPr>
          <w:color w:val="000000"/>
        </w:rPr>
        <w:t> </w:t>
      </w:r>
      <w:r w:rsidRPr="00F44682">
        <w:rPr>
          <w:color w:val="000000"/>
        </w:rPr>
        <w:t>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13) Article</w:t>
      </w:r>
      <w:r w:rsidR="005C6578" w:rsidRPr="00F44682">
        <w:rPr>
          <w:color w:val="000000"/>
        </w:rPr>
        <w:t> </w:t>
      </w:r>
      <w:r w:rsidRPr="00F44682">
        <w:rPr>
          <w:color w:val="000000"/>
        </w:rPr>
        <w:t>5 du règlement (UE) nº 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14) Article</w:t>
      </w:r>
      <w:r w:rsidR="005C6578" w:rsidRPr="00F44682">
        <w:rPr>
          <w:color w:val="000000"/>
        </w:rPr>
        <w:t> </w:t>
      </w:r>
      <w:r w:rsidRPr="00F44682">
        <w:rPr>
          <w:color w:val="000000"/>
        </w:rPr>
        <w:t>2, paragraphe</w:t>
      </w:r>
      <w:r w:rsidR="005C6578" w:rsidRPr="00F44682">
        <w:rPr>
          <w:color w:val="000000"/>
        </w:rPr>
        <w:t> </w:t>
      </w:r>
      <w:r w:rsidRPr="00F44682">
        <w:rPr>
          <w:color w:val="000000"/>
        </w:rPr>
        <w:t>2, de l</w:t>
      </w:r>
      <w:r w:rsidR="005C6578" w:rsidRPr="00F44682">
        <w:rPr>
          <w:color w:val="000000"/>
        </w:rPr>
        <w:t>’</w:t>
      </w:r>
      <w:r w:rsidRPr="00F44682">
        <w:rPr>
          <w:color w:val="000000"/>
        </w:rPr>
        <w:t>annexe I du règlement (UE) nº 651/2014 du 17</w:t>
      </w:r>
      <w:r w:rsidR="005C6578" w:rsidRPr="00F44682">
        <w:rPr>
          <w:color w:val="000000"/>
        </w:rPr>
        <w:t> </w:t>
      </w:r>
      <w:r w:rsidRPr="00F44682">
        <w:rPr>
          <w:color w:val="000000"/>
        </w:rPr>
        <w:t>juin</w:t>
      </w:r>
      <w:r w:rsidR="005C6578" w:rsidRPr="00F44682">
        <w:rPr>
          <w:color w:val="000000"/>
        </w:rPr>
        <w:t> </w:t>
      </w:r>
      <w:r w:rsidRPr="00F44682">
        <w:rPr>
          <w:color w:val="000000"/>
        </w:rPr>
        <w:t>2014 déclarant certaines catégories d</w:t>
      </w:r>
      <w:r w:rsidR="005C6578" w:rsidRPr="00F44682">
        <w:rPr>
          <w:color w:val="000000"/>
        </w:rPr>
        <w:t>’</w:t>
      </w:r>
      <w:r w:rsidRPr="00F44682">
        <w:rPr>
          <w:color w:val="000000"/>
        </w:rPr>
        <w:t>aides compatibles avec le marché intérieur en application des articles</w:t>
      </w:r>
      <w:r w:rsidR="005C6578" w:rsidRPr="00F44682">
        <w:rPr>
          <w:color w:val="000000"/>
        </w:rPr>
        <w:t> </w:t>
      </w:r>
      <w:r w:rsidRPr="00F44682">
        <w:rPr>
          <w:color w:val="000000"/>
        </w:rPr>
        <w:t>107 et 108 du traité.</w:t>
      </w:r>
    </w:p>
    <w:p w:rsidR="00F6126B" w:rsidRPr="00F44682" w:rsidRDefault="00F6126B" w:rsidP="00B3535A">
      <w:pPr>
        <w:widowControl/>
        <w:autoSpaceDE/>
        <w:autoSpaceDN/>
        <w:adjustRightInd/>
        <w:spacing w:before="120"/>
        <w:jc w:val="both"/>
        <w:rPr>
          <w:color w:val="000000"/>
        </w:rPr>
      </w:pPr>
      <w:r w:rsidRPr="00F44682">
        <w:rPr>
          <w:color w:val="000000"/>
        </w:rPr>
        <w:t>15) Article</w:t>
      </w:r>
      <w:r w:rsidR="005C6578" w:rsidRPr="00F44682">
        <w:rPr>
          <w:color w:val="000000"/>
        </w:rPr>
        <w:t> </w:t>
      </w:r>
      <w:r w:rsidRPr="00F44682">
        <w:rPr>
          <w:color w:val="000000"/>
        </w:rPr>
        <w:t>2 de l</w:t>
      </w:r>
      <w:r w:rsidR="005C6578" w:rsidRPr="00F44682">
        <w:rPr>
          <w:color w:val="000000"/>
        </w:rPr>
        <w:t>’</w:t>
      </w:r>
      <w:r w:rsidRPr="00F44682">
        <w:rPr>
          <w:color w:val="000000"/>
        </w:rPr>
        <w:t>annexe I du règlement (UE) n° 651/2014.</w:t>
      </w:r>
    </w:p>
    <w:p w:rsidR="00F6126B" w:rsidRPr="00F44682" w:rsidRDefault="00F6126B" w:rsidP="00B3535A">
      <w:pPr>
        <w:widowControl/>
        <w:autoSpaceDE/>
        <w:autoSpaceDN/>
        <w:adjustRightInd/>
        <w:spacing w:before="120"/>
        <w:jc w:val="both"/>
        <w:rPr>
          <w:color w:val="000000"/>
        </w:rPr>
      </w:pPr>
      <w:r w:rsidRPr="00F44682">
        <w:rPr>
          <w:color w:val="000000"/>
        </w:rPr>
        <w:t>16) Loi nº 343/2015 du recueil des lois portant sur les appels d</w:t>
      </w:r>
      <w:r w:rsidR="005C6578" w:rsidRPr="00F44682">
        <w:rPr>
          <w:color w:val="000000"/>
        </w:rPr>
        <w:t>’</w:t>
      </w:r>
      <w:r w:rsidRPr="00F44682">
        <w:rPr>
          <w:color w:val="000000"/>
        </w:rPr>
        <w:t>offres publics, modifiant et complétant certaines lois, telle que modifiée en dernier lieu.</w:t>
      </w:r>
    </w:p>
    <w:p w:rsidR="00F6126B" w:rsidRPr="00F44682" w:rsidRDefault="00F6126B" w:rsidP="00B3535A">
      <w:pPr>
        <w:widowControl/>
        <w:autoSpaceDE/>
        <w:autoSpaceDN/>
        <w:adjustRightInd/>
        <w:spacing w:before="120"/>
        <w:jc w:val="both"/>
        <w:rPr>
          <w:color w:val="000000"/>
        </w:rPr>
      </w:pPr>
      <w:r w:rsidRPr="00F44682">
        <w:rPr>
          <w:color w:val="000000"/>
        </w:rPr>
        <w:t>17) Article</w:t>
      </w:r>
      <w:r w:rsidR="005C6578" w:rsidRPr="00F44682">
        <w:rPr>
          <w:color w:val="000000"/>
        </w:rPr>
        <w:t> </w:t>
      </w:r>
      <w:r w:rsidRPr="00F44682">
        <w:rPr>
          <w:color w:val="000000"/>
        </w:rPr>
        <w:t>2, paragraphe</w:t>
      </w:r>
      <w:r w:rsidR="005C6578" w:rsidRPr="00F44682">
        <w:rPr>
          <w:color w:val="000000"/>
        </w:rPr>
        <w:t> </w:t>
      </w:r>
      <w:r w:rsidRPr="00F44682">
        <w:rPr>
          <w:color w:val="000000"/>
        </w:rPr>
        <w:t>1, point c), du règlement (UE) nº 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18) Article</w:t>
      </w:r>
      <w:r w:rsidR="005C6578" w:rsidRPr="00F44682">
        <w:rPr>
          <w:color w:val="000000"/>
        </w:rPr>
        <w:t> </w:t>
      </w:r>
      <w:r w:rsidRPr="00F44682">
        <w:rPr>
          <w:color w:val="000000"/>
        </w:rPr>
        <w:t>11 du règlement (UE) nº 1025/2012 tel que modifié.</w:t>
      </w:r>
    </w:p>
    <w:p w:rsidR="00F6126B" w:rsidRPr="00F44682" w:rsidRDefault="00F6126B" w:rsidP="00B3535A">
      <w:pPr>
        <w:widowControl/>
        <w:autoSpaceDE/>
        <w:autoSpaceDN/>
        <w:adjustRightInd/>
        <w:spacing w:before="120"/>
        <w:jc w:val="both"/>
        <w:rPr>
          <w:color w:val="000000"/>
        </w:rPr>
      </w:pPr>
      <w:r w:rsidRPr="00F44682">
        <w:rPr>
          <w:color w:val="000000"/>
        </w:rPr>
        <w:t>19) Loi nº 245/2008 du recueil des lois relative à l</w:t>
      </w:r>
      <w:r w:rsidR="005C6578" w:rsidRPr="00F44682">
        <w:rPr>
          <w:color w:val="000000"/>
        </w:rPr>
        <w:t>’</w:t>
      </w:r>
      <w:r w:rsidRPr="00F44682">
        <w:rPr>
          <w:color w:val="000000"/>
        </w:rPr>
        <w:t>éducation et la formation (loi sur la scolarité), modifiant et complétant certaines lois, telle que modifiée en dernier lieu.</w:t>
      </w:r>
    </w:p>
    <w:p w:rsidR="00F6126B" w:rsidRPr="00F44682" w:rsidRDefault="00F6126B" w:rsidP="00B3535A">
      <w:pPr>
        <w:widowControl/>
        <w:autoSpaceDE/>
        <w:autoSpaceDN/>
        <w:adjustRightInd/>
        <w:spacing w:before="120"/>
        <w:jc w:val="both"/>
        <w:rPr>
          <w:color w:val="000000"/>
        </w:rPr>
      </w:pPr>
      <w:r w:rsidRPr="00F44682">
        <w:rPr>
          <w:color w:val="000000"/>
        </w:rPr>
        <w:t>20) Loi nº 317/2009 du recueil des lois relative au personnel pédagogique et professionnel, modifiant et complétant certaines lois, telle que modifiée en dernier lieu.</w:t>
      </w:r>
    </w:p>
    <w:p w:rsidR="00F6126B" w:rsidRPr="00F44682" w:rsidRDefault="00F6126B" w:rsidP="00B3535A">
      <w:pPr>
        <w:widowControl/>
        <w:autoSpaceDE/>
        <w:autoSpaceDN/>
        <w:adjustRightInd/>
        <w:spacing w:before="120"/>
        <w:jc w:val="both"/>
        <w:rPr>
          <w:color w:val="000000"/>
        </w:rPr>
      </w:pPr>
      <w:r w:rsidRPr="00F44682">
        <w:rPr>
          <w:color w:val="000000"/>
        </w:rPr>
        <w:t>21) Articles</w:t>
      </w:r>
      <w:r w:rsidR="005C6578" w:rsidRPr="00F44682">
        <w:rPr>
          <w:color w:val="000000"/>
        </w:rPr>
        <w:t> </w:t>
      </w:r>
      <w:r w:rsidRPr="00F44682">
        <w:rPr>
          <w:color w:val="000000"/>
        </w:rPr>
        <w:t>73, 76 et 79 de la loi nº 245/2008 du recueil des lois, telle que modifiée en dernier lieu.</w:t>
      </w:r>
    </w:p>
    <w:p w:rsidR="00F6126B" w:rsidRPr="00F44682" w:rsidRDefault="00F6126B" w:rsidP="00B3535A">
      <w:pPr>
        <w:widowControl/>
        <w:autoSpaceDE/>
        <w:autoSpaceDN/>
        <w:adjustRightInd/>
        <w:spacing w:before="120"/>
        <w:jc w:val="both"/>
        <w:rPr>
          <w:color w:val="000000"/>
        </w:rPr>
      </w:pPr>
      <w:r w:rsidRPr="00F44682">
        <w:rPr>
          <w:color w:val="000000"/>
        </w:rPr>
        <w:t>22) Article 51 de la loi nº 131/2002 du recueil des lois relative aux écoles supérieures, modifiant et complétant certaines lois, telle que modifiée en dernier lieu.</w:t>
      </w:r>
    </w:p>
    <w:p w:rsidR="00F6126B" w:rsidRPr="00F44682" w:rsidRDefault="00F6126B" w:rsidP="00B3535A">
      <w:pPr>
        <w:widowControl/>
        <w:autoSpaceDE/>
        <w:autoSpaceDN/>
        <w:adjustRightInd/>
        <w:spacing w:before="120"/>
        <w:jc w:val="both"/>
        <w:rPr>
          <w:color w:val="000000"/>
        </w:rPr>
      </w:pPr>
      <w:r w:rsidRPr="00F44682">
        <w:rPr>
          <w:color w:val="000000"/>
        </w:rPr>
        <w:t>23) Article 49, paragraphe</w:t>
      </w:r>
      <w:r w:rsidR="005C6578" w:rsidRPr="00F44682">
        <w:rPr>
          <w:color w:val="000000"/>
        </w:rPr>
        <w:t> </w:t>
      </w:r>
      <w:r w:rsidRPr="00F44682">
        <w:rPr>
          <w:color w:val="000000"/>
        </w:rPr>
        <w:t>6, de la loi nº 317/2009 du recueil des lois, telle que modifiée par la loi nº 390/2011 du recueil des lois.</w:t>
      </w:r>
    </w:p>
    <w:p w:rsidR="00F6126B" w:rsidRPr="00F44682" w:rsidRDefault="00F6126B" w:rsidP="00B3535A">
      <w:pPr>
        <w:widowControl/>
        <w:autoSpaceDE/>
        <w:autoSpaceDN/>
        <w:adjustRightInd/>
        <w:spacing w:before="120"/>
        <w:jc w:val="both"/>
        <w:rPr>
          <w:color w:val="000000"/>
        </w:rPr>
      </w:pPr>
      <w:r w:rsidRPr="00F44682">
        <w:rPr>
          <w:color w:val="000000"/>
        </w:rPr>
        <w:t>24) Loi du Conseil national slovaque nº 372/1990 du recueil des lois relative aux infractions, telle que modifiée en dernier lieu.</w:t>
      </w:r>
    </w:p>
    <w:p w:rsidR="00E16F77" w:rsidRPr="00F44682" w:rsidRDefault="00E16F77" w:rsidP="00BB519B">
      <w:pPr>
        <w:pageBreakBefore/>
        <w:widowControl/>
        <w:autoSpaceDE/>
        <w:autoSpaceDN/>
        <w:adjustRightInd/>
        <w:spacing w:before="120"/>
        <w:jc w:val="right"/>
        <w:rPr>
          <w:b/>
          <w:bCs/>
          <w:color w:val="000000"/>
        </w:rPr>
      </w:pPr>
      <w:r w:rsidRPr="00F44682">
        <w:rPr>
          <w:b/>
          <w:color w:val="000000"/>
        </w:rPr>
        <w:lastRenderedPageBreak/>
        <w:t>Annexe de la loi nº 60/2018 du recueil des lois</w:t>
      </w:r>
    </w:p>
    <w:p w:rsidR="00BB519B" w:rsidRPr="00F44682" w:rsidRDefault="00BB519B" w:rsidP="00BB519B">
      <w:pPr>
        <w:spacing w:before="120" w:after="120"/>
        <w:rPr>
          <w:sz w:val="24"/>
          <w:szCs w:val="24"/>
        </w:rPr>
      </w:pPr>
      <w:r w:rsidRPr="00F44682">
        <w:rPr>
          <w:sz w:val="24"/>
        </w:rPr>
        <w:t>1. Marque «STN».</w:t>
      </w:r>
    </w:p>
    <w:p w:rsidR="00BB519B" w:rsidRPr="00F44682" w:rsidRDefault="00F44682" w:rsidP="00BB519B">
      <w:pPr>
        <w:rPr>
          <w:rFonts w:ascii="Calibri" w:hAnsi="Calibri" w:cs="Calibri"/>
          <w:sz w:val="22"/>
          <w:szCs w:val="22"/>
        </w:rPr>
      </w:pPr>
      <w:r w:rsidRPr="00F44682">
        <w:rPr>
          <w:noProof/>
        </w:rPr>
        <w:pict>
          <v:shape id="Obrázok 3" o:spid="_x0000_i1026" type="#_x0000_t75" alt="01" style="width:193.5pt;height:85.5pt;visibility:visible">
            <v:imagedata r:id="rId9" o:title="01"/>
          </v:shape>
        </w:pict>
      </w:r>
    </w:p>
    <w:p w:rsidR="00BB519B" w:rsidRPr="00F44682" w:rsidRDefault="00BB519B" w:rsidP="00BB519B">
      <w:pPr>
        <w:rPr>
          <w:rFonts w:ascii="Calibri" w:hAnsi="Calibri" w:cs="Calibri"/>
          <w:sz w:val="22"/>
          <w:szCs w:val="22"/>
        </w:rPr>
      </w:pPr>
    </w:p>
    <w:p w:rsidR="00BB519B" w:rsidRPr="00F44682" w:rsidRDefault="00BB519B" w:rsidP="00BB519B">
      <w:pPr>
        <w:rPr>
          <w:sz w:val="24"/>
          <w:szCs w:val="24"/>
        </w:rPr>
      </w:pPr>
      <w:r w:rsidRPr="00F44682">
        <w:rPr>
          <w:sz w:val="24"/>
        </w:rPr>
        <w:t>2. Marque «STN P».</w:t>
      </w:r>
    </w:p>
    <w:p w:rsidR="00BB519B" w:rsidRPr="00F44682" w:rsidRDefault="00F44682" w:rsidP="00BB519B">
      <w:pPr>
        <w:rPr>
          <w:rFonts w:ascii="Calibri" w:hAnsi="Calibri" w:cs="Calibri"/>
          <w:sz w:val="22"/>
          <w:szCs w:val="22"/>
        </w:rPr>
      </w:pPr>
      <w:r w:rsidRPr="00F44682">
        <w:rPr>
          <w:noProof/>
        </w:rPr>
        <w:pict>
          <v:shape id="Obrázok 2" o:spid="_x0000_i1027" type="#_x0000_t75" alt="04" style="width:262.5pt;height:169.5pt;visibility:visible">
            <v:imagedata r:id="rId10" o:title="04"/>
          </v:shape>
        </w:pict>
      </w:r>
    </w:p>
    <w:p w:rsidR="00BB519B" w:rsidRPr="00F44682" w:rsidRDefault="00BB519B" w:rsidP="00BB519B">
      <w:pPr>
        <w:rPr>
          <w:rFonts w:ascii="Calibri" w:hAnsi="Calibri" w:cs="Calibri"/>
          <w:sz w:val="22"/>
          <w:szCs w:val="22"/>
        </w:rPr>
      </w:pPr>
    </w:p>
    <w:p w:rsidR="00BB519B" w:rsidRPr="00F44682" w:rsidRDefault="00BB519B" w:rsidP="00BB519B">
      <w:pPr>
        <w:rPr>
          <w:sz w:val="24"/>
          <w:szCs w:val="24"/>
        </w:rPr>
      </w:pPr>
      <w:r w:rsidRPr="00F44682">
        <w:rPr>
          <w:sz w:val="24"/>
        </w:rPr>
        <w:t>3. Marque «TNI».</w:t>
      </w:r>
    </w:p>
    <w:p w:rsidR="00BB519B" w:rsidRPr="00F44682" w:rsidRDefault="00F44682" w:rsidP="00BB519B">
      <w:pPr>
        <w:rPr>
          <w:rFonts w:ascii="Calibri" w:hAnsi="Calibri" w:cs="Calibri"/>
          <w:sz w:val="22"/>
          <w:szCs w:val="22"/>
        </w:rPr>
      </w:pPr>
      <w:r w:rsidRPr="00F44682">
        <w:rPr>
          <w:noProof/>
        </w:rPr>
        <w:pict>
          <v:shape id="Obrázok 1" o:spid="_x0000_i1028" type="#_x0000_t75" alt="03" style="width:193.5pt;height:85.5pt;visibility:visible">
            <v:imagedata r:id="rId11" o:title="03"/>
          </v:shape>
        </w:pict>
      </w:r>
    </w:p>
    <w:p w:rsidR="00E16F77" w:rsidRPr="00F44682" w:rsidRDefault="00E16F77" w:rsidP="00B3535A">
      <w:pPr>
        <w:widowControl/>
        <w:spacing w:before="120"/>
        <w:rPr>
          <w:color w:val="000000"/>
          <w:sz w:val="2"/>
          <w:szCs w:val="2"/>
        </w:rPr>
      </w:pPr>
    </w:p>
    <w:p w:rsidR="00E16F77" w:rsidRPr="00F44682" w:rsidRDefault="00E16F77" w:rsidP="00B3535A">
      <w:pPr>
        <w:widowControl/>
        <w:spacing w:before="120"/>
        <w:rPr>
          <w:color w:val="000000"/>
          <w:sz w:val="2"/>
          <w:szCs w:val="2"/>
        </w:rPr>
      </w:pPr>
    </w:p>
    <w:p w:rsidR="00E16F77" w:rsidRPr="00F44682" w:rsidRDefault="00E16F77" w:rsidP="00B3535A">
      <w:pPr>
        <w:widowControl/>
        <w:spacing w:before="120"/>
        <w:rPr>
          <w:color w:val="000000"/>
          <w:sz w:val="2"/>
          <w:szCs w:val="2"/>
        </w:rPr>
      </w:pPr>
    </w:p>
    <w:p w:rsidR="00E16F77" w:rsidRPr="00F44682" w:rsidRDefault="00E16F77" w:rsidP="00B3535A">
      <w:pPr>
        <w:widowControl/>
        <w:spacing w:before="120"/>
        <w:rPr>
          <w:color w:val="000000"/>
          <w:sz w:val="2"/>
          <w:szCs w:val="2"/>
        </w:rPr>
      </w:pPr>
    </w:p>
    <w:p w:rsidR="00C45F85" w:rsidRPr="00F44682" w:rsidRDefault="00C45F85" w:rsidP="00B3535A">
      <w:pPr>
        <w:widowControl/>
        <w:autoSpaceDE/>
        <w:autoSpaceDN/>
        <w:adjustRightInd/>
        <w:spacing w:before="12000"/>
        <w:jc w:val="center"/>
        <w:rPr>
          <w:color w:val="000000"/>
          <w:sz w:val="2"/>
          <w:szCs w:val="2"/>
        </w:rPr>
      </w:pPr>
    </w:p>
    <w:p w:rsidR="00E16F77" w:rsidRPr="00F44682" w:rsidRDefault="00F44682" w:rsidP="00B3535A">
      <w:pPr>
        <w:widowControl/>
        <w:autoSpaceDE/>
        <w:autoSpaceDN/>
        <w:adjustRightInd/>
        <w:spacing w:before="13320"/>
        <w:jc w:val="center"/>
        <w:rPr>
          <w:color w:val="000000"/>
          <w:sz w:val="18"/>
        </w:rPr>
      </w:pPr>
      <w:r w:rsidRPr="00F44682">
        <w:rPr>
          <w:color w:val="000000"/>
          <w:sz w:val="18"/>
        </w:rPr>
        <w:pict>
          <v:line id="Rovná spojnica 3" o:spid="_x0000_s1027" style="position:absolute;left:0;text-align:left;z-index:251657728;visibility:visible" from="-15.2pt,656.4pt" to="470.45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" strokeweight="1pt"/>
        </w:pict>
      </w:r>
      <w:r w:rsidR="00810B76" w:rsidRPr="00F44682">
        <w:rPr>
          <w:color w:val="000000"/>
          <w:sz w:val="18"/>
        </w:rPr>
        <w:t>L</w:t>
      </w:r>
      <w:r w:rsidR="005C6578" w:rsidRPr="00F44682">
        <w:rPr>
          <w:color w:val="000000"/>
          <w:sz w:val="18"/>
        </w:rPr>
        <w:t>’</w:t>
      </w:r>
      <w:r w:rsidR="00810B76" w:rsidRPr="00F44682">
        <w:rPr>
          <w:color w:val="000000"/>
          <w:sz w:val="18"/>
        </w:rPr>
        <w:t>éditeur du recueil des lois de la République slovaque, le gestionnaire du contenu et l</w:t>
      </w:r>
      <w:r w:rsidR="005C6578" w:rsidRPr="00F44682">
        <w:rPr>
          <w:color w:val="000000"/>
          <w:sz w:val="18"/>
        </w:rPr>
        <w:t>’</w:t>
      </w:r>
      <w:r w:rsidR="00810B76" w:rsidRPr="00F44682">
        <w:rPr>
          <w:color w:val="000000"/>
          <w:sz w:val="18"/>
        </w:rPr>
        <w:t xml:space="preserve">administrateur du portail juridique et informatif «Slov-Lex» accessible sur le site Internet </w:t>
      </w:r>
      <w:hyperlink r:id="rId12">
        <w:r w:rsidR="00810B76" w:rsidRPr="00F44682">
          <w:rPr>
            <w:color w:val="000000"/>
            <w:sz w:val="18"/>
          </w:rPr>
          <w:t>www.slov-lex.sk</w:t>
        </w:r>
      </w:hyperlink>
      <w:r w:rsidR="00810B76" w:rsidRPr="00F44682">
        <w:rPr>
          <w:color w:val="000000"/>
          <w:sz w:val="18"/>
        </w:rPr>
        <w:t xml:space="preserve"> est le ministère de la justice de la République slovaque, Župné námestie</w:t>
      </w:r>
      <w:r w:rsidR="005C6578" w:rsidRPr="00F44682">
        <w:rPr>
          <w:color w:val="000000"/>
          <w:sz w:val="18"/>
        </w:rPr>
        <w:t> </w:t>
      </w:r>
      <w:r w:rsidR="00810B76" w:rsidRPr="00F44682">
        <w:rPr>
          <w:color w:val="000000"/>
          <w:sz w:val="18"/>
        </w:rPr>
        <w:t>13, 813 11 Bratislava,</w:t>
      </w:r>
      <w:r w:rsidR="00810B76" w:rsidRPr="00F44682">
        <w:rPr>
          <w:color w:val="000000"/>
          <w:sz w:val="18"/>
        </w:rPr>
        <w:br/>
        <w:t xml:space="preserve">tél.: +421 288 891 137, numéro de télécopieur: +421 252 442 853, courriel: </w:t>
      </w:r>
      <w:hyperlink r:id="rId13">
        <w:r w:rsidR="00810B76" w:rsidRPr="00F44682">
          <w:rPr>
            <w:color w:val="000000"/>
            <w:sz w:val="18"/>
          </w:rPr>
          <w:t>helpdesk@slov-lex.sk</w:t>
        </w:r>
      </w:hyperlink>
      <w:r w:rsidR="00810B76" w:rsidRPr="00F44682">
        <w:rPr>
          <w:color w:val="000000"/>
          <w:sz w:val="18"/>
        </w:rPr>
        <w:t>.</w:t>
      </w:r>
    </w:p>
    <w:sectPr w:rsidR="00E16F77" w:rsidRPr="00F44682" w:rsidSect="007C4B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C66" w:rsidRDefault="00542C66" w:rsidP="00411B8D">
      <w:r>
        <w:separator/>
      </w:r>
    </w:p>
  </w:endnote>
  <w:endnote w:type="continuationSeparator" w:id="0">
    <w:p w:rsidR="00542C66" w:rsidRDefault="00542C66"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eXGyreBonumRegular">
    <w:altName w:val="Times New Roman"/>
    <w:panose1 w:val="00000000000000000000"/>
    <w:charset w:val="EE"/>
    <w:family w:val="auto"/>
    <w:notTrueType/>
    <w:pitch w:val="default"/>
    <w:sig w:usb0="00000005" w:usb1="00000000" w:usb2="00000000" w:usb3="00000000" w:csb0="00000002"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78" w:rsidRDefault="005C6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78" w:rsidRDefault="005C65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78" w:rsidRDefault="005C6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C66" w:rsidRDefault="00542C66" w:rsidP="00411B8D">
      <w:r>
        <w:separator/>
      </w:r>
    </w:p>
  </w:footnote>
  <w:footnote w:type="continuationSeparator" w:id="0">
    <w:p w:rsidR="00542C66" w:rsidRDefault="00542C66"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Page</w:t>
    </w:r>
    <w:r w:rsidR="005C6578">
      <w:t>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44682">
      <w:rPr>
        <w:rStyle w:val="PageNumber"/>
        <w:rFonts w:cs="Arial"/>
        <w:noProof/>
      </w:rPr>
      <w:t>2</w:t>
    </w:r>
    <w:r>
      <w:rPr>
        <w:rStyle w:val="PageNumber"/>
        <w:rFonts w:cs="Arial"/>
      </w:rPr>
      <w:fldChar w:fldCharType="end"/>
    </w:r>
    <w:r>
      <w:tab/>
    </w:r>
    <w:r>
      <w:rPr>
        <w:rFonts w:ascii="TeXGyreBonumRegular" w:hAnsi="TeXGyreBonumRegular"/>
      </w:rPr>
      <w:t>Recueil des lois de la République slovaque</w:t>
    </w:r>
    <w:r>
      <w:tab/>
    </w:r>
    <w:r>
      <w:rPr>
        <w:rFonts w:ascii="TeXGyreBonumBold" w:hAnsi="TeXGyreBonumBold"/>
        <w:b/>
      </w:rPr>
      <w:t>60/2018 du recueil des lois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rFonts w:ascii="TeXGyreBonumBold" w:hAnsi="TeXGyreBonumBold"/>
        <w:b/>
      </w:rPr>
      <w:t>60/2018 du recueil des lois</w:t>
    </w:r>
    <w:r>
      <w:tab/>
      <w:t>Recueil des lois de la République slovaque</w:t>
    </w:r>
    <w:r>
      <w:tab/>
      <w:t>Page</w:t>
    </w:r>
    <w:r w:rsidR="005C6578">
      <w:t>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F44682">
      <w:rPr>
        <w:rStyle w:val="PageNumber"/>
        <w:rFonts w:cs="Arial"/>
        <w:noProof/>
      </w:rPr>
      <w:t>3</w:t>
    </w:r>
    <w:r w:rsidRPr="00C32D3E">
      <w:rPr>
        <w:rStyle w:val="PageNumber"/>
        <w:rFonts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78" w:rsidRDefault="005C6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6BB9"/>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BE621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
    <w:nsid w:val="0CDE5E9A"/>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3">
    <w:nsid w:val="0FFA2E2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5">
    <w:nsid w:val="116F7CB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6">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nsid w:val="150471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8">
    <w:nsid w:val="16A14FF7"/>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9">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nsid w:val="18E95A6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14E5AF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26F35F7"/>
    <w:multiLevelType w:val="hybridMultilevel"/>
    <w:tmpl w:val="0C2EC026"/>
    <w:lvl w:ilvl="0" w:tplc="36EEBB7C">
      <w:start w:val="1"/>
      <w:numFmt w:val="decimal"/>
      <w:lvlText w:val="(%1)"/>
      <w:lvlJc w:val="left"/>
      <w:pPr>
        <w:ind w:left="900" w:hanging="54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288D6A10"/>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FB43BCA"/>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5">
    <w:nsid w:val="2FC37AA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6">
    <w:nsid w:val="32A346B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3187040"/>
    <w:multiLevelType w:val="hybridMultilevel"/>
    <w:tmpl w:val="3A702C6C"/>
    <w:lvl w:ilvl="0" w:tplc="1384F046">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4C34936"/>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9">
    <w:nsid w:val="39DF67AB"/>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C2B1062"/>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41B9173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49B977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3">
    <w:nsid w:val="4E654431"/>
    <w:multiLevelType w:val="hybridMultilevel"/>
    <w:tmpl w:val="6EBEF56C"/>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57E0732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5">
    <w:nsid w:val="6486354F"/>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67D22340"/>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7">
    <w:nsid w:val="6A423535"/>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6F33423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9">
    <w:nsid w:val="7191120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74C87711"/>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8D"/>
    <w:rsid w:val="0008615D"/>
    <w:rsid w:val="000A1D69"/>
    <w:rsid w:val="000B0C18"/>
    <w:rsid w:val="000D1A6C"/>
    <w:rsid w:val="000E78D9"/>
    <w:rsid w:val="00187AF6"/>
    <w:rsid w:val="001950C5"/>
    <w:rsid w:val="001C0958"/>
    <w:rsid w:val="0020707C"/>
    <w:rsid w:val="00221369"/>
    <w:rsid w:val="00283DC6"/>
    <w:rsid w:val="002974B0"/>
    <w:rsid w:val="002B596E"/>
    <w:rsid w:val="002D3069"/>
    <w:rsid w:val="002E2281"/>
    <w:rsid w:val="0031555C"/>
    <w:rsid w:val="00352E4D"/>
    <w:rsid w:val="00365BC6"/>
    <w:rsid w:val="003C38CD"/>
    <w:rsid w:val="003E6A72"/>
    <w:rsid w:val="00411B8D"/>
    <w:rsid w:val="00484CD4"/>
    <w:rsid w:val="004857B3"/>
    <w:rsid w:val="004B5C4F"/>
    <w:rsid w:val="00542C66"/>
    <w:rsid w:val="005472A7"/>
    <w:rsid w:val="00586A14"/>
    <w:rsid w:val="005C6578"/>
    <w:rsid w:val="005F0279"/>
    <w:rsid w:val="005F3632"/>
    <w:rsid w:val="00623B7F"/>
    <w:rsid w:val="006F6A4A"/>
    <w:rsid w:val="00717BE1"/>
    <w:rsid w:val="007C4BCF"/>
    <w:rsid w:val="007C5599"/>
    <w:rsid w:val="007C5CFC"/>
    <w:rsid w:val="008015BE"/>
    <w:rsid w:val="00810B76"/>
    <w:rsid w:val="00846B3D"/>
    <w:rsid w:val="00863E0E"/>
    <w:rsid w:val="008678D7"/>
    <w:rsid w:val="008862F9"/>
    <w:rsid w:val="0090665E"/>
    <w:rsid w:val="00911626"/>
    <w:rsid w:val="009767AA"/>
    <w:rsid w:val="00A811B2"/>
    <w:rsid w:val="00A92352"/>
    <w:rsid w:val="00AE24F0"/>
    <w:rsid w:val="00B3535A"/>
    <w:rsid w:val="00BB519B"/>
    <w:rsid w:val="00BF4EB4"/>
    <w:rsid w:val="00C303E7"/>
    <w:rsid w:val="00C32D3E"/>
    <w:rsid w:val="00C45F85"/>
    <w:rsid w:val="00C75B04"/>
    <w:rsid w:val="00D0380A"/>
    <w:rsid w:val="00D06F2A"/>
    <w:rsid w:val="00D12949"/>
    <w:rsid w:val="00D65D8D"/>
    <w:rsid w:val="00D96D5D"/>
    <w:rsid w:val="00DB4E17"/>
    <w:rsid w:val="00DD0AFD"/>
    <w:rsid w:val="00E16F77"/>
    <w:rsid w:val="00E26D97"/>
    <w:rsid w:val="00E274B8"/>
    <w:rsid w:val="00E35FA4"/>
    <w:rsid w:val="00E462B4"/>
    <w:rsid w:val="00EE779D"/>
    <w:rsid w:val="00F23F1D"/>
    <w:rsid w:val="00F44682"/>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15:docId w15:val="{A08042F1-4549-41F1-848D-4B17EAD8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lang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desk@slov-lex.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lov-lex.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B75D-5012-4AE1-A4E7-D1B8D772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14</Pages>
  <Words>6416</Words>
  <Characters>36572</Characters>
  <Application>Microsoft Office Word</Application>
  <DocSecurity>0</DocSecurity>
  <Lines>304</Lines>
  <Paragraphs>85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42903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Blaho</dc:creator>
  <cp:keywords/>
  <dc:description/>
  <cp:lastModifiedBy>BADESCU, Iulia</cp:lastModifiedBy>
  <cp:revision>10</cp:revision>
  <cp:lastPrinted>2018-11-09T07:19:00Z</cp:lastPrinted>
  <dcterms:created xsi:type="dcterms:W3CDTF">2018-04-05T12:44:00Z</dcterms:created>
  <dcterms:modified xsi:type="dcterms:W3CDTF">2019-04-16T10:57:00Z</dcterms:modified>
</cp:coreProperties>
</file>