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01B" w:rsidRPr="00266C4E" w:rsidRDefault="00B9501B" w:rsidP="00266C4E">
      <w:pPr>
        <w:pStyle w:val="PlainText"/>
        <w:jc w:val="center"/>
        <w:rPr>
          <w:rFonts w:ascii="Courier New" w:hAnsi="Courier New" w:cs="Courier New"/>
          <w:sz w:val="20"/>
          <w:szCs w:val="20"/>
          <w:lang w:val="da-DK"/>
        </w:rPr>
      </w:pPr>
      <w:r w:rsidRPr="00F50C5F">
        <w:rPr>
          <w:rFonts w:ascii="Courier New" w:hAnsi="Courier New"/>
          <w:sz w:val="20"/>
          <w:szCs w:val="20"/>
          <w:lang w:val="da-DK"/>
        </w:rPr>
        <w:t>1. ------IND- 2017 0142 F-- DE- ------ 20181109 --- --- FINAL</w:t>
      </w:r>
    </w:p>
    <w:p w:rsidR="00432F22" w:rsidRPr="00266C4E" w:rsidRDefault="00BE6C4A">
      <w:pPr>
        <w:widowControl w:val="0"/>
        <w:autoSpaceDE w:val="0"/>
        <w:autoSpaceDN w:val="0"/>
        <w:adjustRightInd w:val="0"/>
        <w:spacing w:after="0" w:line="240" w:lineRule="auto"/>
        <w:jc w:val="right"/>
        <w:rPr>
          <w:rFonts w:ascii="Arial" w:hAnsi="Arial" w:cs="Arial"/>
          <w:sz w:val="24"/>
          <w:szCs w:val="24"/>
          <w:lang w:val="da-DK"/>
        </w:rPr>
      </w:pPr>
      <w:r w:rsidRPr="00266C4E">
        <w:rPr>
          <w:rFonts w:ascii="Arial" w:hAnsi="Arial"/>
          <w:sz w:val="24"/>
          <w:szCs w:val="24"/>
          <w:lang w:val="da-DK"/>
        </w:rPr>
        <w:t>19. Juli 2018</w:t>
      </w:r>
    </w:p>
    <w:p w:rsidR="00432F22" w:rsidRPr="00266C4E" w:rsidRDefault="00BE6C4A">
      <w:pPr>
        <w:widowControl w:val="0"/>
        <w:autoSpaceDE w:val="0"/>
        <w:autoSpaceDN w:val="0"/>
        <w:adjustRightInd w:val="0"/>
        <w:spacing w:after="0" w:line="240" w:lineRule="auto"/>
        <w:rPr>
          <w:rFonts w:ascii="Arial" w:hAnsi="Arial" w:cs="Arial"/>
          <w:sz w:val="24"/>
          <w:szCs w:val="24"/>
          <w:lang w:val="da-DK"/>
        </w:rPr>
      </w:pPr>
      <w:r w:rsidRPr="00266C4E">
        <w:rPr>
          <w:rFonts w:ascii="Arial" w:hAnsi="Arial"/>
          <w:sz w:val="24"/>
          <w:szCs w:val="24"/>
          <w:lang w:val="da-DK"/>
        </w:rPr>
        <w:t> </w:t>
      </w:r>
    </w:p>
    <w:p w:rsidR="00432F22" w:rsidRPr="00266C4E" w:rsidRDefault="00BE6C4A">
      <w:pPr>
        <w:widowControl w:val="0"/>
        <w:autoSpaceDE w:val="0"/>
        <w:autoSpaceDN w:val="0"/>
        <w:adjustRightInd w:val="0"/>
        <w:spacing w:after="0" w:line="240" w:lineRule="auto"/>
        <w:rPr>
          <w:rFonts w:ascii="Arial" w:hAnsi="Arial" w:cs="Arial"/>
          <w:sz w:val="24"/>
          <w:szCs w:val="24"/>
          <w:lang w:val="da-DK"/>
        </w:rPr>
      </w:pPr>
      <w:r w:rsidRPr="00266C4E">
        <w:rPr>
          <w:rFonts w:ascii="Arial" w:hAnsi="Arial"/>
          <w:sz w:val="24"/>
          <w:szCs w:val="24"/>
          <w:lang w:val="da-DK"/>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Amtsblatt der Französischen Republik Nr. 0130 vom 8. Juni 2018</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Text Nr. 6</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b/>
          <w:bCs/>
          <w:sz w:val="24"/>
          <w:szCs w:val="24"/>
        </w:rPr>
        <w:t>Erlass vom 1. Juni 2018 zur Änderung des Erlasses vom 23. Dezember 1999 über die Merkmale von Diesel und Winterdiesel</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Pr="00F50C5F" w:rsidRDefault="00BE6C4A">
      <w:pPr>
        <w:widowControl w:val="0"/>
        <w:autoSpaceDE w:val="0"/>
        <w:autoSpaceDN w:val="0"/>
        <w:adjustRightInd w:val="0"/>
        <w:spacing w:after="0" w:line="240" w:lineRule="auto"/>
        <w:jc w:val="center"/>
        <w:rPr>
          <w:rFonts w:ascii="Arial" w:hAnsi="Arial" w:cs="Arial"/>
          <w:sz w:val="24"/>
          <w:szCs w:val="24"/>
          <w:lang w:val="en-US"/>
        </w:rPr>
      </w:pPr>
      <w:r w:rsidRPr="00F50C5F">
        <w:rPr>
          <w:rFonts w:ascii="Arial" w:hAnsi="Arial"/>
          <w:sz w:val="24"/>
          <w:szCs w:val="24"/>
          <w:lang w:val="en-US"/>
        </w:rPr>
        <w:t>NOR-Nr.: TRER1807855A</w:t>
      </w:r>
    </w:p>
    <w:p w:rsidR="00432F22" w:rsidRPr="00F50C5F" w:rsidRDefault="00BE6C4A">
      <w:pPr>
        <w:widowControl w:val="0"/>
        <w:autoSpaceDE w:val="0"/>
        <w:autoSpaceDN w:val="0"/>
        <w:adjustRightInd w:val="0"/>
        <w:spacing w:after="0" w:line="240" w:lineRule="auto"/>
        <w:rPr>
          <w:rFonts w:ascii="Arial" w:hAnsi="Arial" w:cs="Arial"/>
          <w:sz w:val="24"/>
          <w:szCs w:val="24"/>
          <w:lang w:val="en-US"/>
        </w:rPr>
      </w:pPr>
      <w:r w:rsidRPr="00F50C5F">
        <w:rPr>
          <w:rFonts w:ascii="Arial" w:hAnsi="Arial"/>
          <w:sz w:val="24"/>
          <w:szCs w:val="24"/>
          <w:lang w:val="en-US"/>
        </w:rPr>
        <w:t> </w:t>
      </w:r>
    </w:p>
    <w:p w:rsidR="00432F22" w:rsidRPr="00F50C5F" w:rsidRDefault="00BE6C4A">
      <w:pPr>
        <w:widowControl w:val="0"/>
        <w:autoSpaceDE w:val="0"/>
        <w:autoSpaceDN w:val="0"/>
        <w:adjustRightInd w:val="0"/>
        <w:spacing w:after="0" w:line="240" w:lineRule="auto"/>
        <w:rPr>
          <w:rFonts w:ascii="Arial" w:hAnsi="Arial" w:cs="Arial"/>
          <w:sz w:val="24"/>
          <w:szCs w:val="24"/>
          <w:lang w:val="en-US"/>
        </w:rPr>
      </w:pPr>
      <w:r w:rsidRPr="00F50C5F">
        <w:rPr>
          <w:rFonts w:ascii="Arial" w:hAnsi="Arial"/>
          <w:sz w:val="24"/>
          <w:szCs w:val="24"/>
          <w:lang w:val="en-US"/>
        </w:rPr>
        <w:t> </w:t>
      </w:r>
    </w:p>
    <w:p w:rsidR="00432F22" w:rsidRPr="00F50C5F" w:rsidRDefault="00BE6C4A">
      <w:pPr>
        <w:widowControl w:val="0"/>
        <w:autoSpaceDE w:val="0"/>
        <w:autoSpaceDN w:val="0"/>
        <w:adjustRightInd w:val="0"/>
        <w:spacing w:after="0" w:line="240" w:lineRule="auto"/>
        <w:jc w:val="center"/>
        <w:rPr>
          <w:rFonts w:ascii="Arial" w:hAnsi="Arial" w:cs="Arial"/>
          <w:sz w:val="24"/>
          <w:szCs w:val="24"/>
          <w:lang w:val="en-US"/>
        </w:rPr>
      </w:pPr>
      <w:r w:rsidRPr="00F50C5F">
        <w:rPr>
          <w:rFonts w:ascii="Arial" w:hAnsi="Arial"/>
          <w:sz w:val="20"/>
          <w:szCs w:val="20"/>
          <w:lang w:val="en-US"/>
        </w:rPr>
        <w:t>ELI:https://www.legifrance.gouv.fr/eli/arrete/2018/6/1/TRER1807855A/jo/texte</w:t>
      </w:r>
    </w:p>
    <w:p w:rsidR="00432F22" w:rsidRPr="00F50C5F" w:rsidRDefault="00BE6C4A">
      <w:pPr>
        <w:widowControl w:val="0"/>
        <w:autoSpaceDE w:val="0"/>
        <w:autoSpaceDN w:val="0"/>
        <w:adjustRightInd w:val="0"/>
        <w:spacing w:after="0" w:line="240" w:lineRule="auto"/>
        <w:rPr>
          <w:rFonts w:ascii="Arial" w:hAnsi="Arial" w:cs="Arial"/>
          <w:sz w:val="24"/>
          <w:szCs w:val="24"/>
          <w:lang w:val="en-US"/>
        </w:rPr>
      </w:pPr>
      <w:r w:rsidRPr="00F50C5F">
        <w:rPr>
          <w:rFonts w:ascii="Arial" w:hAnsi="Arial"/>
          <w:sz w:val="24"/>
          <w:szCs w:val="24"/>
          <w:lang w:val="en-US"/>
        </w:rPr>
        <w:t> </w:t>
      </w:r>
    </w:p>
    <w:p w:rsidR="00432F22" w:rsidRPr="00F50C5F" w:rsidRDefault="00BE6C4A">
      <w:pPr>
        <w:widowControl w:val="0"/>
        <w:autoSpaceDE w:val="0"/>
        <w:autoSpaceDN w:val="0"/>
        <w:adjustRightInd w:val="0"/>
        <w:spacing w:after="0" w:line="240" w:lineRule="auto"/>
        <w:rPr>
          <w:rFonts w:ascii="Arial" w:hAnsi="Arial" w:cs="Arial"/>
          <w:sz w:val="24"/>
          <w:szCs w:val="24"/>
          <w:lang w:val="en-US"/>
        </w:rPr>
      </w:pPr>
      <w:r w:rsidRPr="00F50C5F">
        <w:rPr>
          <w:rFonts w:ascii="Arial" w:hAnsi="Arial"/>
          <w:sz w:val="24"/>
          <w:szCs w:val="24"/>
          <w:lang w:val="en-US"/>
        </w:rPr>
        <w:t> </w:t>
      </w:r>
    </w:p>
    <w:p w:rsidR="00432F22" w:rsidRPr="00F50C5F" w:rsidRDefault="00BE6C4A">
      <w:pPr>
        <w:widowControl w:val="0"/>
        <w:autoSpaceDE w:val="0"/>
        <w:autoSpaceDN w:val="0"/>
        <w:adjustRightInd w:val="0"/>
        <w:spacing w:after="0" w:line="240" w:lineRule="auto"/>
        <w:rPr>
          <w:rFonts w:ascii="Arial" w:hAnsi="Arial" w:cs="Arial"/>
          <w:sz w:val="24"/>
          <w:szCs w:val="24"/>
          <w:lang w:val="en-US"/>
        </w:rPr>
      </w:pPr>
      <w:r w:rsidRPr="00F50C5F">
        <w:rPr>
          <w:rFonts w:ascii="Arial" w:hAnsi="Arial"/>
          <w:sz w:val="24"/>
          <w:szCs w:val="24"/>
          <w:lang w:val="en-US"/>
        </w:rPr>
        <w:t> </w:t>
      </w:r>
    </w:p>
    <w:p w:rsidR="00432F22" w:rsidRPr="00F50C5F" w:rsidRDefault="00BE6C4A">
      <w:pPr>
        <w:widowControl w:val="0"/>
        <w:autoSpaceDE w:val="0"/>
        <w:autoSpaceDN w:val="0"/>
        <w:adjustRightInd w:val="0"/>
        <w:spacing w:after="0" w:line="240" w:lineRule="auto"/>
        <w:rPr>
          <w:rFonts w:ascii="Arial" w:hAnsi="Arial" w:cs="Arial"/>
          <w:sz w:val="24"/>
          <w:szCs w:val="24"/>
          <w:lang w:val="en-US"/>
        </w:rPr>
      </w:pPr>
      <w:r w:rsidRPr="00F50C5F">
        <w:rPr>
          <w:rFonts w:ascii="Arial" w:hAnsi="Arial"/>
          <w:sz w:val="24"/>
          <w:szCs w:val="24"/>
          <w:lang w:val="en-US"/>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Betroffene Zielgruppen: natürliche oder juristische Personen, die Kraftstoffe für den Antrieb von Straßenfahrzeugen in den freien Verkehr bringen.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Zweck: Aktualisierung einiger technischer Spezifikationen der Kraftstoffe Diesel und Winterdiesel und Einsatz einer einheitlichen Kennzeichnung auf Mengenzählern an Abgabestellen dieser Kraftstoffe.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Inkrafttreten: Dieser Erlass umfasst einige Maßnahmen, die Unternehmen betreffen und die daher versetzt in Kraft treten. Der vorliegende Erlass tritt am Tag nach seiner Veröffentlichung in Kraft, mit Ausnahme einiger Bestimmungen in Artikel 5 und der Bestimmungen in Artikel 6, die am 12. Oktober 2018 in Kraft treten.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Hinweis: Die Richtlinie 2014/94/EU des Europäischen Parlaments und des Rates vom 22. Oktober 2014 über den Aufbau der Infrastruktur für alternative Kraftstoffe muss in einzelstaatliches Recht umgesetzt werden. In den ersten beiden Absätzen von Artikel 7 dieser Richtlinie wird eine einheitliche Information in der EU eingeführt betreffend die Eignung von Fahrzeugen für alternative Kraftstoffe und Energieträger, die an Tankstellen angeboten werden. Es wird festgelegt, dass die Mitgliedstaaten dafür sorgen müssen, dass sachdienliche, in sich widerspruchsfreie und verständliche Informationen darüber zur Verfügung gestellt werden, welche Kraftfahrzeuge regelmäßig mit welchen einzelnen in Verkehr gebrachten Kraftstoffen betankt werden können. Diese Informationen müssen einfach und leicht verständlich sein und gut sichtbar angebracht werden, insbesondere an Tankstellen.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Verweise: Durch den vorliegenden Erlass erfolgt die teilweise Umsetzung der Richtlinie 2014/94/EU des Europäischen Parlaments und des Rates vom 22. Oktober 2014 über den Aufbau der Infrastruktur für alternative Kraftstoffe. Er kann auf der Website von </w:t>
      </w:r>
      <w:proofErr w:type="spellStart"/>
      <w:r>
        <w:rPr>
          <w:rFonts w:ascii="Arial" w:hAnsi="Arial"/>
          <w:sz w:val="24"/>
          <w:szCs w:val="24"/>
        </w:rPr>
        <w:t>Légifrance</w:t>
      </w:r>
      <w:proofErr w:type="spellEnd"/>
      <w:r>
        <w:rPr>
          <w:rFonts w:ascii="Arial" w:hAnsi="Arial"/>
          <w:sz w:val="24"/>
          <w:szCs w:val="24"/>
        </w:rPr>
        <w:t xml:space="preserve"> abgerufen werden (http://www.legifrance.gouv.fr).</w:t>
      </w:r>
      <w:r w:rsidR="00266C4E">
        <w:rPr>
          <w:rFonts w:ascii="Arial" w:hAnsi="Arial"/>
          <w:sz w:val="24"/>
          <w:szCs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Der Staatsminister, Minister für den ökologischen und solidarischen Wandel, der Minister für Wirtschaft und Finanzen und der Minister für staatliches Handeln und öffentliche Haushalte,</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lastRenderedPageBreak/>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gestützt auf die geänderte Richtlinie 2009/30/EG vom 23. April 2009 zur Änderung der Richtlinie 98/70/EG im Hinblick auf die Spezifikationen für Otto-, Diesel- und Gasölkraftstoffe und die Einführung eines Systems zur Überwachung und Verringerung der Treibhausgasemissionen sowie zur Änderung der Richtlinie 1999/32/EG des Rates im Hinblick auf die Spezifikationen für von Binnenschiffen gebrauchte Kraftstoffe und zur Aufhebung der Richtlinie 93/12/EWG;</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gestützt auf die Richtlinie 2014/94/EU vom 22. Oktober 2014 über den Aufbau der Infrastruktur für alternative Kraftstoffe;</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gestützt auf die Richtlinie (EU) 2015/1535 vom 9. September 2015 über ein Informationsverfahren auf dem Gebiet der technischen Vorschriften und der Vorschriften für die Dienste der Informationsgesellschaft;</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gestützt auf das Energiegesetz, insbesondere Artikel D. 641-4 bis D. 641-11;</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gestützt auf den geänderten Erlass vom 23. Dezember 1999 über die Merkmale von Diesel und Winterdiesel;</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gestützt auf den geänderten Erlass vom 30. Juni 2010 über die Merkmale von Fettsäuremethylestern (FAME);</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gestützt auf den Erlass vom 19. Januar 2016 über die Liste der zulässigen Kraftstoffe unter Berücksichtigung der Bestimmungen in Artikel 265 b der Zollordnung;</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gestützt auf die Stellungnahme des Technischen Ausschusses zur Verwendung von Erdölprodukten vom 21. Juni 2017,</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erlassen das Folgende: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1</w:t>
      </w:r>
      <w:r>
        <w:rPr>
          <w:rFonts w:ascii="Arial" w:hAnsi="Arial"/>
          <w:sz w:val="24"/>
          <w:szCs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Artikel 1 des oben genannten geänderten Erlasses vom 23. Dezember 1999 wird durch folgende Bestimmungen ersetzt:</w:t>
      </w:r>
      <w:r w:rsidR="00266C4E">
        <w:rPr>
          <w:rFonts w:ascii="Arial" w:hAnsi="Arial"/>
          <w:sz w:val="24"/>
          <w:szCs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„Artikel 1 – Diesel darf nur zum Verkauf vorrätig gehalten oder verkauft werden, wenn er den Mindestanforderungen gemäß dem nachfolgenden Artikel 2 oder einer anderen Norm oder Spezifikation entspricht, die in einem Mitgliedstaat der Europäischen Union, einem anderen Mitgliedstaat des Europäischen Wirtschaftsraums oder der Türkei gilt und unter gleichen klimatischen Bedingungen ein gleichwertiges Qualitätsniveau gewährleistet.“</w:t>
      </w:r>
      <w:r w:rsidR="00266C4E">
        <w:rPr>
          <w:rFonts w:ascii="Arial" w:hAnsi="Arial"/>
          <w:sz w:val="24"/>
          <w:szCs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2</w:t>
      </w:r>
      <w:r>
        <w:rPr>
          <w:rFonts w:ascii="Arial" w:hAnsi="Arial"/>
          <w:sz w:val="24"/>
          <w:szCs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Artikel 2 des oben genannten geänderten Erlasses vom 23. Dezember 1999 wird durch folgende Bestimmungen erse</w:t>
      </w:r>
      <w:bookmarkStart w:id="0" w:name="_GoBack"/>
      <w:bookmarkEnd w:id="0"/>
      <w:r>
        <w:rPr>
          <w:rFonts w:ascii="Arial" w:hAnsi="Arial"/>
          <w:sz w:val="24"/>
          <w:szCs w:val="24"/>
        </w:rPr>
        <w:t>tzt:</w:t>
      </w:r>
      <w:r w:rsidR="00266C4E">
        <w:rPr>
          <w:rFonts w:ascii="Arial" w:hAnsi="Arial"/>
          <w:sz w:val="24"/>
          <w:szCs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„Artikel 2 – Als „Diesel B7“ wird das Gemisch aus mineralischen oder synthetischen Kohlenwasserstoffen und gegebenenfalls Fettsäuremethylestern bezeichnet, das die Bedingungen erfüllt, die der oben genannte geänderte Erlass vom 30. Juni 2010 vorsieht, und für die Versorgung von selbstzündenden Verbrennungsmotoren bestimmt ist und den folgenden Vorgaben entspricht: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a) Die technischen Merkmale müssen den Vorgaben in Anhang I des vorliegenden Erlasses entsprechen;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b) Bezüglich der Anforderungen, die von den klimatischen Bedingungen abhängen, müssen die Kälteeigenschaften von Diesel, der im französischem Staatsgebiet zum Verkauf angeboten oder verkauft wird, den Bestimmungen in Anhang II dieses Erlasses entsprechen;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c) Dem Diesel wird kein besonderer Farbstoff zugesetzt.“</w:t>
      </w:r>
      <w:r w:rsidR="00266C4E">
        <w:rPr>
          <w:rFonts w:ascii="Arial" w:hAnsi="Arial"/>
          <w:sz w:val="24"/>
          <w:szCs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3</w:t>
      </w:r>
      <w:r>
        <w:rPr>
          <w:rFonts w:ascii="Arial" w:hAnsi="Arial"/>
          <w:sz w:val="24"/>
          <w:szCs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Artikel 3 des Erlasses vom 23. Dezember 1999 über die Merkmale von Diesel und Winterdiesel wird durch die folgenden Bestimmungen ersetzt:</w:t>
      </w:r>
      <w:r w:rsidR="00266C4E">
        <w:rPr>
          <w:rFonts w:ascii="Arial" w:hAnsi="Arial"/>
          <w:sz w:val="24"/>
          <w:szCs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„Artikel 3 – Als „Winterdiesel“ wird Diesel bezeichnet, der die im obigen Artikel 2 festgelegten Anforderungen erfüllt und dessen Kälteeigenschaften unter die in Anhang II genannten Bestimmungen fallen.“</w:t>
      </w:r>
      <w:r w:rsidR="00266C4E">
        <w:rPr>
          <w:rFonts w:ascii="Arial" w:hAnsi="Arial"/>
          <w:sz w:val="24"/>
          <w:szCs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4</w:t>
      </w:r>
      <w:r>
        <w:rPr>
          <w:rFonts w:ascii="Arial" w:hAnsi="Arial"/>
          <w:sz w:val="24"/>
          <w:szCs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Artikel 4 des Erlasses vom 23. Dezember 1999 über die Merkmale von Diesel und Winterdiesel wird durch die folgenden Bestimmungen ersetzt:</w:t>
      </w:r>
      <w:r w:rsidR="00266C4E">
        <w:rPr>
          <w:rFonts w:ascii="Arial" w:hAnsi="Arial"/>
          <w:sz w:val="24"/>
          <w:szCs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„Artikel 4 – Die Prüfverfahren und die Verfahren zur Auswertung der Messergebnisse in Bezug auf die Spezifikationen in den Anhängen I und II werden durch einen Beschluss des Generaldirektors für Energie festgelegt, der im Amtsblatt der Französischen Republik veröffentlicht wird.“</w:t>
      </w:r>
      <w:r w:rsidR="00266C4E">
        <w:rPr>
          <w:rFonts w:ascii="Arial" w:hAnsi="Arial"/>
          <w:sz w:val="24"/>
          <w:szCs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5</w:t>
      </w:r>
      <w:r>
        <w:rPr>
          <w:rFonts w:ascii="Arial" w:hAnsi="Arial"/>
          <w:sz w:val="24"/>
          <w:szCs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Artikel 6 des oben genannten geänderten Erlasses vom 23. Dezember 1999 wird durch folgende Bestimmungen ersetzt:</w:t>
      </w:r>
      <w:r w:rsidR="00266C4E">
        <w:rPr>
          <w:rFonts w:ascii="Arial" w:hAnsi="Arial"/>
          <w:sz w:val="24"/>
          <w:szCs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„Artikel 6 – Unbeschadet der Bestimmungen aus Artikel 2 müssen die Bezeichnung „Diesel“ sowie der Verkaufspreis je Liter in mindestens 2 cm hohen, gut sichtbaren und nicht entfernbaren Zeichen an der Zapfsäule angebracht sein.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Erfolgt die Abgabe in Behältern, muss die oben genannte Bezeichnung an diesen Behältern angebracht werden, sobald sie zum Zwecke des Verkaufs befüllt werden.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Ab dem 12. Oktober 2018 muss eine spezifische Kennzeichnung, auf die das in Absatz 1 dieses Artikels genannte Kriterium der Höhe nicht angewandt wird, deutlich lesbar auf den Zapfsäulen angebracht werden. Die Merkmale dieser Kennzeichnung sind in Anhang III aufgeführt.“</w:t>
      </w:r>
      <w:r w:rsidR="00266C4E">
        <w:rPr>
          <w:rFonts w:ascii="Arial" w:hAnsi="Arial"/>
          <w:sz w:val="24"/>
          <w:szCs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6</w:t>
      </w:r>
      <w:r>
        <w:rPr>
          <w:rFonts w:ascii="Arial" w:hAnsi="Arial"/>
          <w:sz w:val="24"/>
          <w:szCs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Ab dem 12. Oktober 2018 wird der Anhang des oben genannten geänderten Erlasses vom 23. Dezember 1999 durch den folgenden Anhang ersetzt:</w:t>
      </w:r>
      <w:r w:rsidR="00266C4E">
        <w:rPr>
          <w:rFonts w:ascii="Arial" w:hAnsi="Arial"/>
          <w:sz w:val="24"/>
          <w:szCs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„ANHANG I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Technische Merkmale</w:t>
      </w:r>
      <w:r w:rsidR="00266C4E">
        <w:rPr>
          <w:rFonts w:ascii="Arial" w:hAnsi="Arial"/>
          <w:sz w:val="24"/>
          <w:szCs w:val="24"/>
        </w:rPr>
        <w:t xml:space="preserve"> </w:t>
      </w:r>
    </w:p>
    <w:tbl>
      <w:tblPr>
        <w:tblW w:w="9810" w:type="dxa"/>
        <w:tblInd w:w="8" w:type="dxa"/>
        <w:tblLayout w:type="fixed"/>
        <w:tblCellMar>
          <w:left w:w="0" w:type="dxa"/>
          <w:right w:w="0" w:type="dxa"/>
        </w:tblCellMar>
        <w:tblLook w:val="0000" w:firstRow="0" w:lastRow="0" w:firstColumn="0" w:lastColumn="0" w:noHBand="0" w:noVBand="0"/>
      </w:tblPr>
      <w:tblGrid>
        <w:gridCol w:w="2580"/>
        <w:gridCol w:w="2400"/>
        <w:gridCol w:w="2400"/>
        <w:gridCol w:w="2400"/>
        <w:gridCol w:w="30"/>
      </w:tblGrid>
      <w:tr w:rsidR="00A268C7" w:rsidTr="00513C7D">
        <w:trPr>
          <w:gridAfter w:val="1"/>
          <w:wAfter w:w="30" w:type="dxa"/>
          <w:trHeight w:val="276"/>
        </w:trPr>
        <w:tc>
          <w:tcPr>
            <w:tcW w:w="258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EIGENSCHAFTEN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EINHEIT </w:t>
            </w:r>
          </w:p>
        </w:tc>
        <w:tc>
          <w:tcPr>
            <w:tcW w:w="4800"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GRENZWERTE </w:t>
            </w:r>
          </w:p>
        </w:tc>
      </w:tr>
      <w:tr w:rsidR="00432F22" w:rsidTr="00513C7D">
        <w:trPr>
          <w:gridAfter w:val="1"/>
          <w:wAfter w:w="30" w:type="dxa"/>
          <w:trHeight w:val="276"/>
        </w:trPr>
        <w:tc>
          <w:tcPr>
            <w:tcW w:w="258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432F22">
            <w:pPr>
              <w:widowControl w:val="0"/>
              <w:autoSpaceDE w:val="0"/>
              <w:autoSpaceDN w:val="0"/>
              <w:adjustRightInd w:val="0"/>
              <w:spacing w:after="0" w:line="240" w:lineRule="auto"/>
              <w:rPr>
                <w:rFonts w:ascii="Arial" w:hAnsi="Arial" w:cs="Arial"/>
                <w:sz w:val="24"/>
                <w:szCs w:val="24"/>
              </w:rPr>
            </w:pP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432F22">
            <w:pPr>
              <w:widowControl w:val="0"/>
              <w:autoSpaceDE w:val="0"/>
              <w:autoSpaceDN w:val="0"/>
              <w:adjustRightInd w:val="0"/>
              <w:spacing w:after="0" w:line="240" w:lineRule="auto"/>
              <w:rPr>
                <w:rFonts w:ascii="Arial" w:hAnsi="Arial" w:cs="Arial"/>
                <w:sz w:val="24"/>
                <w:szCs w:val="24"/>
              </w:rPr>
            </w:pP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Min. </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Max. </w:t>
            </w:r>
          </w:p>
        </w:tc>
      </w:tr>
      <w:tr w:rsidR="00432F22" w:rsidTr="00513C7D">
        <w:tc>
          <w:tcPr>
            <w:tcW w:w="25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Gemessene Cetanzahl </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432F22">
            <w:pPr>
              <w:widowControl w:val="0"/>
              <w:autoSpaceDE w:val="0"/>
              <w:autoSpaceDN w:val="0"/>
              <w:adjustRightInd w:val="0"/>
              <w:spacing w:after="0" w:line="240" w:lineRule="auto"/>
              <w:rPr>
                <w:rFonts w:ascii="Arial" w:hAnsi="Arial" w:cs="Arial"/>
                <w:sz w:val="24"/>
                <w:szCs w:val="24"/>
              </w:rPr>
            </w:pP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51,0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w:t>
            </w:r>
          </w:p>
        </w:tc>
        <w:tc>
          <w:tcPr>
            <w:tcW w:w="30"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rsidTr="00513C7D">
        <w:tc>
          <w:tcPr>
            <w:tcW w:w="25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Berechnete Cetanzahl </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432F22">
            <w:pPr>
              <w:widowControl w:val="0"/>
              <w:autoSpaceDE w:val="0"/>
              <w:autoSpaceDN w:val="0"/>
              <w:adjustRightInd w:val="0"/>
              <w:spacing w:after="0" w:line="240" w:lineRule="auto"/>
              <w:rPr>
                <w:rFonts w:ascii="Arial" w:hAnsi="Arial" w:cs="Arial"/>
                <w:sz w:val="24"/>
                <w:szCs w:val="24"/>
              </w:rPr>
            </w:pP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46,0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w:t>
            </w:r>
          </w:p>
        </w:tc>
        <w:tc>
          <w:tcPr>
            <w:tcW w:w="30"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rsidTr="00513C7D">
        <w:tc>
          <w:tcPr>
            <w:tcW w:w="25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Dichte (bei 15 °C) </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kg/m3 </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820,0 </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845,0 </w:t>
            </w:r>
          </w:p>
        </w:tc>
        <w:tc>
          <w:tcPr>
            <w:tcW w:w="30"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rsidTr="00513C7D">
        <w:tc>
          <w:tcPr>
            <w:tcW w:w="25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Polyzyklische aromatische Kohlenwasserstoffe </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(m/m)</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8,0 </w:t>
            </w:r>
          </w:p>
        </w:tc>
        <w:tc>
          <w:tcPr>
            <w:tcW w:w="30"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rsidTr="00513C7D">
        <w:tc>
          <w:tcPr>
            <w:tcW w:w="25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Schwefelgehalt </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mg/kg</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10,0 </w:t>
            </w:r>
          </w:p>
        </w:tc>
        <w:tc>
          <w:tcPr>
            <w:tcW w:w="30"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rsidTr="00513C7D">
        <w:tc>
          <w:tcPr>
            <w:tcW w:w="25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Mangangehalt </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mg/l</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2,0 </w:t>
            </w:r>
          </w:p>
        </w:tc>
        <w:tc>
          <w:tcPr>
            <w:tcW w:w="30"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rsidTr="00513C7D">
        <w:tc>
          <w:tcPr>
            <w:tcW w:w="25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Flammpunkt</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 C </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&gt; 55,0</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w:t>
            </w:r>
          </w:p>
        </w:tc>
        <w:tc>
          <w:tcPr>
            <w:tcW w:w="30"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rsidTr="00513C7D">
        <w:tc>
          <w:tcPr>
            <w:tcW w:w="25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Koksrückstand (von 10 % Destillationsrückstand) </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(m/m)</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0,30 </w:t>
            </w:r>
          </w:p>
        </w:tc>
        <w:tc>
          <w:tcPr>
            <w:tcW w:w="30"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rsidTr="00513C7D">
        <w:tc>
          <w:tcPr>
            <w:tcW w:w="25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Aschegehalt </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(m/m)</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0,01 </w:t>
            </w:r>
          </w:p>
        </w:tc>
        <w:tc>
          <w:tcPr>
            <w:tcW w:w="30"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rsidTr="00513C7D">
        <w:tc>
          <w:tcPr>
            <w:tcW w:w="25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Wassergehalt </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mg/kg</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200 </w:t>
            </w:r>
          </w:p>
        </w:tc>
        <w:tc>
          <w:tcPr>
            <w:tcW w:w="30"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rsidTr="00513C7D">
        <w:tc>
          <w:tcPr>
            <w:tcW w:w="25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Gesamtverunreinigung </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mg/kg</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24 </w:t>
            </w:r>
          </w:p>
        </w:tc>
        <w:tc>
          <w:tcPr>
            <w:tcW w:w="30"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A268C7" w:rsidTr="00513C7D">
        <w:tc>
          <w:tcPr>
            <w:tcW w:w="25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Korrosionswirkung auf Kupfer (3 h bei 50 °C) </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Korrosionsgrad </w:t>
            </w:r>
          </w:p>
        </w:tc>
        <w:tc>
          <w:tcPr>
            <w:tcW w:w="4800"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Klasse 1 </w:t>
            </w:r>
          </w:p>
        </w:tc>
        <w:tc>
          <w:tcPr>
            <w:tcW w:w="30"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rsidTr="00513C7D">
        <w:tc>
          <w:tcPr>
            <w:tcW w:w="258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Oxidationsbeständigkeit </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g/m</w:t>
            </w:r>
            <w:r>
              <w:rPr>
                <w:rFonts w:ascii="Arial" w:hAnsi="Arial"/>
                <w:sz w:val="24"/>
                <w:szCs w:val="24"/>
                <w:vertAlign w:val="superscript"/>
              </w:rPr>
              <w:t>3</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25 </w:t>
            </w:r>
          </w:p>
        </w:tc>
        <w:tc>
          <w:tcPr>
            <w:tcW w:w="30"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rsidTr="00513C7D">
        <w:tc>
          <w:tcPr>
            <w:tcW w:w="258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432F22">
            <w:pPr>
              <w:widowControl w:val="0"/>
              <w:autoSpaceDE w:val="0"/>
              <w:autoSpaceDN w:val="0"/>
              <w:adjustRightInd w:val="0"/>
              <w:spacing w:after="0" w:line="240" w:lineRule="auto"/>
              <w:rPr>
                <w:rFonts w:ascii="Arial" w:hAnsi="Arial" w:cs="Arial"/>
                <w:sz w:val="24"/>
                <w:szCs w:val="24"/>
              </w:rPr>
            </w:pP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h </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20 (1)</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w:t>
            </w:r>
          </w:p>
        </w:tc>
        <w:tc>
          <w:tcPr>
            <w:tcW w:w="30"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rsidTr="00513C7D">
        <w:tc>
          <w:tcPr>
            <w:tcW w:w="25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Schmierfähigkeit, korrigierter Durchmesser der Verschleißfläche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(WSD 1,4) bei 60 °C </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µm</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460 </w:t>
            </w:r>
          </w:p>
        </w:tc>
        <w:tc>
          <w:tcPr>
            <w:tcW w:w="30"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rsidTr="00513C7D">
        <w:tc>
          <w:tcPr>
            <w:tcW w:w="25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Viskosität bei 40 °C </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mm²/s </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2,000 </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4,500 </w:t>
            </w:r>
          </w:p>
        </w:tc>
        <w:tc>
          <w:tcPr>
            <w:tcW w:w="30"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rsidTr="00513C7D">
        <w:tc>
          <w:tcPr>
            <w:tcW w:w="25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Siedeverlauf:</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 Vol.-% rückgewonnen bei 250 °C; </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Vol.-%</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&lt; 65</w:t>
            </w:r>
          </w:p>
        </w:tc>
        <w:tc>
          <w:tcPr>
            <w:tcW w:w="30"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rsidTr="00513C7D">
        <w:tc>
          <w:tcPr>
            <w:tcW w:w="25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 Vol.-% rückgewonnen bei 350 °C; </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Vol.-% </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85</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w:t>
            </w:r>
          </w:p>
        </w:tc>
        <w:tc>
          <w:tcPr>
            <w:tcW w:w="30"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rsidTr="00513C7D">
        <w:tc>
          <w:tcPr>
            <w:tcW w:w="25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95 Vol.-% rückgewonnen bei:</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C</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360 </w:t>
            </w:r>
          </w:p>
        </w:tc>
        <w:tc>
          <w:tcPr>
            <w:tcW w:w="30"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rsidTr="00513C7D">
        <w:tc>
          <w:tcPr>
            <w:tcW w:w="25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Gehalt an Fettsäuremethylestern entsprechend dem geänderten Erlass vom 30. Juni 2010 über die Merkmale von Fettsäuremethylestern (FAME) </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Vol.-%</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7,0 </w:t>
            </w:r>
          </w:p>
        </w:tc>
        <w:tc>
          <w:tcPr>
            <w:tcW w:w="30"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A268C7" w:rsidTr="00513C7D">
        <w:tc>
          <w:tcPr>
            <w:tcW w:w="9780" w:type="dxa"/>
            <w:gridSpan w:val="4"/>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(1) Es handelt sich um eine zusätzliche Spezifikation für Dieselkraftstoffe mit einem FAME-Gehalt von mehr als 2 Vol.-%.“ </w:t>
            </w:r>
          </w:p>
        </w:tc>
        <w:tc>
          <w:tcPr>
            <w:tcW w:w="30"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bl>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266C4E">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7</w:t>
      </w:r>
      <w:r>
        <w:rPr>
          <w:rFonts w:ascii="Arial" w:hAnsi="Arial"/>
          <w:sz w:val="24"/>
          <w:szCs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Anhang II des oben genannten geänderten Erlasses vom 23. Dezember 1999 wird durch den folgenden Anhang ersetzt:</w:t>
      </w:r>
      <w:r w:rsidR="00266C4E">
        <w:rPr>
          <w:rFonts w:ascii="Arial" w:hAnsi="Arial"/>
          <w:sz w:val="24"/>
          <w:szCs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„ANHANG II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Kälteeigenschaften im französischen Mutterland</w:t>
      </w:r>
      <w:r w:rsidR="00266C4E">
        <w:rPr>
          <w:rFonts w:ascii="Arial" w:hAnsi="Arial"/>
          <w:sz w:val="24"/>
          <w:szCs w:val="24"/>
        </w:rPr>
        <w:t xml:space="preserve"> </w:t>
      </w:r>
    </w:p>
    <w:tbl>
      <w:tblPr>
        <w:tblW w:w="9850" w:type="dxa"/>
        <w:tblInd w:w="8" w:type="dxa"/>
        <w:tblLayout w:type="fixed"/>
        <w:tblCellMar>
          <w:left w:w="0" w:type="dxa"/>
          <w:right w:w="0" w:type="dxa"/>
        </w:tblCellMar>
        <w:tblLook w:val="0000" w:firstRow="0" w:lastRow="0" w:firstColumn="0" w:lastColumn="0" w:noHBand="0" w:noVBand="0"/>
      </w:tblPr>
      <w:tblGrid>
        <w:gridCol w:w="2400"/>
        <w:gridCol w:w="2620"/>
        <w:gridCol w:w="2400"/>
        <w:gridCol w:w="2400"/>
        <w:gridCol w:w="30"/>
      </w:tblGrid>
      <w:tr w:rsidR="00432F22" w:rsidTr="00513C7D">
        <w:trPr>
          <w:gridAfter w:val="1"/>
          <w:wAfter w:w="30" w:type="dxa"/>
          <w:trHeight w:val="276"/>
        </w:trPr>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Jahreszeit </w:t>
            </w:r>
          </w:p>
        </w:tc>
        <w:tc>
          <w:tcPr>
            <w:tcW w:w="26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Datum </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Klasse </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Filtrierbarkeitsgrenze (°C, max.) </w:t>
            </w:r>
          </w:p>
        </w:tc>
      </w:tr>
      <w:tr w:rsidR="00432F22" w:rsidTr="00513C7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Sommer </w:t>
            </w:r>
          </w:p>
        </w:tc>
        <w:tc>
          <w:tcPr>
            <w:tcW w:w="26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1. April-31. Oktober </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B </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0 °C </w:t>
            </w:r>
          </w:p>
        </w:tc>
        <w:tc>
          <w:tcPr>
            <w:tcW w:w="30"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rsidTr="00513C7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Winter </w:t>
            </w:r>
          </w:p>
        </w:tc>
        <w:tc>
          <w:tcPr>
            <w:tcW w:w="26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1. November-31. März </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E</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-15° C </w:t>
            </w:r>
          </w:p>
        </w:tc>
        <w:tc>
          <w:tcPr>
            <w:tcW w:w="30"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r w:rsidR="00432F22" w:rsidTr="00513C7D">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Winterdiesel </w:t>
            </w:r>
          </w:p>
        </w:tc>
        <w:tc>
          <w:tcPr>
            <w:tcW w:w="262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1. Januar-31. Dezember </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F</w:t>
            </w:r>
          </w:p>
        </w:tc>
        <w:tc>
          <w:tcPr>
            <w:tcW w:w="24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-20 °C </w:t>
            </w:r>
          </w:p>
        </w:tc>
        <w:tc>
          <w:tcPr>
            <w:tcW w:w="30"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bl>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Kälteeigenschaften auf Guadeloupe, in Französisch-Guayana und auf Martinique</w:t>
      </w:r>
      <w:r w:rsidR="00266C4E">
        <w:rPr>
          <w:rFonts w:ascii="Arial" w:hAnsi="Arial"/>
          <w:sz w:val="24"/>
          <w:szCs w:val="24"/>
        </w:rPr>
        <w:t xml:space="preserve"> </w:t>
      </w:r>
    </w:p>
    <w:tbl>
      <w:tblPr>
        <w:tblW w:w="0" w:type="auto"/>
        <w:tblInd w:w="8" w:type="dxa"/>
        <w:tblLayout w:type="fixed"/>
        <w:tblCellMar>
          <w:left w:w="0" w:type="dxa"/>
          <w:right w:w="0" w:type="dxa"/>
        </w:tblCellMar>
        <w:tblLook w:val="0000" w:firstRow="0" w:lastRow="0" w:firstColumn="0" w:lastColumn="0" w:noHBand="0" w:noVBand="0"/>
      </w:tblPr>
      <w:tblGrid>
        <w:gridCol w:w="3200"/>
        <w:gridCol w:w="3200"/>
        <w:gridCol w:w="3200"/>
        <w:gridCol w:w="30"/>
      </w:tblGrid>
      <w:tr w:rsidR="00432F22">
        <w:trPr>
          <w:gridAfter w:val="1"/>
          <w:wAfter w:w="2" w:type="dxa"/>
          <w:trHeight w:val="276"/>
        </w:trPr>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Datum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Klasse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Filtrierbarkeitsgrenze (°C, max.) </w:t>
            </w:r>
          </w:p>
        </w:tc>
      </w:tr>
      <w:tr w:rsidR="00432F22">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1. Januar-31. Dezember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B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0 °C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bl>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Kälteeigenschaften auf Mayotte und La Réunion</w:t>
      </w:r>
      <w:r w:rsidR="00266C4E">
        <w:rPr>
          <w:rFonts w:ascii="Arial" w:hAnsi="Arial"/>
          <w:sz w:val="24"/>
          <w:szCs w:val="24"/>
        </w:rPr>
        <w:t xml:space="preserve"> </w:t>
      </w:r>
    </w:p>
    <w:tbl>
      <w:tblPr>
        <w:tblW w:w="0" w:type="auto"/>
        <w:tblInd w:w="8" w:type="dxa"/>
        <w:tblLayout w:type="fixed"/>
        <w:tblCellMar>
          <w:left w:w="0" w:type="dxa"/>
          <w:right w:w="0" w:type="dxa"/>
        </w:tblCellMar>
        <w:tblLook w:val="0000" w:firstRow="0" w:lastRow="0" w:firstColumn="0" w:lastColumn="0" w:noHBand="0" w:noVBand="0"/>
      </w:tblPr>
      <w:tblGrid>
        <w:gridCol w:w="3200"/>
        <w:gridCol w:w="3200"/>
        <w:gridCol w:w="3200"/>
        <w:gridCol w:w="30"/>
      </w:tblGrid>
      <w:tr w:rsidR="00432F22">
        <w:trPr>
          <w:gridAfter w:val="1"/>
          <w:wAfter w:w="2" w:type="dxa"/>
          <w:trHeight w:val="276"/>
        </w:trPr>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Datum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Klasse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Filtrierbarkeitsgrenze (°C, max.) </w:t>
            </w:r>
          </w:p>
        </w:tc>
      </w:tr>
      <w:tr w:rsidR="00432F22">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1. Januar-31. Dezember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B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0 °C“ </w:t>
            </w:r>
          </w:p>
        </w:tc>
        <w:tc>
          <w:tcPr>
            <w:tcW w:w="2" w:type="dxa"/>
            <w:tcBorders>
              <w:top w:val="nil"/>
              <w:left w:val="nil"/>
              <w:bottom w:val="nil"/>
              <w:right w:val="nil"/>
            </w:tcBorders>
          </w:tcPr>
          <w:p w:rsidR="00432F22" w:rsidRDefault="00432F22">
            <w:pPr>
              <w:widowControl w:val="0"/>
              <w:autoSpaceDE w:val="0"/>
              <w:autoSpaceDN w:val="0"/>
              <w:adjustRightInd w:val="0"/>
              <w:spacing w:after="0" w:line="240" w:lineRule="auto"/>
              <w:rPr>
                <w:rFonts w:ascii="Arial" w:hAnsi="Arial" w:cs="Arial"/>
                <w:sz w:val="24"/>
                <w:szCs w:val="24"/>
              </w:rPr>
            </w:pPr>
          </w:p>
        </w:tc>
      </w:tr>
    </w:tbl>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266C4E">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8</w:t>
      </w:r>
      <w:r>
        <w:rPr>
          <w:rFonts w:ascii="Arial" w:hAnsi="Arial"/>
          <w:sz w:val="24"/>
          <w:szCs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Der oben genannte geänderte Erlass vom 23. Dezember 1999 wird durch Anhang III des vorliegenden Erlasses ergänzt.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9</w:t>
      </w:r>
      <w:r>
        <w:rPr>
          <w:rFonts w:ascii="Arial" w:hAnsi="Arial"/>
          <w:sz w:val="24"/>
          <w:szCs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Der vorliegende Erlass tritt am Tag nach seiner Veröffentlichung im Amtsblatt der Französischen Republik in Kraft, mit Ausnahme einiger Bestimmungen von Artikel 5 und den Bestimmungen von Artikel 6, die am 12. Oktober 2018 in Kraft treten.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10</w:t>
      </w:r>
      <w:r>
        <w:rPr>
          <w:rFonts w:ascii="Arial" w:hAnsi="Arial"/>
          <w:sz w:val="24"/>
          <w:szCs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Die Generaldirektorin für Energie, die Generaldirektorin für Wettbewerb, Verbraucherfragen und Betrugsbekämpfung und der Generaldirektor für Zölle und indirekte Steuern werden in ihrem jeweiligen Zuständigkeitsbereich mit der Durchführung des vorliegenden Erlasses beauftragt, der im Amtsblatt der Französischen Republik veröffentlicht wird.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Anhang</w:t>
      </w:r>
      <w:r>
        <w:rPr>
          <w:rFonts w:ascii="Arial" w:hAnsi="Arial"/>
          <w:sz w:val="24"/>
          <w:szCs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ANHANG III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SPEZIFISCHE KENNZEICHNUNG AUF ZAPFSÄULEN</w:t>
      </w:r>
      <w:r w:rsidR="00266C4E">
        <w:rPr>
          <w:rFonts w:ascii="Arial" w:hAnsi="Arial"/>
          <w:sz w:val="24"/>
          <w:szCs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Auf den Zapfsäulen muss eine spezifische Kennzeichnung deutlich lesbar angebracht werden. Die Kennzeichnung ist nachstehend abgebildet und muss mindestens 4 cm breit sein:</w:t>
      </w:r>
      <w:r w:rsidR="00266C4E">
        <w:rPr>
          <w:rFonts w:ascii="Arial" w:hAnsi="Arial"/>
          <w:sz w:val="24"/>
          <w:szCs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Der vollständige Text mit Abbildungen kann im Auszug aus dem elektronischen authentifizierten Amtsblatt eingesehen werden, der unten auf der Seite zugänglich ist.</w:t>
      </w:r>
      <w:r w:rsidR="00266C4E">
        <w:rPr>
          <w:rFonts w:ascii="Arial" w:hAnsi="Arial"/>
          <w:sz w:val="24"/>
          <w:szCs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Auf dem Zapfventil der Zapfsäule muss ebenfalls eine spezifische Kennzeichnung angebracht werden, die nachstehend abgebildet ist und mindestens 1,5 cm breit sein muss:</w:t>
      </w:r>
      <w:r w:rsidR="00266C4E">
        <w:rPr>
          <w:rFonts w:ascii="Arial" w:hAnsi="Arial"/>
          <w:sz w:val="24"/>
          <w:szCs w:val="24"/>
        </w:rPr>
        <w:t xml:space="preserv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Der vollständige Text mit Abbildungen kann im Auszug aus dem elektronischen authentifizierten Amtsblatt eingesehen werden, der unten auf der Seite zugänglich ist.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Geschehen am 1. Juni 2018.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Der Staatsminister, Minister für den ökologischen und solidarischen Wandel,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Im Auftrag des Staatsministers: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Die Generaldirektorin für Energie,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V. Schwarz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Der Minister für Wirtschaft und Finanzen,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Im Auftrag des Ministers: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Die Generaldirektorin für Wettbewerb, Verbraucherfragen und Betrugsbekämpfung,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V. Beaumeunier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Der Minister für staatliches Handeln und öffentliche Haushalte,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Im Auftrag des Ministers: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Der Generaldirektor für Zölle und indirekte Steuern,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R. Gintz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432F22" w:rsidRDefault="00BE6C4A">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rsidR="00BE6C4A" w:rsidRDefault="00BE6C4A">
      <w:pPr>
        <w:widowControl w:val="0"/>
        <w:autoSpaceDE w:val="0"/>
        <w:autoSpaceDN w:val="0"/>
        <w:adjustRightInd w:val="0"/>
        <w:spacing w:after="0" w:line="240" w:lineRule="auto"/>
        <w:rPr>
          <w:rFonts w:ascii="Arial" w:hAnsi="Arial" w:cs="Arial"/>
          <w:sz w:val="24"/>
          <w:szCs w:val="24"/>
        </w:rPr>
      </w:pPr>
    </w:p>
    <w:sectPr w:rsidR="00BE6C4A">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8C7"/>
    <w:rsid w:val="001B4B02"/>
    <w:rsid w:val="00266C4E"/>
    <w:rsid w:val="00432F22"/>
    <w:rsid w:val="00513C7D"/>
    <w:rsid w:val="0076431A"/>
    <w:rsid w:val="00A268C7"/>
    <w:rsid w:val="00B9501B"/>
    <w:rsid w:val="00BE6C4A"/>
    <w:rsid w:val="00F50C5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758B575-D10C-4341-B234-434D1D71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9501B"/>
    <w:pPr>
      <w:spacing w:after="0" w:line="240" w:lineRule="auto"/>
    </w:pPr>
    <w:rPr>
      <w:rFonts w:ascii="Consolas" w:eastAsia="Times New Roman" w:hAnsi="Consolas" w:cs="Times New Roman"/>
      <w:sz w:val="21"/>
      <w:szCs w:val="21"/>
      <w:lang w:eastAsia="en-US"/>
    </w:rPr>
  </w:style>
  <w:style w:type="character" w:customStyle="1" w:styleId="PlainTextChar">
    <w:name w:val="Plain Text Char"/>
    <w:basedOn w:val="DefaultParagraphFont"/>
    <w:link w:val="PlainText"/>
    <w:uiPriority w:val="99"/>
    <w:rsid w:val="00B9501B"/>
    <w:rPr>
      <w:rFonts w:ascii="Consolas" w:eastAsia="Times New Roman" w:hAnsi="Consolas" w:cs="Times New Roman"/>
      <w:sz w:val="21"/>
      <w:szCs w:val="21"/>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1678</Words>
  <Characters>9570</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euroscript Deutschland GmbH</Company>
  <LinksUpToDate>false</LinksUpToDate>
  <CharactersWithSpaces>11226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PORTOU-DUPIN Josiane</dc:creator>
  <cp:lastModifiedBy>Liu, Lei</cp:lastModifiedBy>
  <cp:revision>6</cp:revision>
  <dcterms:created xsi:type="dcterms:W3CDTF">2018-11-05T15:19:00Z</dcterms:created>
  <dcterms:modified xsi:type="dcterms:W3CDTF">2018-11-09T14:25:00Z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Jul 19 16:48:11 CEST 2018</vt:lpwstr>
  </property>
  <property fmtid="{D5CDD505-2E9C-101B-9397-08002B2CF9AE}" pid="3" name="jforVersion">
    <vt:lpwstr>jfor V0.7.2rc1 - see http://www.jfor.org</vt:lpwstr>
  </property>
</Properties>
</file>