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293F" w14:textId="77777777" w:rsidR="0055267E" w:rsidRPr="004445F4" w:rsidRDefault="0055267E">
      <w:pPr>
        <w:jc w:val="right"/>
        <w:rPr>
          <w:sz w:val="16"/>
          <w:szCs w:val="16"/>
        </w:rPr>
      </w:pPr>
    </w:p>
    <w:p w14:paraId="69FE2940" w14:textId="77777777" w:rsidR="0055267E" w:rsidRPr="004445F4" w:rsidRDefault="0055267E">
      <w:pPr>
        <w:jc w:val="both"/>
      </w:pPr>
    </w:p>
    <w:tbl>
      <w:tblPr>
        <w:tblW w:w="5000" w:type="pct"/>
        <w:tblCellMar>
          <w:left w:w="70" w:type="dxa"/>
          <w:right w:w="70" w:type="dxa"/>
        </w:tblCellMar>
        <w:tblLook w:val="0000" w:firstRow="0" w:lastRow="0" w:firstColumn="0" w:lastColumn="0" w:noHBand="0" w:noVBand="0"/>
      </w:tblPr>
      <w:tblGrid>
        <w:gridCol w:w="9072"/>
      </w:tblGrid>
      <w:tr w:rsidR="006D6750" w:rsidRPr="006D6750" w14:paraId="4C7CC5CE" w14:textId="77777777" w:rsidTr="006D6750">
        <w:tc>
          <w:tcPr>
            <w:tcW w:w="5000" w:type="pct"/>
          </w:tcPr>
          <w:p w14:paraId="7DB3FCFC" w14:textId="0F45AB35" w:rsidR="006D6750" w:rsidRPr="00565E6D" w:rsidRDefault="006D6750" w:rsidP="00E82EA4">
            <w:pPr>
              <w:jc w:val="both"/>
              <w:rPr>
                <w:b/>
                <w:bCs/>
                <w:rFonts w:asciiTheme="minorHAnsi" w:hAnsiTheme="minorHAnsi" w:cstheme="minorHAnsi"/>
              </w:rPr>
            </w:pPr>
            <w:r>
              <w:rPr>
                <w:b/>
                <w:rFonts w:asciiTheme="minorHAnsi" w:hAnsiTheme="minorHAnsi"/>
              </w:rPr>
              <w:t xml:space="preserve">Förslag till kungligt dekret om förfaranden för den belgiska spelkommissionens samråd med Centrale des crédits aux particuliers (centralt registret över krediter till enskilda) och om ändring av bestämmelserna om begränsning av hasardspel online.</w:t>
            </w:r>
          </w:p>
          <w:p w14:paraId="1434920F" w14:textId="6F0714C0" w:rsidR="006D6750" w:rsidRPr="00565E6D" w:rsidRDefault="006D6750" w:rsidP="00E82EA4">
            <w:pPr>
              <w:jc w:val="both"/>
              <w:rPr>
                <w:rFonts w:asciiTheme="minorHAnsi" w:hAnsiTheme="minorHAnsi" w:cstheme="minorHAnsi"/>
                <w:b/>
                <w:bCs/>
                <w:lang w:val="fr-FR"/>
              </w:rPr>
            </w:pPr>
          </w:p>
        </w:tc>
      </w:tr>
      <w:tr w:rsidR="006D6750" w:rsidRPr="006D6750" w14:paraId="69FE295D" w14:textId="77777777" w:rsidTr="006D6750">
        <w:tc>
          <w:tcPr>
            <w:tcW w:w="5000" w:type="pct"/>
          </w:tcPr>
          <w:p w14:paraId="69FE2955" w14:textId="77777777" w:rsidR="006D6750" w:rsidRPr="004445F4" w:rsidRDefault="006D6750" w:rsidP="009E2456">
            <w:pPr>
              <w:jc w:val="both"/>
              <w:rPr>
                <w:b/>
                <w:bCs/>
                <w:rFonts w:asciiTheme="minorHAnsi" w:hAnsiTheme="minorHAnsi" w:cstheme="minorHAnsi"/>
              </w:rPr>
            </w:pPr>
            <w:r>
              <w:rPr>
                <w:b/>
                <w:rFonts w:asciiTheme="minorHAnsi" w:hAnsiTheme="minorHAnsi"/>
              </w:rPr>
              <w:t xml:space="preserve">PHILIPPE, belgarnas konung,</w:t>
            </w:r>
          </w:p>
          <w:p w14:paraId="69FE2956" w14:textId="77777777" w:rsidR="006D6750" w:rsidRPr="004445F4" w:rsidRDefault="006D6750" w:rsidP="009E2456">
            <w:pPr>
              <w:jc w:val="both"/>
              <w:rPr>
                <w:rFonts w:asciiTheme="minorHAnsi" w:hAnsiTheme="minorHAnsi" w:cstheme="minorHAnsi"/>
                <w:b/>
                <w:bCs/>
                <w:lang w:val="fr-FR"/>
              </w:rPr>
            </w:pPr>
          </w:p>
          <w:p w14:paraId="5E422DD3" w14:textId="77777777" w:rsidR="006D6750" w:rsidRDefault="006D6750" w:rsidP="009E2456">
            <w:pPr>
              <w:jc w:val="both"/>
              <w:rPr>
                <w:b/>
                <w:rFonts w:asciiTheme="minorHAnsi" w:hAnsiTheme="minorHAnsi"/>
              </w:rPr>
            </w:pPr>
            <w:r>
              <w:rPr>
                <w:b/>
                <w:rFonts w:asciiTheme="minorHAnsi" w:hAnsiTheme="minorHAnsi"/>
              </w:rPr>
              <w:t xml:space="preserve">Till alla närvarande och kommande, Hälsningar.</w:t>
            </w:r>
          </w:p>
          <w:p w14:paraId="69FE2957" w14:textId="77777777" w:rsidR="005E0B80" w:rsidRPr="004445F4" w:rsidRDefault="005E0B80" w:rsidP="009E2456">
            <w:pPr>
              <w:jc w:val="both"/>
              <w:rPr>
                <w:rFonts w:asciiTheme="minorHAnsi" w:hAnsiTheme="minorHAnsi" w:cstheme="minorHAnsi"/>
                <w:b/>
                <w:bCs/>
                <w:lang w:val="fr-FR"/>
              </w:rPr>
            </w:pPr>
          </w:p>
        </w:tc>
      </w:tr>
      <w:tr w:rsidR="006D6750" w:rsidRPr="006D6750" w14:paraId="69FE2963" w14:textId="77777777" w:rsidTr="006D6750">
        <w:tc>
          <w:tcPr>
            <w:tcW w:w="5000" w:type="pct"/>
            <w:shd w:val="clear" w:color="auto" w:fill="auto"/>
          </w:tcPr>
          <w:p w14:paraId="50BA5695" w14:textId="121B1587" w:rsidR="006D6750" w:rsidRPr="004445F4" w:rsidRDefault="006D6750" w:rsidP="009E2456">
            <w:pPr>
              <w:autoSpaceDE w:val="0"/>
              <w:autoSpaceDN w:val="0"/>
              <w:adjustRightInd w:val="0"/>
              <w:jc w:val="both"/>
              <w:rPr>
                <w:rFonts w:asciiTheme="minorHAnsi" w:hAnsiTheme="minorHAnsi" w:cstheme="minorHAnsi"/>
              </w:rPr>
            </w:pPr>
            <w:r>
              <w:rPr>
                <w:rFonts w:asciiTheme="minorHAnsi" w:hAnsiTheme="minorHAnsi"/>
              </w:rPr>
              <w:t xml:space="preserve">Med beaktande av artikel 55/1 i lagen av den 7 maj 1999 om hasardspel, vadslagning, spelinrättningar och skydd för spelare, som infördes genom lagen av den 7 maj 2019;</w:t>
            </w:r>
          </w:p>
          <w:p w14:paraId="69FE295F" w14:textId="77777777" w:rsidR="006D6750" w:rsidRPr="004445F4" w:rsidRDefault="006D6750" w:rsidP="009E2456">
            <w:pPr>
              <w:jc w:val="both"/>
              <w:rPr>
                <w:rFonts w:asciiTheme="minorHAnsi" w:hAnsiTheme="minorHAnsi" w:cstheme="minorHAnsi"/>
                <w:lang w:val="fr-FR"/>
              </w:rPr>
            </w:pPr>
          </w:p>
        </w:tc>
      </w:tr>
      <w:tr w:rsidR="006D6750" w:rsidRPr="006D6750" w14:paraId="69FE2968" w14:textId="77777777" w:rsidTr="006D6750">
        <w:tc>
          <w:tcPr>
            <w:tcW w:w="5000" w:type="pct"/>
            <w:shd w:val="clear" w:color="auto" w:fill="auto"/>
          </w:tcPr>
          <w:p w14:paraId="1E56E25F" w14:textId="54FA8C9F" w:rsidR="006D6750" w:rsidRPr="004445F4" w:rsidRDefault="006D6750" w:rsidP="00CB0098">
            <w:pPr>
              <w:jc w:val="both"/>
              <w:rPr>
                <w:rFonts w:asciiTheme="minorHAnsi" w:hAnsiTheme="minorHAnsi" w:cstheme="minorHAnsi"/>
              </w:rPr>
            </w:pPr>
            <w:r>
              <w:rPr>
                <w:rFonts w:asciiTheme="minorHAnsi" w:hAnsiTheme="minorHAnsi"/>
              </w:rPr>
              <w:t xml:space="preserve">Med beaktande av den kungliga förordningen av den 25 oktober 2018 om förfarandena för hasardspel och vadhållning med hjälp av informationssamhällets tjänster;</w:t>
            </w:r>
          </w:p>
          <w:p w14:paraId="69FE2964" w14:textId="50F69249" w:rsidR="006D6750" w:rsidRPr="004445F4" w:rsidRDefault="006D6750" w:rsidP="00CB0098">
            <w:pPr>
              <w:jc w:val="both"/>
              <w:rPr>
                <w:rFonts w:asciiTheme="minorHAnsi" w:hAnsiTheme="minorHAnsi" w:cstheme="minorHAnsi"/>
                <w:lang w:val="fr-FR"/>
              </w:rPr>
            </w:pPr>
          </w:p>
        </w:tc>
      </w:tr>
      <w:tr w:rsidR="006D6750" w:rsidRPr="006D6750" w14:paraId="69FE296D" w14:textId="77777777" w:rsidTr="006D6750">
        <w:tc>
          <w:tcPr>
            <w:tcW w:w="5000" w:type="pct"/>
            <w:shd w:val="clear" w:color="auto" w:fill="auto"/>
          </w:tcPr>
          <w:p w14:paraId="0459D751" w14:textId="211E9380" w:rsidR="006D6750" w:rsidRPr="004445F4" w:rsidRDefault="006D6750" w:rsidP="00CB0098">
            <w:pPr>
              <w:jc w:val="both"/>
              <w:rPr>
                <w:rFonts w:asciiTheme="minorHAnsi" w:hAnsiTheme="minorHAnsi" w:cstheme="minorHAnsi"/>
              </w:rPr>
            </w:pPr>
            <w:r>
              <w:rPr>
                <w:rFonts w:asciiTheme="minorHAnsi" w:hAnsiTheme="minorHAnsi"/>
              </w:rPr>
              <w:t xml:space="preserve">Med beaktande av yttrandet från spelkommissionen av den 20 januari 2021;</w:t>
            </w:r>
          </w:p>
          <w:p w14:paraId="69FE2969" w14:textId="0CDC8EAA" w:rsidR="006D6750" w:rsidRPr="004445F4" w:rsidRDefault="006D6750" w:rsidP="00CB0098">
            <w:pPr>
              <w:jc w:val="both"/>
              <w:rPr>
                <w:rFonts w:asciiTheme="minorHAnsi" w:hAnsiTheme="minorHAnsi" w:cstheme="minorHAnsi"/>
                <w:lang w:val="fr-FR"/>
              </w:rPr>
            </w:pPr>
          </w:p>
        </w:tc>
      </w:tr>
      <w:tr w:rsidR="006D6750" w:rsidRPr="006D6750" w14:paraId="69FE2973" w14:textId="77777777" w:rsidTr="006D6750">
        <w:tc>
          <w:tcPr>
            <w:tcW w:w="5000" w:type="pct"/>
            <w:shd w:val="clear" w:color="auto" w:fill="auto"/>
          </w:tcPr>
          <w:p w14:paraId="4CECFDAE" w14:textId="0C7917FF" w:rsidR="006D6750" w:rsidRPr="004445F4" w:rsidRDefault="006D6750" w:rsidP="00CB0098">
            <w:pPr>
              <w:jc w:val="both"/>
              <w:rPr>
                <w:rFonts w:asciiTheme="minorHAnsi" w:hAnsiTheme="minorHAnsi" w:cstheme="minorHAnsi"/>
              </w:rPr>
            </w:pPr>
            <w:r>
              <w:rPr>
                <w:rFonts w:asciiTheme="minorHAnsi" w:hAnsiTheme="minorHAnsi"/>
              </w:rPr>
              <w:t xml:space="preserve">Med beaktande av finansinspektörens yttrande av den 27 april 2021 och den 5 juli 2021;</w:t>
            </w:r>
          </w:p>
          <w:p w14:paraId="69FE296F" w14:textId="77777777" w:rsidR="006D6750" w:rsidRPr="004445F4" w:rsidRDefault="006D6750" w:rsidP="00CB0098">
            <w:pPr>
              <w:jc w:val="both"/>
              <w:rPr>
                <w:rFonts w:asciiTheme="minorHAnsi" w:hAnsiTheme="minorHAnsi" w:cstheme="minorHAnsi"/>
                <w:lang w:val="fr-FR"/>
              </w:rPr>
            </w:pPr>
          </w:p>
        </w:tc>
      </w:tr>
      <w:tr w:rsidR="006D6750" w:rsidRPr="006D6750" w14:paraId="229FBB1A" w14:textId="77777777" w:rsidTr="006D6750">
        <w:tc>
          <w:tcPr>
            <w:tcW w:w="5000" w:type="pct"/>
            <w:shd w:val="clear" w:color="auto" w:fill="auto"/>
          </w:tcPr>
          <w:p w14:paraId="63E510E4" w14:textId="6503FF16" w:rsidR="006D6750" w:rsidRPr="004445F4" w:rsidRDefault="006D6750" w:rsidP="00CB0098">
            <w:pPr>
              <w:jc w:val="both"/>
              <w:rPr>
                <w:rFonts w:asciiTheme="minorHAnsi" w:hAnsiTheme="minorHAnsi" w:cstheme="minorHAnsi"/>
              </w:rPr>
            </w:pPr>
            <w:r>
              <w:rPr>
                <w:rFonts w:asciiTheme="minorHAnsi" w:hAnsiTheme="minorHAnsi"/>
              </w:rPr>
              <w:t xml:space="preserve">Med beaktande av budgetministerns överenskommelse av den 11 maj 2021 och den 15 juli 2021;</w:t>
            </w:r>
          </w:p>
          <w:p w14:paraId="36E7A5D9" w14:textId="7FEA8B0B" w:rsidR="006D6750" w:rsidRPr="004445F4" w:rsidRDefault="006D6750" w:rsidP="00CB0098">
            <w:pPr>
              <w:jc w:val="both"/>
              <w:rPr>
                <w:rFonts w:asciiTheme="minorHAnsi" w:hAnsiTheme="minorHAnsi" w:cstheme="minorHAnsi"/>
                <w:lang w:val="fr-BE"/>
              </w:rPr>
            </w:pPr>
          </w:p>
        </w:tc>
      </w:tr>
      <w:tr w:rsidR="006D6750" w:rsidRPr="006D6750" w14:paraId="68E4DBC9" w14:textId="77777777" w:rsidTr="006D6750">
        <w:tc>
          <w:tcPr>
            <w:tcW w:w="5000" w:type="pct"/>
            <w:shd w:val="clear" w:color="auto" w:fill="auto"/>
          </w:tcPr>
          <w:p w14:paraId="2342D0E1" w14:textId="161C102C" w:rsidR="006D6750" w:rsidRPr="004445F4" w:rsidRDefault="006D6750" w:rsidP="00573EE3">
            <w:pPr>
              <w:pStyle w:val="BodyText"/>
              <w:rPr>
                <w:bCs/>
                <w:rFonts w:asciiTheme="minorHAnsi" w:hAnsiTheme="minorHAnsi" w:cstheme="minorHAnsi"/>
              </w:rPr>
            </w:pPr>
            <w:r>
              <w:rPr>
                <w:rFonts w:asciiTheme="minorHAnsi" w:hAnsiTheme="minorHAnsi"/>
              </w:rPr>
              <w:t xml:space="preserve">Med beaktande av dataskyddsmyndighetens yttrande nr 177/2021 av den 4 oktober 2021;</w:t>
            </w:r>
          </w:p>
          <w:p w14:paraId="0765C876" w14:textId="77777777" w:rsidR="006D6750" w:rsidRPr="004445F4" w:rsidRDefault="006D6750" w:rsidP="00573EE3">
            <w:pPr>
              <w:jc w:val="both"/>
              <w:rPr>
                <w:rFonts w:asciiTheme="minorHAnsi" w:hAnsiTheme="minorHAnsi" w:cstheme="minorHAnsi"/>
                <w:lang w:val="fr-BE"/>
              </w:rPr>
            </w:pPr>
          </w:p>
        </w:tc>
      </w:tr>
      <w:tr w:rsidR="006D6750" w:rsidRPr="006D6750" w14:paraId="69FE2979" w14:textId="77777777" w:rsidTr="006D6750">
        <w:tc>
          <w:tcPr>
            <w:tcW w:w="5000" w:type="pct"/>
          </w:tcPr>
          <w:p w14:paraId="69FE2974" w14:textId="77777777" w:rsidR="006D6750" w:rsidRPr="004445F4" w:rsidRDefault="006D6750" w:rsidP="00573EE3">
            <w:pPr>
              <w:pStyle w:val="BodyText"/>
              <w:rPr>
                <w:rFonts w:asciiTheme="minorHAnsi" w:hAnsiTheme="minorHAnsi" w:cstheme="minorHAnsi"/>
              </w:rPr>
            </w:pPr>
            <w:r>
              <w:rPr>
                <w:rFonts w:asciiTheme="minorHAnsi" w:hAnsiTheme="minorHAnsi"/>
              </w:rPr>
              <w:t xml:space="preserve">Med beaktande av förordningens konsekvensbedömning, som genomförts i enlighet med artiklarna 6 och 7 i lagen av den 15 december 2013, som innehåller olika bestämmelser om administrativ förenkling;</w:t>
            </w:r>
          </w:p>
          <w:p w14:paraId="69FE2975" w14:textId="73C6F6CE" w:rsidR="006D6750" w:rsidRPr="004445F4" w:rsidRDefault="006D6750" w:rsidP="00573EE3">
            <w:pPr>
              <w:jc w:val="both"/>
              <w:rPr>
                <w:rFonts w:asciiTheme="minorHAnsi" w:hAnsiTheme="minorHAnsi" w:cstheme="minorHAnsi"/>
                <w:lang w:val="fr-FR"/>
              </w:rPr>
            </w:pPr>
          </w:p>
        </w:tc>
      </w:tr>
      <w:tr w:rsidR="006D6750" w:rsidRPr="006D6750" w14:paraId="69FE297D" w14:textId="77777777" w:rsidTr="006D6750">
        <w:tc>
          <w:tcPr>
            <w:tcW w:w="5000" w:type="pct"/>
          </w:tcPr>
          <w:p w14:paraId="5016ABDE" w14:textId="77777777" w:rsidR="006D6750" w:rsidRPr="004445F4" w:rsidRDefault="006D6750" w:rsidP="00573EE3">
            <w:pPr>
              <w:jc w:val="both"/>
              <w:rPr>
                <w:rFonts w:asciiTheme="minorHAnsi" w:hAnsiTheme="minorHAnsi" w:cstheme="minorHAnsi"/>
              </w:rPr>
            </w:pPr>
            <w:r>
              <w:rPr>
                <w:rFonts w:asciiTheme="minorHAnsi" w:hAnsiTheme="minorHAnsi"/>
              </w:rPr>
              <w:t xml:space="preserve">Med beaktande av statsrådets yttrande XXX av den xxxx, i enlighet med artikel 84(1)(1)(2) i lagarna om statsrådet, konsoliderat den 12 januari 1973;</w:t>
            </w:r>
            <w:r>
              <w:rPr>
                <w:rFonts w:asciiTheme="minorHAnsi" w:hAnsiTheme="minorHAnsi"/>
              </w:rPr>
              <w:t xml:space="preserve"> </w:t>
            </w:r>
          </w:p>
          <w:p w14:paraId="10CC4D60" w14:textId="77777777" w:rsidR="006D6750" w:rsidRPr="004445F4" w:rsidRDefault="006D6750" w:rsidP="00573EE3">
            <w:pPr>
              <w:jc w:val="both"/>
              <w:rPr>
                <w:rFonts w:asciiTheme="minorHAnsi" w:hAnsiTheme="minorHAnsi" w:cstheme="minorHAnsi"/>
                <w:lang w:val="fr-FR"/>
              </w:rPr>
            </w:pPr>
          </w:p>
          <w:p w14:paraId="69FE297A" w14:textId="06CEE2C1" w:rsidR="006D6750" w:rsidRPr="004445F4" w:rsidRDefault="006D6750" w:rsidP="00573EE3">
            <w:pPr>
              <w:jc w:val="both"/>
              <w:rPr>
                <w:rFonts w:asciiTheme="minorHAnsi" w:hAnsiTheme="minorHAnsi" w:cstheme="minorHAnsi"/>
                <w:lang w:val="fr-FR"/>
              </w:rPr>
            </w:pPr>
          </w:p>
        </w:tc>
      </w:tr>
      <w:tr w:rsidR="006D6750" w:rsidRPr="006D6750" w14:paraId="69FE2981" w14:textId="77777777" w:rsidTr="006D6750">
        <w:tc>
          <w:tcPr>
            <w:tcW w:w="5000" w:type="pct"/>
          </w:tcPr>
          <w:p w14:paraId="69FE297E" w14:textId="77777777" w:rsidR="006D6750" w:rsidRPr="006D6750" w:rsidRDefault="006D6750" w:rsidP="00573EE3">
            <w:pPr>
              <w:jc w:val="both"/>
              <w:rPr>
                <w:rFonts w:asciiTheme="minorHAnsi" w:hAnsiTheme="minorHAnsi" w:cstheme="minorHAnsi"/>
                <w:lang w:val="fr-BE"/>
              </w:rPr>
            </w:pPr>
          </w:p>
        </w:tc>
      </w:tr>
      <w:tr w:rsidR="006D6750" w:rsidRPr="006D6750" w14:paraId="69FE2986" w14:textId="77777777" w:rsidTr="006D6750">
        <w:tc>
          <w:tcPr>
            <w:tcW w:w="5000" w:type="pct"/>
          </w:tcPr>
          <w:p w14:paraId="2F3A7E78" w14:textId="77777777" w:rsidR="006D6750" w:rsidRDefault="006D6750" w:rsidP="00573EE3">
            <w:pPr>
              <w:jc w:val="both"/>
              <w:rPr>
                <w:rFonts w:asciiTheme="minorHAnsi" w:hAnsiTheme="minorHAnsi"/>
              </w:rPr>
            </w:pPr>
            <w:r>
              <w:rPr>
                <w:rFonts w:asciiTheme="minorHAnsi" w:hAnsiTheme="minorHAnsi"/>
              </w:rPr>
              <w:t xml:space="preserve">På förslag av ekonomiministern, finansministern, folkhälsoministern, justitieministern, inrikesministern och ministern för det nationella lotteriet samt enligt de ministrar som har överlagt dem i rådet,</w:t>
            </w:r>
          </w:p>
          <w:p w14:paraId="69FE2982" w14:textId="4FFFC71A" w:rsidR="008E3CEE" w:rsidRPr="004445F4" w:rsidRDefault="008E3CEE" w:rsidP="00573EE3">
            <w:pPr>
              <w:jc w:val="both"/>
              <w:rPr>
                <w:rFonts w:asciiTheme="minorHAnsi" w:hAnsiTheme="minorHAnsi" w:cstheme="minorHAnsi"/>
                <w:bCs/>
                <w:lang w:val="fr-FR"/>
              </w:rPr>
            </w:pPr>
          </w:p>
        </w:tc>
      </w:tr>
      <w:tr w:rsidR="006D6750" w:rsidRPr="006D6750" w14:paraId="69FE298C" w14:textId="77777777" w:rsidTr="006D6750">
        <w:tc>
          <w:tcPr>
            <w:tcW w:w="5000" w:type="pct"/>
          </w:tcPr>
          <w:p w14:paraId="69FE2987" w14:textId="77777777" w:rsidR="006D6750" w:rsidRPr="004445F4" w:rsidRDefault="006D6750" w:rsidP="00573EE3">
            <w:pPr>
              <w:jc w:val="both"/>
              <w:rPr>
                <w:b/>
                <w:bCs/>
                <w:rFonts w:asciiTheme="minorHAnsi" w:hAnsiTheme="minorHAnsi" w:cstheme="minorHAnsi"/>
              </w:rPr>
            </w:pPr>
            <w:r>
              <w:rPr>
                <w:b/>
                <w:rFonts w:asciiTheme="minorHAnsi" w:hAnsiTheme="minorHAnsi"/>
              </w:rPr>
              <w:t xml:space="preserve">HÄRMED FÖRORDNAS:</w:t>
            </w:r>
          </w:p>
          <w:p w14:paraId="69FE2988" w14:textId="77777777" w:rsidR="006D6750" w:rsidRPr="004445F4" w:rsidRDefault="006D6750" w:rsidP="00573EE3">
            <w:pPr>
              <w:jc w:val="both"/>
              <w:rPr>
                <w:rFonts w:asciiTheme="minorHAnsi" w:hAnsiTheme="minorHAnsi" w:cstheme="minorHAnsi"/>
                <w:lang w:val="fr-FR"/>
              </w:rPr>
            </w:pPr>
          </w:p>
        </w:tc>
      </w:tr>
      <w:tr w:rsidR="006D6750" w:rsidRPr="006D6750" w14:paraId="69FE299E" w14:textId="77777777" w:rsidTr="006D6750">
        <w:tc>
          <w:tcPr>
            <w:tcW w:w="5000" w:type="pct"/>
          </w:tcPr>
          <w:p w14:paraId="3FB29413" w14:textId="2C05D336" w:rsidR="006D6750" w:rsidRPr="004445F4" w:rsidRDefault="006D6750" w:rsidP="00BC48AD">
            <w:pPr>
              <w:jc w:val="both"/>
              <w:rPr>
                <w:b/>
                <w:rFonts w:asciiTheme="minorHAnsi" w:hAnsiTheme="minorHAnsi" w:cstheme="minorHAnsi"/>
              </w:rPr>
            </w:pPr>
            <w:r>
              <w:rPr>
                <w:b/>
                <w:rFonts w:asciiTheme="minorHAnsi" w:hAnsiTheme="minorHAnsi"/>
              </w:rPr>
              <w:t xml:space="preserve">Kapitel 1 – Förfaranden för samråd med spelkommissionen i det centrala registret över krediter till enskilda vid Belgiens centralbank</w:t>
            </w:r>
          </w:p>
          <w:p w14:paraId="69FE299A" w14:textId="144F4263" w:rsidR="006D6750" w:rsidRPr="004445F4" w:rsidRDefault="006D6750" w:rsidP="00BC48AD">
            <w:pPr>
              <w:jc w:val="both"/>
              <w:rPr>
                <w:rFonts w:asciiTheme="minorHAnsi" w:hAnsiTheme="minorHAnsi" w:cstheme="minorHAnsi"/>
                <w:b/>
                <w:lang w:val="fr-BE"/>
              </w:rPr>
            </w:pPr>
          </w:p>
        </w:tc>
      </w:tr>
      <w:tr w:rsidR="006D6750" w:rsidRPr="004445F4" w14:paraId="59B4219A" w14:textId="77777777" w:rsidTr="006D6750">
        <w:tc>
          <w:tcPr>
            <w:tcW w:w="5000" w:type="pct"/>
          </w:tcPr>
          <w:p w14:paraId="66374E72" w14:textId="77777777" w:rsidR="006D6750" w:rsidRPr="004445F4" w:rsidRDefault="006D6750" w:rsidP="00573EE3">
            <w:pPr>
              <w:pStyle w:val="Heading5"/>
              <w:rPr>
                <w:rFonts w:asciiTheme="minorHAnsi" w:hAnsiTheme="minorHAnsi" w:cstheme="minorHAnsi"/>
              </w:rPr>
            </w:pPr>
            <w:r>
              <w:rPr>
                <w:rFonts w:asciiTheme="minorHAnsi" w:hAnsiTheme="minorHAnsi"/>
              </w:rPr>
              <w:t xml:space="preserve">Artikel 1</w:t>
            </w:r>
          </w:p>
          <w:p w14:paraId="72C95A28" w14:textId="77777777" w:rsidR="006D6750" w:rsidRPr="004445F4" w:rsidRDefault="006D6750" w:rsidP="00573EE3">
            <w:pPr>
              <w:pStyle w:val="Heading5"/>
              <w:rPr>
                <w:rFonts w:asciiTheme="minorHAnsi" w:hAnsiTheme="minorHAnsi" w:cstheme="minorHAnsi"/>
                <w:lang w:val="fr-FR"/>
              </w:rPr>
            </w:pPr>
          </w:p>
        </w:tc>
      </w:tr>
      <w:tr w:rsidR="006D6750" w:rsidRPr="006D6750" w14:paraId="410D1932" w14:textId="77777777" w:rsidTr="006D6750">
        <w:tc>
          <w:tcPr>
            <w:tcW w:w="5000" w:type="pct"/>
          </w:tcPr>
          <w:p w14:paraId="3AACEF6A" w14:textId="15C45F00" w:rsidR="006D6750" w:rsidRPr="00565E6D" w:rsidRDefault="006D6750" w:rsidP="00D31BCD">
            <w:pPr>
              <w:jc w:val="both"/>
              <w:rPr>
                <w:rFonts w:asciiTheme="minorHAnsi" w:hAnsiTheme="minorHAnsi" w:cstheme="minorHAnsi"/>
              </w:rPr>
            </w:pPr>
            <w:r>
              <w:rPr>
                <w:rFonts w:asciiTheme="minorHAnsi" w:hAnsiTheme="minorHAnsi"/>
              </w:rPr>
              <w:t xml:space="preserve">Spelkommissionens samråd med den belgiska centralbankens centrala register över krediter till enskilda motiveras av de syften som anges i artikel 6(1) i den kungliga förordningen av den 25 oktober 2018 om förfarandena för hasardspel och vadhållning med hjälp av informationssamhällets tjänster.</w:t>
            </w:r>
          </w:p>
        </w:tc>
      </w:tr>
      <w:tr w:rsidR="006D6750" w:rsidRPr="006D6750" w14:paraId="5E681C82" w14:textId="77777777" w:rsidTr="006D6750">
        <w:tc>
          <w:tcPr>
            <w:tcW w:w="5000" w:type="pct"/>
          </w:tcPr>
          <w:p w14:paraId="613AE267" w14:textId="220767F0" w:rsidR="006D6750" w:rsidRPr="006D6750" w:rsidRDefault="006D6750" w:rsidP="00573EE3">
            <w:pPr>
              <w:pStyle w:val="Heading5"/>
              <w:jc w:val="both"/>
              <w:rPr>
                <w:rFonts w:asciiTheme="minorHAnsi" w:hAnsiTheme="minorHAnsi" w:cstheme="minorHAnsi"/>
                <w:b w:val="0"/>
                <w:u w:val="none"/>
                <w:lang w:val="fr-BE"/>
              </w:rPr>
            </w:pPr>
          </w:p>
        </w:tc>
      </w:tr>
      <w:tr w:rsidR="006D6750" w:rsidRPr="004445F4" w14:paraId="74D3E781" w14:textId="77777777" w:rsidTr="006D6750">
        <w:tc>
          <w:tcPr>
            <w:tcW w:w="5000" w:type="pct"/>
          </w:tcPr>
          <w:p w14:paraId="6B060EBB" w14:textId="12C53141" w:rsidR="006D6750" w:rsidRPr="004445F4" w:rsidRDefault="006D6750" w:rsidP="00573EE3">
            <w:pPr>
              <w:jc w:val="both"/>
              <w:rPr>
                <w:b/>
                <w:u w:val="single"/>
                <w:rFonts w:asciiTheme="minorHAnsi" w:hAnsiTheme="minorHAnsi" w:cstheme="minorHAnsi"/>
              </w:rPr>
            </w:pPr>
            <w:r>
              <w:rPr>
                <w:b/>
                <w:u w:val="single"/>
                <w:rFonts w:asciiTheme="minorHAnsi" w:hAnsiTheme="minorHAnsi"/>
              </w:rPr>
              <w:t xml:space="preserve">Artikel 2</w:t>
            </w:r>
          </w:p>
          <w:p w14:paraId="2C115128" w14:textId="77777777" w:rsidR="006D6750" w:rsidRPr="004445F4" w:rsidRDefault="006D6750" w:rsidP="00573EE3">
            <w:pPr>
              <w:jc w:val="both"/>
              <w:rPr>
                <w:rFonts w:asciiTheme="minorHAnsi" w:hAnsiTheme="minorHAnsi" w:cstheme="minorHAnsi"/>
                <w:lang w:val="nl-BE"/>
              </w:rPr>
            </w:pPr>
          </w:p>
        </w:tc>
      </w:tr>
      <w:tr w:rsidR="006D6750" w:rsidRPr="006D6750" w14:paraId="5035965D" w14:textId="77777777" w:rsidTr="006D6750">
        <w:tc>
          <w:tcPr>
            <w:tcW w:w="5000" w:type="pct"/>
          </w:tcPr>
          <w:p w14:paraId="2A9C66C1" w14:textId="432D4B3A" w:rsidR="006D6750" w:rsidRPr="004445F4" w:rsidRDefault="006D6750" w:rsidP="00573EE3">
            <w:pPr>
              <w:jc w:val="both"/>
              <w:rPr>
                <w:rFonts w:asciiTheme="minorHAnsi" w:hAnsiTheme="minorHAnsi" w:cstheme="minorHAnsi"/>
              </w:rPr>
            </w:pPr>
            <w:r>
              <w:rPr>
                <w:rFonts w:asciiTheme="minorHAnsi" w:hAnsiTheme="minorHAnsi"/>
              </w:rPr>
              <w:t xml:space="preserve">Belgiens centralbank ska fastställa de tekniska förfarandena för spelkommissionens samråd med Belgiens centralbanks centrala register över krediter till enskilda.</w:t>
            </w:r>
            <w:r>
              <w:rPr>
                <w:rFonts w:asciiTheme="minorHAnsi" w:hAnsiTheme="minorHAnsi"/>
              </w:rPr>
              <w:t xml:space="preserve"> </w:t>
            </w:r>
          </w:p>
          <w:p w14:paraId="15CF00B9" w14:textId="77777777" w:rsidR="006D6750" w:rsidRPr="004445F4" w:rsidRDefault="006D6750" w:rsidP="00573EE3">
            <w:pPr>
              <w:jc w:val="both"/>
              <w:rPr>
                <w:rFonts w:asciiTheme="minorHAnsi" w:hAnsiTheme="minorHAnsi" w:cstheme="minorHAnsi"/>
                <w:b/>
                <w:u w:val="single"/>
                <w:lang w:val="fr-FR"/>
              </w:rPr>
            </w:pPr>
          </w:p>
        </w:tc>
      </w:tr>
      <w:tr w:rsidR="006D6750" w:rsidRPr="004445F4" w14:paraId="25AB1968" w14:textId="77777777" w:rsidTr="006D6750">
        <w:tc>
          <w:tcPr>
            <w:tcW w:w="5000" w:type="pct"/>
          </w:tcPr>
          <w:p w14:paraId="1A635219" w14:textId="63BB25AB" w:rsidR="006D6750" w:rsidRPr="004445F4" w:rsidRDefault="006D6750" w:rsidP="00573EE3">
            <w:pPr>
              <w:jc w:val="both"/>
              <w:rPr>
                <w:b/>
                <w:u w:val="single"/>
                <w:rFonts w:asciiTheme="minorHAnsi" w:hAnsiTheme="minorHAnsi" w:cstheme="minorHAnsi"/>
              </w:rPr>
            </w:pPr>
            <w:r>
              <w:rPr>
                <w:b/>
                <w:u w:val="single"/>
                <w:rFonts w:asciiTheme="minorHAnsi" w:hAnsiTheme="minorHAnsi"/>
              </w:rPr>
              <w:t xml:space="preserve">Artikel 3</w:t>
            </w:r>
            <w:r>
              <w:rPr>
                <w:b/>
                <w:u w:val="single"/>
                <w:rFonts w:asciiTheme="minorHAnsi" w:hAnsiTheme="minorHAnsi"/>
              </w:rPr>
              <w:t xml:space="preserve"> </w:t>
            </w:r>
          </w:p>
          <w:p w14:paraId="7EF8643B" w14:textId="77777777" w:rsidR="006D6750" w:rsidRPr="004445F4" w:rsidRDefault="006D6750" w:rsidP="00573EE3">
            <w:pPr>
              <w:jc w:val="both"/>
              <w:rPr>
                <w:rFonts w:asciiTheme="minorHAnsi" w:hAnsiTheme="minorHAnsi" w:cstheme="minorHAnsi"/>
                <w:b/>
                <w:u w:val="single"/>
                <w:lang w:val="nl-BE"/>
              </w:rPr>
            </w:pPr>
          </w:p>
        </w:tc>
      </w:tr>
      <w:tr w:rsidR="006D6750" w:rsidRPr="006D6750" w14:paraId="6CF4AEC0" w14:textId="77777777" w:rsidTr="006D6750">
        <w:tc>
          <w:tcPr>
            <w:tcW w:w="5000" w:type="pct"/>
          </w:tcPr>
          <w:p w14:paraId="5C0796E6" w14:textId="5567999E" w:rsidR="006D6750" w:rsidRPr="00565E6D" w:rsidRDefault="006D6750" w:rsidP="00E703FB">
            <w:pPr>
              <w:jc w:val="both"/>
              <w:rPr>
                <w:rFonts w:asciiTheme="minorHAnsi" w:hAnsiTheme="minorHAnsi" w:cstheme="minorHAnsi"/>
              </w:rPr>
            </w:pPr>
            <w:r>
              <w:rPr>
                <w:rFonts w:asciiTheme="minorHAnsi" w:hAnsiTheme="minorHAnsi"/>
              </w:rPr>
              <w:t xml:space="preserve">§1.</w:t>
            </w:r>
            <w:r>
              <w:rPr>
                <w:rFonts w:asciiTheme="minorHAnsi" w:hAnsiTheme="minorHAnsi"/>
              </w:rPr>
              <w:t xml:space="preserve"> </w:t>
            </w:r>
            <w:r>
              <w:rPr>
                <w:rFonts w:asciiTheme="minorHAnsi" w:hAnsiTheme="minorHAnsi"/>
              </w:rPr>
              <w:t xml:space="preserve">Identifieringsinformationen</w:t>
            </w:r>
            <w:r>
              <w:t xml:space="preserve"> för spelare</w:t>
            </w:r>
            <w:r>
              <w:rPr>
                <w:rFonts w:asciiTheme="minorHAnsi" w:hAnsiTheme="minorHAnsi"/>
              </w:rPr>
              <w:t xml:space="preserve"> i fall av betalningsförsummelse i den mening som avses i artikel VII.148 i lagen om ekonomi kan delas med Belgiens centralbank för att kontrollera om spelaren är känd för betalningsförsummelse i filen i det centrala registret över krediter till enskilda.</w:t>
            </w:r>
          </w:p>
          <w:p w14:paraId="3495578E" w14:textId="2EEE5299" w:rsidR="006D6750" w:rsidRPr="00565E6D" w:rsidRDefault="006D6750" w:rsidP="002C2588">
            <w:pPr>
              <w:jc w:val="both"/>
              <w:rPr>
                <w:rFonts w:asciiTheme="minorHAnsi" w:hAnsiTheme="minorHAnsi" w:cstheme="minorHAnsi"/>
                <w:lang w:val="fr-FR"/>
              </w:rPr>
            </w:pPr>
          </w:p>
        </w:tc>
      </w:tr>
      <w:tr w:rsidR="006D6750" w:rsidRPr="006D6750" w14:paraId="6C08B47A" w14:textId="77777777" w:rsidTr="006D6750">
        <w:tc>
          <w:tcPr>
            <w:tcW w:w="5000" w:type="pct"/>
          </w:tcPr>
          <w:p w14:paraId="05C69597" w14:textId="77777777" w:rsidR="006D6750" w:rsidRPr="00565E6D" w:rsidRDefault="006D6750" w:rsidP="002C2588">
            <w:pPr>
              <w:jc w:val="both"/>
              <w:rPr>
                <w:rFonts w:asciiTheme="minorHAnsi" w:hAnsiTheme="minorHAnsi" w:cstheme="minorHAnsi"/>
              </w:rPr>
            </w:pPr>
            <w:r>
              <w:rPr>
                <w:rFonts w:asciiTheme="minorHAnsi" w:hAnsiTheme="minorHAnsi"/>
              </w:rPr>
              <w:t xml:space="preserve">De identifieringsuppgifter som avses i första stycket ska omfatta följande:</w:t>
            </w:r>
          </w:p>
          <w:p w14:paraId="2E81CB1F" w14:textId="77777777" w:rsidR="006D6750" w:rsidRPr="00565E6D" w:rsidRDefault="006D6750" w:rsidP="00E703FB">
            <w:pPr>
              <w:jc w:val="both"/>
              <w:rPr>
                <w:rFonts w:asciiTheme="minorHAnsi" w:hAnsiTheme="minorHAnsi" w:cstheme="minorHAnsi"/>
                <w:lang w:val="fr-FR"/>
              </w:rPr>
            </w:pPr>
          </w:p>
        </w:tc>
      </w:tr>
      <w:tr w:rsidR="006D6750" w:rsidRPr="006D6750" w14:paraId="0B4AF87D" w14:textId="77777777" w:rsidTr="006D6750">
        <w:tc>
          <w:tcPr>
            <w:tcW w:w="5000" w:type="pct"/>
          </w:tcPr>
          <w:p w14:paraId="45791653" w14:textId="77777777" w:rsidR="006D6750" w:rsidRPr="00565E6D" w:rsidRDefault="006D6750" w:rsidP="002C2588">
            <w:pPr>
              <w:jc w:val="both"/>
              <w:rPr>
                <w:rFonts w:asciiTheme="minorHAnsi" w:hAnsiTheme="minorHAnsi" w:cstheme="minorHAnsi"/>
              </w:rPr>
            </w:pPr>
            <w:r>
              <w:rPr>
                <w:rFonts w:asciiTheme="minorHAnsi" w:hAnsiTheme="minorHAnsi"/>
              </w:rPr>
              <w:t xml:space="preserve">1. spelarens nationella registreringsnummer, om det är känt för licenstagaren;</w:t>
            </w:r>
            <w:r>
              <w:rPr>
                <w:rFonts w:asciiTheme="minorHAnsi" w:hAnsiTheme="minorHAnsi"/>
              </w:rPr>
              <w:t xml:space="preserve"> </w:t>
            </w:r>
          </w:p>
          <w:p w14:paraId="7F669882" w14:textId="77777777" w:rsidR="006D6750" w:rsidRPr="00565E6D" w:rsidRDefault="006D6750" w:rsidP="00E703FB">
            <w:pPr>
              <w:jc w:val="both"/>
              <w:rPr>
                <w:rFonts w:asciiTheme="minorHAnsi" w:hAnsiTheme="minorHAnsi" w:cstheme="minorHAnsi"/>
                <w:lang w:val="fr-FR"/>
              </w:rPr>
            </w:pPr>
          </w:p>
        </w:tc>
      </w:tr>
      <w:tr w:rsidR="006D6750" w:rsidRPr="006D6750" w14:paraId="1E14614F" w14:textId="77777777" w:rsidTr="006D6750">
        <w:tc>
          <w:tcPr>
            <w:tcW w:w="5000" w:type="pct"/>
          </w:tcPr>
          <w:p w14:paraId="7E81FD9F" w14:textId="77777777" w:rsidR="006D6750" w:rsidRPr="00565E6D" w:rsidRDefault="006D6750" w:rsidP="002C2588">
            <w:pPr>
              <w:jc w:val="both"/>
              <w:rPr>
                <w:rFonts w:asciiTheme="minorHAnsi" w:hAnsiTheme="minorHAnsi" w:cstheme="minorHAnsi"/>
              </w:rPr>
            </w:pPr>
            <w:r>
              <w:rPr>
                <w:rFonts w:asciiTheme="minorHAnsi" w:hAnsiTheme="minorHAnsi"/>
              </w:rPr>
              <w:t xml:space="preserve">2. om spelarens nationella registreringsnummer inte är känt för licenstagaren, spelarens efternamn, förnamn och födelsedatum.</w:t>
            </w:r>
          </w:p>
          <w:p w14:paraId="798400C1" w14:textId="77777777" w:rsidR="006D6750" w:rsidRPr="00565E6D" w:rsidRDefault="006D6750" w:rsidP="00E703FB">
            <w:pPr>
              <w:jc w:val="both"/>
              <w:rPr>
                <w:rFonts w:asciiTheme="minorHAnsi" w:hAnsiTheme="minorHAnsi" w:cstheme="minorHAnsi"/>
                <w:lang w:val="fr-FR"/>
              </w:rPr>
            </w:pPr>
          </w:p>
        </w:tc>
      </w:tr>
      <w:tr w:rsidR="006D6750" w:rsidRPr="006D6750" w14:paraId="0823AAD0" w14:textId="77777777" w:rsidTr="006D6750">
        <w:tc>
          <w:tcPr>
            <w:tcW w:w="5000" w:type="pct"/>
          </w:tcPr>
          <w:p w14:paraId="76713262" w14:textId="77777777" w:rsidR="006D6750" w:rsidRPr="006D6750" w:rsidRDefault="006D6750" w:rsidP="00095C9F">
            <w:pPr>
              <w:jc w:val="both"/>
              <w:rPr>
                <w:rFonts w:asciiTheme="minorHAnsi" w:hAnsiTheme="minorHAnsi" w:cstheme="minorHAnsi"/>
                <w:lang w:val="fr-BE"/>
              </w:rPr>
            </w:pPr>
          </w:p>
        </w:tc>
      </w:tr>
      <w:tr w:rsidR="006D6750" w:rsidRPr="006D6750" w14:paraId="5CFE6D61" w14:textId="77777777" w:rsidTr="006D6750">
        <w:tc>
          <w:tcPr>
            <w:tcW w:w="5000" w:type="pct"/>
          </w:tcPr>
          <w:p w14:paraId="68D2BA3B" w14:textId="6BFA1CF3" w:rsidR="006D6750" w:rsidRPr="004445F4" w:rsidRDefault="006D6750" w:rsidP="00DA1D75">
            <w:pPr>
              <w:jc w:val="both"/>
              <w:rPr>
                <w:rFonts w:asciiTheme="minorHAnsi" w:hAnsiTheme="minorHAnsi" w:cstheme="minorHAnsi"/>
              </w:rPr>
            </w:pPr>
            <w:r>
              <w:rPr>
                <w:rFonts w:asciiTheme="minorHAnsi" w:hAnsiTheme="minorHAnsi"/>
              </w:rPr>
              <w:t xml:space="preserve">Inga uppgifter om registrerade lån ska lämnas.</w:t>
            </w:r>
          </w:p>
        </w:tc>
      </w:tr>
      <w:tr w:rsidR="006D6750" w:rsidRPr="006D6750" w14:paraId="4E0E95DE" w14:textId="77777777" w:rsidTr="006D6750">
        <w:tc>
          <w:tcPr>
            <w:tcW w:w="5000" w:type="pct"/>
          </w:tcPr>
          <w:p w14:paraId="41571734" w14:textId="4521FA8F" w:rsidR="006D6750" w:rsidRPr="00565E6D" w:rsidRDefault="006D6750" w:rsidP="00095C9F">
            <w:pPr>
              <w:jc w:val="both"/>
              <w:rPr>
                <w:rFonts w:asciiTheme="minorHAnsi" w:hAnsiTheme="minorHAnsi" w:cstheme="minorHAnsi"/>
              </w:rPr>
            </w:pPr>
            <w:r>
              <w:rPr>
                <w:rFonts w:asciiTheme="minorHAnsi" w:hAnsiTheme="minorHAnsi"/>
              </w:rPr>
              <w:t xml:space="preserve">§2.</w:t>
            </w:r>
            <w:r>
              <w:rPr>
                <w:rFonts w:asciiTheme="minorHAnsi" w:hAnsiTheme="minorHAnsi"/>
              </w:rPr>
              <w:t xml:space="preserve"> </w:t>
            </w:r>
            <w:r>
              <w:rPr>
                <w:rFonts w:asciiTheme="minorHAnsi" w:hAnsiTheme="minorHAnsi"/>
              </w:rPr>
              <w:t xml:space="preserve">Spelarens nationella registreringsnummer ska endast användas för att avgöra om spelaren är känd för att vara betalningsförsummelse i filen i det centrala registret över krediter till enskilda.</w:t>
            </w:r>
          </w:p>
          <w:p w14:paraId="75D3FE2F" w14:textId="77777777" w:rsidR="006D6750" w:rsidRPr="00565E6D" w:rsidRDefault="006D6750" w:rsidP="00DA1D75">
            <w:pPr>
              <w:jc w:val="both"/>
              <w:rPr>
                <w:rFonts w:asciiTheme="minorHAnsi" w:hAnsiTheme="minorHAnsi" w:cstheme="minorHAnsi"/>
                <w:lang w:val="fr-BE"/>
              </w:rPr>
            </w:pPr>
          </w:p>
        </w:tc>
      </w:tr>
      <w:tr w:rsidR="006D6750" w:rsidRPr="006D6750" w14:paraId="06070F40" w14:textId="77777777" w:rsidTr="006D6750">
        <w:tc>
          <w:tcPr>
            <w:tcW w:w="5000" w:type="pct"/>
          </w:tcPr>
          <w:p w14:paraId="4C79E482" w14:textId="28357319" w:rsidR="006D6750" w:rsidRPr="00565E6D" w:rsidRDefault="006D6750" w:rsidP="00DA1D75">
            <w:pPr>
              <w:jc w:val="both"/>
              <w:rPr>
                <w:rFonts w:asciiTheme="minorHAnsi" w:hAnsiTheme="minorHAnsi" w:cstheme="minorHAnsi"/>
              </w:rPr>
            </w:pPr>
            <w:r>
              <w:rPr>
                <w:rFonts w:asciiTheme="minorHAnsi" w:hAnsiTheme="minorHAnsi"/>
              </w:rPr>
              <w:t xml:space="preserve">Till följd av de syften som avses i artikel 6(1) i kunglig förordning av den 25 oktober 2018 om förfaranden för hasardspel och vadhållning med hjälp av informationssamhällets tjänster, har spelkommissionen rätt att använda det nationella registreringsnumret som sökkriterier i Belgiens nationella centralbank för krediter till enskilda.</w:t>
            </w:r>
          </w:p>
          <w:p w14:paraId="31254EEA" w14:textId="77777777" w:rsidR="006D6750" w:rsidRPr="00565E6D" w:rsidDel="008C4A7C" w:rsidRDefault="006D6750" w:rsidP="00DA1D75">
            <w:pPr>
              <w:jc w:val="both"/>
              <w:rPr>
                <w:rFonts w:asciiTheme="minorHAnsi" w:hAnsiTheme="minorHAnsi" w:cstheme="minorHAnsi"/>
                <w:lang w:val="fr-FR"/>
              </w:rPr>
            </w:pPr>
          </w:p>
        </w:tc>
      </w:tr>
      <w:tr w:rsidR="006D6750" w:rsidRPr="006D6750" w14:paraId="4E6B106E" w14:textId="77777777" w:rsidTr="006D6750">
        <w:tc>
          <w:tcPr>
            <w:tcW w:w="5000" w:type="pct"/>
          </w:tcPr>
          <w:p w14:paraId="0E222FC3" w14:textId="68E386F9" w:rsidR="006D6750" w:rsidRPr="00565E6D" w:rsidRDefault="006D6750" w:rsidP="00DA1D75">
            <w:pPr>
              <w:jc w:val="both"/>
              <w:rPr>
                <w:rFonts w:asciiTheme="minorHAnsi" w:hAnsiTheme="minorHAnsi" w:cstheme="minorHAnsi"/>
              </w:rPr>
            </w:pPr>
            <w:r>
              <w:rPr>
                <w:rFonts w:asciiTheme="minorHAnsi" w:hAnsiTheme="minorHAnsi"/>
              </w:rPr>
              <w:t xml:space="preserve">När en begäran skickas till spelkommissionen om att höja spelgränsen, ska licenstagare av klass A+, B+ eller F1+ samla spelarens nationella registreringsnummer och meddela detta till spelkommissionen.</w:t>
            </w:r>
          </w:p>
        </w:tc>
      </w:tr>
      <w:tr w:rsidR="006D6750" w:rsidRPr="006D6750" w14:paraId="05B3D863" w14:textId="77777777" w:rsidTr="006D6750">
        <w:tc>
          <w:tcPr>
            <w:tcW w:w="5000" w:type="pct"/>
          </w:tcPr>
          <w:p w14:paraId="2FFA6633" w14:textId="381C5FA6" w:rsidR="006D6750" w:rsidRPr="006D6750" w:rsidRDefault="006D6750" w:rsidP="00DA1D75">
            <w:pPr>
              <w:jc w:val="both"/>
              <w:rPr>
                <w:rFonts w:asciiTheme="minorHAnsi" w:hAnsiTheme="minorHAnsi" w:cstheme="minorHAnsi"/>
                <w:highlight w:val="yellow"/>
                <w:lang w:val="fr-BE"/>
              </w:rPr>
            </w:pPr>
          </w:p>
        </w:tc>
      </w:tr>
      <w:tr w:rsidR="006D6750" w:rsidRPr="004445F4" w14:paraId="52185598" w14:textId="77777777" w:rsidTr="006D6750">
        <w:tc>
          <w:tcPr>
            <w:tcW w:w="5000" w:type="pct"/>
          </w:tcPr>
          <w:p w14:paraId="1B4F08F6" w14:textId="7C9C1075" w:rsidR="006D6750" w:rsidRPr="00565E6D" w:rsidRDefault="006D6750" w:rsidP="00DA1D75">
            <w:pPr>
              <w:jc w:val="both"/>
              <w:rPr>
                <w:b/>
                <w:u w:val="single"/>
                <w:rFonts w:asciiTheme="minorHAnsi" w:hAnsiTheme="minorHAnsi" w:cstheme="minorHAnsi"/>
              </w:rPr>
            </w:pPr>
            <w:r>
              <w:rPr>
                <w:b/>
                <w:u w:val="single"/>
                <w:rFonts w:asciiTheme="minorHAnsi" w:hAnsiTheme="minorHAnsi"/>
              </w:rPr>
              <w:t xml:space="preserve">Artikel 4</w:t>
            </w:r>
          </w:p>
          <w:p w14:paraId="51967E00" w14:textId="7A153995" w:rsidR="006D6750" w:rsidRPr="00565E6D" w:rsidRDefault="006D6750" w:rsidP="00DA1D75">
            <w:pPr>
              <w:jc w:val="both"/>
              <w:rPr>
                <w:rFonts w:asciiTheme="minorHAnsi" w:hAnsiTheme="minorHAnsi" w:cstheme="minorHAnsi"/>
                <w:b/>
                <w:u w:val="single"/>
                <w:lang w:val="fr-BE"/>
              </w:rPr>
            </w:pPr>
          </w:p>
        </w:tc>
      </w:tr>
      <w:tr w:rsidR="006D6750" w:rsidRPr="006D6750" w14:paraId="5D5145E8" w14:textId="77777777" w:rsidTr="006D6750">
        <w:tc>
          <w:tcPr>
            <w:tcW w:w="5000" w:type="pct"/>
          </w:tcPr>
          <w:p w14:paraId="7C17CA52" w14:textId="6F0995A7" w:rsidR="006D6750" w:rsidRPr="00565E6D" w:rsidRDefault="006D6750" w:rsidP="00DA1D75">
            <w:pPr>
              <w:jc w:val="both"/>
              <w:rPr>
                <w:rFonts w:asciiTheme="minorHAnsi" w:hAnsiTheme="minorHAnsi" w:cstheme="minorHAnsi"/>
              </w:rPr>
            </w:pPr>
            <w:r>
              <w:rPr>
                <w:rFonts w:asciiTheme="minorHAnsi" w:hAnsiTheme="minorHAnsi"/>
              </w:rPr>
              <w:t xml:space="preserve">Spelkommissionen ska bevara det nationella registrerings- eller spelaridentifieringsdata som avses i artikel 4 under den period som krävs för dess månatliga kontrolluppgift om tillståndet att höja spelgränsen ska kvarstå.</w:t>
            </w:r>
          </w:p>
          <w:p w14:paraId="41E8D6AC" w14:textId="77777777" w:rsidR="006D6750" w:rsidRPr="00565E6D" w:rsidRDefault="006D6750" w:rsidP="00DA1D75">
            <w:pPr>
              <w:jc w:val="both"/>
              <w:rPr>
                <w:rFonts w:asciiTheme="minorHAnsi" w:hAnsiTheme="minorHAnsi" w:cstheme="minorHAnsi"/>
                <w:b/>
                <w:u w:val="single"/>
                <w:lang w:val="fr-BE"/>
              </w:rPr>
            </w:pPr>
          </w:p>
        </w:tc>
      </w:tr>
      <w:tr w:rsidR="006D6750" w:rsidRPr="004445F4" w14:paraId="6DB980FD" w14:textId="77777777" w:rsidTr="006D6750">
        <w:tc>
          <w:tcPr>
            <w:tcW w:w="5000" w:type="pct"/>
          </w:tcPr>
          <w:p w14:paraId="0395A791" w14:textId="77777777" w:rsidR="006D6750" w:rsidRPr="00565E6D" w:rsidRDefault="006D6750" w:rsidP="00DA1D75">
            <w:pPr>
              <w:jc w:val="both"/>
              <w:rPr>
                <w:b/>
                <w:u w:val="single"/>
                <w:rFonts w:asciiTheme="minorHAnsi" w:hAnsiTheme="minorHAnsi" w:cstheme="minorHAnsi"/>
              </w:rPr>
            </w:pPr>
            <w:r>
              <w:rPr>
                <w:b/>
                <w:u w:val="single"/>
                <w:rFonts w:asciiTheme="minorHAnsi" w:hAnsiTheme="minorHAnsi"/>
              </w:rPr>
              <w:t xml:space="preserve">Artikel 5</w:t>
            </w:r>
          </w:p>
          <w:p w14:paraId="41AB2BF1" w14:textId="0655E699" w:rsidR="006D6750" w:rsidRPr="00565E6D" w:rsidRDefault="006D6750" w:rsidP="00DA1D75">
            <w:pPr>
              <w:jc w:val="both"/>
              <w:rPr>
                <w:rFonts w:asciiTheme="minorHAnsi" w:hAnsiTheme="minorHAnsi" w:cstheme="minorHAnsi"/>
                <w:b/>
                <w:u w:val="single"/>
                <w:lang w:val="fr-BE"/>
              </w:rPr>
            </w:pPr>
          </w:p>
        </w:tc>
      </w:tr>
      <w:tr w:rsidR="006D6750" w:rsidRPr="006D6750" w14:paraId="3468D20D" w14:textId="77777777" w:rsidTr="006D6750">
        <w:tc>
          <w:tcPr>
            <w:tcW w:w="5000" w:type="pct"/>
          </w:tcPr>
          <w:p w14:paraId="618F0761" w14:textId="56C6EFB9" w:rsidR="006D6750" w:rsidRPr="00565E6D" w:rsidRDefault="006D6750" w:rsidP="00DA1D75">
            <w:pPr>
              <w:jc w:val="both"/>
              <w:rPr>
                <w:rFonts w:asciiTheme="minorHAnsi" w:hAnsiTheme="minorHAnsi" w:cstheme="minorHAnsi"/>
              </w:rPr>
            </w:pPr>
            <w:r>
              <w:rPr>
                <w:rFonts w:asciiTheme="minorHAnsi" w:hAnsiTheme="minorHAnsi"/>
              </w:rPr>
              <w:t xml:space="preserve">§1.</w:t>
            </w:r>
            <w:r>
              <w:rPr>
                <w:rFonts w:asciiTheme="minorHAnsi" w:hAnsiTheme="minorHAnsi"/>
              </w:rPr>
              <w:t xml:space="preserve"> </w:t>
            </w:r>
            <w:r>
              <w:rPr>
                <w:rFonts w:asciiTheme="minorHAnsi" w:hAnsiTheme="minorHAnsi"/>
              </w:rPr>
              <w:t xml:space="preserve">Spelkommissionen ska skapa loggfiler över samråd med Belgiens centralbanks centrala register över krediter till enskilda.</w:t>
            </w:r>
            <w:r>
              <w:rPr>
                <w:rFonts w:asciiTheme="minorHAnsi" w:hAnsiTheme="minorHAnsi"/>
              </w:rPr>
              <w:t xml:space="preserve"> </w:t>
            </w:r>
          </w:p>
          <w:p w14:paraId="50470140" w14:textId="784796E1" w:rsidR="006D6750" w:rsidRPr="00565E6D" w:rsidRDefault="006D6750" w:rsidP="00DA1D75">
            <w:pPr>
              <w:jc w:val="both"/>
              <w:rPr>
                <w:rFonts w:asciiTheme="minorHAnsi" w:hAnsiTheme="minorHAnsi" w:cstheme="minorHAnsi"/>
                <w:lang w:val="fr-BE"/>
              </w:rPr>
            </w:pPr>
          </w:p>
        </w:tc>
      </w:tr>
      <w:tr w:rsidR="006D6750" w:rsidRPr="006D6750" w14:paraId="639284BB" w14:textId="77777777" w:rsidTr="006D6750">
        <w:tc>
          <w:tcPr>
            <w:tcW w:w="5000" w:type="pct"/>
          </w:tcPr>
          <w:p w14:paraId="683F7EA4" w14:textId="05AB456F" w:rsidR="006D6750" w:rsidRPr="00565E6D" w:rsidRDefault="006D6750" w:rsidP="00DA1D75">
            <w:pPr>
              <w:jc w:val="both"/>
              <w:rPr>
                <w:rFonts w:asciiTheme="minorHAnsi" w:hAnsiTheme="minorHAnsi" w:cstheme="minorHAnsi"/>
              </w:rPr>
            </w:pPr>
            <w:r>
              <w:rPr>
                <w:rFonts w:asciiTheme="minorHAnsi" w:hAnsiTheme="minorHAnsi"/>
              </w:rPr>
              <w:t xml:space="preserve">Dessa loggfiler ska användas för att fastställa:</w:t>
            </w:r>
          </w:p>
          <w:p w14:paraId="71096EB1" w14:textId="77777777" w:rsidR="006D6750" w:rsidRPr="00565E6D" w:rsidRDefault="006D6750" w:rsidP="00DA1D75">
            <w:pPr>
              <w:jc w:val="both"/>
              <w:rPr>
                <w:rFonts w:asciiTheme="minorHAnsi" w:hAnsiTheme="minorHAnsi" w:cstheme="minorHAnsi"/>
                <w:lang w:val="fr-BE"/>
              </w:rPr>
            </w:pPr>
          </w:p>
        </w:tc>
      </w:tr>
      <w:tr w:rsidR="006D6750" w:rsidRPr="006D6750" w14:paraId="3485DDC6" w14:textId="77777777" w:rsidTr="006D6750">
        <w:tc>
          <w:tcPr>
            <w:tcW w:w="5000" w:type="pct"/>
          </w:tcPr>
          <w:p w14:paraId="7D1CCAA9" w14:textId="26669351" w:rsidR="006D6750" w:rsidRPr="00565E6D" w:rsidRDefault="006D6750" w:rsidP="00DA1D75">
            <w:pPr>
              <w:jc w:val="both"/>
              <w:rPr>
                <w:rFonts w:asciiTheme="minorHAnsi" w:hAnsiTheme="minorHAnsi" w:cstheme="minorHAnsi"/>
              </w:rPr>
            </w:pPr>
            <w:r>
              <w:rPr>
                <w:rFonts w:asciiTheme="minorHAnsi" w:hAnsiTheme="minorHAnsi"/>
              </w:rPr>
              <w:t xml:space="preserve">1. datum och klockslag för samrådet;</w:t>
            </w:r>
          </w:p>
          <w:p w14:paraId="69473C33" w14:textId="77777777" w:rsidR="006D6750" w:rsidRPr="00565E6D" w:rsidRDefault="006D6750" w:rsidP="00DA1D75">
            <w:pPr>
              <w:jc w:val="both"/>
              <w:rPr>
                <w:rFonts w:asciiTheme="minorHAnsi" w:hAnsiTheme="minorHAnsi" w:cstheme="minorHAnsi"/>
                <w:lang w:val="fr-BE"/>
              </w:rPr>
            </w:pPr>
          </w:p>
        </w:tc>
      </w:tr>
      <w:tr w:rsidR="006D6750" w:rsidRPr="006D6750" w14:paraId="2351AB13" w14:textId="77777777" w:rsidTr="006D6750">
        <w:tc>
          <w:tcPr>
            <w:tcW w:w="5000" w:type="pct"/>
          </w:tcPr>
          <w:p w14:paraId="72F1E742" w14:textId="358764DC" w:rsidR="006D6750" w:rsidRPr="00565E6D" w:rsidRDefault="006D6750" w:rsidP="00DA1D75">
            <w:pPr>
              <w:jc w:val="both"/>
              <w:rPr>
                <w:rFonts w:asciiTheme="minorHAnsi" w:hAnsiTheme="minorHAnsi" w:cstheme="minorHAnsi"/>
              </w:rPr>
            </w:pPr>
            <w:r>
              <w:rPr>
                <w:rFonts w:asciiTheme="minorHAnsi" w:hAnsiTheme="minorHAnsi"/>
              </w:rPr>
              <w:t xml:space="preserve">2. identifiering av den enskilda användaren eller, om detta inte är möjligt, den process eller det system som fick åtkomst till uppgifterna;</w:t>
            </w:r>
          </w:p>
          <w:p w14:paraId="42E9EAC8" w14:textId="77777777" w:rsidR="006D6750" w:rsidRPr="00565E6D" w:rsidRDefault="006D6750" w:rsidP="00DA1D75">
            <w:pPr>
              <w:jc w:val="both"/>
              <w:rPr>
                <w:rFonts w:asciiTheme="minorHAnsi" w:hAnsiTheme="minorHAnsi" w:cstheme="minorHAnsi"/>
                <w:lang w:val="fr-BE"/>
              </w:rPr>
            </w:pPr>
          </w:p>
        </w:tc>
      </w:tr>
      <w:tr w:rsidR="006D6750" w:rsidRPr="004445F4" w14:paraId="06ADDE02" w14:textId="77777777" w:rsidTr="006D6750">
        <w:tc>
          <w:tcPr>
            <w:tcW w:w="5000" w:type="pct"/>
          </w:tcPr>
          <w:p w14:paraId="13F39EBB" w14:textId="77777777" w:rsidR="006D6750" w:rsidRPr="00565E6D" w:rsidRDefault="006D6750" w:rsidP="00DA1D75">
            <w:pPr>
              <w:jc w:val="both"/>
              <w:rPr>
                <w:rFonts w:asciiTheme="minorHAnsi" w:hAnsiTheme="minorHAnsi" w:cstheme="minorHAnsi"/>
              </w:rPr>
            </w:pPr>
            <w:r>
              <w:rPr>
                <w:rFonts w:asciiTheme="minorHAnsi" w:hAnsiTheme="minorHAnsi"/>
              </w:rPr>
              <w:t xml:space="preserve">3. typ av begäran;</w:t>
            </w:r>
            <w:r>
              <w:rPr>
                <w:rFonts w:asciiTheme="minorHAnsi" w:hAnsiTheme="minorHAnsi"/>
              </w:rPr>
              <w:t xml:space="preserve"> </w:t>
            </w:r>
          </w:p>
          <w:p w14:paraId="749E7490" w14:textId="45D3BBAC" w:rsidR="006D6750" w:rsidRPr="00565E6D" w:rsidRDefault="006D6750" w:rsidP="00DA1D75">
            <w:pPr>
              <w:jc w:val="both"/>
              <w:rPr>
                <w:rFonts w:asciiTheme="minorHAnsi" w:hAnsiTheme="minorHAnsi" w:cstheme="minorHAnsi"/>
              </w:rPr>
            </w:pPr>
          </w:p>
        </w:tc>
      </w:tr>
      <w:tr w:rsidR="006D6750" w:rsidRPr="006D6750" w14:paraId="72FBC45E" w14:textId="77777777" w:rsidTr="006D6750">
        <w:tc>
          <w:tcPr>
            <w:tcW w:w="5000" w:type="pct"/>
          </w:tcPr>
          <w:p w14:paraId="7AFD0FE6" w14:textId="77777777" w:rsidR="006D6750" w:rsidRPr="00565E6D" w:rsidRDefault="006D6750" w:rsidP="00DA1D75">
            <w:pPr>
              <w:jc w:val="both"/>
              <w:rPr>
                <w:rFonts w:asciiTheme="minorHAnsi" w:hAnsiTheme="minorHAnsi" w:cstheme="minorHAnsi"/>
              </w:rPr>
            </w:pPr>
            <w:r>
              <w:rPr>
                <w:rFonts w:asciiTheme="minorHAnsi" w:hAnsiTheme="minorHAnsi"/>
              </w:rPr>
              <w:t xml:space="preserve">4. syftet med samrådet.</w:t>
            </w:r>
          </w:p>
          <w:p w14:paraId="061E65D0" w14:textId="77777777" w:rsidR="006D6750" w:rsidRPr="00565E6D" w:rsidRDefault="006D6750" w:rsidP="00DA1D75">
            <w:pPr>
              <w:jc w:val="both"/>
              <w:rPr>
                <w:rFonts w:asciiTheme="minorHAnsi" w:hAnsiTheme="minorHAnsi" w:cstheme="minorHAnsi"/>
                <w:lang w:val="fr-BE"/>
              </w:rPr>
            </w:pPr>
          </w:p>
        </w:tc>
      </w:tr>
      <w:tr w:rsidR="006D6750" w:rsidRPr="006D6750" w14:paraId="78BF45AE" w14:textId="77777777" w:rsidTr="006D6750">
        <w:tc>
          <w:tcPr>
            <w:tcW w:w="5000" w:type="pct"/>
          </w:tcPr>
          <w:p w14:paraId="31058F53" w14:textId="4F080699" w:rsidR="006D6750" w:rsidRPr="00565E6D" w:rsidRDefault="006D6750" w:rsidP="00DA1D75">
            <w:pPr>
              <w:jc w:val="both"/>
              <w:rPr>
                <w:rFonts w:asciiTheme="minorHAnsi" w:hAnsiTheme="minorHAnsi" w:cstheme="minorHAnsi"/>
              </w:rPr>
            </w:pPr>
            <w:r>
              <w:rPr>
                <w:rFonts w:asciiTheme="minorHAnsi" w:hAnsiTheme="minorHAnsi"/>
              </w:rPr>
              <w:t xml:space="preserve">§2.</w:t>
            </w:r>
            <w:r>
              <w:rPr>
                <w:rFonts w:asciiTheme="minorHAnsi" w:hAnsiTheme="minorHAnsi"/>
              </w:rPr>
              <w:t xml:space="preserve"> </w:t>
            </w:r>
            <w:r>
              <w:rPr>
                <w:rFonts w:asciiTheme="minorHAnsi" w:hAnsiTheme="minorHAnsi"/>
              </w:rPr>
              <w:t xml:space="preserve">Belgiens centralbank ska skapa loggfiler för att fastställa:</w:t>
            </w:r>
          </w:p>
          <w:p w14:paraId="31972E44" w14:textId="77777777" w:rsidR="006D6750" w:rsidRPr="00565E6D" w:rsidRDefault="006D6750" w:rsidP="00DA1D75">
            <w:pPr>
              <w:jc w:val="both"/>
              <w:rPr>
                <w:rFonts w:asciiTheme="minorHAnsi" w:hAnsiTheme="minorHAnsi" w:cstheme="minorHAnsi"/>
                <w:lang w:val="fr-BE"/>
              </w:rPr>
            </w:pPr>
          </w:p>
        </w:tc>
      </w:tr>
      <w:tr w:rsidR="006D6750" w:rsidRPr="006D6750" w14:paraId="1B061C40" w14:textId="77777777" w:rsidTr="006D6750">
        <w:tc>
          <w:tcPr>
            <w:tcW w:w="5000" w:type="pct"/>
          </w:tcPr>
          <w:p w14:paraId="7A3E5BA4" w14:textId="77777777" w:rsidR="006D6750" w:rsidRPr="00565E6D" w:rsidRDefault="006D6750" w:rsidP="00DA1D75">
            <w:pPr>
              <w:jc w:val="both"/>
              <w:rPr>
                <w:rFonts w:asciiTheme="minorHAnsi" w:hAnsiTheme="minorHAnsi" w:cstheme="minorHAnsi"/>
              </w:rPr>
            </w:pPr>
            <w:r>
              <w:rPr>
                <w:rFonts w:asciiTheme="minorHAnsi" w:hAnsiTheme="minorHAnsi"/>
              </w:rPr>
              <w:t xml:space="preserve">1. identifiering av den användare som har fått åtkomst till eller mottagit kommunikation av uppgifterna,</w:t>
            </w:r>
            <w:r>
              <w:rPr>
                <w:rFonts w:asciiTheme="minorHAnsi" w:hAnsiTheme="minorHAnsi"/>
              </w:rPr>
              <w:t xml:space="preserve"> </w:t>
            </w:r>
          </w:p>
          <w:p w14:paraId="509228AE" w14:textId="77777777" w:rsidR="006D6750" w:rsidRPr="00565E6D" w:rsidRDefault="006D6750" w:rsidP="00DA1D75">
            <w:pPr>
              <w:jc w:val="both"/>
              <w:rPr>
                <w:rFonts w:asciiTheme="minorHAnsi" w:hAnsiTheme="minorHAnsi" w:cstheme="minorHAnsi"/>
                <w:lang w:val="fr-BE"/>
              </w:rPr>
            </w:pPr>
          </w:p>
        </w:tc>
      </w:tr>
      <w:tr w:rsidR="006D6750" w:rsidRPr="006D6750" w14:paraId="34CE527C" w14:textId="77777777" w:rsidTr="006D6750">
        <w:tc>
          <w:tcPr>
            <w:tcW w:w="5000" w:type="pct"/>
          </w:tcPr>
          <w:p w14:paraId="113C10DB" w14:textId="1DA7FFE8" w:rsidR="006D6750" w:rsidRPr="00565E6D" w:rsidRDefault="006D6750" w:rsidP="00DA1D75">
            <w:pPr>
              <w:jc w:val="both"/>
              <w:rPr>
                <w:rFonts w:asciiTheme="minorHAnsi" w:hAnsiTheme="minorHAnsi" w:cstheme="minorHAnsi"/>
              </w:rPr>
            </w:pPr>
            <w:r>
              <w:rPr>
                <w:rFonts w:asciiTheme="minorHAnsi" w:hAnsiTheme="minorHAnsi"/>
              </w:rPr>
              <w:t xml:space="preserve">2. typ av begäran;</w:t>
            </w:r>
            <w:r>
              <w:rPr>
                <w:rFonts w:asciiTheme="minorHAnsi" w:hAnsiTheme="minorHAnsi"/>
              </w:rPr>
              <w:t xml:space="preserve"> </w:t>
            </w:r>
          </w:p>
          <w:p w14:paraId="230E54E2" w14:textId="77777777" w:rsidR="006D6750" w:rsidRPr="00565E6D" w:rsidRDefault="006D6750" w:rsidP="00DA1D75">
            <w:pPr>
              <w:jc w:val="both"/>
              <w:rPr>
                <w:rFonts w:asciiTheme="minorHAnsi" w:hAnsiTheme="minorHAnsi" w:cstheme="minorHAnsi"/>
                <w:lang w:val="fr-BE"/>
              </w:rPr>
            </w:pPr>
          </w:p>
        </w:tc>
      </w:tr>
      <w:tr w:rsidR="006D6750" w:rsidRPr="006D6750" w14:paraId="26BFDCD2" w14:textId="77777777" w:rsidTr="006D6750">
        <w:tc>
          <w:tcPr>
            <w:tcW w:w="5000" w:type="pct"/>
          </w:tcPr>
          <w:p w14:paraId="21C90560" w14:textId="05DCFE55" w:rsidR="006D6750" w:rsidRPr="00565E6D" w:rsidRDefault="006D6750" w:rsidP="00DA1D75">
            <w:pPr>
              <w:jc w:val="both"/>
              <w:rPr>
                <w:rFonts w:asciiTheme="minorHAnsi" w:hAnsiTheme="minorHAnsi" w:cstheme="minorHAnsi"/>
              </w:rPr>
            </w:pPr>
            <w:r>
              <w:rPr>
                <w:rFonts w:asciiTheme="minorHAnsi" w:hAnsiTheme="minorHAnsi"/>
              </w:rPr>
              <w:t xml:space="preserve">3. datum och klockslag för samrådet eller meddelandet.</w:t>
            </w:r>
          </w:p>
          <w:p w14:paraId="21F27E53" w14:textId="77777777" w:rsidR="006D6750" w:rsidRPr="00565E6D" w:rsidRDefault="006D6750" w:rsidP="00DA1D75">
            <w:pPr>
              <w:jc w:val="both"/>
              <w:rPr>
                <w:rFonts w:asciiTheme="minorHAnsi" w:hAnsiTheme="minorHAnsi" w:cstheme="minorHAnsi"/>
                <w:lang w:val="fr-BE"/>
              </w:rPr>
            </w:pPr>
          </w:p>
        </w:tc>
      </w:tr>
      <w:tr w:rsidR="006D6750" w:rsidRPr="006D6750" w14:paraId="51D67BDC" w14:textId="77777777" w:rsidTr="006D6750">
        <w:tc>
          <w:tcPr>
            <w:tcW w:w="5000" w:type="pct"/>
          </w:tcPr>
          <w:p w14:paraId="51489C91" w14:textId="0A15C3D8" w:rsidR="006D6750" w:rsidRPr="00565E6D" w:rsidRDefault="006D6750" w:rsidP="00DA1D75">
            <w:pPr>
              <w:jc w:val="both"/>
              <w:rPr>
                <w:rFonts w:asciiTheme="minorHAnsi" w:hAnsiTheme="minorHAnsi" w:cstheme="minorHAnsi"/>
              </w:rPr>
            </w:pPr>
            <w:r>
              <w:rPr>
                <w:rFonts w:asciiTheme="minorHAnsi" w:hAnsiTheme="minorHAnsi"/>
              </w:rPr>
              <w:t xml:space="preserve">§3.</w:t>
            </w:r>
            <w:r>
              <w:rPr>
                <w:rFonts w:asciiTheme="minorHAnsi" w:hAnsiTheme="minorHAnsi"/>
              </w:rPr>
              <w:t xml:space="preserve"> </w:t>
            </w:r>
            <w:r>
              <w:rPr>
                <w:rFonts w:asciiTheme="minorHAnsi" w:hAnsiTheme="minorHAnsi"/>
              </w:rPr>
              <w:t xml:space="preserve">Lämpliga åtgärder ska antas av spelkommissionen och Belgiens centralbank för att garantera loggfilernas säkerhet och, i synnerhet, förhindra obehörig behandling och säkerställa integriteten hos de uppgifter som behandlas.</w:t>
            </w:r>
          </w:p>
          <w:p w14:paraId="3579A70D" w14:textId="61DC08C0" w:rsidR="006D6750" w:rsidRPr="00565E6D" w:rsidRDefault="006D6750" w:rsidP="00DA1D75">
            <w:pPr>
              <w:jc w:val="both"/>
              <w:rPr>
                <w:rFonts w:asciiTheme="minorHAnsi" w:hAnsiTheme="minorHAnsi" w:cstheme="minorHAnsi"/>
                <w:lang w:val="fr-BE"/>
              </w:rPr>
            </w:pPr>
          </w:p>
        </w:tc>
      </w:tr>
      <w:tr w:rsidR="006D6750" w:rsidRPr="006D6750" w14:paraId="4651C79C" w14:textId="77777777" w:rsidTr="006D6750">
        <w:tc>
          <w:tcPr>
            <w:tcW w:w="5000" w:type="pct"/>
          </w:tcPr>
          <w:p w14:paraId="286B980D" w14:textId="6605B038" w:rsidR="006D6750" w:rsidRPr="00565E6D" w:rsidRDefault="006D6750" w:rsidP="00DA1D75">
            <w:pPr>
              <w:jc w:val="both"/>
              <w:rPr>
                <w:rFonts w:asciiTheme="minorHAnsi" w:hAnsiTheme="minorHAnsi" w:cstheme="minorHAnsi"/>
              </w:rPr>
            </w:pPr>
            <w:r>
              <w:rPr>
                <w:rFonts w:asciiTheme="minorHAnsi" w:hAnsiTheme="minorHAnsi"/>
              </w:rPr>
              <w:t xml:space="preserve">Loggfilerna ska bevaras i tio år från och med dagen för samrådet.</w:t>
            </w:r>
          </w:p>
          <w:p w14:paraId="5AA2A87D" w14:textId="0E57A743" w:rsidR="006D6750" w:rsidRPr="00565E6D" w:rsidRDefault="006D6750" w:rsidP="00DA1D75">
            <w:pPr>
              <w:jc w:val="both"/>
              <w:rPr>
                <w:rFonts w:asciiTheme="minorHAnsi" w:hAnsiTheme="minorHAnsi" w:cstheme="minorHAnsi"/>
                <w:lang w:val="fr-BE"/>
              </w:rPr>
            </w:pPr>
          </w:p>
        </w:tc>
      </w:tr>
      <w:tr w:rsidR="006D6750" w:rsidRPr="006D6750" w14:paraId="699AD9F6" w14:textId="77777777" w:rsidTr="006D6750">
        <w:tc>
          <w:tcPr>
            <w:tcW w:w="5000" w:type="pct"/>
          </w:tcPr>
          <w:p w14:paraId="72B70189" w14:textId="5C07FF84" w:rsidR="006D6750" w:rsidRPr="00565E6D" w:rsidRDefault="006D6750" w:rsidP="00DA1D75">
            <w:pPr>
              <w:jc w:val="both"/>
              <w:rPr>
                <w:rFonts w:asciiTheme="minorHAnsi" w:hAnsiTheme="minorHAnsi" w:cstheme="minorHAnsi"/>
              </w:rPr>
            </w:pPr>
            <w:r>
              <w:rPr>
                <w:rFonts w:asciiTheme="minorHAnsi" w:hAnsiTheme="minorHAnsi"/>
              </w:rPr>
              <w:t xml:space="preserve">Spelkommissionens loggfiler ska bevaras och göras tillgängliga för dataskyddsmyndigheten på första begäran.</w:t>
            </w:r>
          </w:p>
          <w:p w14:paraId="6977894F" w14:textId="4C8057D9" w:rsidR="006D6750" w:rsidRPr="00565E6D" w:rsidRDefault="006D6750" w:rsidP="00DA1D75">
            <w:pPr>
              <w:jc w:val="both"/>
              <w:rPr>
                <w:rFonts w:asciiTheme="minorHAnsi" w:hAnsiTheme="minorHAnsi" w:cstheme="minorHAnsi"/>
                <w:lang w:val="fr-BE"/>
              </w:rPr>
            </w:pPr>
          </w:p>
        </w:tc>
      </w:tr>
      <w:tr w:rsidR="006D6750" w:rsidRPr="004445F4" w14:paraId="1863A8A9" w14:textId="77777777" w:rsidTr="006D6750">
        <w:tc>
          <w:tcPr>
            <w:tcW w:w="5000" w:type="pct"/>
          </w:tcPr>
          <w:p w14:paraId="415B0A2E" w14:textId="6990C065" w:rsidR="006D6750" w:rsidRPr="00565E6D" w:rsidRDefault="006D6750" w:rsidP="00DA1D75">
            <w:pPr>
              <w:jc w:val="both"/>
              <w:rPr>
                <w:b/>
                <w:u w:val="single"/>
                <w:rFonts w:asciiTheme="minorHAnsi" w:hAnsiTheme="minorHAnsi" w:cstheme="minorHAnsi"/>
              </w:rPr>
            </w:pPr>
            <w:r>
              <w:rPr>
                <w:b/>
                <w:u w:val="single"/>
                <w:rFonts w:asciiTheme="minorHAnsi" w:hAnsiTheme="minorHAnsi"/>
              </w:rPr>
              <w:t xml:space="preserve">Artikel 6</w:t>
            </w:r>
          </w:p>
          <w:p w14:paraId="565921D5" w14:textId="2FCF5E22" w:rsidR="006D6750" w:rsidRPr="00565E6D" w:rsidRDefault="006D6750" w:rsidP="00DA1D75">
            <w:pPr>
              <w:jc w:val="both"/>
              <w:rPr>
                <w:rFonts w:asciiTheme="minorHAnsi" w:hAnsiTheme="minorHAnsi" w:cstheme="minorHAnsi"/>
                <w:b/>
                <w:u w:val="single"/>
              </w:rPr>
            </w:pPr>
          </w:p>
        </w:tc>
      </w:tr>
      <w:tr w:rsidR="006D6750" w:rsidRPr="006D6750" w14:paraId="6D54AC83" w14:textId="77777777" w:rsidTr="006D6750">
        <w:tc>
          <w:tcPr>
            <w:tcW w:w="5000" w:type="pct"/>
          </w:tcPr>
          <w:p w14:paraId="7C3AD2B0" w14:textId="77777777" w:rsidR="006D6750" w:rsidRPr="00565E6D" w:rsidRDefault="006D6750" w:rsidP="00DA1D75">
            <w:pPr>
              <w:jc w:val="both"/>
              <w:rPr>
                <w:rFonts w:asciiTheme="minorHAnsi" w:hAnsiTheme="minorHAnsi" w:cstheme="minorHAnsi"/>
              </w:rPr>
            </w:pPr>
            <w:r>
              <w:rPr>
                <w:rFonts w:asciiTheme="minorHAnsi" w:hAnsiTheme="minorHAnsi"/>
              </w:rPr>
              <w:t xml:space="preserve">Ombuden för sekretariatet för spelkommissionen, vars roll kräver tillgång till den belgiska centralbankens centrala register över krediter till enskilda, får endast ha tillgång till information om att en spelare är betalningsförsummelse i den mening som avses i artikel VII.148 i ekonomilagen och först efter autentisering med hjälp av ett elektroniskt identitetskort, antingen i samband med tillämpningen av spelkommissionen eller med avseende på tillämpningen av Belgiens centralbank.</w:t>
            </w:r>
            <w:r>
              <w:rPr>
                <w:rFonts w:asciiTheme="minorHAnsi" w:hAnsiTheme="minorHAnsi"/>
              </w:rPr>
              <w:t xml:space="preserve"> </w:t>
            </w:r>
          </w:p>
          <w:p w14:paraId="12174FEB" w14:textId="17B0FF32" w:rsidR="006D6750" w:rsidRPr="00565E6D" w:rsidRDefault="006D6750" w:rsidP="00DA1D75">
            <w:pPr>
              <w:jc w:val="both"/>
              <w:rPr>
                <w:rFonts w:asciiTheme="minorHAnsi" w:hAnsiTheme="minorHAnsi" w:cstheme="minorHAnsi"/>
                <w:lang w:val="fr-BE"/>
              </w:rPr>
            </w:pPr>
          </w:p>
        </w:tc>
      </w:tr>
      <w:tr w:rsidR="006D6750" w:rsidRPr="006D6750" w14:paraId="5A96940E" w14:textId="77777777" w:rsidTr="006D6750">
        <w:tc>
          <w:tcPr>
            <w:tcW w:w="5000" w:type="pct"/>
          </w:tcPr>
          <w:p w14:paraId="2A7F19B7" w14:textId="1DC7DE04" w:rsidR="006D6750" w:rsidRPr="00565E6D" w:rsidRDefault="006D6750" w:rsidP="00DA1D75">
            <w:pPr>
              <w:jc w:val="both"/>
              <w:rPr>
                <w:rFonts w:asciiTheme="minorHAnsi" w:hAnsiTheme="minorHAnsi" w:cstheme="minorHAnsi"/>
              </w:rPr>
            </w:pPr>
            <w:r>
              <w:rPr>
                <w:rFonts w:asciiTheme="minorHAnsi" w:hAnsiTheme="minorHAnsi"/>
              </w:rPr>
              <w:t xml:space="preserve">Spelkommissionen ska på första begäran förse Belgiens centralbank eller dataskyddsmyndigheten med identiteten på den anställde som har konsulterat eller fått kännedom om de personuppgifter som avses i föregående stycke.</w:t>
            </w:r>
          </w:p>
          <w:p w14:paraId="3BCFBC1A" w14:textId="77777777" w:rsidR="006D6750" w:rsidRPr="00565E6D" w:rsidRDefault="006D6750" w:rsidP="00DA1D75">
            <w:pPr>
              <w:jc w:val="both"/>
              <w:rPr>
                <w:rFonts w:asciiTheme="minorHAnsi" w:hAnsiTheme="minorHAnsi" w:cstheme="minorHAnsi"/>
                <w:lang w:val="fr-BE"/>
              </w:rPr>
            </w:pPr>
          </w:p>
        </w:tc>
      </w:tr>
      <w:tr w:rsidR="006D6750" w:rsidRPr="004445F4" w14:paraId="28CAA371" w14:textId="77777777" w:rsidTr="006D6750">
        <w:tc>
          <w:tcPr>
            <w:tcW w:w="5000" w:type="pct"/>
          </w:tcPr>
          <w:p w14:paraId="4C7BB0D4" w14:textId="76A6BBFF" w:rsidR="006D6750" w:rsidRPr="00565E6D" w:rsidRDefault="006D6750" w:rsidP="00DA1D75">
            <w:pPr>
              <w:jc w:val="both"/>
              <w:rPr>
                <w:b/>
                <w:u w:val="single"/>
                <w:rFonts w:asciiTheme="minorHAnsi" w:hAnsiTheme="minorHAnsi" w:cstheme="minorHAnsi"/>
              </w:rPr>
            </w:pPr>
            <w:r>
              <w:rPr>
                <w:b/>
                <w:u w:val="single"/>
                <w:rFonts w:asciiTheme="minorHAnsi" w:hAnsiTheme="minorHAnsi"/>
              </w:rPr>
              <w:t xml:space="preserve">Artikel 7</w:t>
            </w:r>
          </w:p>
        </w:tc>
      </w:tr>
      <w:tr w:rsidR="006D6750" w:rsidRPr="006D6750" w14:paraId="23EAEED6" w14:textId="77777777" w:rsidTr="006D6750">
        <w:tc>
          <w:tcPr>
            <w:tcW w:w="5000" w:type="pct"/>
          </w:tcPr>
          <w:p w14:paraId="384E2120" w14:textId="2957531C" w:rsidR="006D6750" w:rsidRPr="00565E6D" w:rsidRDefault="000C3BA6" w:rsidP="00DA1D75">
            <w:pPr>
              <w:jc w:val="both"/>
              <w:rPr>
                <w:rFonts w:asciiTheme="minorHAnsi" w:hAnsiTheme="minorHAnsi" w:cstheme="minorHAnsi"/>
              </w:rPr>
            </w:pPr>
            <w:r>
              <w:rPr>
                <w:rFonts w:asciiTheme="minorHAnsi" w:hAnsiTheme="minorHAnsi"/>
              </w:rPr>
              <w:t xml:space="preserve">Spelkommissionen ska under den tid som krävs för att utföra de uppgifter som avses i artikel 6(1) i kunglig förordning av den 25 oktober 2018 om förfaranden för hasardspel och vadhållning med hjälp av informationssamhällets tjänster bevara de personuppgifter som konsulteras av Belgiens centralbanks centrala register över krediter till enskilda.</w:t>
            </w:r>
          </w:p>
          <w:p w14:paraId="288CDA19" w14:textId="77777777" w:rsidR="006D6750" w:rsidRPr="00565E6D" w:rsidRDefault="006D6750" w:rsidP="00DA1D75">
            <w:pPr>
              <w:jc w:val="both"/>
              <w:rPr>
                <w:rFonts w:asciiTheme="minorHAnsi" w:hAnsiTheme="minorHAnsi" w:cstheme="minorHAnsi"/>
                <w:lang w:val="fr-BE"/>
              </w:rPr>
            </w:pPr>
          </w:p>
        </w:tc>
      </w:tr>
      <w:tr w:rsidR="006D6750" w:rsidRPr="004445F4" w14:paraId="540DE0BE" w14:textId="77777777" w:rsidTr="006D6750">
        <w:tc>
          <w:tcPr>
            <w:tcW w:w="5000" w:type="pct"/>
          </w:tcPr>
          <w:p w14:paraId="70C9ACE2" w14:textId="5B452C20" w:rsidR="006D6750" w:rsidRPr="004445F4" w:rsidRDefault="006D6750" w:rsidP="00DA1D75">
            <w:pPr>
              <w:jc w:val="both"/>
              <w:rPr>
                <w:b/>
                <w:u w:val="single"/>
                <w:rFonts w:asciiTheme="minorHAnsi" w:hAnsiTheme="minorHAnsi" w:cstheme="minorHAnsi"/>
              </w:rPr>
            </w:pPr>
            <w:r>
              <w:rPr>
                <w:b/>
                <w:u w:val="single"/>
                <w:rFonts w:asciiTheme="minorHAnsi" w:hAnsiTheme="minorHAnsi"/>
              </w:rPr>
              <w:t xml:space="preserve">Artikel 8</w:t>
            </w:r>
          </w:p>
          <w:p w14:paraId="5F80FDB1" w14:textId="77777777" w:rsidR="006D6750" w:rsidRPr="004445F4" w:rsidRDefault="006D6750" w:rsidP="00DA1D75">
            <w:pPr>
              <w:jc w:val="both"/>
              <w:rPr>
                <w:rFonts w:asciiTheme="minorHAnsi" w:hAnsiTheme="minorHAnsi" w:cstheme="minorHAnsi"/>
                <w:b/>
                <w:u w:val="single"/>
                <w:lang w:val="nl-BE"/>
              </w:rPr>
            </w:pPr>
          </w:p>
        </w:tc>
      </w:tr>
      <w:tr w:rsidR="006D6750" w:rsidRPr="006D6750" w14:paraId="69FE29A4" w14:textId="77777777" w:rsidTr="006D6750">
        <w:trPr>
          <w:trHeight w:val="931"/>
        </w:trPr>
        <w:tc>
          <w:tcPr>
            <w:tcW w:w="5000" w:type="pct"/>
          </w:tcPr>
          <w:p w14:paraId="69FE29A0" w14:textId="3B6A9E30" w:rsidR="006D6750" w:rsidRPr="004445F4" w:rsidRDefault="006D6750" w:rsidP="00DA1D75">
            <w:pPr>
              <w:jc w:val="both"/>
              <w:rPr>
                <w:rFonts w:asciiTheme="minorHAnsi" w:hAnsiTheme="minorHAnsi" w:cstheme="minorHAnsi"/>
              </w:rPr>
            </w:pPr>
            <w:r>
              <w:rPr>
                <w:rFonts w:asciiTheme="minorHAnsi" w:hAnsiTheme="minorHAnsi"/>
              </w:rPr>
              <w:t xml:space="preserve">Kostnaderna för att konsultera den belgiska centralbankens centrala kreditregister ska i sin helhet bäras av de medel från spelkommissionen som avses i artikel 19(2) i lagen av den 7 maj 1999 om hasardspel, vadslagning, spelinrättningar och skydd för spelare.</w:t>
            </w:r>
          </w:p>
        </w:tc>
      </w:tr>
      <w:tr w:rsidR="006D6750" w:rsidRPr="006D6750" w14:paraId="2689BF07" w14:textId="77777777" w:rsidTr="006D6750">
        <w:tc>
          <w:tcPr>
            <w:tcW w:w="5000" w:type="pct"/>
          </w:tcPr>
          <w:p w14:paraId="3C762D43" w14:textId="57105C2C" w:rsidR="006D6750" w:rsidRPr="004445F4" w:rsidRDefault="006D6750" w:rsidP="00DA1D75">
            <w:pPr>
              <w:jc w:val="both"/>
              <w:rPr>
                <w:b/>
                <w:rFonts w:asciiTheme="minorHAnsi" w:hAnsiTheme="minorHAnsi" w:cstheme="minorHAnsi"/>
              </w:rPr>
            </w:pPr>
            <w:r>
              <w:br w:type="page"/>
            </w:r>
            <w:r>
              <w:br w:type="page"/>
            </w:r>
            <w:r>
              <w:rPr>
                <w:b/>
                <w:rFonts w:asciiTheme="minorHAnsi" w:hAnsiTheme="minorHAnsi"/>
              </w:rPr>
              <w:t xml:space="preserve">Kapitel II – Ändringar av kunglig förordning av den 25 oktober 2018 om förfaranden för hasardspel och vadhållning med hjälp av informationssamhällets tjänster</w:t>
            </w:r>
          </w:p>
          <w:p w14:paraId="4FF11E25" w14:textId="3BB6C610" w:rsidR="006D6750" w:rsidRPr="004445F4" w:rsidRDefault="006D6750" w:rsidP="00DA1D75">
            <w:pPr>
              <w:jc w:val="both"/>
              <w:rPr>
                <w:rFonts w:asciiTheme="minorHAnsi" w:hAnsiTheme="minorHAnsi" w:cstheme="minorHAnsi"/>
                <w:b/>
                <w:lang w:val="fr-BE"/>
              </w:rPr>
            </w:pPr>
          </w:p>
        </w:tc>
      </w:tr>
      <w:tr w:rsidR="006D6750" w:rsidRPr="004445F4" w14:paraId="2DB84B4E" w14:textId="77777777" w:rsidTr="006D6750">
        <w:tc>
          <w:tcPr>
            <w:tcW w:w="5000" w:type="pct"/>
            <w:shd w:val="clear" w:color="auto" w:fill="auto"/>
          </w:tcPr>
          <w:p w14:paraId="2A91C65F" w14:textId="5875BAAD" w:rsidR="006D6750" w:rsidRPr="004445F4" w:rsidRDefault="006D6750" w:rsidP="00DA1D75">
            <w:pPr>
              <w:jc w:val="both"/>
              <w:rPr>
                <w:b/>
                <w:u w:val="single"/>
                <w:rFonts w:asciiTheme="minorHAnsi" w:hAnsiTheme="minorHAnsi" w:cstheme="minorHAnsi"/>
              </w:rPr>
            </w:pPr>
            <w:r>
              <w:rPr>
                <w:b/>
                <w:u w:val="single"/>
                <w:rFonts w:asciiTheme="minorHAnsi" w:hAnsiTheme="minorHAnsi"/>
              </w:rPr>
              <w:t xml:space="preserve">Artikel 9</w:t>
            </w:r>
          </w:p>
          <w:p w14:paraId="602390EC" w14:textId="77777777" w:rsidR="006D6750" w:rsidRPr="004445F4" w:rsidRDefault="006D6750" w:rsidP="00DA1D75">
            <w:pPr>
              <w:jc w:val="both"/>
              <w:rPr>
                <w:rFonts w:asciiTheme="minorHAnsi" w:hAnsiTheme="minorHAnsi" w:cstheme="minorHAnsi"/>
                <w:b/>
              </w:rPr>
            </w:pPr>
          </w:p>
        </w:tc>
      </w:tr>
      <w:tr w:rsidR="006D6750" w:rsidRPr="006D6750" w14:paraId="30578FAD" w14:textId="77777777" w:rsidTr="006D6750">
        <w:tc>
          <w:tcPr>
            <w:tcW w:w="5000" w:type="pct"/>
          </w:tcPr>
          <w:p w14:paraId="5EDE13F6" w14:textId="372F3ABF" w:rsidR="006D6750" w:rsidRPr="004445F4" w:rsidRDefault="006D6750" w:rsidP="00DA1D75">
            <w:pPr>
              <w:jc w:val="both"/>
              <w:rPr>
                <w:rFonts w:asciiTheme="minorHAnsi" w:hAnsiTheme="minorHAnsi" w:cstheme="minorHAnsi"/>
              </w:rPr>
            </w:pPr>
            <w:r>
              <w:rPr>
                <w:rFonts w:asciiTheme="minorHAnsi" w:hAnsiTheme="minorHAnsi"/>
              </w:rPr>
              <w:t xml:space="preserve">I artikel 6(1)(1)(a) i den kungliga förordningen av den 25 oktober 2018 om förfaranden för hasardspel och vadhållning med hjälp av informationssamhällets tjänster ska numret ”500” ersättas med ”200” och orden ”alla hasardspel och vadslagningar som där personen deltar” ska upphöra att gälla.</w:t>
            </w:r>
            <w:r>
              <w:rPr>
                <w:rFonts w:asciiTheme="minorHAnsi" w:hAnsiTheme="minorHAnsi"/>
              </w:rPr>
              <w:t xml:space="preserve"> </w:t>
            </w:r>
          </w:p>
          <w:p w14:paraId="5793F906" w14:textId="77777777" w:rsidR="006D6750" w:rsidRPr="004445F4" w:rsidRDefault="006D6750" w:rsidP="00DA1D75">
            <w:pPr>
              <w:jc w:val="both"/>
              <w:rPr>
                <w:rFonts w:asciiTheme="minorHAnsi" w:hAnsiTheme="minorHAnsi" w:cstheme="minorHAnsi"/>
                <w:lang w:val="fr-BE"/>
              </w:rPr>
            </w:pPr>
          </w:p>
        </w:tc>
      </w:tr>
      <w:tr w:rsidR="006D6750" w:rsidRPr="004445F4" w14:paraId="173956E5" w14:textId="77777777" w:rsidTr="006D6750">
        <w:tc>
          <w:tcPr>
            <w:tcW w:w="5000" w:type="pct"/>
          </w:tcPr>
          <w:p w14:paraId="72129D27" w14:textId="77777777" w:rsidR="006D6750" w:rsidRDefault="006D6750" w:rsidP="00DA1D75">
            <w:pPr>
              <w:jc w:val="both"/>
              <w:rPr>
                <w:b/>
                <w:rFonts w:asciiTheme="minorHAnsi" w:hAnsiTheme="minorHAnsi"/>
              </w:rPr>
            </w:pPr>
            <w:r>
              <w:rPr>
                <w:b/>
                <w:rFonts w:asciiTheme="minorHAnsi" w:hAnsiTheme="minorHAnsi"/>
              </w:rPr>
              <w:t xml:space="preserve">KAPITEL III - Slutbestämmelser</w:t>
            </w:r>
          </w:p>
          <w:p w14:paraId="69C1A6D2" w14:textId="430ADE7F" w:rsidR="008E3CEE" w:rsidRPr="00662139" w:rsidRDefault="008E3CEE" w:rsidP="00DA1D75">
            <w:pPr>
              <w:jc w:val="both"/>
              <w:rPr>
                <w:rFonts w:asciiTheme="minorHAnsi" w:hAnsiTheme="minorHAnsi" w:cstheme="minorHAnsi"/>
                <w:b/>
              </w:rPr>
            </w:pPr>
          </w:p>
        </w:tc>
      </w:tr>
      <w:tr w:rsidR="006D6750" w:rsidRPr="004445F4" w14:paraId="716A353B" w14:textId="77777777" w:rsidTr="006D6750">
        <w:tc>
          <w:tcPr>
            <w:tcW w:w="5000" w:type="pct"/>
          </w:tcPr>
          <w:p w14:paraId="402DEB68" w14:textId="5F595E7C" w:rsidR="006D6750" w:rsidRPr="004445F4" w:rsidRDefault="006D6750" w:rsidP="00DA1D75">
            <w:pPr>
              <w:pStyle w:val="Heading5"/>
              <w:rPr>
                <w:bCs w:val="0"/>
                <w:rFonts w:asciiTheme="minorHAnsi" w:hAnsiTheme="minorHAnsi" w:cstheme="minorHAnsi"/>
              </w:rPr>
            </w:pPr>
            <w:r>
              <w:rPr>
                <w:rFonts w:asciiTheme="minorHAnsi" w:hAnsiTheme="minorHAnsi"/>
              </w:rPr>
              <w:t xml:space="preserve">Artikel 10</w:t>
            </w:r>
          </w:p>
          <w:p w14:paraId="599DE083" w14:textId="52ED68A5" w:rsidR="006D6750" w:rsidRPr="004445F4" w:rsidRDefault="006D6750" w:rsidP="00DA1D75">
            <w:pPr>
              <w:jc w:val="both"/>
              <w:rPr>
                <w:rFonts w:asciiTheme="minorHAnsi" w:hAnsiTheme="minorHAnsi" w:cstheme="minorHAnsi"/>
                <w:lang w:val="nl-BE"/>
              </w:rPr>
            </w:pPr>
          </w:p>
        </w:tc>
      </w:tr>
      <w:tr w:rsidR="006D6750" w:rsidRPr="006D6750" w14:paraId="71A52779" w14:textId="77777777" w:rsidTr="006D6750">
        <w:tc>
          <w:tcPr>
            <w:tcW w:w="5000" w:type="pct"/>
          </w:tcPr>
          <w:p w14:paraId="6775501A" w14:textId="7EC5D350" w:rsidR="006D6750" w:rsidRPr="004445F4" w:rsidRDefault="006D6750" w:rsidP="00DA1D75">
            <w:pPr>
              <w:jc w:val="both"/>
              <w:rPr>
                <w:rFonts w:asciiTheme="minorHAnsi" w:hAnsiTheme="minorHAnsi" w:cstheme="minorHAnsi"/>
              </w:rPr>
            </w:pPr>
            <w:r>
              <w:rPr>
                <w:rFonts w:asciiTheme="minorHAnsi" w:hAnsiTheme="minorHAnsi"/>
              </w:rPr>
              <w:t xml:space="preserve">Artikel 6(1)(1)(b) i samma dekret träder i kraft samma dag som detta dekret.</w:t>
            </w:r>
          </w:p>
          <w:p w14:paraId="34E92F27" w14:textId="1B347A62" w:rsidR="006D6750" w:rsidRPr="004445F4" w:rsidRDefault="006D6750" w:rsidP="00DA1D75">
            <w:pPr>
              <w:jc w:val="both"/>
              <w:rPr>
                <w:rFonts w:asciiTheme="minorHAnsi" w:hAnsiTheme="minorHAnsi" w:cstheme="minorHAnsi"/>
                <w:lang w:val="fr-BE"/>
              </w:rPr>
            </w:pPr>
          </w:p>
        </w:tc>
      </w:tr>
      <w:tr w:rsidR="006D6750" w:rsidRPr="006D6750" w14:paraId="13416A97" w14:textId="77777777" w:rsidTr="006D6750">
        <w:tc>
          <w:tcPr>
            <w:tcW w:w="5000" w:type="pct"/>
          </w:tcPr>
          <w:p w14:paraId="58B8A783" w14:textId="77777777" w:rsidR="006D6750" w:rsidRPr="006D6750" w:rsidRDefault="006D6750" w:rsidP="00DA1D75">
            <w:pPr>
              <w:jc w:val="both"/>
              <w:rPr>
                <w:rFonts w:asciiTheme="minorHAnsi" w:hAnsiTheme="minorHAnsi" w:cstheme="minorHAnsi"/>
                <w:lang w:val="fr-BE"/>
              </w:rPr>
            </w:pPr>
          </w:p>
        </w:tc>
      </w:tr>
      <w:tr w:rsidR="006D6750" w:rsidRPr="004445F4" w14:paraId="22606D6A" w14:textId="77777777" w:rsidTr="006D6750">
        <w:tc>
          <w:tcPr>
            <w:tcW w:w="5000" w:type="pct"/>
          </w:tcPr>
          <w:p w14:paraId="7627436F" w14:textId="1DCE687A" w:rsidR="006D6750" w:rsidRPr="004445F4" w:rsidRDefault="006D6750" w:rsidP="00DA1D75">
            <w:pPr>
              <w:rPr>
                <w:b/>
                <w:u w:val="single"/>
                <w:rFonts w:asciiTheme="minorHAnsi" w:hAnsiTheme="minorHAnsi" w:cstheme="minorHAnsi"/>
              </w:rPr>
            </w:pPr>
            <w:r>
              <w:rPr>
                <w:b/>
                <w:u w:val="single"/>
                <w:rFonts w:asciiTheme="minorHAnsi" w:hAnsiTheme="minorHAnsi"/>
              </w:rPr>
              <w:t xml:space="preserve">Artikel 11</w:t>
            </w:r>
          </w:p>
          <w:p w14:paraId="6DD94AEA" w14:textId="77777777" w:rsidR="006D6750" w:rsidRPr="004445F4" w:rsidRDefault="006D6750" w:rsidP="00DA1D75">
            <w:pPr>
              <w:jc w:val="both"/>
              <w:rPr>
                <w:rFonts w:asciiTheme="minorHAnsi" w:hAnsiTheme="minorHAnsi" w:cstheme="minorHAnsi"/>
                <w:b/>
                <w:lang w:val="nl-BE"/>
              </w:rPr>
            </w:pPr>
          </w:p>
        </w:tc>
      </w:tr>
      <w:tr w:rsidR="006D6750" w:rsidRPr="006D6750" w14:paraId="78314E93" w14:textId="77777777" w:rsidTr="006D6750">
        <w:tc>
          <w:tcPr>
            <w:tcW w:w="5000" w:type="pct"/>
          </w:tcPr>
          <w:p w14:paraId="4AAD5746" w14:textId="5A018DD1" w:rsidR="006D6750" w:rsidRPr="00E22F2C" w:rsidRDefault="006D6750" w:rsidP="00E22F2C">
            <w:pPr>
              <w:jc w:val="both"/>
              <w:rPr>
                <w:rFonts w:asciiTheme="minorHAnsi" w:hAnsiTheme="minorHAnsi" w:cstheme="minorHAnsi"/>
              </w:rPr>
            </w:pPr>
            <w:r>
              <w:br w:type="page"/>
            </w:r>
            <w:r>
              <w:rPr>
                <w:rFonts w:asciiTheme="minorHAnsi" w:hAnsiTheme="minorHAnsi"/>
              </w:rPr>
              <w:t xml:space="preserve">Ekonomiministern, finansministern, folkhälsoministern, justitieministern, inrikesministern och ministern för det nationella lotteriet ansvarar för genomförandet av detta dekret.</w:t>
            </w:r>
          </w:p>
        </w:tc>
      </w:tr>
    </w:tbl>
    <w:p w14:paraId="69FE2AA1" w14:textId="77777777" w:rsidR="009E6A62" w:rsidRPr="006D6750" w:rsidRDefault="009E6A62">
      <w:pPr>
        <w:jc w:val="center"/>
        <w:rPr>
          <w:lang w:val="fr-BE"/>
        </w:rPr>
      </w:pPr>
    </w:p>
    <w:sectPr w:rsidR="009E6A62" w:rsidRPr="006D6750">
      <w:headerReference w:type="default" r:id="rId13"/>
      <w:pgSz w:w="11906" w:h="16838"/>
      <w:pgMar w:top="1417" w:right="1417" w:bottom="1260"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562D" w14:textId="77777777" w:rsidR="003611EA" w:rsidRDefault="003611EA">
      <w:r>
        <w:separator/>
      </w:r>
    </w:p>
  </w:endnote>
  <w:endnote w:type="continuationSeparator" w:id="0">
    <w:p w14:paraId="336F0039" w14:textId="77777777" w:rsidR="003611EA" w:rsidRDefault="0036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0457" w14:textId="77777777" w:rsidR="003611EA" w:rsidRDefault="003611EA">
      <w:r>
        <w:separator/>
      </w:r>
    </w:p>
  </w:footnote>
  <w:footnote w:type="continuationSeparator" w:id="0">
    <w:p w14:paraId="1E1E1E99" w14:textId="77777777" w:rsidR="003611EA" w:rsidRDefault="00361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2AA6" w14:textId="37B9B95D" w:rsidR="007F6935" w:rsidRDefault="007F69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CEE">
      <w:rPr>
        <w:rStyle w:val="PageNumber"/>
      </w:rPr>
      <w:t>4</w:t>
    </w:r>
    <w:r>
      <w:rPr>
        <w:rStyle w:val="PageNumber"/>
      </w:rPr>
      <w:fldChar w:fldCharType="end"/>
    </w:r>
  </w:p>
  <w:p w14:paraId="69FE2AA7" w14:textId="77777777" w:rsidR="007F6935" w:rsidRDefault="007F6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244"/>
    <w:multiLevelType w:val="hybridMultilevel"/>
    <w:tmpl w:val="A9A0F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272A7"/>
    <w:multiLevelType w:val="hybridMultilevel"/>
    <w:tmpl w:val="77E647E4"/>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11191E51"/>
    <w:multiLevelType w:val="hybridMultilevel"/>
    <w:tmpl w:val="EDB4D196"/>
    <w:lvl w:ilvl="0" w:tplc="FFFFFFFF">
      <w:start w:val="7"/>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54F3AC8"/>
    <w:multiLevelType w:val="multilevel"/>
    <w:tmpl w:val="C0480F0E"/>
    <w:lvl w:ilvl="0">
      <w:start w:val="1"/>
      <w:numFmt w:val="decimal"/>
      <w:pStyle w:val="Standaardwetgeving"/>
      <w:lvlText w:val="Artikel %1."/>
      <w:lvlJc w:val="left"/>
      <w:pPr>
        <w:ind w:left="360" w:hanging="360"/>
      </w:pPr>
      <w:rPr>
        <w:b/>
        <w:bCs/>
      </w:rPr>
    </w:lvl>
    <w:lvl w:ilvl="1">
      <w:start w:val="1"/>
      <w:numFmt w:val="decimal"/>
      <w:lvlText w:val="%2°"/>
      <w:lvlJc w:val="left"/>
      <w:pPr>
        <w:ind w:left="720" w:hanging="360"/>
      </w:pPr>
    </w:lvl>
    <w:lvl w:ilvl="2">
      <w:start w:val="1"/>
      <w:numFmt w:val="bullet"/>
      <w:lvlText w:val="-"/>
      <w:lvlJc w:val="left"/>
      <w:pPr>
        <w:ind w:left="1080" w:hanging="360"/>
      </w:pPr>
      <w:rPr>
        <w:rFonts w:ascii="Courier New" w:hAnsi="Courier New" w:cs="Times New Roman" w:hint="default"/>
      </w:rPr>
    </w:lvl>
    <w:lvl w:ilvl="3">
      <w:start w:val="1"/>
      <w:numFmt w:val="bullet"/>
      <w:lvlText w:val="-"/>
      <w:lvlJc w:val="left"/>
      <w:pPr>
        <w:ind w:left="1440" w:hanging="360"/>
      </w:pPr>
      <w:rPr>
        <w:rFonts w:ascii="Courier New" w:hAnsi="Courier New" w:cs="Times New Roman"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2743DB"/>
    <w:multiLevelType w:val="hybridMultilevel"/>
    <w:tmpl w:val="A3AC90A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95970AD"/>
    <w:multiLevelType w:val="hybridMultilevel"/>
    <w:tmpl w:val="ED58066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2F267360"/>
    <w:multiLevelType w:val="hybridMultilevel"/>
    <w:tmpl w:val="93629396"/>
    <w:lvl w:ilvl="0" w:tplc="FFFFFFFF">
      <w:start w:val="1"/>
      <w:numFmt w:val="lowerLetter"/>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7" w15:restartNumberingAfterBreak="0">
    <w:nsid w:val="2FF62C53"/>
    <w:multiLevelType w:val="multilevel"/>
    <w:tmpl w:val="482A01E4"/>
    <w:lvl w:ilvl="0">
      <w:start w:val="1"/>
      <w:numFmt w:val="upperRoman"/>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177BD9"/>
    <w:multiLevelType w:val="hybridMultilevel"/>
    <w:tmpl w:val="DC36C6E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E8205B8"/>
    <w:multiLevelType w:val="hybridMultilevel"/>
    <w:tmpl w:val="6B4A89C0"/>
    <w:lvl w:ilvl="0" w:tplc="FFFFFFFF">
      <w:start w:val="830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4F0A79BE"/>
    <w:multiLevelType w:val="hybridMultilevel"/>
    <w:tmpl w:val="0D8C0C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E5E05A7"/>
    <w:multiLevelType w:val="multilevel"/>
    <w:tmpl w:val="040C000F"/>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751E90"/>
    <w:multiLevelType w:val="hybridMultilevel"/>
    <w:tmpl w:val="025E4C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9"/>
  </w:num>
  <w:num w:numId="6">
    <w:abstractNumId w:val="2"/>
  </w:num>
  <w:num w:numId="7">
    <w:abstractNumId w:val="11"/>
  </w:num>
  <w:num w:numId="8">
    <w:abstractNumId w:val="4"/>
  </w:num>
  <w:num w:numId="9">
    <w:abstractNumId w:val="8"/>
  </w:num>
  <w:num w:numId="10">
    <w:abstractNumId w:val="12"/>
  </w:num>
  <w:num w:numId="11">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7E"/>
    <w:rsid w:val="000003D1"/>
    <w:rsid w:val="00002835"/>
    <w:rsid w:val="00007073"/>
    <w:rsid w:val="0000749B"/>
    <w:rsid w:val="000143DB"/>
    <w:rsid w:val="00015057"/>
    <w:rsid w:val="00016219"/>
    <w:rsid w:val="0001647E"/>
    <w:rsid w:val="0003531C"/>
    <w:rsid w:val="00036E33"/>
    <w:rsid w:val="00043739"/>
    <w:rsid w:val="00051A63"/>
    <w:rsid w:val="00057875"/>
    <w:rsid w:val="00060BF6"/>
    <w:rsid w:val="00060C6C"/>
    <w:rsid w:val="00062249"/>
    <w:rsid w:val="00063311"/>
    <w:rsid w:val="00063C53"/>
    <w:rsid w:val="0006676B"/>
    <w:rsid w:val="000703E2"/>
    <w:rsid w:val="0007249A"/>
    <w:rsid w:val="000763CF"/>
    <w:rsid w:val="000801B8"/>
    <w:rsid w:val="00080386"/>
    <w:rsid w:val="00082EA8"/>
    <w:rsid w:val="00095C9F"/>
    <w:rsid w:val="000A0778"/>
    <w:rsid w:val="000A07A9"/>
    <w:rsid w:val="000A083D"/>
    <w:rsid w:val="000A57BF"/>
    <w:rsid w:val="000A78C4"/>
    <w:rsid w:val="000B20C2"/>
    <w:rsid w:val="000B3C51"/>
    <w:rsid w:val="000C3BA6"/>
    <w:rsid w:val="000D05B5"/>
    <w:rsid w:val="000D2A49"/>
    <w:rsid w:val="000D2FC0"/>
    <w:rsid w:val="000E3B6E"/>
    <w:rsid w:val="000E40C6"/>
    <w:rsid w:val="000F46AC"/>
    <w:rsid w:val="000F7935"/>
    <w:rsid w:val="000F7D13"/>
    <w:rsid w:val="00124F6F"/>
    <w:rsid w:val="00127893"/>
    <w:rsid w:val="00133273"/>
    <w:rsid w:val="0013697C"/>
    <w:rsid w:val="0014038C"/>
    <w:rsid w:val="00146732"/>
    <w:rsid w:val="00147DD1"/>
    <w:rsid w:val="0015179D"/>
    <w:rsid w:val="0015323E"/>
    <w:rsid w:val="00154246"/>
    <w:rsid w:val="0015505F"/>
    <w:rsid w:val="0016343E"/>
    <w:rsid w:val="00164A61"/>
    <w:rsid w:val="00165C7E"/>
    <w:rsid w:val="0016681B"/>
    <w:rsid w:val="00175C13"/>
    <w:rsid w:val="00176436"/>
    <w:rsid w:val="0017714F"/>
    <w:rsid w:val="001826CA"/>
    <w:rsid w:val="00185735"/>
    <w:rsid w:val="00191261"/>
    <w:rsid w:val="00191A53"/>
    <w:rsid w:val="00193913"/>
    <w:rsid w:val="001A562F"/>
    <w:rsid w:val="001B2F1C"/>
    <w:rsid w:val="001B578F"/>
    <w:rsid w:val="001C3B01"/>
    <w:rsid w:val="001C4980"/>
    <w:rsid w:val="001C4C9D"/>
    <w:rsid w:val="001C559B"/>
    <w:rsid w:val="001D664B"/>
    <w:rsid w:val="001D6C4E"/>
    <w:rsid w:val="001E0139"/>
    <w:rsid w:val="001E07DD"/>
    <w:rsid w:val="001E0BBA"/>
    <w:rsid w:val="001E558B"/>
    <w:rsid w:val="001E5B6E"/>
    <w:rsid w:val="001E6E7A"/>
    <w:rsid w:val="001F2095"/>
    <w:rsid w:val="001F2441"/>
    <w:rsid w:val="001F2FC1"/>
    <w:rsid w:val="001F3A65"/>
    <w:rsid w:val="001F6307"/>
    <w:rsid w:val="002019D1"/>
    <w:rsid w:val="0020730A"/>
    <w:rsid w:val="00214D78"/>
    <w:rsid w:val="0022227E"/>
    <w:rsid w:val="002235D5"/>
    <w:rsid w:val="00224B07"/>
    <w:rsid w:val="00235F1A"/>
    <w:rsid w:val="00237DAB"/>
    <w:rsid w:val="00242968"/>
    <w:rsid w:val="0025387F"/>
    <w:rsid w:val="00254EEE"/>
    <w:rsid w:val="00266523"/>
    <w:rsid w:val="00275E8B"/>
    <w:rsid w:val="00281DE8"/>
    <w:rsid w:val="00284CA5"/>
    <w:rsid w:val="002872F9"/>
    <w:rsid w:val="00287A4A"/>
    <w:rsid w:val="00294083"/>
    <w:rsid w:val="002959EA"/>
    <w:rsid w:val="002A414C"/>
    <w:rsid w:val="002A707A"/>
    <w:rsid w:val="002B0E32"/>
    <w:rsid w:val="002B1C2F"/>
    <w:rsid w:val="002B1EDB"/>
    <w:rsid w:val="002C1C6B"/>
    <w:rsid w:val="002C1DF8"/>
    <w:rsid w:val="002C24AB"/>
    <w:rsid w:val="002C2588"/>
    <w:rsid w:val="002C557B"/>
    <w:rsid w:val="002C7B8C"/>
    <w:rsid w:val="002D1DB3"/>
    <w:rsid w:val="002D2ACB"/>
    <w:rsid w:val="002D4452"/>
    <w:rsid w:val="002D4B2B"/>
    <w:rsid w:val="002D4E42"/>
    <w:rsid w:val="002E124C"/>
    <w:rsid w:val="002E2992"/>
    <w:rsid w:val="002E40F6"/>
    <w:rsid w:val="002F151D"/>
    <w:rsid w:val="002F27C0"/>
    <w:rsid w:val="002F32DD"/>
    <w:rsid w:val="002F4F59"/>
    <w:rsid w:val="002F6D7F"/>
    <w:rsid w:val="002F718A"/>
    <w:rsid w:val="0030693E"/>
    <w:rsid w:val="00312CFB"/>
    <w:rsid w:val="00314F67"/>
    <w:rsid w:val="00315AB5"/>
    <w:rsid w:val="0032178B"/>
    <w:rsid w:val="00325DD6"/>
    <w:rsid w:val="003335C7"/>
    <w:rsid w:val="00333E5F"/>
    <w:rsid w:val="003340FD"/>
    <w:rsid w:val="00334107"/>
    <w:rsid w:val="003361C4"/>
    <w:rsid w:val="0033707E"/>
    <w:rsid w:val="00340156"/>
    <w:rsid w:val="0034480A"/>
    <w:rsid w:val="00356B0C"/>
    <w:rsid w:val="00356BB8"/>
    <w:rsid w:val="00357825"/>
    <w:rsid w:val="0036032F"/>
    <w:rsid w:val="00360998"/>
    <w:rsid w:val="003611EA"/>
    <w:rsid w:val="00361783"/>
    <w:rsid w:val="003635C6"/>
    <w:rsid w:val="00370DC2"/>
    <w:rsid w:val="0037563A"/>
    <w:rsid w:val="00381387"/>
    <w:rsid w:val="00382B71"/>
    <w:rsid w:val="0038764B"/>
    <w:rsid w:val="00390BE1"/>
    <w:rsid w:val="00391004"/>
    <w:rsid w:val="003920BC"/>
    <w:rsid w:val="003928C6"/>
    <w:rsid w:val="003935C7"/>
    <w:rsid w:val="003A2DD6"/>
    <w:rsid w:val="003A303F"/>
    <w:rsid w:val="003A3A7C"/>
    <w:rsid w:val="003A443E"/>
    <w:rsid w:val="003A461C"/>
    <w:rsid w:val="003A6163"/>
    <w:rsid w:val="003A6F18"/>
    <w:rsid w:val="003C1257"/>
    <w:rsid w:val="003C26FD"/>
    <w:rsid w:val="003C45DC"/>
    <w:rsid w:val="003C71AD"/>
    <w:rsid w:val="003D06CE"/>
    <w:rsid w:val="003D5A5B"/>
    <w:rsid w:val="003D6B80"/>
    <w:rsid w:val="003D751F"/>
    <w:rsid w:val="003E449F"/>
    <w:rsid w:val="003F4F69"/>
    <w:rsid w:val="003F516C"/>
    <w:rsid w:val="003F6043"/>
    <w:rsid w:val="003F6B70"/>
    <w:rsid w:val="00400E4D"/>
    <w:rsid w:val="004027A1"/>
    <w:rsid w:val="00402AF0"/>
    <w:rsid w:val="00405A1A"/>
    <w:rsid w:val="00406691"/>
    <w:rsid w:val="00410955"/>
    <w:rsid w:val="0042100D"/>
    <w:rsid w:val="00433507"/>
    <w:rsid w:val="00437C30"/>
    <w:rsid w:val="00443167"/>
    <w:rsid w:val="004445F4"/>
    <w:rsid w:val="00447A8D"/>
    <w:rsid w:val="004531DC"/>
    <w:rsid w:val="0045596F"/>
    <w:rsid w:val="00455B4F"/>
    <w:rsid w:val="0045629A"/>
    <w:rsid w:val="0046479A"/>
    <w:rsid w:val="00475015"/>
    <w:rsid w:val="00476B62"/>
    <w:rsid w:val="004818C7"/>
    <w:rsid w:val="00484CCB"/>
    <w:rsid w:val="00485206"/>
    <w:rsid w:val="0049053C"/>
    <w:rsid w:val="0049115B"/>
    <w:rsid w:val="00491D38"/>
    <w:rsid w:val="00495C07"/>
    <w:rsid w:val="00495D61"/>
    <w:rsid w:val="0049604B"/>
    <w:rsid w:val="004A333B"/>
    <w:rsid w:val="004A6FE1"/>
    <w:rsid w:val="004B51A1"/>
    <w:rsid w:val="004B5AE7"/>
    <w:rsid w:val="004B7330"/>
    <w:rsid w:val="004C287B"/>
    <w:rsid w:val="004C55EA"/>
    <w:rsid w:val="004C5C05"/>
    <w:rsid w:val="004C63DF"/>
    <w:rsid w:val="004D11F4"/>
    <w:rsid w:val="004D12BF"/>
    <w:rsid w:val="004D3ED4"/>
    <w:rsid w:val="004D4DF4"/>
    <w:rsid w:val="004D64FC"/>
    <w:rsid w:val="004D7B97"/>
    <w:rsid w:val="004F2087"/>
    <w:rsid w:val="004F3BF4"/>
    <w:rsid w:val="0050288A"/>
    <w:rsid w:val="0050697D"/>
    <w:rsid w:val="00506C86"/>
    <w:rsid w:val="00513FCC"/>
    <w:rsid w:val="00524734"/>
    <w:rsid w:val="005253F9"/>
    <w:rsid w:val="0052608A"/>
    <w:rsid w:val="00526C98"/>
    <w:rsid w:val="00535122"/>
    <w:rsid w:val="00544722"/>
    <w:rsid w:val="005448AD"/>
    <w:rsid w:val="00546773"/>
    <w:rsid w:val="005504C1"/>
    <w:rsid w:val="0055267E"/>
    <w:rsid w:val="00552D09"/>
    <w:rsid w:val="005552FB"/>
    <w:rsid w:val="005575BD"/>
    <w:rsid w:val="00557D4A"/>
    <w:rsid w:val="00561B0A"/>
    <w:rsid w:val="00562FB4"/>
    <w:rsid w:val="00563A07"/>
    <w:rsid w:val="005647F9"/>
    <w:rsid w:val="00565E6D"/>
    <w:rsid w:val="00573EE3"/>
    <w:rsid w:val="00581089"/>
    <w:rsid w:val="005832DA"/>
    <w:rsid w:val="00583F66"/>
    <w:rsid w:val="00587AC9"/>
    <w:rsid w:val="0059126F"/>
    <w:rsid w:val="005918EA"/>
    <w:rsid w:val="0059242B"/>
    <w:rsid w:val="0059320D"/>
    <w:rsid w:val="00595153"/>
    <w:rsid w:val="005A0F62"/>
    <w:rsid w:val="005A1411"/>
    <w:rsid w:val="005A761B"/>
    <w:rsid w:val="005A7C84"/>
    <w:rsid w:val="005B0D02"/>
    <w:rsid w:val="005B3601"/>
    <w:rsid w:val="005C1801"/>
    <w:rsid w:val="005C1D1C"/>
    <w:rsid w:val="005C35E1"/>
    <w:rsid w:val="005C492D"/>
    <w:rsid w:val="005C55A0"/>
    <w:rsid w:val="005C74DA"/>
    <w:rsid w:val="005D003E"/>
    <w:rsid w:val="005D0783"/>
    <w:rsid w:val="005D0FA5"/>
    <w:rsid w:val="005E0B80"/>
    <w:rsid w:val="005E63AA"/>
    <w:rsid w:val="005F0EFF"/>
    <w:rsid w:val="005F69E1"/>
    <w:rsid w:val="006063FD"/>
    <w:rsid w:val="00613E29"/>
    <w:rsid w:val="00617461"/>
    <w:rsid w:val="00633757"/>
    <w:rsid w:val="00633EB0"/>
    <w:rsid w:val="006403EF"/>
    <w:rsid w:val="00640A49"/>
    <w:rsid w:val="00640B80"/>
    <w:rsid w:val="006473ED"/>
    <w:rsid w:val="00662139"/>
    <w:rsid w:val="00664BBB"/>
    <w:rsid w:val="006661E8"/>
    <w:rsid w:val="00671B4D"/>
    <w:rsid w:val="00681EA3"/>
    <w:rsid w:val="00685794"/>
    <w:rsid w:val="006941F6"/>
    <w:rsid w:val="00695BBC"/>
    <w:rsid w:val="006A30B9"/>
    <w:rsid w:val="006A4747"/>
    <w:rsid w:val="006B556D"/>
    <w:rsid w:val="006B7536"/>
    <w:rsid w:val="006B763D"/>
    <w:rsid w:val="006C3787"/>
    <w:rsid w:val="006D1600"/>
    <w:rsid w:val="006D560F"/>
    <w:rsid w:val="006D6750"/>
    <w:rsid w:val="006D682F"/>
    <w:rsid w:val="006E34E3"/>
    <w:rsid w:val="006E55A0"/>
    <w:rsid w:val="006E5C82"/>
    <w:rsid w:val="006E7A44"/>
    <w:rsid w:val="006F209C"/>
    <w:rsid w:val="006F22D5"/>
    <w:rsid w:val="006F24B2"/>
    <w:rsid w:val="006F45E5"/>
    <w:rsid w:val="006F795B"/>
    <w:rsid w:val="0070647E"/>
    <w:rsid w:val="007112FB"/>
    <w:rsid w:val="00712F67"/>
    <w:rsid w:val="00714C89"/>
    <w:rsid w:val="00715988"/>
    <w:rsid w:val="00717284"/>
    <w:rsid w:val="00720619"/>
    <w:rsid w:val="007248C3"/>
    <w:rsid w:val="007269CA"/>
    <w:rsid w:val="00727460"/>
    <w:rsid w:val="00731983"/>
    <w:rsid w:val="00731DAE"/>
    <w:rsid w:val="007377C9"/>
    <w:rsid w:val="007507D1"/>
    <w:rsid w:val="00760635"/>
    <w:rsid w:val="00760DAD"/>
    <w:rsid w:val="00765214"/>
    <w:rsid w:val="00773B38"/>
    <w:rsid w:val="0077462D"/>
    <w:rsid w:val="007757B0"/>
    <w:rsid w:val="00785AF2"/>
    <w:rsid w:val="00794807"/>
    <w:rsid w:val="00794F9A"/>
    <w:rsid w:val="00797C84"/>
    <w:rsid w:val="00797FFB"/>
    <w:rsid w:val="007A393A"/>
    <w:rsid w:val="007A69F1"/>
    <w:rsid w:val="007B1A21"/>
    <w:rsid w:val="007B4F9E"/>
    <w:rsid w:val="007B6912"/>
    <w:rsid w:val="007C6B4F"/>
    <w:rsid w:val="007D38DE"/>
    <w:rsid w:val="007D5FEB"/>
    <w:rsid w:val="007E313D"/>
    <w:rsid w:val="007E553F"/>
    <w:rsid w:val="007E6F84"/>
    <w:rsid w:val="007F153D"/>
    <w:rsid w:val="007F1E2F"/>
    <w:rsid w:val="007F5C40"/>
    <w:rsid w:val="007F6935"/>
    <w:rsid w:val="007F6EEC"/>
    <w:rsid w:val="00803C5B"/>
    <w:rsid w:val="0081171B"/>
    <w:rsid w:val="00814045"/>
    <w:rsid w:val="00814C44"/>
    <w:rsid w:val="008234F2"/>
    <w:rsid w:val="00823C1E"/>
    <w:rsid w:val="00825483"/>
    <w:rsid w:val="00827A35"/>
    <w:rsid w:val="008321C0"/>
    <w:rsid w:val="00832C4C"/>
    <w:rsid w:val="00832E80"/>
    <w:rsid w:val="00833399"/>
    <w:rsid w:val="008360A6"/>
    <w:rsid w:val="00840E67"/>
    <w:rsid w:val="00841347"/>
    <w:rsid w:val="00841D3A"/>
    <w:rsid w:val="00843E6D"/>
    <w:rsid w:val="0084730F"/>
    <w:rsid w:val="008474A7"/>
    <w:rsid w:val="00852042"/>
    <w:rsid w:val="0085257D"/>
    <w:rsid w:val="008526BA"/>
    <w:rsid w:val="0085576F"/>
    <w:rsid w:val="00861DD8"/>
    <w:rsid w:val="00863174"/>
    <w:rsid w:val="00864590"/>
    <w:rsid w:val="008652CB"/>
    <w:rsid w:val="00865F1E"/>
    <w:rsid w:val="008661E8"/>
    <w:rsid w:val="008676CF"/>
    <w:rsid w:val="00876BA1"/>
    <w:rsid w:val="00884F2D"/>
    <w:rsid w:val="0089312C"/>
    <w:rsid w:val="00897C0D"/>
    <w:rsid w:val="008A0A18"/>
    <w:rsid w:val="008A668F"/>
    <w:rsid w:val="008B1A4F"/>
    <w:rsid w:val="008B221B"/>
    <w:rsid w:val="008B4C02"/>
    <w:rsid w:val="008C4A7C"/>
    <w:rsid w:val="008C572A"/>
    <w:rsid w:val="008D0B74"/>
    <w:rsid w:val="008D2F43"/>
    <w:rsid w:val="008D78EE"/>
    <w:rsid w:val="008E1263"/>
    <w:rsid w:val="008E28F1"/>
    <w:rsid w:val="008E3CEE"/>
    <w:rsid w:val="008E4784"/>
    <w:rsid w:val="008E620A"/>
    <w:rsid w:val="008E6514"/>
    <w:rsid w:val="008E6A43"/>
    <w:rsid w:val="008E74A8"/>
    <w:rsid w:val="008F2BBC"/>
    <w:rsid w:val="008F3AD9"/>
    <w:rsid w:val="008F60F2"/>
    <w:rsid w:val="0090322B"/>
    <w:rsid w:val="00907B06"/>
    <w:rsid w:val="00910B6D"/>
    <w:rsid w:val="009125C0"/>
    <w:rsid w:val="009148A0"/>
    <w:rsid w:val="009155B4"/>
    <w:rsid w:val="00922D32"/>
    <w:rsid w:val="009272CB"/>
    <w:rsid w:val="009272D1"/>
    <w:rsid w:val="00927F91"/>
    <w:rsid w:val="009308CF"/>
    <w:rsid w:val="00936F46"/>
    <w:rsid w:val="0093778E"/>
    <w:rsid w:val="00937FB3"/>
    <w:rsid w:val="00951343"/>
    <w:rsid w:val="00951524"/>
    <w:rsid w:val="00952FE9"/>
    <w:rsid w:val="0095489D"/>
    <w:rsid w:val="00954A9C"/>
    <w:rsid w:val="009656C3"/>
    <w:rsid w:val="00965BF2"/>
    <w:rsid w:val="00972A6D"/>
    <w:rsid w:val="00973D0B"/>
    <w:rsid w:val="00975F66"/>
    <w:rsid w:val="009807DA"/>
    <w:rsid w:val="0098108A"/>
    <w:rsid w:val="00981CA4"/>
    <w:rsid w:val="0099433E"/>
    <w:rsid w:val="00995845"/>
    <w:rsid w:val="00997FC4"/>
    <w:rsid w:val="009A0F77"/>
    <w:rsid w:val="009A23C0"/>
    <w:rsid w:val="009A328E"/>
    <w:rsid w:val="009A544C"/>
    <w:rsid w:val="009A6AFC"/>
    <w:rsid w:val="009B16D6"/>
    <w:rsid w:val="009C31AA"/>
    <w:rsid w:val="009C3DC3"/>
    <w:rsid w:val="009D19A8"/>
    <w:rsid w:val="009D3B91"/>
    <w:rsid w:val="009E21FB"/>
    <w:rsid w:val="009E2446"/>
    <w:rsid w:val="009E2456"/>
    <w:rsid w:val="009E56BD"/>
    <w:rsid w:val="009E6A62"/>
    <w:rsid w:val="009E703F"/>
    <w:rsid w:val="009F5395"/>
    <w:rsid w:val="00A00D4D"/>
    <w:rsid w:val="00A047EE"/>
    <w:rsid w:val="00A146A0"/>
    <w:rsid w:val="00A203CA"/>
    <w:rsid w:val="00A30223"/>
    <w:rsid w:val="00A3025B"/>
    <w:rsid w:val="00A31645"/>
    <w:rsid w:val="00A35544"/>
    <w:rsid w:val="00A369D9"/>
    <w:rsid w:val="00A37EC3"/>
    <w:rsid w:val="00A40957"/>
    <w:rsid w:val="00A425FC"/>
    <w:rsid w:val="00A42C83"/>
    <w:rsid w:val="00A43BDD"/>
    <w:rsid w:val="00A4517B"/>
    <w:rsid w:val="00A4691C"/>
    <w:rsid w:val="00A46FA0"/>
    <w:rsid w:val="00A509C2"/>
    <w:rsid w:val="00A53C81"/>
    <w:rsid w:val="00A60132"/>
    <w:rsid w:val="00A62244"/>
    <w:rsid w:val="00A633E1"/>
    <w:rsid w:val="00A638B0"/>
    <w:rsid w:val="00A6494B"/>
    <w:rsid w:val="00A71B42"/>
    <w:rsid w:val="00A72C53"/>
    <w:rsid w:val="00A72F21"/>
    <w:rsid w:val="00A8088E"/>
    <w:rsid w:val="00A8311E"/>
    <w:rsid w:val="00AA2C7F"/>
    <w:rsid w:val="00AA59B3"/>
    <w:rsid w:val="00AB12BC"/>
    <w:rsid w:val="00AB3422"/>
    <w:rsid w:val="00AB3D8F"/>
    <w:rsid w:val="00AB7E03"/>
    <w:rsid w:val="00AC4196"/>
    <w:rsid w:val="00AC4894"/>
    <w:rsid w:val="00AC7458"/>
    <w:rsid w:val="00AD1769"/>
    <w:rsid w:val="00AD59E6"/>
    <w:rsid w:val="00AE2ED2"/>
    <w:rsid w:val="00AE5087"/>
    <w:rsid w:val="00AE5101"/>
    <w:rsid w:val="00AE62BF"/>
    <w:rsid w:val="00AF08FF"/>
    <w:rsid w:val="00AF0CBA"/>
    <w:rsid w:val="00AF124F"/>
    <w:rsid w:val="00AF25F5"/>
    <w:rsid w:val="00B0046D"/>
    <w:rsid w:val="00B06482"/>
    <w:rsid w:val="00B11F78"/>
    <w:rsid w:val="00B15580"/>
    <w:rsid w:val="00B21506"/>
    <w:rsid w:val="00B22D88"/>
    <w:rsid w:val="00B23C04"/>
    <w:rsid w:val="00B50B6B"/>
    <w:rsid w:val="00B50BA6"/>
    <w:rsid w:val="00B528AB"/>
    <w:rsid w:val="00B538D3"/>
    <w:rsid w:val="00B57775"/>
    <w:rsid w:val="00B62955"/>
    <w:rsid w:val="00B64629"/>
    <w:rsid w:val="00B65443"/>
    <w:rsid w:val="00B66D1C"/>
    <w:rsid w:val="00B73016"/>
    <w:rsid w:val="00B733CC"/>
    <w:rsid w:val="00B805A3"/>
    <w:rsid w:val="00B83E9F"/>
    <w:rsid w:val="00B84F67"/>
    <w:rsid w:val="00B85FBC"/>
    <w:rsid w:val="00B86E09"/>
    <w:rsid w:val="00B91CED"/>
    <w:rsid w:val="00B9294A"/>
    <w:rsid w:val="00B93BB4"/>
    <w:rsid w:val="00B950BF"/>
    <w:rsid w:val="00B9742E"/>
    <w:rsid w:val="00BA1916"/>
    <w:rsid w:val="00BA294D"/>
    <w:rsid w:val="00BA532E"/>
    <w:rsid w:val="00BA764F"/>
    <w:rsid w:val="00BB267B"/>
    <w:rsid w:val="00BB49F4"/>
    <w:rsid w:val="00BB5732"/>
    <w:rsid w:val="00BB5BC4"/>
    <w:rsid w:val="00BC2E4A"/>
    <w:rsid w:val="00BC406B"/>
    <w:rsid w:val="00BC48AD"/>
    <w:rsid w:val="00BC52A3"/>
    <w:rsid w:val="00BD4979"/>
    <w:rsid w:val="00BE04FF"/>
    <w:rsid w:val="00BE1728"/>
    <w:rsid w:val="00BE2E03"/>
    <w:rsid w:val="00BE5EFE"/>
    <w:rsid w:val="00BF0331"/>
    <w:rsid w:val="00BF13A1"/>
    <w:rsid w:val="00BF3D13"/>
    <w:rsid w:val="00BF52C6"/>
    <w:rsid w:val="00BF5EB8"/>
    <w:rsid w:val="00BF7847"/>
    <w:rsid w:val="00C0207F"/>
    <w:rsid w:val="00C1059F"/>
    <w:rsid w:val="00C10E52"/>
    <w:rsid w:val="00C116EF"/>
    <w:rsid w:val="00C20C82"/>
    <w:rsid w:val="00C27258"/>
    <w:rsid w:val="00C32646"/>
    <w:rsid w:val="00C35CC6"/>
    <w:rsid w:val="00C36B52"/>
    <w:rsid w:val="00C434CE"/>
    <w:rsid w:val="00C450D3"/>
    <w:rsid w:val="00C605D0"/>
    <w:rsid w:val="00C61C01"/>
    <w:rsid w:val="00C625EF"/>
    <w:rsid w:val="00C67B61"/>
    <w:rsid w:val="00C67BE0"/>
    <w:rsid w:val="00C702DD"/>
    <w:rsid w:val="00C7147F"/>
    <w:rsid w:val="00C73C13"/>
    <w:rsid w:val="00C8019E"/>
    <w:rsid w:val="00C80D13"/>
    <w:rsid w:val="00C85902"/>
    <w:rsid w:val="00C923CB"/>
    <w:rsid w:val="00C94EB0"/>
    <w:rsid w:val="00C96472"/>
    <w:rsid w:val="00CA217B"/>
    <w:rsid w:val="00CA2C4A"/>
    <w:rsid w:val="00CA4F5E"/>
    <w:rsid w:val="00CB0098"/>
    <w:rsid w:val="00CB1E81"/>
    <w:rsid w:val="00CB38DE"/>
    <w:rsid w:val="00CB3D73"/>
    <w:rsid w:val="00CB77B5"/>
    <w:rsid w:val="00CC245A"/>
    <w:rsid w:val="00CD3EA1"/>
    <w:rsid w:val="00CD417F"/>
    <w:rsid w:val="00CD60C9"/>
    <w:rsid w:val="00CE187B"/>
    <w:rsid w:val="00CE430A"/>
    <w:rsid w:val="00CE5387"/>
    <w:rsid w:val="00D0077F"/>
    <w:rsid w:val="00D0172C"/>
    <w:rsid w:val="00D01FEA"/>
    <w:rsid w:val="00D02E65"/>
    <w:rsid w:val="00D05DB4"/>
    <w:rsid w:val="00D07A36"/>
    <w:rsid w:val="00D10942"/>
    <w:rsid w:val="00D13AB3"/>
    <w:rsid w:val="00D20014"/>
    <w:rsid w:val="00D20041"/>
    <w:rsid w:val="00D210B1"/>
    <w:rsid w:val="00D275FE"/>
    <w:rsid w:val="00D30829"/>
    <w:rsid w:val="00D31BCD"/>
    <w:rsid w:val="00D341D9"/>
    <w:rsid w:val="00D35753"/>
    <w:rsid w:val="00D35945"/>
    <w:rsid w:val="00D36A41"/>
    <w:rsid w:val="00D4117F"/>
    <w:rsid w:val="00D4285E"/>
    <w:rsid w:val="00D5196B"/>
    <w:rsid w:val="00D63BF6"/>
    <w:rsid w:val="00D64262"/>
    <w:rsid w:val="00D741A9"/>
    <w:rsid w:val="00D77A0A"/>
    <w:rsid w:val="00D85416"/>
    <w:rsid w:val="00D92970"/>
    <w:rsid w:val="00D9317B"/>
    <w:rsid w:val="00D95163"/>
    <w:rsid w:val="00D9658E"/>
    <w:rsid w:val="00D96F74"/>
    <w:rsid w:val="00DA00DC"/>
    <w:rsid w:val="00DA1D75"/>
    <w:rsid w:val="00DA34AE"/>
    <w:rsid w:val="00DB3A6C"/>
    <w:rsid w:val="00DC05D6"/>
    <w:rsid w:val="00DC6562"/>
    <w:rsid w:val="00DD05D8"/>
    <w:rsid w:val="00DD2823"/>
    <w:rsid w:val="00DD2E94"/>
    <w:rsid w:val="00DD2F87"/>
    <w:rsid w:val="00DD3B10"/>
    <w:rsid w:val="00DD5DD8"/>
    <w:rsid w:val="00DE0FC0"/>
    <w:rsid w:val="00DE21EC"/>
    <w:rsid w:val="00DE3C81"/>
    <w:rsid w:val="00DE7049"/>
    <w:rsid w:val="00DF01B8"/>
    <w:rsid w:val="00DF52C0"/>
    <w:rsid w:val="00E050B8"/>
    <w:rsid w:val="00E06571"/>
    <w:rsid w:val="00E123AE"/>
    <w:rsid w:val="00E1544C"/>
    <w:rsid w:val="00E22428"/>
    <w:rsid w:val="00E22F2C"/>
    <w:rsid w:val="00E31165"/>
    <w:rsid w:val="00E31729"/>
    <w:rsid w:val="00E368C4"/>
    <w:rsid w:val="00E401E4"/>
    <w:rsid w:val="00E4149C"/>
    <w:rsid w:val="00E43C76"/>
    <w:rsid w:val="00E45E18"/>
    <w:rsid w:val="00E51FC7"/>
    <w:rsid w:val="00E52731"/>
    <w:rsid w:val="00E54134"/>
    <w:rsid w:val="00E54EF4"/>
    <w:rsid w:val="00E57A59"/>
    <w:rsid w:val="00E62D01"/>
    <w:rsid w:val="00E703FB"/>
    <w:rsid w:val="00E70B72"/>
    <w:rsid w:val="00E737D7"/>
    <w:rsid w:val="00E804C2"/>
    <w:rsid w:val="00E80A42"/>
    <w:rsid w:val="00E82EA4"/>
    <w:rsid w:val="00E83522"/>
    <w:rsid w:val="00E86CE2"/>
    <w:rsid w:val="00E904E0"/>
    <w:rsid w:val="00E90A2A"/>
    <w:rsid w:val="00E92976"/>
    <w:rsid w:val="00E9405B"/>
    <w:rsid w:val="00EA66B6"/>
    <w:rsid w:val="00EA73C1"/>
    <w:rsid w:val="00EB13B3"/>
    <w:rsid w:val="00EC0121"/>
    <w:rsid w:val="00EC0A09"/>
    <w:rsid w:val="00EC1643"/>
    <w:rsid w:val="00EC30CB"/>
    <w:rsid w:val="00EC5713"/>
    <w:rsid w:val="00EC7394"/>
    <w:rsid w:val="00EC773E"/>
    <w:rsid w:val="00ED14E3"/>
    <w:rsid w:val="00ED2AC6"/>
    <w:rsid w:val="00ED44CA"/>
    <w:rsid w:val="00ED5EA7"/>
    <w:rsid w:val="00ED60A7"/>
    <w:rsid w:val="00ED66CA"/>
    <w:rsid w:val="00EE12D2"/>
    <w:rsid w:val="00EE4FAA"/>
    <w:rsid w:val="00EE5071"/>
    <w:rsid w:val="00EF0182"/>
    <w:rsid w:val="00EF4E24"/>
    <w:rsid w:val="00F00D67"/>
    <w:rsid w:val="00F0148F"/>
    <w:rsid w:val="00F01F55"/>
    <w:rsid w:val="00F02163"/>
    <w:rsid w:val="00F05465"/>
    <w:rsid w:val="00F05D42"/>
    <w:rsid w:val="00F06088"/>
    <w:rsid w:val="00F13009"/>
    <w:rsid w:val="00F13DEB"/>
    <w:rsid w:val="00F20D9C"/>
    <w:rsid w:val="00F21859"/>
    <w:rsid w:val="00F237D9"/>
    <w:rsid w:val="00F26A2C"/>
    <w:rsid w:val="00F2778A"/>
    <w:rsid w:val="00F27A9A"/>
    <w:rsid w:val="00F27CAC"/>
    <w:rsid w:val="00F3212F"/>
    <w:rsid w:val="00F32844"/>
    <w:rsid w:val="00F32FE1"/>
    <w:rsid w:val="00F33A5D"/>
    <w:rsid w:val="00F34BDB"/>
    <w:rsid w:val="00F4189A"/>
    <w:rsid w:val="00F43ACA"/>
    <w:rsid w:val="00F528B1"/>
    <w:rsid w:val="00F53516"/>
    <w:rsid w:val="00F547E7"/>
    <w:rsid w:val="00F56B6A"/>
    <w:rsid w:val="00F62498"/>
    <w:rsid w:val="00F70EE8"/>
    <w:rsid w:val="00F73C35"/>
    <w:rsid w:val="00F86DAB"/>
    <w:rsid w:val="00F91625"/>
    <w:rsid w:val="00F92EFF"/>
    <w:rsid w:val="00F96A55"/>
    <w:rsid w:val="00F97EE9"/>
    <w:rsid w:val="00FA56E3"/>
    <w:rsid w:val="00FA5EAA"/>
    <w:rsid w:val="00FA60B9"/>
    <w:rsid w:val="00FA7B88"/>
    <w:rsid w:val="00FB1FE6"/>
    <w:rsid w:val="00FB2C71"/>
    <w:rsid w:val="00FB36E7"/>
    <w:rsid w:val="00FB5465"/>
    <w:rsid w:val="00FC19CE"/>
    <w:rsid w:val="00FC1F05"/>
    <w:rsid w:val="00FC35D0"/>
    <w:rsid w:val="00FC6DF2"/>
    <w:rsid w:val="00FD07F5"/>
    <w:rsid w:val="00FD1A64"/>
    <w:rsid w:val="00FD23B3"/>
    <w:rsid w:val="00FD59CA"/>
    <w:rsid w:val="00FD5FBE"/>
    <w:rsid w:val="00FE2523"/>
    <w:rsid w:val="00FE2B3E"/>
    <w:rsid w:val="00FE4321"/>
    <w:rsid w:val="00FE4DA2"/>
    <w:rsid w:val="00FE5753"/>
    <w:rsid w:val="00FF0499"/>
    <w:rsid w:val="00FF0794"/>
    <w:rsid w:val="00FF34A3"/>
    <w:rsid w:val="00FF45EC"/>
    <w:rsid w:val="00FF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E293F"/>
  <w15:docId w15:val="{1B3F6E95-64AB-4A05-81C2-41B9665C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Heading4">
    <w:name w:val="heading 4"/>
    <w:basedOn w:val="Normal"/>
    <w:next w:val="Normal"/>
    <w:qFormat/>
    <w:pPr>
      <w:keepNext/>
      <w:jc w:val="both"/>
      <w:outlineLvl w:val="3"/>
    </w:pPr>
    <w:rPr>
      <w:b/>
      <w:bCs/>
      <w:snapToGrid w:val="0"/>
      <w:u w:val="single"/>
      <w:lang w:eastAsia="en-US"/>
    </w:rPr>
  </w:style>
  <w:style w:type="paragraph" w:styleId="Heading5">
    <w:name w:val="heading 5"/>
    <w:basedOn w:val="Normal"/>
    <w:next w:val="Normal"/>
    <w:qFormat/>
    <w:pPr>
      <w:keepNext/>
      <w:outlineLvl w:val="4"/>
    </w:pPr>
    <w:rPr>
      <w:b/>
      <w:bCs/>
      <w:snapToGrid w:val="0"/>
      <w:u w:val="single"/>
      <w:lang w:eastAsia="en-US"/>
    </w:rPr>
  </w:style>
  <w:style w:type="paragraph" w:styleId="Heading6">
    <w:name w:val="heading 6"/>
    <w:basedOn w:val="Normal"/>
    <w:next w:val="Normal"/>
    <w:qFormat/>
    <w:pPr>
      <w:keepNext/>
      <w:jc w:val="both"/>
      <w:outlineLvl w:val="5"/>
    </w:pPr>
    <w:rPr>
      <w:b/>
      <w:bCs/>
      <w:snapToGrid w:val="0"/>
      <w:lang w:eastAsia="en-US"/>
    </w:rPr>
  </w:style>
  <w:style w:type="paragraph" w:styleId="Heading7">
    <w:name w:val="heading 7"/>
    <w:basedOn w:val="Normal"/>
    <w:next w:val="Normal"/>
    <w:qFormat/>
    <w:pPr>
      <w:keepNext/>
      <w:ind w:left="-70"/>
      <w:jc w:val="center"/>
      <w:outlineLvl w:val="6"/>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pPr>
      <w:ind w:firstLine="1631"/>
      <w:jc w:val="both"/>
    </w:pPr>
    <w:rPr>
      <w:snapToGrid w:val="0"/>
      <w:lang w:eastAsia="en-US"/>
    </w:r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rPr>
      <w:snapToGrid w:val="0"/>
      <w:sz w:val="20"/>
      <w:szCs w:val="20"/>
      <w:lang w:eastAsia="en-US"/>
    </w:rPr>
  </w:style>
  <w:style w:type="character" w:styleId="Hyperlink">
    <w:name w:val="Hyperlink"/>
    <w:semiHidden/>
    <w:rPr>
      <w:color w:val="0000FF"/>
      <w:u w:val="single"/>
    </w:rPr>
  </w:style>
  <w:style w:type="paragraph" w:styleId="BodyText">
    <w:name w:val="Body Text"/>
    <w:basedOn w:val="Normal"/>
    <w:semiHidden/>
    <w:pPr>
      <w:jc w:val="both"/>
    </w:pPr>
  </w:style>
  <w:style w:type="paragraph" w:styleId="BalloonText">
    <w:name w:val="Balloon Text"/>
    <w:basedOn w:val="Normal"/>
    <w:link w:val="BalloonTextChar"/>
    <w:uiPriority w:val="99"/>
    <w:semiHidden/>
    <w:unhideWhenUsed/>
    <w:rsid w:val="007F6EEC"/>
    <w:rPr>
      <w:rFonts w:ascii="Tahoma" w:hAnsi="Tahoma" w:cs="Tahoma"/>
      <w:sz w:val="16"/>
      <w:szCs w:val="16"/>
    </w:rPr>
  </w:style>
  <w:style w:type="character" w:customStyle="1" w:styleId="BalloonTextChar">
    <w:name w:val="Balloon Text Char"/>
    <w:link w:val="BalloonText"/>
    <w:uiPriority w:val="99"/>
    <w:semiHidden/>
    <w:rsid w:val="007F6EEC"/>
    <w:rPr>
      <w:rFonts w:ascii="Tahoma" w:hAnsi="Tahoma" w:cs="Tahoma"/>
      <w:sz w:val="16"/>
      <w:szCs w:val="16"/>
      <w:lang w:val="sv-SE" w:eastAsia="fr-FR"/>
    </w:rPr>
  </w:style>
  <w:style w:type="character" w:customStyle="1" w:styleId="BodyTextIndent2Char">
    <w:name w:val="Body Text Indent 2 Char"/>
    <w:link w:val="BodyTextIndent2"/>
    <w:semiHidden/>
    <w:rsid w:val="008321C0"/>
    <w:rPr>
      <w:snapToGrid w:val="0"/>
      <w:sz w:val="24"/>
      <w:szCs w:val="24"/>
      <w:lang w:val="sv-SE" w:eastAsia="en-US"/>
    </w:rPr>
  </w:style>
  <w:style w:type="paragraph" w:styleId="ListParagraph">
    <w:name w:val="List Paragraph"/>
    <w:basedOn w:val="Normal"/>
    <w:uiPriority w:val="34"/>
    <w:qFormat/>
    <w:rsid w:val="00B15580"/>
    <w:pPr>
      <w:ind w:left="720"/>
      <w:contextualSpacing/>
    </w:pPr>
  </w:style>
  <w:style w:type="character" w:styleId="CommentReference">
    <w:name w:val="annotation reference"/>
    <w:basedOn w:val="DefaultParagraphFont"/>
    <w:uiPriority w:val="99"/>
    <w:semiHidden/>
    <w:unhideWhenUsed/>
    <w:rsid w:val="00E45E18"/>
    <w:rPr>
      <w:sz w:val="16"/>
      <w:szCs w:val="16"/>
    </w:rPr>
  </w:style>
  <w:style w:type="paragraph" w:styleId="CommentText">
    <w:name w:val="annotation text"/>
    <w:basedOn w:val="Normal"/>
    <w:link w:val="CommentTextChar"/>
    <w:uiPriority w:val="99"/>
    <w:semiHidden/>
    <w:unhideWhenUsed/>
    <w:rsid w:val="00E45E18"/>
    <w:rPr>
      <w:sz w:val="20"/>
      <w:szCs w:val="20"/>
    </w:rPr>
  </w:style>
  <w:style w:type="character" w:customStyle="1" w:styleId="CommentTextChar">
    <w:name w:val="Comment Text Char"/>
    <w:basedOn w:val="DefaultParagraphFont"/>
    <w:link w:val="CommentText"/>
    <w:uiPriority w:val="99"/>
    <w:semiHidden/>
    <w:rsid w:val="00E45E18"/>
    <w:rPr>
      <w:lang w:val="sv-SE" w:eastAsia="fr-FR"/>
    </w:rPr>
  </w:style>
  <w:style w:type="paragraph" w:styleId="CommentSubject">
    <w:name w:val="annotation subject"/>
    <w:basedOn w:val="CommentText"/>
    <w:next w:val="CommentText"/>
    <w:link w:val="CommentSubjectChar"/>
    <w:uiPriority w:val="99"/>
    <w:semiHidden/>
    <w:unhideWhenUsed/>
    <w:rsid w:val="00E45E18"/>
    <w:rPr>
      <w:b/>
      <w:bCs/>
    </w:rPr>
  </w:style>
  <w:style w:type="character" w:customStyle="1" w:styleId="CommentSubjectChar">
    <w:name w:val="Comment Subject Char"/>
    <w:basedOn w:val="CommentTextChar"/>
    <w:link w:val="CommentSubject"/>
    <w:uiPriority w:val="99"/>
    <w:semiHidden/>
    <w:rsid w:val="00E45E18"/>
    <w:rPr>
      <w:b/>
      <w:bCs/>
      <w:lang w:val="sv-SE" w:eastAsia="fr-FR"/>
    </w:rPr>
  </w:style>
  <w:style w:type="character" w:customStyle="1" w:styleId="gh1">
    <w:name w:val="gh1"/>
    <w:basedOn w:val="DefaultParagraphFont"/>
    <w:rsid w:val="00DE3C81"/>
    <w:rPr>
      <w:rFonts w:ascii="Verdana" w:hAnsi="Verdana" w:hint="default"/>
      <w:b/>
      <w:bCs/>
      <w:color w:val="673693"/>
      <w:sz w:val="25"/>
      <w:szCs w:val="25"/>
    </w:rPr>
  </w:style>
  <w:style w:type="paragraph" w:customStyle="1" w:styleId="Standaardwetgeving">
    <w:name w:val="Standaard wetgeving"/>
    <w:basedOn w:val="ListParagraph"/>
    <w:qFormat/>
    <w:rsid w:val="0015323E"/>
    <w:pPr>
      <w:numPr>
        <w:numId w:val="11"/>
      </w:numPr>
      <w:tabs>
        <w:tab w:val="num" w:pos="360"/>
      </w:tabs>
      <w:spacing w:after="200" w:line="276" w:lineRule="auto"/>
      <w:ind w:left="720" w:firstLine="0"/>
      <w:contextualSpacing w:val="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12559">
      <w:bodyDiv w:val="1"/>
      <w:marLeft w:val="0"/>
      <w:marRight w:val="0"/>
      <w:marTop w:val="0"/>
      <w:marBottom w:val="0"/>
      <w:divBdr>
        <w:top w:val="none" w:sz="0" w:space="0" w:color="auto"/>
        <w:left w:val="none" w:sz="0" w:space="0" w:color="auto"/>
        <w:bottom w:val="none" w:sz="0" w:space="0" w:color="auto"/>
        <w:right w:val="none" w:sz="0" w:space="0" w:color="auto"/>
      </w:divBdr>
    </w:div>
    <w:div w:id="931162973">
      <w:bodyDiv w:val="1"/>
      <w:marLeft w:val="0"/>
      <w:marRight w:val="0"/>
      <w:marTop w:val="0"/>
      <w:marBottom w:val="0"/>
      <w:divBdr>
        <w:top w:val="none" w:sz="0" w:space="0" w:color="auto"/>
        <w:left w:val="none" w:sz="0" w:space="0" w:color="auto"/>
        <w:bottom w:val="none" w:sz="0" w:space="0" w:color="auto"/>
        <w:right w:val="none" w:sz="0" w:space="0" w:color="auto"/>
      </w:divBdr>
    </w:div>
    <w:div w:id="1025330135">
      <w:bodyDiv w:val="1"/>
      <w:marLeft w:val="0"/>
      <w:marRight w:val="0"/>
      <w:marTop w:val="0"/>
      <w:marBottom w:val="0"/>
      <w:divBdr>
        <w:top w:val="none" w:sz="0" w:space="0" w:color="auto"/>
        <w:left w:val="none" w:sz="0" w:space="0" w:color="auto"/>
        <w:bottom w:val="none" w:sz="0" w:space="0" w:color="auto"/>
        <w:right w:val="none" w:sz="0" w:space="0" w:color="auto"/>
      </w:divBdr>
    </w:div>
    <w:div w:id="1480725268">
      <w:bodyDiv w:val="1"/>
      <w:marLeft w:val="0"/>
      <w:marRight w:val="0"/>
      <w:marTop w:val="0"/>
      <w:marBottom w:val="0"/>
      <w:divBdr>
        <w:top w:val="none" w:sz="0" w:space="0" w:color="auto"/>
        <w:left w:val="none" w:sz="0" w:space="0" w:color="auto"/>
        <w:bottom w:val="none" w:sz="0" w:space="0" w:color="auto"/>
        <w:right w:val="none" w:sz="0" w:space="0" w:color="auto"/>
      </w:divBdr>
    </w:div>
    <w:div w:id="1580677303">
      <w:bodyDiv w:val="1"/>
      <w:marLeft w:val="0"/>
      <w:marRight w:val="0"/>
      <w:marTop w:val="0"/>
      <w:marBottom w:val="0"/>
      <w:divBdr>
        <w:top w:val="none" w:sz="0" w:space="0" w:color="auto"/>
        <w:left w:val="none" w:sz="0" w:space="0" w:color="auto"/>
        <w:bottom w:val="none" w:sz="0" w:space="0" w:color="auto"/>
        <w:right w:val="none" w:sz="0" w:space="0" w:color="auto"/>
      </w:divBdr>
    </w:div>
    <w:div w:id="20283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0ed28443-0e4f-42de-bea0-5e9782d0a73a">false</Archive>
    <Review xmlns="CD49F6B8-954C-4B64-8248-AA0A395BA72F">
      <Url xsi:nil="true"/>
      <Description xsi:nil="true"/>
    </Review>
    <ab1ed0c6b540436c896493fb007829c4 xmlns="0ed28443-0e4f-42de-bea0-5e9782d0a73a">
      <Terms xmlns="http://schemas.microsoft.com/office/infopath/2007/PartnerControls">
        <TermInfo xmlns="http://schemas.microsoft.com/office/infopath/2007/PartnerControls">
          <TermName xmlns="http://schemas.microsoft.com/office/infopath/2007/PartnerControls">Préparation</TermName>
          <TermId xmlns="http://schemas.microsoft.com/office/infopath/2007/PartnerControls">358cfc8e-6565-4b8c-b5c9-af9659aca599</TermId>
        </TermInfo>
      </Terms>
    </ab1ed0c6b540436c896493fb007829c4>
    <f1a19977e65e4fde8220f527be186a1b xmlns="0ed28443-0e4f-42de-bea0-5e9782d0a73a">
      <Terms xmlns="http://schemas.microsoft.com/office/infopath/2007/PartnerControls">
        <TermInfo xmlns="http://schemas.microsoft.com/office/infopath/2007/PartnerControls">
          <TermName xmlns="http://schemas.microsoft.com/office/infopath/2007/PartnerControls">Projet</TermName>
          <TermId xmlns="http://schemas.microsoft.com/office/infopath/2007/PartnerControls">ee91f70e-57bf-401c-bc26-ad15a5df3984</TermId>
        </TermInfo>
      </Terms>
    </f1a19977e65e4fde8220f527be186a1b>
    <Approval xmlns="CD49F6B8-954C-4B64-8248-AA0A395BA72F">
      <Url xsi:nil="true"/>
      <Description xsi:nil="true"/>
    </Approval>
    <TaxCatchAll xmlns="232ae7aa-1163-483e-9057-bc92b2c1d050">
      <Value>8</Value>
      <Value>4</Value>
    </TaxCatchAll>
    <_dlc_DocId xmlns="0ed28443-0e4f-42de-bea0-5e9782d0a73a">4MER7KCM4VJC-1757338905-24</_dlc_DocId>
    <_dlc_DocIdUrl xmlns="0ed28443-0e4f-42de-bea0-5e9782d0a73a">
      <Url>https://dgwl.intranet.spfod.just.fgov.be/lawprojects/180420_Wl32_2/_layouts/15/DocIdRedir.aspx?ID=4MER7KCM4VJC-1757338905-24</Url>
      <Description>4MER7KCM4VJC-1757338905-24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GWLRoyalDecreeDoc" ma:contentTypeID="0x01010019A3678727083D4694BA0E319D4EF8DC0100516D54665B8A184DA9B4E24634C9D800" ma:contentTypeVersion="0" ma:contentTypeDescription="" ma:contentTypeScope="" ma:versionID="f560432493498bc42876f871190d2815">
  <xsd:schema xmlns:xsd="http://www.w3.org/2001/XMLSchema" xmlns:xs="http://www.w3.org/2001/XMLSchema" xmlns:p="http://schemas.microsoft.com/office/2006/metadata/properties" xmlns:ns2="0ed28443-0e4f-42de-bea0-5e9782d0a73a" xmlns:ns3="232ae7aa-1163-483e-9057-bc92b2c1d050" xmlns:ns4="CD49F6B8-954C-4B64-8248-AA0A395BA72F" targetNamespace="http://schemas.microsoft.com/office/2006/metadata/properties" ma:root="true" ma:fieldsID="429d33651d7318f2fb087a02ae17f67c" ns2:_="" ns3:_="" ns4:_="">
    <xsd:import namespace="0ed28443-0e4f-42de-bea0-5e9782d0a73a"/>
    <xsd:import namespace="232ae7aa-1163-483e-9057-bc92b2c1d050"/>
    <xsd:import namespace="CD49F6B8-954C-4B64-8248-AA0A395BA72F"/>
    <xsd:element name="properties">
      <xsd:complexType>
        <xsd:sequence>
          <xsd:element name="documentManagement">
            <xsd:complexType>
              <xsd:all>
                <xsd:element ref="ns2:_dlc_DocId" minOccurs="0"/>
                <xsd:element ref="ns2:_dlc_DocIdUrl" minOccurs="0"/>
                <xsd:element ref="ns2:_dlc_DocIdPersistId" minOccurs="0"/>
                <xsd:element ref="ns2:f1a19977e65e4fde8220f527be186a1b" minOccurs="0"/>
                <xsd:element ref="ns3:TaxCatchAll" minOccurs="0"/>
                <xsd:element ref="ns3:TaxCatchAllLabel" minOccurs="0"/>
                <xsd:element ref="ns2:Archive" minOccurs="0"/>
                <xsd:element ref="ns2:ab1ed0c6b540436c896493fb007829c4" minOccurs="0"/>
                <xsd:element ref="ns4:Approval" minOccurs="0"/>
                <xsd:element ref="ns4: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28443-0e4f-42de-bea0-5e9782d0a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1a19977e65e4fde8220f527be186a1b" ma:index="11" ma:taxonomy="true" ma:internalName="f1a19977e65e4fde8220f527be186a1b" ma:taxonomyFieldName="DocumentType" ma:displayName="DocumentType" ma:default="3;#Note|7620bcaa-bbd5-4679-9d7b-14f1d44f35af" ma:fieldId="{f1a19977-e65e-4fde-8220-f527be186a1b}" ma:sspId="81f31668-a7a6-4790-81d7-2f054b796190" ma:termSetId="a1cd02ba-5d0a-4256-bb1a-ebf7e286d1d1" ma:anchorId="00000000-0000-0000-0000-000000000000" ma:open="false" ma:isKeyword="false">
      <xsd:complexType>
        <xsd:sequence>
          <xsd:element ref="pc:Terms" minOccurs="0" maxOccurs="1"/>
        </xsd:sequence>
      </xsd:complexType>
    </xsd:element>
    <xsd:element name="Archive" ma:index="15" nillable="true" ma:displayName="Archive" ma:default="0" ma:description="Voor archivering - Pour archivage" ma:internalName="Archive">
      <xsd:simpleType>
        <xsd:restriction base="dms:Boolean"/>
      </xsd:simpleType>
    </xsd:element>
    <xsd:element name="ab1ed0c6b540436c896493fb007829c4" ma:index="16" ma:taxonomy="true" ma:internalName="ab1ed0c6b540436c896493fb007829c4" ma:taxonomyFieldName="FolderKB" ma:displayName="FolderKB" ma:default="4;#Preparation|358cfc8e-6565-4b8c-b5c9-af9659aca599" ma:fieldId="{ab1ed0c6-b540-436c-8964-93fb007829c4}" ma:sspId="81f31668-a7a6-4790-81d7-2f054b796190" ma:termSetId="deb4d87f-34f4-45d7-a019-a86385e06519" ma:anchorId="2e9c4165-2e61-4d41-8ad8-59c8a622fb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ae7aa-1163-483e-9057-bc92b2c1d0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99e261-a036-4965-bb15-6915d9eb631d}" ma:internalName="TaxCatchAll" ma:showField="CatchAllData" ma:web="0ed28443-0e4f-42de-bea0-5e9782d0a73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9e261-a036-4965-bb15-6915d9eb631d}" ma:internalName="TaxCatchAllLabel" ma:readOnly="true" ma:showField="CatchAllDataLabel" ma:web="0ed28443-0e4f-42de-bea0-5e9782d0a7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49F6B8-954C-4B64-8248-AA0A395BA72F" elementFormDefault="qualified">
    <xsd:import namespace="http://schemas.microsoft.com/office/2006/documentManagement/types"/>
    <xsd:import namespace="http://schemas.microsoft.com/office/infopath/2007/PartnerControls"/>
    <xsd:element name="Approval" ma:index="18" nillable="true" ma:displayName="Approval" ma:internalName="Approval">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9" nillable="true" ma:displayName="Review" ma:internalName="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55D80-D12D-4AF3-996A-6B31C819A6DB}">
  <ds:schemaRefs>
    <ds:schemaRef ds:uri="http://schemas.microsoft.com/office/2006/metadata/properties"/>
    <ds:schemaRef ds:uri="http://schemas.microsoft.com/office/infopath/2007/PartnerControls"/>
    <ds:schemaRef ds:uri="0ed28443-0e4f-42de-bea0-5e9782d0a73a"/>
    <ds:schemaRef ds:uri="CD49F6B8-954C-4B64-8248-AA0A395BA72F"/>
    <ds:schemaRef ds:uri="232ae7aa-1163-483e-9057-bc92b2c1d050"/>
  </ds:schemaRefs>
</ds:datastoreItem>
</file>

<file path=customXml/itemProps2.xml><?xml version="1.0" encoding="utf-8"?>
<ds:datastoreItem xmlns:ds="http://schemas.openxmlformats.org/officeDocument/2006/customXml" ds:itemID="{54B372AB-F201-4108-999A-6B0F0745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28443-0e4f-42de-bea0-5e9782d0a73a"/>
    <ds:schemaRef ds:uri="232ae7aa-1163-483e-9057-bc92b2c1d050"/>
    <ds:schemaRef ds:uri="CD49F6B8-954C-4B64-8248-AA0A395B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3F6AB-2C5B-462B-8A56-EEA358065FC7}">
  <ds:schemaRefs>
    <ds:schemaRef ds:uri="http://schemas.microsoft.com/sharepoint/events"/>
  </ds:schemaRefs>
</ds:datastoreItem>
</file>

<file path=customXml/itemProps4.xml><?xml version="1.0" encoding="utf-8"?>
<ds:datastoreItem xmlns:ds="http://schemas.openxmlformats.org/officeDocument/2006/customXml" ds:itemID="{22EEFF25-8213-4B44-90E7-8B4852FADB0D}">
  <ds:schemaRefs>
    <ds:schemaRef ds:uri="http://schemas.openxmlformats.org/officeDocument/2006/bibliography"/>
  </ds:schemaRefs>
</ds:datastoreItem>
</file>

<file path=customXml/itemProps5.xml><?xml version="1.0" encoding="utf-8"?>
<ds:datastoreItem xmlns:ds="http://schemas.openxmlformats.org/officeDocument/2006/customXml" ds:itemID="{32B97F0C-BEE1-4B30-B607-ED0AD2CEC54D}">
  <ds:schemaRefs>
    <ds:schemaRef ds:uri="http://schemas.microsoft.com/office/2006/metadata/customXsn"/>
  </ds:schemaRefs>
</ds:datastoreItem>
</file>

<file path=customXml/itemProps6.xml><?xml version="1.0" encoding="utf-8"?>
<ds:datastoreItem xmlns:ds="http://schemas.openxmlformats.org/officeDocument/2006/customXml" ds:itemID="{44F04093-6AF2-431A-9EC7-843D69391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1246</Words>
  <Characters>6465</Characters>
  <Application>Microsoft Office Word</Application>
  <DocSecurity>0</DocSecurity>
  <Lines>53</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fod justitie</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marietie</dc:creator>
  <cp:lastModifiedBy>Dimitris Dimitriadis</cp:lastModifiedBy>
  <cp:revision>5</cp:revision>
  <cp:lastPrinted>2019-02-21T09:39:00Z</cp:lastPrinted>
  <dcterms:created xsi:type="dcterms:W3CDTF">2021-12-09T08:45:00Z</dcterms:created>
  <dcterms:modified xsi:type="dcterms:W3CDTF">2021-12-13T13:40:00Z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0x01010019A3678727083D4694BA0E319D4EF8DC0100516D54665B8A184DA9B4E24634C9D800</vt:lpwstr>
  </property>
  <property fmtid="{D5CDD505-2E9C-101B-9397-08002B2CF9AE}" pid="3" name="_dlc_DocIdItemGuid">
    <vt:lpwstr>ebcf1557-8668-44ec-b6b3-44c5f7420f6c</vt:lpwstr>
  </property>
  <property fmtid="{D5CDD505-2E9C-101B-9397-08002B2CF9AE}" pid="4" name="FolderKB">
    <vt:lpwstr>4;#Préparation|358cfc8e-6565-4b8c-b5c9-af9659aca599</vt:lpwstr>
  </property>
  <property fmtid="{D5CDD505-2E9C-101B-9397-08002B2CF9AE}" pid="5" name="DocumentType">
    <vt:lpwstr>8;#Projet|ee91f70e-57bf-401c-bc26-ad15a5df3984</vt:lpwstr>
  </property>
</Properties>
</file>