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39" w:type="dxa"/>
        <w:tblLayout w:type="fixed"/>
        <w:tblLook w:val="04A0" w:firstRow="1" w:lastRow="0" w:firstColumn="1" w:lastColumn="0" w:noHBand="0" w:noVBand="1"/>
      </w:tblPr>
      <w:tblGrid>
        <w:gridCol w:w="9639"/>
      </w:tblGrid>
      <w:tr w:rsidR="00914531" w:rsidRPr="001333C1" w14:paraId="63CDADFE" w14:textId="77777777" w:rsidTr="00337224">
        <w:tc>
          <w:tcPr>
            <w:tcW w:w="4678" w:type="dxa"/>
            <w:tcBorders>
              <w:top w:val="nil"/>
              <w:left w:val="nil"/>
              <w:bottom w:val="nil"/>
              <w:right w:val="nil"/>
            </w:tcBorders>
          </w:tcPr>
          <w:p w14:paraId="42BBE7FE" w14:textId="77777777" w:rsidR="00914531" w:rsidRPr="00914531" w:rsidRDefault="00914531" w:rsidP="00914531">
            <w:pPr>
              <w:widowControl w:val="0"/>
              <w:autoSpaceDE w:val="0"/>
              <w:autoSpaceDN w:val="0"/>
              <w:adjustRightInd w:val="0"/>
              <w:rPr>
                <w:rFonts w:ascii="Calibri" w:eastAsia="Times New Roman" w:hAnsi="Calibri" w:cs="Calibri"/>
                <w:b/>
                <w:sz w:val="24"/>
                <w:szCs w:val="24"/>
                <w:lang w:val="fr-FR"/>
              </w:rPr>
            </w:pPr>
          </w:p>
          <w:p w14:paraId="3DBFC527" w14:textId="77777777" w:rsidR="00914531" w:rsidRPr="00914531" w:rsidRDefault="00914531" w:rsidP="00914531">
            <w:pPr>
              <w:widowControl w:val="0"/>
              <w:autoSpaceDE w:val="0"/>
              <w:autoSpaceDN w:val="0"/>
              <w:adjustRightInd w:val="0"/>
              <w:jc w:val="center"/>
              <w:rPr>
                <w:rFonts w:ascii="Calibri" w:eastAsia="Times New Roman" w:hAnsi="Calibri" w:cs="Calibri"/>
                <w:b/>
                <w:sz w:val="24"/>
                <w:szCs w:val="24"/>
              </w:rPr>
            </w:pPr>
            <w:r>
              <w:rPr>
                <w:rFonts w:ascii="Calibri" w:hAnsi="Calibri"/>
                <w:b/>
                <w:sz w:val="24"/>
              </w:rPr>
              <w:t>REINO DE BÉLGICA</w:t>
            </w:r>
          </w:p>
          <w:p w14:paraId="00FB46C2" w14:textId="77777777" w:rsidR="00914531" w:rsidRPr="00914531" w:rsidRDefault="00914531" w:rsidP="00914531">
            <w:pPr>
              <w:widowControl w:val="0"/>
              <w:autoSpaceDE w:val="0"/>
              <w:autoSpaceDN w:val="0"/>
              <w:adjustRightInd w:val="0"/>
              <w:jc w:val="center"/>
              <w:rPr>
                <w:rFonts w:ascii="Calibri" w:eastAsia="Times New Roman" w:hAnsi="Calibri" w:cs="Calibri"/>
                <w:b/>
                <w:sz w:val="24"/>
                <w:szCs w:val="24"/>
              </w:rPr>
            </w:pPr>
            <w:r>
              <w:rPr>
                <w:rFonts w:ascii="Calibri" w:hAnsi="Calibri"/>
                <w:b/>
                <w:sz w:val="24"/>
              </w:rPr>
              <w:t>_________</w:t>
            </w:r>
          </w:p>
          <w:p w14:paraId="42D62EEF" w14:textId="77777777" w:rsidR="00914531" w:rsidRPr="00914531" w:rsidRDefault="00914531" w:rsidP="00914531">
            <w:pPr>
              <w:widowControl w:val="0"/>
              <w:autoSpaceDE w:val="0"/>
              <w:autoSpaceDN w:val="0"/>
              <w:adjustRightInd w:val="0"/>
              <w:rPr>
                <w:rFonts w:ascii="Calibri" w:eastAsia="Times New Roman" w:hAnsi="Calibri" w:cs="Calibri"/>
                <w:b/>
                <w:sz w:val="24"/>
                <w:szCs w:val="24"/>
                <w:lang w:val="fr-FR"/>
              </w:rPr>
            </w:pPr>
          </w:p>
          <w:p w14:paraId="2DD351FB" w14:textId="77777777" w:rsidR="00914531" w:rsidRPr="00914531" w:rsidRDefault="00914531" w:rsidP="00914531">
            <w:pPr>
              <w:jc w:val="center"/>
              <w:rPr>
                <w:rFonts w:ascii="Calibri" w:eastAsia="Times New Roman" w:hAnsi="Calibri" w:cs="Calibri"/>
                <w:b/>
                <w:sz w:val="24"/>
                <w:szCs w:val="24"/>
              </w:rPr>
            </w:pPr>
            <w:r>
              <w:rPr>
                <w:rFonts w:ascii="Calibri" w:hAnsi="Calibri"/>
                <w:b/>
                <w:sz w:val="24"/>
              </w:rPr>
              <w:t>SERVICIO PÚBLICO FEDERAL PARA LA JUSTICIA</w:t>
            </w:r>
          </w:p>
          <w:p w14:paraId="1EFCD03E" w14:textId="77777777" w:rsidR="00914531" w:rsidRPr="00914531" w:rsidRDefault="00914531" w:rsidP="00914531">
            <w:pPr>
              <w:widowControl w:val="0"/>
              <w:autoSpaceDE w:val="0"/>
              <w:autoSpaceDN w:val="0"/>
              <w:adjustRightInd w:val="0"/>
              <w:rPr>
                <w:rFonts w:ascii="Calibri" w:eastAsia="Times New Roman" w:hAnsi="Calibri" w:cs="Calibri"/>
                <w:b/>
                <w:sz w:val="24"/>
                <w:szCs w:val="24"/>
                <w:lang w:val="fr-FR"/>
              </w:rPr>
            </w:pPr>
          </w:p>
        </w:tc>
      </w:tr>
      <w:tr w:rsidR="00914531" w:rsidRPr="001333C1" w14:paraId="5581AA3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498D073"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7D82040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A6AC82E" w14:textId="77777777" w:rsidR="00914531" w:rsidRPr="00914531" w:rsidRDefault="00914531" w:rsidP="00914531">
            <w:pPr>
              <w:widowControl w:val="0"/>
              <w:autoSpaceDE w:val="0"/>
              <w:autoSpaceDN w:val="0"/>
              <w:adjustRightInd w:val="0"/>
              <w:jc w:val="both"/>
              <w:rPr>
                <w:rFonts w:ascii="Calibri" w:eastAsia="Times New Roman" w:hAnsi="Calibri" w:cs="Calibri"/>
                <w:b/>
                <w:bCs/>
                <w:sz w:val="24"/>
                <w:szCs w:val="24"/>
              </w:rPr>
            </w:pPr>
            <w:r>
              <w:rPr>
                <w:rFonts w:ascii="Calibri" w:hAnsi="Calibri"/>
                <w:b/>
                <w:sz w:val="24"/>
              </w:rPr>
              <w:t xml:space="preserve">19 DE JUNIO DE 2022 - Real Decreto por el que se establecen las modalidades de consulta de la </w:t>
            </w:r>
            <w:proofErr w:type="spellStart"/>
            <w:r>
              <w:rPr>
                <w:rFonts w:ascii="Calibri" w:hAnsi="Calibri"/>
                <w:b/>
                <w:i/>
                <w:iCs/>
                <w:sz w:val="24"/>
              </w:rPr>
              <w:t>Centrale</w:t>
            </w:r>
            <w:proofErr w:type="spellEnd"/>
            <w:r>
              <w:rPr>
                <w:rFonts w:ascii="Calibri" w:hAnsi="Calibri"/>
                <w:b/>
                <w:i/>
                <w:iCs/>
                <w:sz w:val="24"/>
              </w:rPr>
              <w:t xml:space="preserve"> des </w:t>
            </w:r>
            <w:proofErr w:type="spellStart"/>
            <w:r>
              <w:rPr>
                <w:rFonts w:ascii="Calibri" w:hAnsi="Calibri"/>
                <w:b/>
                <w:i/>
                <w:iCs/>
                <w:sz w:val="24"/>
              </w:rPr>
              <w:t>crédits</w:t>
            </w:r>
            <w:proofErr w:type="spellEnd"/>
            <w:r>
              <w:rPr>
                <w:rFonts w:ascii="Calibri" w:hAnsi="Calibri"/>
                <w:b/>
                <w:i/>
                <w:iCs/>
                <w:sz w:val="24"/>
              </w:rPr>
              <w:t xml:space="preserve"> </w:t>
            </w:r>
            <w:proofErr w:type="spellStart"/>
            <w:r>
              <w:rPr>
                <w:rFonts w:ascii="Calibri" w:hAnsi="Calibri"/>
                <w:b/>
                <w:i/>
                <w:iCs/>
                <w:sz w:val="24"/>
              </w:rPr>
              <w:t>aux</w:t>
            </w:r>
            <w:proofErr w:type="spellEnd"/>
            <w:r>
              <w:rPr>
                <w:rFonts w:ascii="Calibri" w:hAnsi="Calibri"/>
                <w:b/>
                <w:i/>
                <w:iCs/>
                <w:sz w:val="24"/>
              </w:rPr>
              <w:t xml:space="preserve"> </w:t>
            </w:r>
            <w:proofErr w:type="spellStart"/>
            <w:r>
              <w:rPr>
                <w:rFonts w:ascii="Calibri" w:hAnsi="Calibri"/>
                <w:b/>
                <w:i/>
                <w:iCs/>
                <w:sz w:val="24"/>
              </w:rPr>
              <w:t>particuliers</w:t>
            </w:r>
            <w:proofErr w:type="spellEnd"/>
            <w:r>
              <w:rPr>
                <w:rFonts w:ascii="Calibri" w:hAnsi="Calibri"/>
                <w:b/>
                <w:sz w:val="24"/>
              </w:rPr>
              <w:t xml:space="preserve"> (Registro Central de Créditos a las Personas) por parte de la Comisión belga del Juego y por el que se modifican las disposiciones relativas a la limitación de los juegos de azar en línea</w:t>
            </w:r>
          </w:p>
          <w:p w14:paraId="1D8E774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2BC4419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FE26832" w14:textId="77777777" w:rsidR="00914531" w:rsidRPr="00914531" w:rsidRDefault="00914531" w:rsidP="00914531">
            <w:pPr>
              <w:widowControl w:val="0"/>
              <w:autoSpaceDE w:val="0"/>
              <w:autoSpaceDN w:val="0"/>
              <w:adjustRightInd w:val="0"/>
              <w:jc w:val="both"/>
              <w:rPr>
                <w:rFonts w:ascii="Calibri" w:eastAsia="Times New Roman" w:hAnsi="Calibri" w:cs="Calibri"/>
                <w:b/>
                <w:bCs/>
                <w:sz w:val="24"/>
                <w:szCs w:val="24"/>
                <w:lang w:val="fr-BE"/>
              </w:rPr>
            </w:pPr>
          </w:p>
        </w:tc>
      </w:tr>
      <w:tr w:rsidR="00914531" w:rsidRPr="00914531" w14:paraId="5F6D998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3145E2D"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b/>
                <w:sz w:val="24"/>
              </w:rPr>
              <w:t>INFORME AL REY</w:t>
            </w:r>
          </w:p>
        </w:tc>
      </w:tr>
      <w:tr w:rsidR="00914531" w:rsidRPr="00914531" w14:paraId="79B80C0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AA8685A"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lang w:val="fr-FR"/>
              </w:rPr>
            </w:pPr>
          </w:p>
        </w:tc>
      </w:tr>
      <w:tr w:rsidR="00914531" w:rsidRPr="00914531" w14:paraId="6536808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4B23F63"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 xml:space="preserve">Sire, </w:t>
            </w:r>
          </w:p>
        </w:tc>
      </w:tr>
      <w:tr w:rsidR="00914531" w:rsidRPr="00914531" w14:paraId="0AA4F94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6ED5A0F"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lang w:val="fr-FR"/>
              </w:rPr>
            </w:pPr>
          </w:p>
        </w:tc>
      </w:tr>
      <w:tr w:rsidR="00914531" w:rsidRPr="001333C1" w14:paraId="2783CA7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5FC9838"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rPr>
            </w:pPr>
            <w:r>
              <w:rPr>
                <w:rFonts w:ascii="Calibri" w:hAnsi="Calibri"/>
                <w:sz w:val="24"/>
              </w:rPr>
              <w:t>Este proyecto de Real Decreto que se le presenta consta de dos partes. En primer lugar, prevé aplicar el artículo 55/1 de la Ley, de 7 de mayo de 1999, sobre los juegos de azar, las apuestas, los establecimientos de juego y la protección de los jugadores (en adelante, «la Ley sobre juegos de azar»). En segundo lugar, prevé una modificación y una aclaración del artículo 6, apartado 1, punto 1, del Real Decreto, de 25 de octubre de 2018, relativo a los procedimientos de explotación de los juegos de azar y las apuestas por medio de servicios de la sociedad de la información.</w:t>
            </w:r>
          </w:p>
          <w:p w14:paraId="7668A4B6"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1AFA8E1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5F9E8F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El proyecto se presentó a la Autoridad de Protección de Datos, que emitió el dictamen n.º 177/2021 el 4 de octubre de 2021. La gran mayoría de los comentarios de la Autoridad de Protección de Datos han sido objeto de seguimiento y se reflejan en los comentarios artículo por artículo a continuación.</w:t>
            </w:r>
          </w:p>
          <w:p w14:paraId="5F6AB04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0E6EBA2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92A7F9F"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A raíz de la comunicación 2021/0845/B a la Comisión Europea de 9 de diciembre de 2021, de conformidad con el artículo 5, apartado 1, de la Directiva (UE) 2015/1535 del Parlamento Europeo y del Consejo, de 9 de septiembre de 2015, por la que se establece un procedimiento de información en materia de reglamentaciones técnicas y de reglas relativas a los servicios de la sociedad de la información, el proyecto no recibió observaciones de la Comisión Europea ni de los Estados miembros.</w:t>
            </w:r>
          </w:p>
        </w:tc>
      </w:tr>
      <w:tr w:rsidR="00914531" w:rsidRPr="001333C1" w14:paraId="6539F09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8E71C6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25F9C3B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ACFA1C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Antes de abordar la parte relativa a la aplicación del artículo 55/1, es necesario aclarar la modificación del artículo 6, apartado 1, punto 1, del citado Real Decreto de 25 de octubre de 2018. En efecto, las disposiciones del presente Decreto por el que se aplica el artículo 55/1 tienen por objeto llevar a cabo la tarea prevista en el artículo 6, apartado 1, punto 1, letra b), del Real Decreto de 25 de octubre de 2018.</w:t>
            </w:r>
          </w:p>
          <w:p w14:paraId="0A7E2FB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2A4E950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9D638D1"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300966F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3B6EA3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La primera modificación se refiere a la letra a), que establece que </w:t>
            </w:r>
            <w:r>
              <w:rPr>
                <w:rFonts w:ascii="Calibri" w:hAnsi="Calibri"/>
                <w:i/>
                <w:iCs/>
                <w:sz w:val="24"/>
              </w:rPr>
              <w:t>«un jugador puede recargar sus cuentas de jugador en línea en no más de 500 EUR por semana en todos los juegos de azar y apuestas en los que participa»</w:t>
            </w:r>
            <w:r>
              <w:rPr>
                <w:rFonts w:ascii="Calibri" w:hAnsi="Calibri"/>
                <w:sz w:val="24"/>
              </w:rPr>
              <w:t xml:space="preserve">. La cantidad predeterminada del límite de juego se revisa a la baja a 200 EUR para mejorar la protección del jugador.  Además, se suprimen las palabras «en todos </w:t>
            </w:r>
            <w:r>
              <w:rPr>
                <w:rFonts w:ascii="Calibri" w:hAnsi="Calibri"/>
                <w:sz w:val="24"/>
              </w:rPr>
              <w:lastRenderedPageBreak/>
              <w:t>los juegos de azar y las apuestas en los que participa». Resulta que un límite global del juego (válido para todos los sitios), que no se ha aplicado en la práctica desde la entrada en vigor del Real Decreto en 2018, es técnicamente poco realista. Asimismo, presenta muchos inconvenientes. Se supone que el límite general protege a los jugadores de los peligros de los juegos de azar y evita el gasto excesivo relacionado con los juegos de azar. Sin embargo, cabe señalar que el límite general de juego, en su forma actual, no ofrece protección de calidad a los jugadores. Solo se aplica a los juegos de azar legales en línea, por lo que los jugadores aún pueden ir a los establecimientos de juego en tierra. Debido al procesamiento de datos relacionados con el límite general de juego, los jugadores pueden inclinarse a solicitar un aumento a gran escala en su límite, de modo que no se procesen más datos.</w:t>
            </w:r>
          </w:p>
          <w:p w14:paraId="3B43B87D"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1688D55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3BF8CC8"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Por lo tanto, en vista de lo anterior, es preferible eliminar el carácter general del límite y mantenerlo en un límite por sitio web, al tiempo que se reduce el límite por defecto. Esto protege mejor a los jugadores, especialmente a los más vulnerables.</w:t>
            </w:r>
          </w:p>
        </w:tc>
      </w:tr>
      <w:tr w:rsidR="00914531" w:rsidRPr="001333C1" w14:paraId="3E3774D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1A6C0CE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Esto significa que un jugador que desee aumentar su límite de juego de 200 EUR presentará una solicitud a la Comisión del Juego a través del titular de la licencia. La Comisión del Juego comprobará, en el plazo de tres días, si se sabe que el jugador está en situación de impago en el Registro Central de Créditos a las Personas del Banco Nacional de Bélgica. Si no se sabe que el jugador está en situación de impago, se le permitirá aumentar su límite de juego con ese licenciatario en una cantidad de su elección.</w:t>
            </w:r>
          </w:p>
        </w:tc>
      </w:tr>
      <w:tr w:rsidR="00914531" w:rsidRPr="001333C1" w14:paraId="683FF6B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0898F00"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30D9291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8E8FDA1"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rPr>
            </w:pPr>
            <w:r>
              <w:rPr>
                <w:rFonts w:ascii="Calibri" w:hAnsi="Calibri"/>
                <w:sz w:val="24"/>
              </w:rPr>
              <w:t>Por consiguiente, de conformidad con el artículo 55/1 de la Ley de juegos de azar, es necesario definir las disposiciones con arreglo a las cuales la comisión puede preguntar al Banco Nacional de Bélgica si se tiene conocimiento de que una persona está en situación de impago en el Registro Central de Créditos a las Personas del Banco Nacional de Bélgica. La finalidad de estas disposiciones es permitir a la comisión llevar a cabo las tareas de protección de los jugadores que se le asignen en virtud de la citada Ley y sus decretos de ejecución.</w:t>
            </w:r>
          </w:p>
          <w:p w14:paraId="1D57154F"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49E475C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1609B2A5" w14:textId="06843D59"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El artículo 6, apartado 1, punto 1, del citado Decreto de 25 de octubre de 2018 establece una limitación impuesta por defecto a todos los jugadores en lo que respecta a la recarga de sus cuentas de jugador para juegos de azar y apuestas por medio de servicios de la sociedad de la información. De conformidad con el artículo 6, apartado 1, punto 1, letra b), del Real Decreto de 25 de octubre de 2018, modificado por este Decreto, los jugadores podrán solicitar un aumento de este límite de juego. No obstante, salvo en los casos definidos en la medida transitoria prevista en el artículo 13, apartado 2, del Real Decreto de 25 de octubre de 2018, dicho incremento solo podrá concederse si el Banco Nacional confirma a la Comisión del Juego que el jugador no tiene constancia de incumplimiento de pagos en el Registro Central de Créditos a las Personas. Para verificar esta situación, los operadores de juegos de azar deben transmitir determinados datos de los jugadores a la Comisión del Juego, que a su vez debe poder verificar con el Banco Nacional si el jugador es conocido en el registro en cuestión.</w:t>
            </w:r>
            <w:r>
              <w:rPr>
                <w:rFonts w:ascii="Times New Roman" w:hAnsi="Times New Roman"/>
                <w:sz w:val="24"/>
              </w:rPr>
              <w:t xml:space="preserve"> </w:t>
            </w:r>
            <w:r>
              <w:rPr>
                <w:rFonts w:ascii="Calibri" w:hAnsi="Calibri"/>
                <w:sz w:val="24"/>
              </w:rPr>
              <w:t>Este sistema implica que es necesario un real decreto para regular la forma en que la Comisión puede preguntar al Banco Nacional si una persona está en situación de impago en el Registro Central de Créditos a las Personas, según lo prescrito en el artículo 55/1 de la Ley.</w:t>
            </w:r>
          </w:p>
          <w:p w14:paraId="0D171745"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6C84A84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C881B1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Por consiguiente, las disposiciones del presente Decreto tienen por objeto llevar a cabo la misión prevista en el artículo 6, apartado 1, punto 1, letra b), del citado Decreto.</w:t>
            </w:r>
          </w:p>
        </w:tc>
      </w:tr>
      <w:tr w:rsidR="00914531" w:rsidRPr="001333C1" w14:paraId="75DCB15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838CB51"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914531" w14:paraId="3DB62E3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E8BA142" w14:textId="77777777" w:rsidR="00914531" w:rsidRPr="00914531" w:rsidRDefault="00914531" w:rsidP="00914531">
            <w:pPr>
              <w:widowControl w:val="0"/>
              <w:autoSpaceDE w:val="0"/>
              <w:autoSpaceDN w:val="0"/>
              <w:adjustRightInd w:val="0"/>
              <w:jc w:val="both"/>
              <w:rPr>
                <w:rFonts w:ascii="Calibri" w:eastAsia="Times New Roman" w:hAnsi="Calibri" w:cs="Calibri"/>
                <w:b/>
                <w:i/>
                <w:sz w:val="24"/>
                <w:szCs w:val="24"/>
              </w:rPr>
            </w:pPr>
            <w:r>
              <w:rPr>
                <w:rFonts w:ascii="Calibri" w:hAnsi="Calibri"/>
                <w:b/>
                <w:i/>
                <w:sz w:val="24"/>
              </w:rPr>
              <w:lastRenderedPageBreak/>
              <w:t>Comentarios sobre los artículos</w:t>
            </w:r>
          </w:p>
        </w:tc>
      </w:tr>
      <w:tr w:rsidR="00914531" w:rsidRPr="00914531" w14:paraId="6C0E8A5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1184B54"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nl-BE"/>
              </w:rPr>
            </w:pPr>
          </w:p>
        </w:tc>
      </w:tr>
      <w:tr w:rsidR="00914531" w:rsidRPr="00914531" w14:paraId="54D7145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4DE079F" w14:textId="77777777" w:rsidR="00914531" w:rsidRPr="00914531" w:rsidRDefault="00914531" w:rsidP="00914531">
            <w:pPr>
              <w:widowControl w:val="0"/>
              <w:autoSpaceDE w:val="0"/>
              <w:autoSpaceDN w:val="0"/>
              <w:adjustRightInd w:val="0"/>
              <w:rPr>
                <w:rFonts w:ascii="Calibri" w:eastAsia="Times New Roman" w:hAnsi="Calibri" w:cs="Calibri"/>
                <w:sz w:val="24"/>
                <w:szCs w:val="24"/>
              </w:rPr>
            </w:pPr>
            <w:r>
              <w:rPr>
                <w:rFonts w:ascii="Calibri" w:hAnsi="Calibri"/>
                <w:b/>
                <w:sz w:val="24"/>
              </w:rPr>
              <w:t>Artículo 1</w:t>
            </w:r>
          </w:p>
        </w:tc>
      </w:tr>
      <w:tr w:rsidR="00914531" w:rsidRPr="00914531" w14:paraId="175F7CB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A33FC3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2781F4D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5400478"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De acuerdo con el dictamen de la Autoridad de Protección de Datos, este artículo especifica la finalidad para la cual la Comisión del Juego puede consultar el Registro Central de Créditos a las Personas del Banco Nacional de Bélgica. Corresponde a la Comisión del Juego verificar si se sabe que una persona que solicita un aumento de su límite de juego está en situación de impago en el Registro Central de Créditos a las Personas del Banco Nacional de Bélgica.</w:t>
            </w:r>
          </w:p>
          <w:p w14:paraId="43F84BD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476C694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F9B648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b/>
                <w:sz w:val="24"/>
              </w:rPr>
              <w:t>Artículo 2</w:t>
            </w:r>
          </w:p>
        </w:tc>
      </w:tr>
      <w:tr w:rsidR="00914531" w:rsidRPr="001333C1" w14:paraId="07FF690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50ED72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Como responsable del tratamiento de los datos, el Banco Nacional de Bélgica establecerá las disposiciones técnicas para la consulta del Registro Central de Créditos a las Personas del Banco Nacional de Bélgica por parte de la Comisión del Juego. </w:t>
            </w:r>
          </w:p>
          <w:p w14:paraId="455FD1C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772A72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6C6D120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Este artículo sigue el dictamen de la Autoridad de Protección de Datos.</w:t>
            </w:r>
          </w:p>
          <w:p w14:paraId="2F5A54C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2021099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483C66E"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Artículo 3</w:t>
            </w:r>
          </w:p>
          <w:p w14:paraId="0E60517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nl-BE"/>
              </w:rPr>
            </w:pPr>
          </w:p>
        </w:tc>
      </w:tr>
      <w:tr w:rsidR="00914531" w:rsidRPr="001333C1" w14:paraId="66AC413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E7A69E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De acuerdo con el dictamen de la Autoridad de Protección de Datos, el artículo 3 especifica qué datos de identificación pueden ser transmitido por la Comisión del Juego al Banco Nacional de Bélgica. </w:t>
            </w:r>
          </w:p>
          <w:p w14:paraId="293EBB8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5566F04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94ED6C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Para que la Comisión del Juego pueda presentar una solicitud al Banco Nacional de Bélgica, la comisión debe tener el número de registro nacional del jugador</w:t>
            </w:r>
            <w:r>
              <w:rPr>
                <w:rFonts w:ascii="Times New Roman" w:hAnsi="Times New Roman"/>
                <w:sz w:val="24"/>
              </w:rPr>
              <w:t xml:space="preserve"> </w:t>
            </w:r>
            <w:r>
              <w:rPr>
                <w:rFonts w:ascii="Calibri" w:hAnsi="Calibri"/>
                <w:sz w:val="24"/>
              </w:rPr>
              <w:t>que solicite un aumento en el límite de juego del jugador, o, si esto no es conocido por el operador que transmite los datos a la Comisión del Juego, el apellido, nombre y fecha de nacimiento del jugador. No se comunicarán datos sobre los préstamos registrados.</w:t>
            </w:r>
          </w:p>
          <w:p w14:paraId="6091D36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5100483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691D9F6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Esta disposición también incluye la obligación de los operadores de adjuntar estos datos a la notificación prevista en el artículo 6, apartado 1, punto 1, letra b), punto 2, del Decreto de 25 de octubre de 2018. Si los operadores no lo hacen, la Comisión del Juego no puede cumplir su tarea.</w:t>
            </w:r>
          </w:p>
          <w:p w14:paraId="3079F03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03950F1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12E02E18"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Artículo 4</w:t>
            </w:r>
          </w:p>
          <w:p w14:paraId="3D5511B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4478308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86FCF8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De conformidad con el dictamen de la Autoridad de Protección de Datos, el artículo 4 especifica el período de conservación del número de registro nacional o de los datos de identificación del jugador por parte de la Comisión del Juego. </w:t>
            </w:r>
          </w:p>
        </w:tc>
      </w:tr>
      <w:tr w:rsidR="00914531" w:rsidRPr="001333C1" w14:paraId="4D57CEE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1EB5CE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3EDB260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CAA3F1A"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Artículo 5</w:t>
            </w:r>
          </w:p>
          <w:p w14:paraId="6A439C9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65B73B4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84E6D7F"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 xml:space="preserve">El artículo 5 se refiere a la conservación de archivos de registro por parte de la Comisión del Juego y el Banco Nacional de Bélgica, según lo solicitado por la Autoridad de Protección de Datos. </w:t>
            </w:r>
          </w:p>
          <w:p w14:paraId="73CB9F9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7210058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168F1C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En su dictamen, la Autoridad de Protección de Datos declara que </w:t>
            </w:r>
            <w:r>
              <w:rPr>
                <w:rFonts w:ascii="Calibri" w:hAnsi="Calibri"/>
                <w:i/>
                <w:iCs/>
                <w:sz w:val="24"/>
              </w:rPr>
              <w:t>«[e]</w:t>
            </w:r>
            <w:proofErr w:type="spellStart"/>
            <w:r>
              <w:rPr>
                <w:rFonts w:ascii="Calibri" w:hAnsi="Calibri"/>
                <w:i/>
                <w:iCs/>
                <w:sz w:val="24"/>
              </w:rPr>
              <w:t>ste</w:t>
            </w:r>
            <w:proofErr w:type="spellEnd"/>
            <w:r>
              <w:rPr>
                <w:rFonts w:ascii="Calibri" w:hAnsi="Calibri"/>
                <w:i/>
                <w:iCs/>
                <w:sz w:val="24"/>
              </w:rPr>
              <w:t xml:space="preserve"> archivo debe protegerse contra cualquier modificación, conservarse durante 10 años a partir de la fecha de la consulta y ponerse a disposición de la Autoridad de Protección de Datos a primera solicitud»</w:t>
            </w:r>
            <w:r>
              <w:rPr>
                <w:rFonts w:ascii="Calibri" w:hAnsi="Calibri"/>
                <w:sz w:val="24"/>
              </w:rPr>
              <w:t>.</w:t>
            </w:r>
            <w:r>
              <w:rPr>
                <w:rFonts w:ascii="Calibri" w:hAnsi="Calibri"/>
                <w:i/>
                <w:sz w:val="24"/>
              </w:rPr>
              <w:t xml:space="preserve"> </w:t>
            </w:r>
            <w:r>
              <w:rPr>
                <w:rFonts w:ascii="Calibri" w:hAnsi="Calibri"/>
                <w:sz w:val="24"/>
              </w:rPr>
              <w:t xml:space="preserve">No obstante, </w:t>
            </w:r>
            <w:r>
              <w:rPr>
                <w:rFonts w:ascii="Calibri" w:hAnsi="Calibri"/>
                <w:sz w:val="24"/>
              </w:rPr>
              <w:lastRenderedPageBreak/>
              <w:t xml:space="preserve">este período de conservación debe adaptarse a la duración del período de conservación previsto en el artículo 12, apartado 3, de la Ley de 28 de noviembre de 2021 sobre la organización de un Registro de Créditos a las Empresas, es decir, 5 años, ya que los datos del Registro Central de Créditos a las Personas y el Registro de Créditos a las Empresas se encuentran en el mismo sistema. Por lo tanto, el Banco Nacional de Bélgica no puede modular el período de conservación de los archivos de registro en función de la capacidad del usuario o de la funcionalidad utilizada. </w:t>
            </w:r>
          </w:p>
        </w:tc>
      </w:tr>
      <w:tr w:rsidR="00914531" w:rsidRPr="00914531" w14:paraId="5D9A83F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9B910CE" w14:textId="77777777" w:rsidR="009D6144" w:rsidRDefault="009D6144" w:rsidP="00914531">
            <w:pPr>
              <w:widowControl w:val="0"/>
              <w:autoSpaceDE w:val="0"/>
              <w:autoSpaceDN w:val="0"/>
              <w:adjustRightInd w:val="0"/>
              <w:jc w:val="both"/>
              <w:rPr>
                <w:rFonts w:ascii="Calibri" w:hAnsi="Calibri"/>
                <w:b/>
                <w:sz w:val="24"/>
              </w:rPr>
            </w:pPr>
          </w:p>
          <w:p w14:paraId="6BB01820" w14:textId="7A70F021"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b/>
                <w:sz w:val="24"/>
              </w:rPr>
              <w:t>Artículo 6</w:t>
            </w:r>
          </w:p>
        </w:tc>
      </w:tr>
      <w:tr w:rsidR="00914531" w:rsidRPr="00914531" w14:paraId="433545F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BC5ED8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0B9239B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6DCA790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A raíz del dictamen de la Autoridad de Protección de Datos, los derechos de acceso al Registro Central de Créditos a las Personas se limitan a las personas designadas por la Comisión del Juego cuya función lo requiera. De conformidad con dicho dictamen, el artículo también prevé el uso de un sistema sólido de autenticación para gestionar el acceso, a saber, la autenticación a través de un documento de identidad </w:t>
            </w:r>
            <w:proofErr w:type="gramStart"/>
            <w:r>
              <w:rPr>
                <w:rFonts w:ascii="Calibri" w:hAnsi="Calibri"/>
                <w:sz w:val="24"/>
              </w:rPr>
              <w:t>electrónico,</w:t>
            </w:r>
            <w:proofErr w:type="gramEnd"/>
            <w:r>
              <w:rPr>
                <w:rFonts w:ascii="Calibri" w:hAnsi="Calibri"/>
                <w:sz w:val="24"/>
              </w:rPr>
              <w:t xml:space="preserve"> ya sea en relación con la aplicación de la Comisión del Juego o con la aplicación del Banco Nacional de Bélgica. Por lo tanto, una vez que, con respecto a una de las dos aplicaciones mencionadas anteriormente, la autenticación se pueda realizar a través </w:t>
            </w:r>
            <w:proofErr w:type="gramStart"/>
            <w:r>
              <w:rPr>
                <w:rFonts w:ascii="Calibri" w:hAnsi="Calibri"/>
                <w:sz w:val="24"/>
              </w:rPr>
              <w:t>de la documento</w:t>
            </w:r>
            <w:proofErr w:type="gramEnd"/>
            <w:r>
              <w:rPr>
                <w:rFonts w:ascii="Calibri" w:hAnsi="Calibri"/>
                <w:sz w:val="24"/>
              </w:rPr>
              <w:t xml:space="preserve"> de identidad electrónico, se respeta la disposición.</w:t>
            </w:r>
          </w:p>
        </w:tc>
      </w:tr>
      <w:tr w:rsidR="00914531" w:rsidRPr="001333C1" w14:paraId="020C579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3BD0D9B"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 xml:space="preserve">Actualmente, con el Registro Central de Créditos a las Personas, la conexión solo se realiza con un certificado (de grupo) expedido por el Banco Nacional de Bélgica y no con un documento de identidad electrónico. </w:t>
            </w:r>
          </w:p>
          <w:p w14:paraId="06BFAAE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4114B41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E88A5A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Cabe señalar que el proceso al que se hace referencia aquí se lleva a cabo en dos fases: </w:t>
            </w:r>
          </w:p>
          <w:p w14:paraId="4B48C0A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68337E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24DD13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w:t>
            </w:r>
            <w:r>
              <w:rPr>
                <w:rFonts w:ascii="Calibri" w:hAnsi="Calibri"/>
                <w:sz w:val="24"/>
              </w:rPr>
              <w:tab/>
              <w:t xml:space="preserve">Cuando un jugador, a través del operador, solicita un aumento de su límite de juego a la Comisión del Juego, el control sobre el Registro Central de Créditos a las Personas del Banco Nacional de Bélgica se lleva a cabo automáticamente, sin intervención humana y por lo tanto sin autenticación. </w:t>
            </w:r>
          </w:p>
          <w:p w14:paraId="0E60E6C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FR"/>
              </w:rPr>
            </w:pPr>
          </w:p>
        </w:tc>
      </w:tr>
      <w:tr w:rsidR="00914531" w:rsidRPr="001333C1" w14:paraId="48D20D0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6304E5F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w:t>
            </w:r>
            <w:r>
              <w:rPr>
                <w:rFonts w:ascii="Calibri" w:hAnsi="Calibri"/>
                <w:sz w:val="24"/>
              </w:rPr>
              <w:tab/>
              <w:t>Cuando sea necesaria una intervención humana en una fase posterior, en particular por parte del personal de la Comisión del Juego cuya función así lo requiera, será posible la autenticación con el documento de identidad electrónico. Sin embargo, este sistema de autenticación no está actualmente en funcionamiento y tardará varios meses en configurarse.</w:t>
            </w:r>
          </w:p>
          <w:p w14:paraId="4DF8473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04FAA0B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D4AE13F"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Artículo 7</w:t>
            </w:r>
          </w:p>
          <w:p w14:paraId="7CAFF298"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3FE4590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1DF44AC0" w14:textId="77777777" w:rsidR="00914531" w:rsidRPr="00914531" w:rsidRDefault="00914531" w:rsidP="00914531">
            <w:pPr>
              <w:widowControl w:val="0"/>
              <w:autoSpaceDE w:val="0"/>
              <w:autoSpaceDN w:val="0"/>
              <w:adjustRightInd w:val="0"/>
              <w:rPr>
                <w:rFonts w:ascii="Calibri" w:eastAsia="Times New Roman" w:hAnsi="Calibri" w:cs="Calibri"/>
                <w:sz w:val="24"/>
                <w:szCs w:val="24"/>
              </w:rPr>
            </w:pPr>
            <w:r>
              <w:rPr>
                <w:rFonts w:ascii="Calibri" w:hAnsi="Calibri"/>
                <w:sz w:val="24"/>
              </w:rPr>
              <w:t xml:space="preserve">El artículo 7 establece el período de conservación de los datos recogidos por la Comisión del Juego del Registro Central de Créditos a las Personas. </w:t>
            </w:r>
          </w:p>
        </w:tc>
      </w:tr>
      <w:tr w:rsidR="00914531" w:rsidRPr="001333C1" w14:paraId="4BC6009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639357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CF3904" w14:paraId="5E7EB95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6113DD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b/>
                <w:sz w:val="24"/>
              </w:rPr>
              <w:t>Artículo 8</w:t>
            </w:r>
          </w:p>
        </w:tc>
      </w:tr>
      <w:tr w:rsidR="00914531" w:rsidRPr="00CF3904" w14:paraId="1F074C6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E996D6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44450BC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60BF86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Por último, el artículo 8 del presente Decreto especifica que los costes de esta consulta al Banco Nacional de Bélgica correrán a cargo del fondo de la Comisión del Juego a que se refiere el artículo 19, apartado 2, de la Ley de juegos de azar. Por lo tanto, son los mismos titulares de licencias los que, a través del sistema de cotización, pagan al Banco Nacional. Este enfoque está plenamente justificado desde el punto de vista de la protección del jugador.</w:t>
            </w:r>
          </w:p>
        </w:tc>
      </w:tr>
      <w:tr w:rsidR="00914531" w:rsidRPr="001333C1" w14:paraId="03896E3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7E1265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3C12FBF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E307B94" w14:textId="77777777" w:rsidR="009D6144" w:rsidRDefault="009D6144" w:rsidP="00914531">
            <w:pPr>
              <w:widowControl w:val="0"/>
              <w:autoSpaceDE w:val="0"/>
              <w:autoSpaceDN w:val="0"/>
              <w:adjustRightInd w:val="0"/>
              <w:rPr>
                <w:rFonts w:ascii="Calibri" w:hAnsi="Calibri"/>
                <w:b/>
                <w:sz w:val="24"/>
              </w:rPr>
            </w:pPr>
          </w:p>
          <w:p w14:paraId="4A550E50" w14:textId="2BC6A18D" w:rsidR="00914531" w:rsidRPr="00914531" w:rsidRDefault="00914531" w:rsidP="00914531">
            <w:pPr>
              <w:widowControl w:val="0"/>
              <w:autoSpaceDE w:val="0"/>
              <w:autoSpaceDN w:val="0"/>
              <w:adjustRightInd w:val="0"/>
              <w:rPr>
                <w:rFonts w:ascii="Calibri" w:eastAsia="Times New Roman" w:hAnsi="Calibri" w:cs="Calibri"/>
                <w:sz w:val="24"/>
                <w:szCs w:val="24"/>
              </w:rPr>
            </w:pPr>
            <w:r>
              <w:rPr>
                <w:rFonts w:ascii="Calibri" w:hAnsi="Calibri"/>
                <w:b/>
                <w:sz w:val="24"/>
              </w:rPr>
              <w:lastRenderedPageBreak/>
              <w:t>Artículo 9</w:t>
            </w:r>
          </w:p>
        </w:tc>
      </w:tr>
      <w:tr w:rsidR="00914531" w:rsidRPr="00914531" w14:paraId="52393D4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F58F198"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35C1C17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8F04CD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El artículo 9 del presente Decreto modifica el artículo 6, apartado 1, punto 1, del Real Decreto, de 25 de octubre de 2018,</w:t>
            </w:r>
            <w:r>
              <w:rPr>
                <w:rFonts w:ascii="Times New Roman" w:hAnsi="Times New Roman"/>
                <w:sz w:val="24"/>
              </w:rPr>
              <w:t xml:space="preserve"> </w:t>
            </w:r>
            <w:r>
              <w:rPr>
                <w:rFonts w:ascii="Calibri" w:hAnsi="Calibri"/>
                <w:sz w:val="24"/>
              </w:rPr>
              <w:t xml:space="preserve">relativo a los procedimientos de explotación de los juegos de azar y las apuestas por medio de servicios de la sociedad de la información, tal y como se expone anteriormente. </w:t>
            </w:r>
          </w:p>
        </w:tc>
      </w:tr>
      <w:tr w:rsidR="00914531" w:rsidRPr="00914531" w14:paraId="0067AAE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564125F" w14:textId="77777777" w:rsidR="009D6144" w:rsidRDefault="009D6144" w:rsidP="00914531">
            <w:pPr>
              <w:widowControl w:val="0"/>
              <w:autoSpaceDE w:val="0"/>
              <w:autoSpaceDN w:val="0"/>
              <w:adjustRightInd w:val="0"/>
              <w:jc w:val="both"/>
              <w:rPr>
                <w:rFonts w:ascii="Calibri" w:hAnsi="Calibri"/>
                <w:b/>
                <w:sz w:val="24"/>
              </w:rPr>
            </w:pPr>
          </w:p>
          <w:p w14:paraId="6527730E" w14:textId="2501E968" w:rsidR="00914531" w:rsidRPr="00914531" w:rsidRDefault="00914531" w:rsidP="00914531">
            <w:pPr>
              <w:widowControl w:val="0"/>
              <w:autoSpaceDE w:val="0"/>
              <w:autoSpaceDN w:val="0"/>
              <w:adjustRightInd w:val="0"/>
              <w:jc w:val="both"/>
              <w:rPr>
                <w:rFonts w:ascii="Calibri" w:eastAsia="Times New Roman" w:hAnsi="Calibri" w:cs="Times New Roman"/>
                <w:b/>
                <w:sz w:val="24"/>
                <w:szCs w:val="24"/>
              </w:rPr>
            </w:pPr>
            <w:r>
              <w:rPr>
                <w:rFonts w:ascii="Calibri" w:hAnsi="Calibri"/>
                <w:b/>
                <w:sz w:val="24"/>
              </w:rPr>
              <w:t>Artículo 10</w:t>
            </w:r>
          </w:p>
          <w:p w14:paraId="3575B9DA"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08BEAB3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4141711"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 xml:space="preserve">El artículo 10 determina la entrada en vigor del </w:t>
            </w:r>
          </w:p>
          <w:p w14:paraId="31C5B50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 Real Decreto. Habida cuenta de las observaciones de la Autoridad de Protección de Datos, se necesitan muchos avances tecnológicos. Por esta razón, la Comisión del Juego necesita un período de 3 meses.</w:t>
            </w:r>
          </w:p>
        </w:tc>
      </w:tr>
      <w:tr w:rsidR="00914531" w:rsidRPr="001333C1" w14:paraId="393E6B3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15BAC5AE"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914531" w14:paraId="0BC436F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AA50ADB" w14:textId="77777777" w:rsidR="00914531" w:rsidRPr="00914531" w:rsidRDefault="00914531" w:rsidP="00914531">
            <w:pPr>
              <w:widowControl w:val="0"/>
              <w:autoSpaceDE w:val="0"/>
              <w:autoSpaceDN w:val="0"/>
              <w:adjustRightInd w:val="0"/>
              <w:jc w:val="both"/>
              <w:rPr>
                <w:rFonts w:ascii="Calibri" w:eastAsia="Times New Roman" w:hAnsi="Calibri" w:cs="Times New Roman"/>
                <w:b/>
                <w:sz w:val="24"/>
                <w:szCs w:val="24"/>
              </w:rPr>
            </w:pPr>
            <w:r>
              <w:rPr>
                <w:rFonts w:ascii="Calibri" w:hAnsi="Calibri"/>
                <w:b/>
                <w:sz w:val="24"/>
              </w:rPr>
              <w:t>Artículo 11</w:t>
            </w:r>
          </w:p>
          <w:p w14:paraId="189E4B87"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3E5A998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17D48B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El artículo 11 prevé una medida transitoria. Así, este artículo establece </w:t>
            </w:r>
            <w:proofErr w:type="gramStart"/>
            <w:r>
              <w:rPr>
                <w:rFonts w:ascii="Calibri" w:hAnsi="Calibri"/>
                <w:sz w:val="24"/>
              </w:rPr>
              <w:t>que</w:t>
            </w:r>
            <w:proofErr w:type="gramEnd"/>
            <w:r>
              <w:rPr>
                <w:rFonts w:ascii="Calibri" w:hAnsi="Calibri"/>
                <w:sz w:val="24"/>
              </w:rPr>
              <w:t xml:space="preserve"> en el momento de la entrada en vigor del Real Decreto, el límite de juego para todas las cuentas de jugador se fijará en el límite de juego contemplado en el artículo 9, es decir, 200 EUR.</w:t>
            </w:r>
          </w:p>
        </w:tc>
      </w:tr>
      <w:tr w:rsidR="00914531" w:rsidRPr="001333C1" w14:paraId="2CDA7F8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4C080C0"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En efecto, en su Decreto n.º 253.722 de 12 de mayo de 2022, el Consejo de Estado declaró explícitamente que un aumento del límite de juego sobre la base del artículo 6 del Real Decreto de 25 de octubre de 2018 solo puede hacerse después de que se haya comprobado efectivamente que el jugador no está registrado como en situación de impago. En otras palabras, a menos que se aplique la antigua disposición transitoria del artículo 13 del Real Decreto de 25 de octubre de 2018, nadie puede haberse beneficiado de un aumento. </w:t>
            </w:r>
          </w:p>
          <w:p w14:paraId="5818073C"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3CEA6F0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55C66F7"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 xml:space="preserve">En la práctica, resulta que no es posible que la Comisión del Juego sepa exactamente cuándo se ha concedido el aumento en el pasado. La mejor solución para la protección del jugador es reducir todos los límites a 200 EUR. </w:t>
            </w:r>
          </w:p>
          <w:p w14:paraId="54E6FFA6"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914531" w14:paraId="3543D5C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8B32735"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Artículo 12</w:t>
            </w:r>
          </w:p>
          <w:p w14:paraId="5BF3DBCB"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nl-BE"/>
              </w:rPr>
            </w:pPr>
          </w:p>
        </w:tc>
      </w:tr>
      <w:tr w:rsidR="00914531" w:rsidRPr="00914531" w14:paraId="2A59D2E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066D4E19" w14:textId="77777777" w:rsidR="00914531" w:rsidRPr="00914531" w:rsidRDefault="00914531" w:rsidP="00914531">
            <w:pPr>
              <w:widowControl w:val="0"/>
              <w:autoSpaceDE w:val="0"/>
              <w:autoSpaceDN w:val="0"/>
              <w:adjustRightInd w:val="0"/>
              <w:rPr>
                <w:rFonts w:ascii="Calibri" w:eastAsia="Times New Roman" w:hAnsi="Calibri" w:cs="Calibri"/>
                <w:sz w:val="24"/>
                <w:szCs w:val="24"/>
              </w:rPr>
            </w:pPr>
            <w:r>
              <w:rPr>
                <w:rFonts w:ascii="Calibri" w:hAnsi="Calibri"/>
                <w:sz w:val="24"/>
              </w:rPr>
              <w:t xml:space="preserve">El artículo 12 contiene el artículo de ejecución. </w:t>
            </w:r>
          </w:p>
        </w:tc>
      </w:tr>
      <w:tr w:rsidR="00914531" w:rsidRPr="00914531" w14:paraId="3F0AAD1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2FC95C6"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914531" w14:paraId="2766AD5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179E1A61" w14:textId="77777777" w:rsidR="00914531" w:rsidRPr="00914531" w:rsidRDefault="00914531" w:rsidP="00914531">
            <w:pPr>
              <w:widowControl w:val="0"/>
              <w:autoSpaceDE w:val="0"/>
              <w:autoSpaceDN w:val="0"/>
              <w:adjustRightInd w:val="0"/>
              <w:rPr>
                <w:rFonts w:ascii="Calibri" w:eastAsia="Times New Roman" w:hAnsi="Calibri" w:cs="Calibri"/>
                <w:sz w:val="24"/>
                <w:szCs w:val="24"/>
              </w:rPr>
            </w:pPr>
            <w:r>
              <w:rPr>
                <w:rFonts w:ascii="Calibri" w:hAnsi="Calibri"/>
                <w:sz w:val="24"/>
              </w:rPr>
              <w:t>Tenemos el honor de ser,</w:t>
            </w:r>
          </w:p>
        </w:tc>
      </w:tr>
      <w:tr w:rsidR="00914531" w:rsidRPr="001333C1" w14:paraId="28ACD2C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915B67B"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lang w:val="fr-BE"/>
              </w:rPr>
            </w:pPr>
          </w:p>
          <w:p w14:paraId="41066387"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Sire,</w:t>
            </w:r>
          </w:p>
          <w:p w14:paraId="2D24F987"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de Su Majestad,</w:t>
            </w:r>
          </w:p>
          <w:p w14:paraId="5FEB641B" w14:textId="13AE770C"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los servidores más</w:t>
            </w:r>
            <w:r>
              <w:rPr>
                <w:rFonts w:ascii="Calibri" w:hAnsi="Calibri"/>
                <w:sz w:val="24"/>
              </w:rPr>
              <w:br/>
              <w:t>respetuosos y fieles,</w:t>
            </w:r>
          </w:p>
          <w:p w14:paraId="646C4556" w14:textId="77777777" w:rsidR="00914531" w:rsidRPr="001333C1" w:rsidRDefault="00914531" w:rsidP="00914531">
            <w:pPr>
              <w:widowControl w:val="0"/>
              <w:autoSpaceDE w:val="0"/>
              <w:autoSpaceDN w:val="0"/>
              <w:adjustRightInd w:val="0"/>
              <w:rPr>
                <w:rFonts w:ascii="Calibri" w:eastAsia="Times New Roman" w:hAnsi="Calibri" w:cs="Calibri"/>
                <w:sz w:val="24"/>
                <w:szCs w:val="24"/>
                <w:lang w:val="fr-FR"/>
              </w:rPr>
            </w:pPr>
          </w:p>
        </w:tc>
      </w:tr>
      <w:tr w:rsidR="00914531" w:rsidRPr="001333C1" w14:paraId="27A6EB7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91FE528" w14:textId="77777777" w:rsidR="00914531" w:rsidRPr="001333C1" w:rsidRDefault="00914531" w:rsidP="00914531">
            <w:pPr>
              <w:widowControl w:val="0"/>
              <w:autoSpaceDE w:val="0"/>
              <w:autoSpaceDN w:val="0"/>
              <w:adjustRightInd w:val="0"/>
              <w:rPr>
                <w:rFonts w:ascii="Calibri" w:eastAsia="Times New Roman" w:hAnsi="Calibri" w:cs="Calibri"/>
                <w:sz w:val="24"/>
                <w:szCs w:val="24"/>
                <w:lang w:val="fr-FR"/>
              </w:rPr>
            </w:pPr>
          </w:p>
        </w:tc>
      </w:tr>
      <w:tr w:rsidR="00914531" w:rsidRPr="001333C1" w14:paraId="251EA18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9A466C9"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 xml:space="preserve">El </w:t>
            </w:r>
            <w:proofErr w:type="gramStart"/>
            <w:r>
              <w:rPr>
                <w:rFonts w:ascii="Calibri" w:hAnsi="Calibri"/>
                <w:sz w:val="24"/>
              </w:rPr>
              <w:t>Ministro</w:t>
            </w:r>
            <w:proofErr w:type="gramEnd"/>
            <w:r>
              <w:rPr>
                <w:rFonts w:ascii="Calibri" w:hAnsi="Calibri"/>
                <w:sz w:val="24"/>
              </w:rPr>
              <w:t xml:space="preserve"> de Economía,</w:t>
            </w:r>
          </w:p>
          <w:p w14:paraId="43080117"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P-Y DERMAGNE</w:t>
            </w:r>
          </w:p>
        </w:tc>
      </w:tr>
      <w:tr w:rsidR="00914531" w:rsidRPr="001333C1" w14:paraId="7FC3A4E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3288207"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 xml:space="preserve">El </w:t>
            </w:r>
            <w:proofErr w:type="gramStart"/>
            <w:r>
              <w:rPr>
                <w:rFonts w:ascii="Calibri" w:hAnsi="Calibri"/>
                <w:sz w:val="24"/>
              </w:rPr>
              <w:t>Ministro</w:t>
            </w:r>
            <w:proofErr w:type="gramEnd"/>
            <w:r>
              <w:rPr>
                <w:rFonts w:ascii="Calibri" w:hAnsi="Calibri"/>
                <w:sz w:val="24"/>
              </w:rPr>
              <w:t xml:space="preserve"> de Hacienda,</w:t>
            </w:r>
          </w:p>
          <w:p w14:paraId="64111E48"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V. VAN PETEGHEM</w:t>
            </w:r>
          </w:p>
        </w:tc>
      </w:tr>
      <w:tr w:rsidR="00914531" w:rsidRPr="00914531" w14:paraId="6A027E3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F99BEE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 xml:space="preserve">El </w:t>
            </w:r>
            <w:proofErr w:type="gramStart"/>
            <w:r>
              <w:rPr>
                <w:rFonts w:ascii="Calibri" w:hAnsi="Calibri"/>
                <w:sz w:val="24"/>
              </w:rPr>
              <w:t>Ministro</w:t>
            </w:r>
            <w:proofErr w:type="gramEnd"/>
            <w:r>
              <w:rPr>
                <w:rFonts w:ascii="Calibri" w:hAnsi="Calibri"/>
                <w:sz w:val="24"/>
              </w:rPr>
              <w:t xml:space="preserve"> de Salud Pública,</w:t>
            </w:r>
          </w:p>
          <w:p w14:paraId="183CA7EA"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lastRenderedPageBreak/>
              <w:t>F. VANDENBROUCKE</w:t>
            </w:r>
          </w:p>
        </w:tc>
      </w:tr>
      <w:tr w:rsidR="00914531" w:rsidRPr="00914531" w14:paraId="0C40011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CB2003D"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lastRenderedPageBreak/>
              <w:t xml:space="preserve">El </w:t>
            </w:r>
            <w:proofErr w:type="gramStart"/>
            <w:r>
              <w:rPr>
                <w:rFonts w:ascii="Calibri" w:hAnsi="Calibri"/>
                <w:sz w:val="24"/>
              </w:rPr>
              <w:t>Ministro</w:t>
            </w:r>
            <w:proofErr w:type="gramEnd"/>
            <w:r>
              <w:rPr>
                <w:rFonts w:ascii="Calibri" w:hAnsi="Calibri"/>
                <w:sz w:val="24"/>
              </w:rPr>
              <w:t xml:space="preserve"> de Justicia,</w:t>
            </w:r>
          </w:p>
          <w:p w14:paraId="53C01DB1"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V. VAN QUICKENBORNE</w:t>
            </w:r>
          </w:p>
        </w:tc>
      </w:tr>
      <w:tr w:rsidR="00914531" w:rsidRPr="001333C1" w14:paraId="36DC572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E77B25E"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 xml:space="preserve">La </w:t>
            </w:r>
            <w:proofErr w:type="gramStart"/>
            <w:r>
              <w:rPr>
                <w:rFonts w:ascii="Calibri" w:hAnsi="Calibri"/>
                <w:sz w:val="24"/>
              </w:rPr>
              <w:t>Ministra</w:t>
            </w:r>
            <w:proofErr w:type="gramEnd"/>
            <w:r>
              <w:rPr>
                <w:rFonts w:ascii="Calibri" w:hAnsi="Calibri"/>
                <w:sz w:val="24"/>
              </w:rPr>
              <w:t xml:space="preserve"> del Interior,</w:t>
            </w:r>
          </w:p>
          <w:p w14:paraId="21028B27"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A. VERLINDEN</w:t>
            </w:r>
          </w:p>
          <w:p w14:paraId="79A12A2F"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lang w:val="fr-BE"/>
              </w:rPr>
            </w:pPr>
          </w:p>
        </w:tc>
      </w:tr>
      <w:tr w:rsidR="00914531" w:rsidRPr="00914531" w14:paraId="2BFEFAA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E08DD78"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 xml:space="preserve">El </w:t>
            </w:r>
            <w:proofErr w:type="gramStart"/>
            <w:r>
              <w:rPr>
                <w:rFonts w:ascii="Calibri" w:hAnsi="Calibri"/>
                <w:sz w:val="24"/>
              </w:rPr>
              <w:t>Secretario</w:t>
            </w:r>
            <w:proofErr w:type="gramEnd"/>
            <w:r>
              <w:rPr>
                <w:rFonts w:ascii="Calibri" w:hAnsi="Calibri"/>
                <w:sz w:val="24"/>
              </w:rPr>
              <w:t xml:space="preserve"> de Estado de la Lotería Nacional,</w:t>
            </w:r>
          </w:p>
          <w:p w14:paraId="75251E0E"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S. MAHDI</w:t>
            </w:r>
          </w:p>
        </w:tc>
      </w:tr>
      <w:tr w:rsidR="00914531" w:rsidRPr="00914531" w14:paraId="58AFDAA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FE253A5"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nl-BE"/>
              </w:rPr>
            </w:pPr>
          </w:p>
        </w:tc>
      </w:tr>
      <w:tr w:rsidR="00914531" w:rsidRPr="00914531" w14:paraId="0AD1A77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D63055D"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w:t>
            </w:r>
          </w:p>
        </w:tc>
      </w:tr>
      <w:tr w:rsidR="00914531" w:rsidRPr="001333C1" w14:paraId="4F78A72E" w14:textId="77777777" w:rsidTr="00337224">
        <w:tc>
          <w:tcPr>
            <w:tcW w:w="4678" w:type="dxa"/>
            <w:tcBorders>
              <w:top w:val="nil"/>
              <w:left w:val="nil"/>
              <w:bottom w:val="nil"/>
              <w:right w:val="nil"/>
            </w:tcBorders>
          </w:tcPr>
          <w:p w14:paraId="281147D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DICTAMEN 71.218/4 DEL CONSEJO DE ESTADO, SECCIÓN LEGISLATIVA, DE 19 DE ABRIL DE 2022, SOBRE UN PROYECTO DE REAL DECRETO POR EL QUE SE ESTABLECEN LAS MODALIDADES DE CONSULTA DE REGISTRO CENTRAL DE CRÉDITOS A LAS PERSONAS POR PARTE DE LA COMISIÓN BELGA DEL JUEGO Y POR EL QUE SE MODIFICAN LAS DISPOSICIONES RELATIVAS A LA LIMITACIÓN DE LOS JUEGOS DE AZAR EN LÍNEA</w:t>
            </w:r>
          </w:p>
          <w:p w14:paraId="39FD8F8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FR"/>
              </w:rPr>
            </w:pPr>
          </w:p>
        </w:tc>
      </w:tr>
      <w:tr w:rsidR="00914531" w:rsidRPr="001333C1" w14:paraId="24B6021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2B267D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El 18 de marzo de 2022, el Consejo de Estado, Sección Legislativa, fue invitado por el Vice Primer Ministro y el Ministro de Justicia y del Mar del Norte para comunicar un dictamen, en un plazo de 30 días, sobre un proyecto de Real Decreto por el que se establecen las modalidades de consulta de la </w:t>
            </w:r>
            <w:proofErr w:type="spellStart"/>
            <w:r>
              <w:rPr>
                <w:rFonts w:ascii="Calibri" w:hAnsi="Calibri"/>
                <w:i/>
                <w:iCs/>
                <w:sz w:val="24"/>
              </w:rPr>
              <w:t>Centrale</w:t>
            </w:r>
            <w:proofErr w:type="spellEnd"/>
            <w:r>
              <w:rPr>
                <w:rFonts w:ascii="Calibri" w:hAnsi="Calibri"/>
                <w:i/>
                <w:iCs/>
                <w:sz w:val="24"/>
              </w:rPr>
              <w:t xml:space="preserve"> des </w:t>
            </w:r>
            <w:proofErr w:type="spellStart"/>
            <w:r>
              <w:rPr>
                <w:rFonts w:ascii="Calibri" w:hAnsi="Calibri"/>
                <w:i/>
                <w:iCs/>
                <w:sz w:val="24"/>
              </w:rPr>
              <w:t>crédits</w:t>
            </w:r>
            <w:proofErr w:type="spellEnd"/>
            <w:r>
              <w:rPr>
                <w:rFonts w:ascii="Calibri" w:hAnsi="Calibri"/>
                <w:i/>
                <w:iCs/>
                <w:sz w:val="24"/>
              </w:rPr>
              <w:t xml:space="preserve"> </w:t>
            </w:r>
            <w:proofErr w:type="spellStart"/>
            <w:r>
              <w:rPr>
                <w:rFonts w:ascii="Calibri" w:hAnsi="Calibri"/>
                <w:i/>
                <w:iCs/>
                <w:sz w:val="24"/>
              </w:rPr>
              <w:t>aux</w:t>
            </w:r>
            <w:proofErr w:type="spellEnd"/>
            <w:r>
              <w:rPr>
                <w:rFonts w:ascii="Calibri" w:hAnsi="Calibri"/>
                <w:i/>
                <w:iCs/>
                <w:sz w:val="24"/>
              </w:rPr>
              <w:t xml:space="preserve"> </w:t>
            </w:r>
            <w:proofErr w:type="spellStart"/>
            <w:r>
              <w:rPr>
                <w:rFonts w:ascii="Calibri" w:hAnsi="Calibri"/>
                <w:i/>
                <w:iCs/>
                <w:sz w:val="24"/>
              </w:rPr>
              <w:t>particuliers</w:t>
            </w:r>
            <w:proofErr w:type="spellEnd"/>
            <w:r>
              <w:rPr>
                <w:rFonts w:ascii="Calibri" w:hAnsi="Calibri"/>
                <w:sz w:val="24"/>
              </w:rPr>
              <w:t xml:space="preserve"> (Registro Central de Créditos a las Personas) por parte de la Comisión belga del Juego y por el que se modifican las disposiciones relativas a la limitación de los juegos de azar en línea.</w:t>
            </w:r>
          </w:p>
          <w:p w14:paraId="7145FAD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283E09A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57B3ED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El proyecto fue examinado por la Sala Cuarta el 19 de abril de 2022. La sala estaba compuesta por </w:t>
            </w:r>
            <w:proofErr w:type="spellStart"/>
            <w:r>
              <w:rPr>
                <w:rFonts w:ascii="Calibri" w:hAnsi="Calibri"/>
                <w:sz w:val="24"/>
              </w:rPr>
              <w:t>Martine</w:t>
            </w:r>
            <w:proofErr w:type="spellEnd"/>
            <w:r>
              <w:rPr>
                <w:rFonts w:ascii="Calibri" w:hAnsi="Calibri"/>
                <w:sz w:val="24"/>
              </w:rPr>
              <w:t xml:space="preserve"> BAGUET, presidente de la Cámara, Luc CAMBIER y Bernard BELRO, consejeros de Estado, y Charles-Henri VAN HOVE, secretario en funciones.</w:t>
            </w:r>
          </w:p>
          <w:p w14:paraId="14269C1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55F9F0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F04039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El informe fue presentado por Stéphane TELLIER, auditor principal.</w:t>
            </w:r>
          </w:p>
          <w:p w14:paraId="080B524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84EB71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065468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La concordancia entre la versión francesa y la versión neerlandesa fue verificada bajo el control de Bernard BLERO.</w:t>
            </w:r>
          </w:p>
        </w:tc>
      </w:tr>
      <w:tr w:rsidR="00914531" w:rsidRPr="001333C1" w14:paraId="245C13B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ED2498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El dictamen, cuyo texto sigue, se emitió el 19 de abril de 2022.</w:t>
            </w:r>
          </w:p>
        </w:tc>
      </w:tr>
      <w:tr w:rsidR="00914531" w:rsidRPr="001333C1" w14:paraId="2736CB8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B6D327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20E1AC1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C2B36C9"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w:t>
            </w:r>
          </w:p>
        </w:tc>
      </w:tr>
      <w:tr w:rsidR="00914531" w:rsidRPr="001333C1" w14:paraId="75553A6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C92C32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Dado que la solicitud de dictamen se presenta sobre la base del artículo 84, apartado 1, párrafo primero, punto 2, de las Leyes sobre el Consejo de Estado, refundidas el 12 de enero de 1973, la Sección Legislativa limita su examen al fundamento jurídico del proyecto, a la competencia del autor del documento y a la realización de las formalidades previas, de conformidad con el artículo 84, apartado 3, de los citados actos consolidados.</w:t>
            </w:r>
          </w:p>
        </w:tc>
      </w:tr>
      <w:tr w:rsidR="00914531" w:rsidRPr="001333C1" w14:paraId="0019B23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1AE8B0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Sobre estos tres puntos, el proyecto pide las siguientes observaciones.</w:t>
            </w:r>
          </w:p>
        </w:tc>
      </w:tr>
      <w:tr w:rsidR="00914531" w:rsidRPr="001333C1" w14:paraId="6BBCDF2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4D6B3C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3BBF490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7C978EA"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OBSERVACIONES GENERALES</w:t>
            </w:r>
          </w:p>
          <w:p w14:paraId="1730873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3A53C4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4607BE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1.1.</w:t>
            </w:r>
            <w:r>
              <w:rPr>
                <w:rFonts w:ascii="Calibri" w:hAnsi="Calibri"/>
                <w:sz w:val="24"/>
              </w:rPr>
              <w:tab/>
              <w:t xml:space="preserve">Sobre la base del artículo 55/1 de la Ley, de 7 de mayo de 1999, sobre los juegos de azar, las apuestas, los establecimientos de juego y la protección de los jugadores, el Real Decreto objeto de examen establece las modalidades de consulta de la </w:t>
            </w:r>
            <w:proofErr w:type="spellStart"/>
            <w:r>
              <w:rPr>
                <w:rFonts w:ascii="Calibri" w:hAnsi="Calibri"/>
                <w:i/>
                <w:iCs/>
                <w:sz w:val="24"/>
              </w:rPr>
              <w:t>Centrale</w:t>
            </w:r>
            <w:proofErr w:type="spellEnd"/>
            <w:r>
              <w:rPr>
                <w:rFonts w:ascii="Calibri" w:hAnsi="Calibri"/>
                <w:i/>
                <w:iCs/>
                <w:sz w:val="24"/>
              </w:rPr>
              <w:t xml:space="preserve"> des </w:t>
            </w:r>
            <w:proofErr w:type="spellStart"/>
            <w:r>
              <w:rPr>
                <w:rFonts w:ascii="Calibri" w:hAnsi="Calibri"/>
                <w:i/>
                <w:iCs/>
                <w:sz w:val="24"/>
              </w:rPr>
              <w:t>crédits</w:t>
            </w:r>
            <w:proofErr w:type="spellEnd"/>
            <w:r>
              <w:rPr>
                <w:rFonts w:ascii="Calibri" w:hAnsi="Calibri"/>
                <w:i/>
                <w:iCs/>
                <w:sz w:val="24"/>
              </w:rPr>
              <w:t xml:space="preserve"> </w:t>
            </w:r>
            <w:proofErr w:type="spellStart"/>
            <w:r>
              <w:rPr>
                <w:rFonts w:ascii="Calibri" w:hAnsi="Calibri"/>
                <w:i/>
                <w:iCs/>
                <w:sz w:val="24"/>
              </w:rPr>
              <w:t>aux</w:t>
            </w:r>
            <w:proofErr w:type="spellEnd"/>
            <w:r>
              <w:rPr>
                <w:rFonts w:ascii="Calibri" w:hAnsi="Calibri"/>
                <w:i/>
                <w:iCs/>
                <w:sz w:val="24"/>
              </w:rPr>
              <w:t xml:space="preserve"> </w:t>
            </w:r>
            <w:proofErr w:type="spellStart"/>
            <w:r>
              <w:rPr>
                <w:rFonts w:ascii="Calibri" w:hAnsi="Calibri"/>
                <w:i/>
                <w:iCs/>
                <w:sz w:val="24"/>
              </w:rPr>
              <w:t>particuliers</w:t>
            </w:r>
            <w:proofErr w:type="spellEnd"/>
            <w:r>
              <w:rPr>
                <w:rFonts w:ascii="Calibri" w:hAnsi="Calibri"/>
                <w:sz w:val="24"/>
              </w:rPr>
              <w:t xml:space="preserve"> (Registro Central de Créditos a las Personas) (en adelante, «el CCP», por sus siglas en francés) del </w:t>
            </w:r>
            <w:r>
              <w:rPr>
                <w:rFonts w:ascii="Calibri" w:hAnsi="Calibri"/>
                <w:sz w:val="24"/>
              </w:rPr>
              <w:lastRenderedPageBreak/>
              <w:t>Banco Nacional de Bélgica por parte de la Comisión del Juego (en adelante, «el CJH», por sus siglas en francés).</w:t>
            </w:r>
          </w:p>
          <w:p w14:paraId="747E7D9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b/>
            </w:r>
          </w:p>
        </w:tc>
      </w:tr>
      <w:tr w:rsidR="00914531" w:rsidRPr="001333C1" w14:paraId="569F77A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5059C8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De este modo, el proyecto de Real Decreto prevé nuevos casos de tratamiento de datos personales.</w:t>
            </w:r>
          </w:p>
          <w:p w14:paraId="2353884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07FF3B9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EBD876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1.2.</w:t>
            </w:r>
            <w:r>
              <w:rPr>
                <w:rFonts w:ascii="Calibri" w:hAnsi="Calibri"/>
                <w:sz w:val="24"/>
              </w:rPr>
              <w:tab/>
              <w:t>En su Dictamen n.º 68.936/AG emitido el 7 de abril de 2021 sobre un anteproyecto que se convirtió en la Ley, de 14 de agosto de 2021, relativa a medidas de policía administrativa en una emergencia epidémica (1), la Sección Legislativa observó lo siguiente:</w:t>
            </w:r>
          </w:p>
        </w:tc>
      </w:tr>
      <w:tr w:rsidR="00914531" w:rsidRPr="001333C1" w14:paraId="07BAD95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59D5E1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«b) Artículo 22 de la Constitución y artículo 8 del CEDH</w:t>
            </w:r>
          </w:p>
          <w:p w14:paraId="612FF44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10F7201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630325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100. El artículo 6 del anteproyecto contempla el tratamiento de datos personales que constituye una injerencia en el derecho a la intimidad de las personas afectadas, garantizado en particular por el artículo 22 de la Constitución y el artículo 8 del CEDH.</w:t>
            </w:r>
          </w:p>
          <w:p w14:paraId="2207669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145E9C1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3971AD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Para ser admisible en virtud de las citadas disposiciones, la injerencia en el ejercicio del derecho a la intimidad debe definirse en términos claros y suficientemente precisos que permitan comprender de manera previsible los casos en que el legislador autorice dicha injerencia.</w:t>
            </w:r>
          </w:p>
          <w:p w14:paraId="06EEDB4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1685CA4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C96F6C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Además, toda injerencia en el derecho a la intimidad debe basarse en una justificación objetiva y razonable y, en consecuencia, ser proporcionada a los objetivos perseguidos por el legislador (2). Si las injerencias previstas en el proyecto de ley objeto de examen persiguen un objetivo legítimo, a saber, la protección de la salud y la protección de los derechos y libertades de los demás (3), debe verificarse el cumplimiento de los requisitos de legalidad, pertinencia y proporcionalidad.</w:t>
            </w:r>
          </w:p>
        </w:tc>
      </w:tr>
      <w:tr w:rsidR="00914531" w:rsidRPr="001333C1" w14:paraId="76C1118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5AE7A3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c) El principio de legalidad consagrado en el artículo 22 de la Constitución</w:t>
            </w:r>
          </w:p>
          <w:p w14:paraId="319330B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7A9A24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7C97C1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101. De conformidad con el artículo 22 de la Constitución, todo tratamiento de datos personales y, de manera más general, cualquier violación del derecho a la intimidad, estará sujeto al respeto de un principio de legalidad formal (4).</w:t>
            </w:r>
          </w:p>
        </w:tc>
      </w:tr>
      <w:tr w:rsidR="00914531" w:rsidRPr="001333C1" w14:paraId="312A679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1C301D8"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Al reservar al legislador competente la facultad de determinar en qué casos y en qué condiciones puede infringirse el derecho a la intimidad, el artículo 22 de la Constitución garantiza a todo ciudadano que no podrá injerirse en el ejercicio de este derecho salvo de conformidad con las normas adoptadas por una asamblea deliberativa y democráticamente elegida. Sin embargo, la delegación en otra autoridad no es contraria al principio de legalidad, siempre que la autorización se defina de manera suficientemente precisa y se refiera a la aplicación de medidas cuyos "elementos esenciales" hayan sido establecidos previamente por el legislador (5).</w:t>
            </w:r>
          </w:p>
        </w:tc>
      </w:tr>
      <w:tr w:rsidR="00914531" w:rsidRPr="001333C1" w14:paraId="0DA7E09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2D5584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Por lo tanto, los "elementos esenciales" del tratamiento de datos personales deben establecerse en la propia Ley. A este respecto, la Sección Legislativa considera que, independientemente del asunto en cuestión, los siguientes son, en principio, "elementos esenciales": 1) las categorías de datos tratados; 2) las categorías de personas afectadas; 3) el fin perseguido por el tratamiento; 4) las categorías de personas que tienen acceso a los datos tratados; y 5) el período máximo de conservación de datos» (6).</w:t>
            </w:r>
          </w:p>
        </w:tc>
      </w:tr>
      <w:tr w:rsidR="00914531" w:rsidRPr="001333C1" w14:paraId="12BACA8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C603AC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1.3.</w:t>
            </w:r>
            <w:r>
              <w:rPr>
                <w:rFonts w:ascii="Calibri" w:hAnsi="Calibri"/>
                <w:sz w:val="24"/>
              </w:rPr>
              <w:tab/>
              <w:t xml:space="preserve">Cuando se le preguntó sobre el cumplimiento del principio de legalidad recordado anteriormente y la existencia de una disposición legal que especifique estos elementos esenciales, la delegada del </w:t>
            </w:r>
            <w:proofErr w:type="gramStart"/>
            <w:r>
              <w:rPr>
                <w:rFonts w:ascii="Calibri" w:hAnsi="Calibri"/>
                <w:sz w:val="24"/>
              </w:rPr>
              <w:t>Ministro</w:t>
            </w:r>
            <w:proofErr w:type="gramEnd"/>
            <w:r>
              <w:rPr>
                <w:rFonts w:ascii="Calibri" w:hAnsi="Calibri"/>
                <w:sz w:val="24"/>
              </w:rPr>
              <w:t xml:space="preserve"> declaró:</w:t>
            </w:r>
          </w:p>
        </w:tc>
      </w:tr>
      <w:tr w:rsidR="00914531" w:rsidRPr="001333C1" w14:paraId="43C7350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2F8F47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«En nuestra opinión, los elementos esenciales ya se encuentran en el artículo de la Ley que faculta al Rey para establecer las modalidades de consulta del Registro Central de Créditos a las Personas </w:t>
            </w:r>
            <w:r>
              <w:rPr>
                <w:rFonts w:ascii="Calibri" w:hAnsi="Calibri"/>
                <w:sz w:val="24"/>
              </w:rPr>
              <w:lastRenderedPageBreak/>
              <w:t>por parte de la Comisión del Juego. De hecho, el artículo 55/1 de la Ley, de 7 de mayo de 1999, sobre los juegos, las apuestas, los establecimientos de juego y la protección de los jugadores, establece que: "[a] fin de que la comisión pueda llevar a cabo las tareas de protección de los jugadores que le atribuyen la presente Ley y sus decretos de ejecución, el Rey establecerá los procedimientos con arreglo a los cuales la comisión podrá preguntar al Banco Nacional de Bélgica si una persona está en situación de impago en el Registro Central de Créditos a las Personas del Banco Nacional de Bélgica".</w:t>
            </w:r>
          </w:p>
        </w:tc>
      </w:tr>
      <w:tr w:rsidR="00914531" w:rsidRPr="001333C1" w14:paraId="074449A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C49FF1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Esta disposición contiene los elementos esenciales expuestos en su pregunta:</w:t>
            </w:r>
          </w:p>
          <w:p w14:paraId="4DCB31D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72A1C71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1CA036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la categoría de datos tratados: si una persona está en situación de impago,</w:t>
            </w:r>
          </w:p>
          <w:p w14:paraId="1DF2473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55C229B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35EADB8"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la categoría de personas afectadas: particulares,</w:t>
            </w:r>
          </w:p>
          <w:p w14:paraId="223B3DE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1C02BAE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4C671A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la finalidad del tratamiento: permitir a la comisión llevar a cabo las tareas de protección de los jugadores que se le asignan en virtud de la Ley y sus decretos de aplicación,</w:t>
            </w:r>
          </w:p>
        </w:tc>
      </w:tr>
      <w:tr w:rsidR="00914531" w:rsidRPr="001333C1" w14:paraId="77CECDB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FCA1D3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las categorías de personas que tienen acceso a los datos: la comisión.</w:t>
            </w:r>
          </w:p>
        </w:tc>
      </w:tr>
      <w:tr w:rsidR="00914531" w:rsidRPr="001333C1" w14:paraId="536FA5D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3B7F64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El proyecto de Real Decreto regula las modalidades técnicas de consulta y, a tal efecto, profundiza en los distintos elementos esenciales sin modificarlos y, por tanto, sin modificar la Ley».</w:t>
            </w:r>
          </w:p>
        </w:tc>
      </w:tr>
      <w:tr w:rsidR="00914531" w:rsidRPr="001333C1" w14:paraId="2C2F9B9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D39C46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1.4.</w:t>
            </w:r>
            <w:r>
              <w:rPr>
                <w:rFonts w:ascii="Calibri" w:hAnsi="Calibri"/>
                <w:sz w:val="24"/>
              </w:rPr>
              <w:tab/>
              <w:t>Por lo que se refiere a las categorías de datos tratados, procede señalar que el artículo 55/1 de la Ley de 7 de mayo de 1999 no permite identificar las categorías de datos tratados en el marco de la misión de seguimiento del CJH. Estas categorías se establecen precisamente en el artículo 3, apartado 1, párrafo segundo, puntos 1 y 2, y el artículo 3, apartado 2, párrafo tercero, del proyecto de Decreto.</w:t>
            </w:r>
          </w:p>
        </w:tc>
      </w:tr>
      <w:tr w:rsidR="00914531" w:rsidRPr="001333C1" w14:paraId="0AC8050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970244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Además, por lo que se refiere al período máximo de conservación de datos, los artículos 4 y 7 del proyecto prevén este período de conservación, en términos muy amplios. </w:t>
            </w:r>
          </w:p>
          <w:p w14:paraId="1E2BA0E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7A8E084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6767C5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La autorización aplicada por el Rey para adoptar las disposiciones antes mencionadas debe enmarcarse más con el fin de garantizar que dicha autorización se ajusta al principio de legalidad mencionado anteriormente y de garantizar mejor la seguridad jurídica.</w:t>
            </w:r>
          </w:p>
        </w:tc>
      </w:tr>
      <w:tr w:rsidR="00914531" w:rsidRPr="001333C1" w14:paraId="7A3805B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5E0556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2.    La modificación prevista en el artículo 9 del proyecto se refiere al artículo 6, apartado 1, punto 1, letra a), del Real Decreto, de 25 de octubre de 2018, relativo a los procedimientos de explotación de los juegos de azar y las apuestas por medio de servicios de la sociedad de la información, y tiene por objeto fijar el importe máximo de las cuentas de los jugadores en línea en 200 EUR por semana en lugar de 500 EUR por semana y derogar la aclaración de que este límite se impone al jugador «en todos los juegos de azar y apuestas en los que participa».</w:t>
            </w:r>
          </w:p>
        </w:tc>
      </w:tr>
      <w:tr w:rsidR="00914531" w:rsidRPr="001333C1" w14:paraId="20589FB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240F08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En cuanto a la proporcionalidad de la medida prevista en el artículo 9, el informe al Rey sobre el Real Decreto de 25 de octubre de 2018 indica, en su parte general, que tiene en cuenta la jurisprudencia del Tribunal de Justicia de la Unión Europea en el ámbito de los juegos de azar, según la cual la limitación de las actividades relacionadas con los juegos de azar puede justificarse por razones imperiosas de interés general, como la protección del consumidor, la lucha contra el fraude y el deseo de impedir que los ciudadanos sean inducidos a despilfarrar su dinero en los juegos de azar. El informe también afirma que «dados los objetivos de la protección del jugador y la necesidad de evitar cualquier incentivo para que los jugadores despilfarren dinero, la imposición de reglas más estrictas está razonablemente justificada en proporción al hecho de que un determinado tipo de juego presenta un alto riesgo de adicción y despilfarro de dinero». En cuanto al artículo 6 del Real Decreto de 25 de octubre de 2018, el informe al Rey menciona que «para contrarrestar eficazmente el despilfarro de dinero y la adicción al juego, es necesario </w:t>
            </w:r>
            <w:r>
              <w:rPr>
                <w:rFonts w:ascii="Calibri" w:hAnsi="Calibri"/>
                <w:sz w:val="24"/>
              </w:rPr>
              <w:lastRenderedPageBreak/>
              <w:t>imponer límites de juego: un jugador puede recargar sus cuentas de jugador en línea en no más de 500 EUR por semana en todos los juegos de azar y apuestas en los que participa».</w:t>
            </w:r>
          </w:p>
        </w:tc>
      </w:tr>
      <w:tr w:rsidR="00914531" w:rsidRPr="001333C1" w14:paraId="49F8CFC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2F3470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Si bien la propuesta de modificación del artículo 6, apartado 1, punto 1, letra a), del Real Decreto de 25 de octubre de 2018 parece más restrictiva, ya que reduce el importe máximo que se puede recargar en las cuentas de jugador en línea a 200 EUR, parece sobre todo más permisiva, ya que ya no establece que este límite se aplique «a todos los juegos de azar y apuestas en los que participan», lo que debe entenderse en el sentido de que el límite solo se aplica a cada sitio de juegos o de apuestas en línea en el que un jugador tiene una cuenta.</w:t>
            </w:r>
          </w:p>
        </w:tc>
      </w:tr>
      <w:tr w:rsidR="00914531" w:rsidRPr="001333C1" w14:paraId="2AD7336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948D9C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El informe al Rey justifica la eliminación de las palabras «en todos los juegos de azar y apuestas en los que participan» de la siguiente manera:</w:t>
            </w:r>
          </w:p>
        </w:tc>
      </w:tr>
      <w:tr w:rsidR="00914531" w:rsidRPr="001333C1" w14:paraId="628219F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CDCED2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proofErr w:type="gramStart"/>
            <w:r>
              <w:rPr>
                <w:rFonts w:ascii="Calibri" w:hAnsi="Calibri"/>
                <w:sz w:val="24"/>
              </w:rPr>
              <w:t>« La</w:t>
            </w:r>
            <w:proofErr w:type="gramEnd"/>
            <w:r>
              <w:rPr>
                <w:rFonts w:ascii="Calibri" w:hAnsi="Calibri"/>
                <w:sz w:val="24"/>
              </w:rPr>
              <w:t xml:space="preserve"> primera modificación se refiere a la letra a), que establece que “un jugador puede recargar sus cuentas de jugador en línea en no más de 500 EUR por semana en todos los juegos de azar y apuestas en los que participa”. La cantidad predeterminada del límite de juego se revisa a la baja a 200 EUR para mejorar la protección del jugador. Además, se suprimen las palabras "en todos los juegos de azar y las apuestas en los que participa". Resulta que un límite global del juego (válido para todos los sitios), que no se ha aplicado en la práctica desde la entrada en vigor del Real Decreto en 2018, es técnicamente poco realista. Asimismo, presenta muchos inconvenientes. Por lo tanto, es preferible eliminar el carácter general del límite y mantenerlo en un límite por sitio web, al tiempo que se reduce el límite por defecto. Esto protege mejor a los jugadores, especialmente a los más vulnerables».</w:t>
            </w:r>
          </w:p>
        </w:tc>
      </w:tr>
      <w:tr w:rsidR="00914531" w:rsidRPr="001333C1" w14:paraId="6A92738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42A6EF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De la modificación propuesta se desprende que, si bien en teoría, sobre la base de la regla actual, se impone al jugador un límite de crédito de 500 EUR por semana en todos los juegos de azar, bajo el régimen propuesto, el jugador puede, si tiene más de una cuenta de jugador en diferentes sitios de juego en línea, recargar sus cuentas de jugador hasta una cantidad significativamente mayor, por ejemplo 1 000 EUR por semana en total si tienen cinco cuentas de jugador.</w:t>
            </w:r>
          </w:p>
          <w:p w14:paraId="5AF0FFC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52F7C9F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F65E46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Habida cuenta del objetivo perseguido de proteger a los consumidores y contrarrestar eficazmente el despilfarro de dinero y la adicción al juego, el informe al Rey se complementará con el fin de exponer más claramente los elementos que permiten considerar que la modificación propuesta es realmente de una naturaleza que protege mejor a los jugadores, «especialmente a los más vulnerables».</w:t>
            </w:r>
          </w:p>
        </w:tc>
      </w:tr>
      <w:tr w:rsidR="00914531" w:rsidRPr="001333C1" w14:paraId="449F494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70ACE7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3.</w:t>
            </w:r>
            <w:r>
              <w:rPr>
                <w:rFonts w:ascii="Calibri" w:hAnsi="Calibri"/>
                <w:sz w:val="24"/>
              </w:rPr>
              <w:tab/>
              <w:t>Con sujeción a estas observaciones generales, se formulan las siguientes observaciones específicas.</w:t>
            </w:r>
          </w:p>
        </w:tc>
      </w:tr>
      <w:tr w:rsidR="00914531" w:rsidRPr="001333C1" w14:paraId="5F423D4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DCAFC6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603ACF5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B34E326"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OBSERVACIONES ESPECÍFICAS</w:t>
            </w:r>
          </w:p>
          <w:p w14:paraId="06FAD7F0"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lang w:val="fr-BE"/>
              </w:rPr>
            </w:pPr>
          </w:p>
        </w:tc>
      </w:tr>
      <w:tr w:rsidR="00914531" w:rsidRPr="00914531" w14:paraId="2E52521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B30ABBF"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PREÁMBULO</w:t>
            </w:r>
          </w:p>
          <w:p w14:paraId="25399D3F"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lang w:val="fr-BE"/>
              </w:rPr>
            </w:pPr>
          </w:p>
        </w:tc>
      </w:tr>
      <w:tr w:rsidR="00914531" w:rsidRPr="001333C1" w14:paraId="1C01825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7239B1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El único fundamento jurídico del proyecto mencionado en el párrafo primero es el artículo 55/1 de la Ley de 7 de mayo de 1999. Sin embargo, esta disposición no faculta al Rey para modificar el Real Decreto de 25 de octubre de 2018, ni para determinar la entrada en vigor de su artículo 6, apartado 1, punto 1, letra b).</w:t>
            </w:r>
          </w:p>
        </w:tc>
      </w:tr>
      <w:tr w:rsidR="00914531" w:rsidRPr="001333C1" w14:paraId="43A7FD6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0F149C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Con el acuerdo de la delegada del </w:t>
            </w:r>
            <w:proofErr w:type="gramStart"/>
            <w:r>
              <w:rPr>
                <w:rFonts w:ascii="Calibri" w:hAnsi="Calibri"/>
                <w:sz w:val="24"/>
              </w:rPr>
              <w:t>Ministro</w:t>
            </w:r>
            <w:proofErr w:type="gramEnd"/>
            <w:r>
              <w:rPr>
                <w:rFonts w:ascii="Calibri" w:hAnsi="Calibri"/>
                <w:sz w:val="24"/>
              </w:rPr>
              <w:t>, el párrafo primero se completará con una referencia al artículo 43/8, apartado 2, punto 2, de la Ley de 7 de mayo de 1999, que faculta al Rey para modificar el Real Decreto de 25 de octubre de 2018.</w:t>
            </w:r>
          </w:p>
        </w:tc>
      </w:tr>
      <w:tr w:rsidR="00914531" w:rsidRPr="001333C1" w14:paraId="39BDDD7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EB2504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Por lo que se refiere al artículo 10 del proyecto, que establece la entrada en vigor del artículo 6, apartado 1, punto 1, letra b), del mismo Real Decreto, se hace referencia a la observación </w:t>
            </w:r>
            <w:r>
              <w:rPr>
                <w:rFonts w:ascii="Calibri" w:hAnsi="Calibri"/>
                <w:sz w:val="24"/>
              </w:rPr>
              <w:lastRenderedPageBreak/>
              <w:t>particular formulada en virtud del artículo 10.</w:t>
            </w:r>
          </w:p>
        </w:tc>
      </w:tr>
      <w:tr w:rsidR="00914531" w:rsidRPr="00914531" w14:paraId="603E030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3E6619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lastRenderedPageBreak/>
              <w:t>INSTRUMENTO</w:t>
            </w:r>
          </w:p>
          <w:p w14:paraId="7839E61E"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lang w:val="fr-BE"/>
              </w:rPr>
            </w:pPr>
          </w:p>
        </w:tc>
      </w:tr>
      <w:tr w:rsidR="00914531" w:rsidRPr="00914531" w14:paraId="6A623BD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6084186"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Artículo 3</w:t>
            </w:r>
          </w:p>
          <w:p w14:paraId="45C67ACF"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lang w:val="fr-BE"/>
              </w:rPr>
            </w:pPr>
          </w:p>
        </w:tc>
      </w:tr>
      <w:tr w:rsidR="00914531" w:rsidRPr="001333C1" w14:paraId="5E931DF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59E0BA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Habida cuenta de que, en el momento en que se transmiten los datos de identificación de un jugador al Banco Nacional de Bélgica para su verificación, aún no se ha demostrado que el jugador esté en situación de impago en el sentido del artículo VII.148 del Código de Derecho Económico, es incorrecto, en el artículo 3, apartado 1, punto 1, del proyecto, indicar que: </w:t>
            </w:r>
          </w:p>
          <w:p w14:paraId="2B32FFF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0520087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CF282F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proofErr w:type="gramStart"/>
            <w:r>
              <w:rPr>
                <w:rFonts w:ascii="Calibri" w:hAnsi="Calibri"/>
                <w:sz w:val="24"/>
              </w:rPr>
              <w:t>« la</w:t>
            </w:r>
            <w:proofErr w:type="gramEnd"/>
            <w:r>
              <w:rPr>
                <w:rFonts w:ascii="Calibri" w:hAnsi="Calibri"/>
                <w:sz w:val="24"/>
              </w:rPr>
              <w:t xml:space="preserve"> información de identificación de los jugadores en situación de impago en el sentido del artículo VII.148 del Código de Derecho Económico puede compartirse [...]». </w:t>
            </w:r>
          </w:p>
          <w:p w14:paraId="0E9855CB"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lang w:val="fr-BE"/>
              </w:rPr>
            </w:pPr>
          </w:p>
        </w:tc>
      </w:tr>
      <w:tr w:rsidR="00914531" w:rsidRPr="001333C1" w14:paraId="35BF3B0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8F18E2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Interrogado sobre este punto, el delegado del </w:t>
            </w:r>
            <w:proofErr w:type="gramStart"/>
            <w:r>
              <w:rPr>
                <w:rFonts w:ascii="Calibri" w:hAnsi="Calibri"/>
                <w:sz w:val="24"/>
              </w:rPr>
              <w:t>Ministro</w:t>
            </w:r>
            <w:proofErr w:type="gramEnd"/>
            <w:r>
              <w:rPr>
                <w:rFonts w:ascii="Calibri" w:hAnsi="Calibri"/>
                <w:sz w:val="24"/>
              </w:rPr>
              <w:t xml:space="preserve"> propone la siguiente redacción para el artículo 3, apartado 1, punto 1, del proyecto:</w:t>
            </w:r>
          </w:p>
          <w:p w14:paraId="25E74E9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b/>
            </w:r>
          </w:p>
        </w:tc>
      </w:tr>
      <w:tr w:rsidR="00914531" w:rsidRPr="001333C1" w14:paraId="18A8EEC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447F6D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proofErr w:type="gramStart"/>
            <w:r>
              <w:rPr>
                <w:rFonts w:ascii="Calibri" w:hAnsi="Calibri"/>
                <w:sz w:val="24"/>
              </w:rPr>
              <w:t>« La</w:t>
            </w:r>
            <w:proofErr w:type="gramEnd"/>
            <w:r>
              <w:rPr>
                <w:rFonts w:ascii="Calibri" w:hAnsi="Calibri"/>
                <w:sz w:val="24"/>
              </w:rPr>
              <w:t xml:space="preserve"> información de identificación del jugador que solicita un aumento de su límite de juego de conformidad con el artículo 6, apartado 1, punto 1, letra b), del Real Decreto de 25/10/2018 puede compartirse con el Banco Nacional de Bélgica para verificar si se sabe que el jugador está en situación de impago en el sentido del artículo VII.148 del Código de Derecho Económico en el expediente del Registro Central de Créditos a las Personas.»</w:t>
            </w:r>
          </w:p>
          <w:p w14:paraId="57D4C57B"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lang w:val="fr-BE"/>
              </w:rPr>
            </w:pPr>
          </w:p>
        </w:tc>
      </w:tr>
      <w:tr w:rsidR="00914531" w:rsidRPr="001333C1" w14:paraId="1A16BE0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3DE16A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u w:val="single"/>
              </w:rPr>
            </w:pPr>
            <w:r>
              <w:rPr>
                <w:rFonts w:ascii="Calibri" w:hAnsi="Calibri"/>
                <w:sz w:val="24"/>
              </w:rPr>
              <w:t>El texto se adaptará a tal efecto, al sustituir las palabras «del Real Decreto de 25/10/2018» por las palabras «del Real Decreto, de 25 de octubre de 2018, relativo a los procedimientos de explotación de los juegos de azar y las apuestas por medio de servicios de la sociedad de la información».</w:t>
            </w:r>
          </w:p>
        </w:tc>
      </w:tr>
      <w:tr w:rsidR="00914531" w:rsidRPr="00914531" w14:paraId="0FE1BBE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58524CD"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Artículo 9</w:t>
            </w:r>
          </w:p>
        </w:tc>
      </w:tr>
      <w:tr w:rsidR="00914531" w:rsidRPr="001333C1" w14:paraId="1AB3321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1F1F79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 La medida prevista en el artículo 9, que tiene por objeto modificar el artículo 6, apartado 1, punto 1, letra a), del Real Decreto de 25 de octubre de 2018, con el fin de fijar el importe máximo de recarga de las cuentas de jugador en línea en 200 EUR en lugar de 500 EUR por semana, puede repercutir en la competencia fiscal de las entidades federadas. A este respecto, la Sección Legislativa observó, en su Dictamen n.º 63.662/VR emitido el 17 de julio de 2018 sobre un proyecto que pasó a ser el Real Decreto de 25 de octubre de 2018 (7):</w:t>
            </w:r>
          </w:p>
        </w:tc>
      </w:tr>
      <w:tr w:rsidR="00914531" w:rsidRPr="001333C1" w14:paraId="4BB5E07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7949F7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proofErr w:type="gramStart"/>
            <w:r>
              <w:rPr>
                <w:rFonts w:ascii="Calibri" w:hAnsi="Calibri"/>
                <w:sz w:val="24"/>
              </w:rPr>
              <w:t>« Como</w:t>
            </w:r>
            <w:proofErr w:type="gramEnd"/>
            <w:r>
              <w:rPr>
                <w:rFonts w:ascii="Calibri" w:hAnsi="Calibri"/>
                <w:sz w:val="24"/>
              </w:rPr>
              <w:t xml:space="preserve"> recordó el Tribunal Constitucional en su Decisión n.º 114/2005, de 30 de junio de 2005 (8), la competencia para determinar las condiciones en las que se toleran las actividades de juego y apuestas y organizar el control exigido por el carácter peligroso de dichas actividades recae en la autoridad federal (9).</w:t>
            </w:r>
          </w:p>
        </w:tc>
      </w:tr>
      <w:tr w:rsidR="00914531" w:rsidRPr="001333C1" w14:paraId="774BB57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B71C97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El proyecto de Decreto objeto de examen entra dentro de ese marco y, por lo tanto, es competencia de su autor».</w:t>
            </w:r>
          </w:p>
        </w:tc>
      </w:tr>
      <w:tr w:rsidR="00914531" w:rsidRPr="001333C1" w14:paraId="04AA0F8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E7CCBF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Esta observación se reitera en relación con el artículo 9 del proyecto.</w:t>
            </w:r>
          </w:p>
        </w:tc>
      </w:tr>
      <w:tr w:rsidR="00914531" w:rsidRPr="001333C1" w14:paraId="2C74C9C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B21D85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2.</w:t>
            </w:r>
            <w:r>
              <w:rPr>
                <w:rFonts w:ascii="Calibri" w:hAnsi="Calibri"/>
                <w:sz w:val="24"/>
              </w:rPr>
              <w:tab/>
              <w:t>El Real Decreto de 25 de octubre de 2018 es o ha sido objeto, total o parcialmente, de numerosas demandas de anulación (10); algunas de ellas han dado lugar a decisiones por las que se anulan determinadas disposiciones de dicho Real Decreto (11). El recurso que lleva la referencia G/A. 227.138/XI.22.372 solicita la anulación «como mínimo, con carácter subsidiario, [del] artículo 1, el artículo 6, apartado 1, punto 1, y el artículo 6, apartado 2».</w:t>
            </w:r>
          </w:p>
        </w:tc>
      </w:tr>
      <w:tr w:rsidR="00914531" w:rsidRPr="001333C1" w14:paraId="6FD667E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76DF18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Este abundante litigio, así como las dificultades prácticas en la aplicación de la modificación prevista del artículo 6, apartado 1, punto 1, letra a), del Real Decreto de 25 de octubre de 2018, </w:t>
            </w:r>
            <w:r>
              <w:rPr>
                <w:rFonts w:ascii="Calibri" w:hAnsi="Calibri"/>
                <w:sz w:val="24"/>
              </w:rPr>
              <w:lastRenderedPageBreak/>
              <w:t>son destacadas por el Inspector de Finanzas en su dictamen de 5 de julio de 2021, de manera que puede resumirse de la siguiente manera:</w:t>
            </w:r>
          </w:p>
        </w:tc>
      </w:tr>
      <w:tr w:rsidR="00914531" w:rsidRPr="001333C1" w14:paraId="0619436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F5E0AA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 modificación de esta disposición mientras los procedimientos estén pendientes ante el Consejo de Estado,</w:t>
            </w:r>
          </w:p>
          <w:p w14:paraId="25CB5F7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2BFB93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23C6A1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riesgo de más solicitudes de un aumento en el límite de recarga de la cuenta, con el mismo operador o con otro operador, si un jugador es rechazado cuando considera que tiene derecho a este aumento,</w:t>
            </w:r>
          </w:p>
        </w:tc>
      </w:tr>
      <w:tr w:rsidR="00914531" w:rsidRPr="001333C1" w14:paraId="1A571EA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032702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la naturaleza «automática» del rechazo si el jugador está incluido en el Registro de Créditos, aunque haya errores,</w:t>
            </w:r>
          </w:p>
          <w:p w14:paraId="2A04EF2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7EAB55F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B3FEE7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inevitablemente se presentarán recursos administrativos.</w:t>
            </w:r>
          </w:p>
        </w:tc>
      </w:tr>
      <w:tr w:rsidR="00914531" w:rsidRPr="001333C1" w14:paraId="448AA85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E0DDAA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Preguntado por estas dificultades, la delegada del </w:t>
            </w:r>
            <w:proofErr w:type="gramStart"/>
            <w:r>
              <w:rPr>
                <w:rFonts w:ascii="Calibri" w:hAnsi="Calibri"/>
                <w:sz w:val="24"/>
              </w:rPr>
              <w:t>Ministro</w:t>
            </w:r>
            <w:proofErr w:type="gramEnd"/>
            <w:r>
              <w:rPr>
                <w:rFonts w:ascii="Calibri" w:hAnsi="Calibri"/>
                <w:sz w:val="24"/>
              </w:rPr>
              <w:t xml:space="preserve"> no niega la posibilidad de que se presenten recursos, el riesgo de volatilidad de los jugadores, ya que los jugadores podrían cambiar constantemente de operadores, y especifica que:</w:t>
            </w:r>
          </w:p>
        </w:tc>
      </w:tr>
      <w:tr w:rsidR="00914531" w:rsidRPr="001333C1" w14:paraId="7500544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669D44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proofErr w:type="gramStart"/>
            <w:r>
              <w:rPr>
                <w:rFonts w:ascii="Calibri" w:hAnsi="Calibri"/>
                <w:sz w:val="24"/>
              </w:rPr>
              <w:t>« Cabe</w:t>
            </w:r>
            <w:proofErr w:type="gramEnd"/>
            <w:r>
              <w:rPr>
                <w:rFonts w:ascii="Calibri" w:hAnsi="Calibri"/>
                <w:sz w:val="24"/>
              </w:rPr>
              <w:t xml:space="preserve"> señalar que, sobre la base de la información facilitada por el CJH en junio de 2021, entre los 100 000 jugadores diarios, es probable que alrededor del 45 % solicite un aumento en su límite de juego. Además, hay un promedio de 70 000 nuevos registros de jugadores por mes, y el CJH estima que alrededor del 40 % de estos jugadores podrían solicitar un aumento en su límite de juego».</w:t>
            </w:r>
          </w:p>
        </w:tc>
      </w:tr>
      <w:tr w:rsidR="00914531" w:rsidRPr="001333C1" w14:paraId="2C524AD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8ADBDA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Aunque el hecho de que la aplicación, incluida la financiación, de una disposición reglamentaria pueda resultar complicada no es prueba de su ilegalidad, el hecho de modificar una disposición reglamentaria que ha sido impugnada ante la División de lo Contencioso-Administrativo del Consejo de Estado puede plantear dificultades en términos de seguridad jurídica.</w:t>
            </w:r>
          </w:p>
        </w:tc>
      </w:tr>
      <w:tr w:rsidR="00914531" w:rsidRPr="00914531" w14:paraId="53FFABD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602B7FE" w14:textId="77777777" w:rsidR="009D6144" w:rsidRDefault="009D6144" w:rsidP="00914531">
            <w:pPr>
              <w:widowControl w:val="0"/>
              <w:autoSpaceDE w:val="0"/>
              <w:autoSpaceDN w:val="0"/>
              <w:adjustRightInd w:val="0"/>
              <w:jc w:val="center"/>
              <w:rPr>
                <w:rFonts w:ascii="Calibri" w:hAnsi="Calibri"/>
                <w:sz w:val="24"/>
                <w:u w:val="single"/>
              </w:rPr>
            </w:pPr>
          </w:p>
          <w:p w14:paraId="6C0D443C" w14:textId="7B21AD4F"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Artículo 10</w:t>
            </w:r>
          </w:p>
        </w:tc>
      </w:tr>
      <w:tr w:rsidR="00914531" w:rsidRPr="001333C1" w14:paraId="0B7643B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270C65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El artículo 10 del proyecto prevé la entrada en vigor del artículo 6, apartado 1, punto 1, letra b), del Real Decreto de 25 de octubre de 2018 «el mismo día que el presente Decreto».</w:t>
            </w:r>
          </w:p>
        </w:tc>
      </w:tr>
      <w:tr w:rsidR="00914531" w:rsidRPr="001333C1" w14:paraId="3879F4A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3106ED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La entrada en vigor de esta disposición está prevista en el artículo 13, párrafo primero, del mismo Real Decreto, como sigue:</w:t>
            </w:r>
          </w:p>
        </w:tc>
      </w:tr>
      <w:tr w:rsidR="00914531" w:rsidRPr="001333C1" w14:paraId="762C207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9AB280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proofErr w:type="gramStart"/>
            <w:r>
              <w:rPr>
                <w:rFonts w:ascii="Calibri" w:hAnsi="Calibri"/>
                <w:sz w:val="24"/>
              </w:rPr>
              <w:t>« El</w:t>
            </w:r>
            <w:proofErr w:type="gramEnd"/>
            <w:r>
              <w:rPr>
                <w:rFonts w:ascii="Calibri" w:hAnsi="Calibri"/>
                <w:sz w:val="24"/>
              </w:rPr>
              <w:t xml:space="preserve"> presente Decreto entrará en vigor el primer día del octavo mes siguiente al de su publicación en el Boletín Oficial de Bélgica, con excepción del artículo 6, apartado 1, punto 1, letra b), que entrará en vigor a más tardar en enero de 2019 o, en su caso, en una fecha posterior fijada por el Rey mediante decreto deliberado en el Consejo de Ministros».</w:t>
            </w:r>
          </w:p>
        </w:tc>
      </w:tr>
      <w:tr w:rsidR="00914531" w:rsidRPr="001333C1" w14:paraId="5F57C80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5E723D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El informe al Rey aclara, en relación con el artículo 13, que:</w:t>
            </w:r>
          </w:p>
        </w:tc>
      </w:tr>
      <w:tr w:rsidR="00914531" w:rsidRPr="001333C1" w14:paraId="520CAA8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5A0855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proofErr w:type="gramStart"/>
            <w:r>
              <w:rPr>
                <w:rFonts w:ascii="Calibri" w:hAnsi="Calibri"/>
                <w:sz w:val="24"/>
              </w:rPr>
              <w:t>« El</w:t>
            </w:r>
            <w:proofErr w:type="gramEnd"/>
            <w:r>
              <w:rPr>
                <w:rFonts w:ascii="Calibri" w:hAnsi="Calibri"/>
                <w:sz w:val="24"/>
              </w:rPr>
              <w:t xml:space="preserve"> artículo 13 establece un período transitorio de ocho meses para que los operadores de juegos de azar y apuestas puedan adaptarse a los nuevos requisitos de concesión de licencias, a excepción del artículo 6, apartado 1, punto 1, letra b), que entrará en vigor a más tardar el 1 de enero de 2019».</w:t>
            </w:r>
          </w:p>
          <w:p w14:paraId="3A2900B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12835A9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AF7765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En vista de esta clara indicación en el informe al Rey, debe considerarse que, a falta de un Real Decreto adoptado antes del 1 de enero de 2019, el artículo 6, apartado 1, punto 1, letra b), entró en vigor en esa fecha.</w:t>
            </w:r>
          </w:p>
        </w:tc>
      </w:tr>
      <w:tr w:rsidR="00914531" w:rsidRPr="001333C1" w14:paraId="4380AD8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43655A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El artículo 13, párrafo primero, del Real Decreto de 25 de octubre de 2018 no puede entenderse en el sentido de que permite al Rey adoptar un Real Decreto deliberado en el Consejo de </w:t>
            </w:r>
            <w:proofErr w:type="gramStart"/>
            <w:r>
              <w:rPr>
                <w:rFonts w:ascii="Calibri" w:hAnsi="Calibri"/>
                <w:sz w:val="24"/>
              </w:rPr>
              <w:t>Ministros</w:t>
            </w:r>
            <w:proofErr w:type="gramEnd"/>
            <w:r>
              <w:rPr>
                <w:rFonts w:ascii="Calibri" w:hAnsi="Calibri"/>
                <w:sz w:val="24"/>
              </w:rPr>
              <w:t xml:space="preserve"> después de la fecha del 1 de enero de 2019, que establecería la entrada en vigor del artículo 6, apartado 1, punto 1, letra b), de dicho Decreto, en la medida en que suprima cualquier ámbito </w:t>
            </w:r>
            <w:r>
              <w:rPr>
                <w:rFonts w:ascii="Calibri" w:hAnsi="Calibri"/>
                <w:sz w:val="24"/>
              </w:rPr>
              <w:lastRenderedPageBreak/>
              <w:t>jurídico del requisito de que dicha disposición entre en vigor «a más tardar en enero de 2019».</w:t>
            </w:r>
          </w:p>
        </w:tc>
      </w:tr>
      <w:tr w:rsidR="00914531" w:rsidRPr="001333C1" w14:paraId="4B57052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A8CEC6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En consecuencia, se omitirá el artículo 10 del proyecto.</w:t>
            </w:r>
          </w:p>
        </w:tc>
      </w:tr>
      <w:tr w:rsidR="00914531" w:rsidRPr="00914531" w14:paraId="41CCF84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46CED00"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w:t>
            </w:r>
          </w:p>
        </w:tc>
      </w:tr>
      <w:tr w:rsidR="00914531" w:rsidRPr="00914531" w14:paraId="228524B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F5ECA55"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nl-BE"/>
              </w:rPr>
            </w:pPr>
          </w:p>
        </w:tc>
      </w:tr>
      <w:tr w:rsidR="00914531" w:rsidRPr="001333C1" w14:paraId="3B5BDAE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8DDD0C0" w14:textId="77777777" w:rsidR="00914531" w:rsidRPr="001333C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EL SECRETARIO</w:t>
            </w:r>
          </w:p>
          <w:p w14:paraId="209E3AE8" w14:textId="77777777" w:rsidR="00914531" w:rsidRPr="001333C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Charles-Henri VAN HOVE</w:t>
            </w:r>
          </w:p>
          <w:p w14:paraId="714691FF" w14:textId="77777777" w:rsidR="00914531" w:rsidRPr="001333C1" w:rsidRDefault="00914531" w:rsidP="00914531">
            <w:pPr>
              <w:widowControl w:val="0"/>
              <w:autoSpaceDE w:val="0"/>
              <w:autoSpaceDN w:val="0"/>
              <w:adjustRightInd w:val="0"/>
              <w:jc w:val="center"/>
              <w:rPr>
                <w:rFonts w:ascii="Calibri" w:eastAsia="Times New Roman" w:hAnsi="Calibri" w:cs="Calibri"/>
                <w:sz w:val="24"/>
                <w:szCs w:val="24"/>
                <w:lang w:val="fr-FR"/>
              </w:rPr>
            </w:pPr>
          </w:p>
        </w:tc>
      </w:tr>
      <w:tr w:rsidR="00914531" w:rsidRPr="00914531" w14:paraId="1EB45EA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DEA702B"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EL PRESIDENTE</w:t>
            </w:r>
          </w:p>
          <w:p w14:paraId="35DDF2B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Martin BAGUET</w:t>
            </w:r>
          </w:p>
        </w:tc>
      </w:tr>
      <w:tr w:rsidR="00914531" w:rsidRPr="00914531" w14:paraId="1858AD2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8A0B55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w:t>
            </w:r>
          </w:p>
        </w:tc>
      </w:tr>
      <w:tr w:rsidR="00914531" w:rsidRPr="00914531" w14:paraId="36A2A4B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CF8A5DD"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Notas</w:t>
            </w:r>
          </w:p>
          <w:p w14:paraId="09FFD53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lang w:val="nl-BE"/>
              </w:rPr>
            </w:pPr>
          </w:p>
        </w:tc>
      </w:tr>
      <w:tr w:rsidR="00914531" w:rsidRPr="001333C1" w14:paraId="2E62734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8953016"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(1)</w:t>
            </w:r>
            <w:r>
              <w:rPr>
                <w:rFonts w:ascii="Times New Roman" w:hAnsi="Times New Roman"/>
                <w:sz w:val="24"/>
              </w:rPr>
              <w:t xml:space="preserve"> </w:t>
            </w:r>
            <w:r>
              <w:rPr>
                <w:rFonts w:ascii="Calibri" w:hAnsi="Calibri"/>
                <w:sz w:val="24"/>
              </w:rPr>
              <w:t xml:space="preserve">Doc. </w:t>
            </w:r>
            <w:proofErr w:type="spellStart"/>
            <w:r>
              <w:rPr>
                <w:rFonts w:ascii="Calibri" w:hAnsi="Calibri"/>
                <w:sz w:val="24"/>
              </w:rPr>
              <w:t>parl</w:t>
            </w:r>
            <w:proofErr w:type="spellEnd"/>
            <w:r>
              <w:rPr>
                <w:rFonts w:ascii="Calibri" w:hAnsi="Calibri"/>
                <w:sz w:val="24"/>
              </w:rPr>
              <w:t>., Sala, 2020-2021, n.º 55-1951/1, pp. 55 a 127 (http://www.raadvst-consetat.be/dbx/avis/68936.pdf).</w:t>
            </w:r>
          </w:p>
        </w:tc>
      </w:tr>
      <w:tr w:rsidR="00914531" w:rsidRPr="001333C1" w14:paraId="67F8C28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1EDB9AC"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(2)</w:t>
            </w:r>
            <w:r>
              <w:rPr>
                <w:rFonts w:ascii="Times New Roman" w:hAnsi="Times New Roman"/>
                <w:sz w:val="24"/>
              </w:rPr>
              <w:t xml:space="preserve"> </w:t>
            </w:r>
            <w:r>
              <w:rPr>
                <w:rFonts w:ascii="Calibri" w:hAnsi="Calibri"/>
                <w:sz w:val="24"/>
              </w:rPr>
              <w:t xml:space="preserve">Nota a pie de página 172 del citado dictamen: Dictamen n.º 63.192/2 del Consejo de Estado, emitido el 19 de abril de 2018, sobre un anteproyecto que se convirtió en la Ley, de 30 de julio de 2018, sobre la protección de las personas físicas en lo que respecta al tratamiento de datos personales, Doc. </w:t>
            </w:r>
            <w:proofErr w:type="spellStart"/>
            <w:r>
              <w:rPr>
                <w:rFonts w:ascii="Calibri" w:hAnsi="Calibri"/>
                <w:sz w:val="24"/>
              </w:rPr>
              <w:t>parl</w:t>
            </w:r>
            <w:proofErr w:type="spellEnd"/>
            <w:r>
              <w:rPr>
                <w:rFonts w:ascii="Calibri" w:hAnsi="Calibri"/>
                <w:sz w:val="24"/>
              </w:rPr>
              <w:t xml:space="preserve">., Sala, 2017-2018, n.º 54-3126/001, pp. 402 a 456 (http://www.raadvst-consetat.be/dbx/avis/63192.pdf); Dictamen n.º 63.202/2 del Consejo de Estado, emitido el 26 de abril de 2018, sobre el proyecto de Ley, de 5 de septiembre de 2018, por el que se crea el Comité de Seguridad de la Información y se modifican diversos actos relativos a la transposición del Reglamento (UE) n.º 2016/679 del Parlamento Europeo y del Consejo, de 27 de abril de 2016, relativo a la protección de las personas físicas en lo que respecta al tratamiento de datos personales y a la libre circulación de estos datos y por el que se deroga la Directiva 95/46/CE», Doc. </w:t>
            </w:r>
            <w:proofErr w:type="spellStart"/>
            <w:r>
              <w:rPr>
                <w:rFonts w:ascii="Calibri" w:hAnsi="Calibri"/>
                <w:sz w:val="24"/>
              </w:rPr>
              <w:t>parl</w:t>
            </w:r>
            <w:proofErr w:type="spellEnd"/>
            <w:r>
              <w:rPr>
                <w:rFonts w:ascii="Calibri" w:hAnsi="Calibri"/>
                <w:sz w:val="24"/>
              </w:rPr>
              <w:t>., Sala, 2017-2018, n.º 54-3185/001, pp. 120 a 145 (http://www.raadvstconsetat.be/dbx/avis/63202.pdf).</w:t>
            </w:r>
          </w:p>
        </w:tc>
      </w:tr>
      <w:tr w:rsidR="00914531" w:rsidRPr="001333C1" w14:paraId="56957F7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D4B2349"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(3)</w:t>
            </w:r>
            <w:r>
              <w:rPr>
                <w:rFonts w:ascii="Times New Roman" w:hAnsi="Times New Roman"/>
                <w:sz w:val="24"/>
              </w:rPr>
              <w:t xml:space="preserve"> </w:t>
            </w:r>
            <w:r>
              <w:rPr>
                <w:rFonts w:ascii="Calibri" w:hAnsi="Calibri"/>
                <w:sz w:val="24"/>
              </w:rPr>
              <w:t>Nota a pie de página 173 del citado dictamen: artículo 8, apartado 2, del CEDH.</w:t>
            </w:r>
          </w:p>
        </w:tc>
      </w:tr>
      <w:tr w:rsidR="00914531" w:rsidRPr="001333C1" w14:paraId="3C7BB2D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0489B54"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(4)</w:t>
            </w:r>
            <w:r>
              <w:rPr>
                <w:rFonts w:ascii="Times New Roman" w:hAnsi="Times New Roman"/>
                <w:sz w:val="24"/>
              </w:rPr>
              <w:t xml:space="preserve"> </w:t>
            </w:r>
            <w:r>
              <w:rPr>
                <w:rFonts w:ascii="Calibri" w:hAnsi="Calibri"/>
                <w:sz w:val="24"/>
              </w:rPr>
              <w:t>Nota a pie de página 174 del citado dictamen: ya invocado anteriormente, números 70 y ss.</w:t>
            </w:r>
          </w:p>
        </w:tc>
      </w:tr>
      <w:tr w:rsidR="00914531" w:rsidRPr="001333C1" w14:paraId="4B39E69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088CD53"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(5)</w:t>
            </w:r>
            <w:r>
              <w:rPr>
                <w:rFonts w:ascii="Times New Roman" w:hAnsi="Times New Roman"/>
                <w:sz w:val="24"/>
              </w:rPr>
              <w:t xml:space="preserve"> </w:t>
            </w:r>
            <w:r>
              <w:rPr>
                <w:rFonts w:ascii="Calibri" w:hAnsi="Calibri"/>
                <w:sz w:val="24"/>
              </w:rPr>
              <w:t>Nota a pie de página 175 del citado dictamen: Jurisprudencia consolidada del Tribunal Constitucional: véase, en particular, C.C., 18 de marzo de 2010, n.º 29/2010, B.16.1; C.C., 20 de febrero de 2020, n.º 27/2020, B.17.</w:t>
            </w:r>
          </w:p>
        </w:tc>
      </w:tr>
      <w:tr w:rsidR="00914531" w:rsidRPr="001333C1" w14:paraId="1952661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74FBEAB"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(6)</w:t>
            </w:r>
            <w:r>
              <w:rPr>
                <w:rFonts w:ascii="Times New Roman" w:hAnsi="Times New Roman"/>
                <w:sz w:val="24"/>
              </w:rPr>
              <w:t xml:space="preserve"> </w:t>
            </w:r>
            <w:r>
              <w:rPr>
                <w:rFonts w:ascii="Calibri" w:hAnsi="Calibri"/>
                <w:sz w:val="24"/>
              </w:rPr>
              <w:t>La jurisprudencia también se reprodujo más recientemente en C.C., 10 de marzo de 2022, n.º 33/2022, B.13.1.</w:t>
            </w:r>
          </w:p>
        </w:tc>
      </w:tr>
      <w:tr w:rsidR="00914531" w:rsidRPr="001333C1" w14:paraId="49B8EEB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9241EA9"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(7) http://www.raadvst-consetat.be/dbx/avis/63662.pdf</w:t>
            </w:r>
          </w:p>
        </w:tc>
      </w:tr>
      <w:tr w:rsidR="00914531" w:rsidRPr="001333C1" w14:paraId="1928823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6ABD573"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(8) Nota a pie de página 1 del citado dictamen: considerando B.13.</w:t>
            </w:r>
          </w:p>
        </w:tc>
      </w:tr>
      <w:tr w:rsidR="00914531" w:rsidRPr="001333C1" w14:paraId="50B071F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218E906"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(9)</w:t>
            </w:r>
            <w:r>
              <w:rPr>
                <w:rFonts w:ascii="Times New Roman" w:hAnsi="Times New Roman"/>
                <w:sz w:val="24"/>
              </w:rPr>
              <w:t xml:space="preserve"> </w:t>
            </w:r>
            <w:r>
              <w:rPr>
                <w:rFonts w:ascii="Calibri" w:hAnsi="Calibri"/>
                <w:sz w:val="24"/>
              </w:rPr>
              <w:t>Nota a pie de página 2 del citado dictamen: Sobre los límites que, en virtud del artículo 3, apartado 1, punto 1, de la Ley especial, de 16 de enero de 1989, sobre la financiación de las comunidades y las regiones, están vinculados a la competencia fiscal de la autoridad federal en materia de juegos de azar y apuestas, véase C.C., 22 de marzo de 2018, n.º 34/2018, considerando B.13.</w:t>
            </w:r>
          </w:p>
        </w:tc>
      </w:tr>
      <w:tr w:rsidR="00914531" w:rsidRPr="001333C1" w14:paraId="68391DE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C118C1E"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(10)</w:t>
            </w:r>
            <w:r>
              <w:rPr>
                <w:rFonts w:ascii="Times New Roman" w:hAnsi="Times New Roman"/>
                <w:sz w:val="24"/>
              </w:rPr>
              <w:t xml:space="preserve"> </w:t>
            </w:r>
            <w:r>
              <w:rPr>
                <w:rFonts w:ascii="Calibri" w:hAnsi="Calibri"/>
                <w:sz w:val="24"/>
              </w:rPr>
              <w:t>Véanse las referencias G/A. 227.048/XI-22.358, G/A. 227.050/VII-40.459, G/A. 227.051/XI-22.359, G/A. 227.052/VII 40.460, G/A. 227.068/VII-40.461, G/A. 227.073/VII-40.463 y G/A 227.109/XI-22.369, G/A. 227.138/XI.22.372.</w:t>
            </w:r>
          </w:p>
        </w:tc>
      </w:tr>
      <w:tr w:rsidR="00914531" w:rsidRPr="001333C1" w14:paraId="0ECD559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23C4FC6"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lastRenderedPageBreak/>
              <w:t>(11)</w:t>
            </w:r>
            <w:r>
              <w:rPr>
                <w:rFonts w:ascii="Times New Roman" w:hAnsi="Times New Roman"/>
                <w:sz w:val="24"/>
              </w:rPr>
              <w:t xml:space="preserve"> </w:t>
            </w:r>
            <w:r>
              <w:rPr>
                <w:rFonts w:ascii="Calibri" w:hAnsi="Calibri"/>
                <w:sz w:val="24"/>
              </w:rPr>
              <w:t>Así, en el asunto G/A. 227.048, la Decisión n.º 246.998, de 6 de febrero de 2020, suprimió el artículo 1, apartado 1, y el artículo 3, apartados 2 y 3, del Real Decreto de 25 de octubre de 2018, y en el asunto G/A. 227.051, la Decisión n.º 246.999 de 6 de febrero de 2020 suprimió las palabras «aparte de en su propio sitio web» en el artículo 5, apartado 1, y en el artículo 11 del mismo Real Decreto.</w:t>
            </w:r>
          </w:p>
        </w:tc>
      </w:tr>
      <w:tr w:rsidR="00914531" w:rsidRPr="00914531" w14:paraId="03BFD07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65A5D7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w:t>
            </w:r>
          </w:p>
        </w:tc>
      </w:tr>
      <w:tr w:rsidR="00914531" w:rsidRPr="00914531" w14:paraId="32C08F5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0ACDDA9"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nl-BE"/>
              </w:rPr>
            </w:pPr>
          </w:p>
        </w:tc>
      </w:tr>
      <w:tr w:rsidR="00914531" w:rsidRPr="001333C1" w14:paraId="212C327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2047A24C"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 xml:space="preserve">19 DE JUNIO DE 2022 - Proyecto de Real Decreto por el que se establecen las modalidades de consulta de la </w:t>
            </w:r>
            <w:proofErr w:type="spellStart"/>
            <w:r>
              <w:rPr>
                <w:rFonts w:ascii="Calibri" w:hAnsi="Calibri"/>
                <w:b/>
                <w:i/>
                <w:iCs/>
                <w:sz w:val="24"/>
              </w:rPr>
              <w:t>Centrale</w:t>
            </w:r>
            <w:proofErr w:type="spellEnd"/>
            <w:r>
              <w:rPr>
                <w:rFonts w:ascii="Calibri" w:hAnsi="Calibri"/>
                <w:b/>
                <w:i/>
                <w:iCs/>
                <w:sz w:val="24"/>
              </w:rPr>
              <w:t xml:space="preserve"> des </w:t>
            </w:r>
            <w:proofErr w:type="spellStart"/>
            <w:r>
              <w:rPr>
                <w:rFonts w:ascii="Calibri" w:hAnsi="Calibri"/>
                <w:b/>
                <w:i/>
                <w:iCs/>
                <w:sz w:val="24"/>
              </w:rPr>
              <w:t>crédits</w:t>
            </w:r>
            <w:proofErr w:type="spellEnd"/>
            <w:r>
              <w:rPr>
                <w:rFonts w:ascii="Calibri" w:hAnsi="Calibri"/>
                <w:b/>
                <w:i/>
                <w:iCs/>
                <w:sz w:val="24"/>
              </w:rPr>
              <w:t xml:space="preserve"> </w:t>
            </w:r>
            <w:proofErr w:type="spellStart"/>
            <w:r>
              <w:rPr>
                <w:rFonts w:ascii="Calibri" w:hAnsi="Calibri"/>
                <w:b/>
                <w:i/>
                <w:iCs/>
                <w:sz w:val="24"/>
              </w:rPr>
              <w:t>aux</w:t>
            </w:r>
            <w:proofErr w:type="spellEnd"/>
            <w:r>
              <w:rPr>
                <w:rFonts w:ascii="Calibri" w:hAnsi="Calibri"/>
                <w:b/>
                <w:i/>
                <w:iCs/>
                <w:sz w:val="24"/>
              </w:rPr>
              <w:t xml:space="preserve"> </w:t>
            </w:r>
            <w:proofErr w:type="spellStart"/>
            <w:r>
              <w:rPr>
                <w:rFonts w:ascii="Calibri" w:hAnsi="Calibri"/>
                <w:b/>
                <w:i/>
                <w:iCs/>
                <w:sz w:val="24"/>
              </w:rPr>
              <w:t>particuliers</w:t>
            </w:r>
            <w:proofErr w:type="spellEnd"/>
            <w:r>
              <w:rPr>
                <w:rFonts w:ascii="Calibri" w:hAnsi="Calibri"/>
                <w:b/>
                <w:sz w:val="24"/>
              </w:rPr>
              <w:t xml:space="preserve"> (Registro Central de Créditos a las Personas) por parte de la Comisión belga del Juego y por el que se modifican las disposiciones relativas a la limitación de los juegos de azar en línea.</w:t>
            </w:r>
          </w:p>
          <w:p w14:paraId="7729FF18"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914531" w14:paraId="4D15B78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7996EC7" w14:textId="77777777" w:rsidR="00914531" w:rsidRPr="00914531" w:rsidRDefault="00914531" w:rsidP="00914531">
            <w:pPr>
              <w:widowControl w:val="0"/>
              <w:autoSpaceDE w:val="0"/>
              <w:autoSpaceDN w:val="0"/>
              <w:adjustRightInd w:val="0"/>
              <w:jc w:val="both"/>
              <w:rPr>
                <w:rFonts w:ascii="Calibri" w:eastAsia="Times New Roman" w:hAnsi="Calibri" w:cs="Calibri"/>
                <w:b/>
                <w:bCs/>
                <w:sz w:val="24"/>
                <w:szCs w:val="24"/>
              </w:rPr>
            </w:pPr>
            <w:r>
              <w:rPr>
                <w:rFonts w:ascii="Calibri" w:hAnsi="Calibri"/>
                <w:b/>
                <w:sz w:val="24"/>
              </w:rPr>
              <w:t>FELIPE, Rey de los belgas,</w:t>
            </w:r>
          </w:p>
          <w:p w14:paraId="143B96D2"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1A04A7A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52F7E14" w14:textId="77777777" w:rsidR="00914531" w:rsidRPr="00914531" w:rsidRDefault="00914531" w:rsidP="00914531">
            <w:pPr>
              <w:widowControl w:val="0"/>
              <w:autoSpaceDE w:val="0"/>
              <w:autoSpaceDN w:val="0"/>
              <w:adjustRightInd w:val="0"/>
              <w:rPr>
                <w:rFonts w:ascii="Calibri" w:eastAsia="Times New Roman" w:hAnsi="Calibri" w:cs="Calibri"/>
                <w:sz w:val="24"/>
                <w:szCs w:val="24"/>
              </w:rPr>
            </w:pPr>
            <w:r>
              <w:rPr>
                <w:rFonts w:ascii="Calibri" w:hAnsi="Calibri"/>
                <w:b/>
                <w:sz w:val="24"/>
              </w:rPr>
              <w:t>A todos los presentes y a los que vienen, saludos.</w:t>
            </w:r>
          </w:p>
        </w:tc>
      </w:tr>
      <w:tr w:rsidR="00914531" w:rsidRPr="001333C1" w14:paraId="53CE263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3FA051B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Vista la Ley, de 7 de mayo de 1999, sobre los juegos de azar, las apuestas, los establecimientos de juego y la protección de los jugadores, en particular, el artículo 43/8, apartado 2, punto 2, introducido por la Ley de 10 de enero de 2010, y el artículo 55/1, introducido por la Ley de 7 de mayo de 2019;</w:t>
            </w:r>
          </w:p>
          <w:p w14:paraId="046C8F9D"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73D1137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269DF8C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Visto el Real Decreto, de 25 de octubre de 2018, relativo a los procedimientos de explotación de los juegos de azar y las apuestas por medio de servicios de la sociedad de la información;</w:t>
            </w:r>
          </w:p>
          <w:p w14:paraId="155EE057"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4627DAC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36E590D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Visto el dictamen de la Comisión del Juego, emitido el 20 de enero de 2021 y el 21 de abril de 2021;</w:t>
            </w:r>
          </w:p>
          <w:p w14:paraId="1FF2F18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FR"/>
              </w:rPr>
            </w:pPr>
          </w:p>
        </w:tc>
      </w:tr>
      <w:tr w:rsidR="00914531" w:rsidRPr="001333C1" w14:paraId="3DAA8A4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0201A46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Visto el dictamen del Inspector de Finanzas, emitido el 27 de abril de 2021 y el 5 de julio de 2021;</w:t>
            </w:r>
          </w:p>
          <w:p w14:paraId="140C79D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07CF195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528731C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Visto el acuerdo del </w:t>
            </w:r>
            <w:proofErr w:type="gramStart"/>
            <w:r>
              <w:rPr>
                <w:rFonts w:ascii="Calibri" w:hAnsi="Calibri"/>
                <w:sz w:val="24"/>
              </w:rPr>
              <w:t>Secretario</w:t>
            </w:r>
            <w:proofErr w:type="gramEnd"/>
            <w:r>
              <w:rPr>
                <w:rFonts w:ascii="Calibri" w:hAnsi="Calibri"/>
                <w:sz w:val="24"/>
              </w:rPr>
              <w:t xml:space="preserve"> de Estado de Presupuesto, emitido el 11 de mayo de 2021 y el 15 de julio de 2021;</w:t>
            </w:r>
          </w:p>
          <w:p w14:paraId="278DD91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66A6912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2F0CA083" w14:textId="77777777" w:rsidR="00914531" w:rsidRPr="00914531" w:rsidRDefault="00914531" w:rsidP="00914531">
            <w:pPr>
              <w:jc w:val="both"/>
              <w:rPr>
                <w:rFonts w:ascii="Calibri" w:eastAsia="Times New Roman" w:hAnsi="Calibri" w:cs="Calibri"/>
                <w:sz w:val="24"/>
                <w:szCs w:val="24"/>
              </w:rPr>
            </w:pPr>
            <w:r>
              <w:rPr>
                <w:rFonts w:ascii="Calibri" w:hAnsi="Calibri"/>
                <w:sz w:val="24"/>
              </w:rPr>
              <w:t>Vista la evaluación de impacto del Reglamento, realizada de conformidad con los artículos 6 y 7 de la Ley de 15 de diciembre de 2013, que contiene diversas disposiciones relativas a la simplificación administrativa;</w:t>
            </w:r>
          </w:p>
          <w:p w14:paraId="12767D0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5D5CE5B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1F1ADCA2" w14:textId="77777777" w:rsidR="00914531" w:rsidRPr="00914531" w:rsidRDefault="00914531" w:rsidP="00914531">
            <w:pPr>
              <w:jc w:val="both"/>
              <w:rPr>
                <w:rFonts w:ascii="Calibri" w:eastAsia="Times New Roman" w:hAnsi="Calibri" w:cs="Calibri"/>
                <w:bCs/>
                <w:sz w:val="24"/>
                <w:szCs w:val="24"/>
              </w:rPr>
            </w:pPr>
            <w:r>
              <w:rPr>
                <w:rFonts w:ascii="Calibri" w:hAnsi="Calibri"/>
                <w:sz w:val="24"/>
              </w:rPr>
              <w:t>Visto el dictamen n.º 177/2021 de la Autoridad de Protección de Datos, emitido el 4 de octubre de 2021;</w:t>
            </w:r>
          </w:p>
          <w:p w14:paraId="648F026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FR"/>
              </w:rPr>
            </w:pPr>
          </w:p>
        </w:tc>
      </w:tr>
      <w:tr w:rsidR="00914531" w:rsidRPr="001333C1" w14:paraId="41C5A0A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FE485D3"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Vista la comunicación 2021/0845/B presentada a la Comisión Europea, el 9 de diciembre de 2021, de conformidad con el artículo 5, apartado 1, de la Directiva (UE) 2015/1535 del Parlamento Europeo y del Consejo, de 9 de septiembre de 2015, por la que se establece un procedimiento de información en materia de reglamentaciones técnicas y de reglas relativas a los servicios de la sociedad de la información;</w:t>
            </w:r>
          </w:p>
          <w:p w14:paraId="0CEED748"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44B34C7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5B0E2A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Visto el dictamen 71.218/4 del Consejo de Estado, emitido el 19 de abril de 2022, de conformidad con el artículo 84, apartado 1, párrafo 1, punto 2, de las Leyes sobre el Consejo de Estado, refundidas el 12 de enero de 1973; </w:t>
            </w:r>
          </w:p>
          <w:p w14:paraId="7DF5405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003E11D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D891D8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5F1947A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83F4A7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A propuesta del </w:t>
            </w:r>
            <w:proofErr w:type="gramStart"/>
            <w:r>
              <w:rPr>
                <w:rFonts w:ascii="Calibri" w:hAnsi="Calibri"/>
                <w:sz w:val="24"/>
              </w:rPr>
              <w:t>Ministro</w:t>
            </w:r>
            <w:proofErr w:type="gramEnd"/>
            <w:r>
              <w:rPr>
                <w:rFonts w:ascii="Calibri" w:hAnsi="Calibri"/>
                <w:sz w:val="24"/>
              </w:rPr>
              <w:t xml:space="preserve"> de Economía, el Ministro de Hacienda, el Ministro de Salud Pública, el Ministro de Justicia, la Ministra del Interior y el Secretario de Estado para la Lotería Nacional, y en opinión de los Ministros que los han deliberado en el Consejo,</w:t>
            </w:r>
          </w:p>
        </w:tc>
      </w:tr>
      <w:tr w:rsidR="00914531" w:rsidRPr="001333C1" w14:paraId="671B0A1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7DF646E" w14:textId="77777777" w:rsidR="00914531" w:rsidRPr="00914531" w:rsidRDefault="00914531" w:rsidP="00914531">
            <w:pPr>
              <w:widowControl w:val="0"/>
              <w:autoSpaceDE w:val="0"/>
              <w:autoSpaceDN w:val="0"/>
              <w:adjustRightInd w:val="0"/>
              <w:jc w:val="both"/>
              <w:rPr>
                <w:rFonts w:ascii="Calibri" w:eastAsia="Times New Roman" w:hAnsi="Calibri" w:cs="Calibri"/>
                <w:b/>
                <w:bCs/>
                <w:sz w:val="24"/>
                <w:szCs w:val="24"/>
              </w:rPr>
            </w:pPr>
            <w:r>
              <w:rPr>
                <w:rFonts w:ascii="Calibri" w:hAnsi="Calibri"/>
                <w:b/>
                <w:sz w:val="24"/>
              </w:rPr>
              <w:t>POR LA PRESENTE, SE DECRETA LO SIGUIENTE:</w:t>
            </w:r>
          </w:p>
          <w:p w14:paraId="001CACBA"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FR"/>
              </w:rPr>
            </w:pPr>
          </w:p>
        </w:tc>
      </w:tr>
      <w:tr w:rsidR="00914531" w:rsidRPr="001333C1" w14:paraId="1CD520A0" w14:textId="77777777" w:rsidTr="00337224">
        <w:tc>
          <w:tcPr>
            <w:tcW w:w="4678" w:type="dxa"/>
            <w:tcBorders>
              <w:top w:val="nil"/>
              <w:left w:val="nil"/>
              <w:bottom w:val="nil"/>
              <w:right w:val="nil"/>
            </w:tcBorders>
          </w:tcPr>
          <w:p w14:paraId="135F5992"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CAPÍTULO 1 – Procedimientos de consulta del Registro Central de Créditos a las Personas del Banco Nacional de Bélgica por parte de la Comisión del Juego</w:t>
            </w:r>
          </w:p>
          <w:p w14:paraId="4BFBFAE6"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lang w:val="fr-BE"/>
              </w:rPr>
            </w:pPr>
          </w:p>
        </w:tc>
      </w:tr>
      <w:tr w:rsidR="00914531" w:rsidRPr="001333C1" w14:paraId="457C9A3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7515026" w14:textId="77777777" w:rsidR="00914531" w:rsidRPr="00914531" w:rsidRDefault="00914531" w:rsidP="00914531">
            <w:pPr>
              <w:keepNext/>
              <w:jc w:val="both"/>
              <w:outlineLvl w:val="4"/>
              <w:rPr>
                <w:rFonts w:ascii="Calibri" w:eastAsia="Times New Roman" w:hAnsi="Calibri" w:cs="Calibri"/>
                <w:b/>
                <w:bCs/>
                <w:snapToGrid w:val="0"/>
                <w:sz w:val="24"/>
                <w:szCs w:val="24"/>
              </w:rPr>
            </w:pPr>
            <w:r>
              <w:rPr>
                <w:rFonts w:ascii="Calibri" w:hAnsi="Calibri"/>
                <w:b/>
                <w:snapToGrid w:val="0"/>
                <w:sz w:val="24"/>
              </w:rPr>
              <w:t>Artículo</w:t>
            </w:r>
            <w:r>
              <w:rPr>
                <w:rFonts w:ascii="Calibri" w:hAnsi="Calibri"/>
                <w:b/>
                <w:snapToGrid w:val="0"/>
                <w:sz w:val="24"/>
                <w:vertAlign w:val="superscript"/>
              </w:rPr>
              <w:t> </w:t>
            </w:r>
            <w:r>
              <w:rPr>
                <w:rFonts w:ascii="Calibri" w:hAnsi="Calibri"/>
                <w:b/>
                <w:snapToGrid w:val="0"/>
                <w:sz w:val="24"/>
              </w:rPr>
              <w:t>1.</w:t>
            </w:r>
            <w:r>
              <w:rPr>
                <w:rFonts w:ascii="Calibri" w:hAnsi="Calibri"/>
                <w:snapToGrid w:val="0"/>
                <w:sz w:val="24"/>
              </w:rPr>
              <w:t xml:space="preserve"> La consulta del Registro Central de Créditos a las Personas del Banco Nacional de Bélgica por parte de la Comisión del Juego está motivada por los fines contemplados en el artículo 6, apartado 1 del Real Decreto, de 25 de octubre de 2018, relativo a los procedimientos para la explotación de los juegos de azar y las apuestas por medio de servicios de la sociedad de la información.</w:t>
            </w:r>
          </w:p>
        </w:tc>
      </w:tr>
      <w:tr w:rsidR="00914531" w:rsidRPr="001333C1" w14:paraId="0D74B68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8353D12"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0394418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18A39F8"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bCs/>
                <w:sz w:val="24"/>
              </w:rPr>
              <w:t>Artículo 2.</w:t>
            </w:r>
            <w:r>
              <w:rPr>
                <w:rFonts w:ascii="Calibri" w:hAnsi="Calibri"/>
                <w:sz w:val="24"/>
              </w:rPr>
              <w:t xml:space="preserve"> El Banco Nacional de Bélgica determinará los procedimientos técnicos para la consulta del Registro Central de Créditos a las Personas del Banco Nacional de Bélgica por parte de la Comisión del Juego.</w:t>
            </w:r>
          </w:p>
          <w:p w14:paraId="3EDEC765"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0D33D10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9A3086C"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bCs/>
                <w:sz w:val="24"/>
              </w:rPr>
              <w:t>Artículo 3.</w:t>
            </w:r>
            <w:r>
              <w:rPr>
                <w:rFonts w:ascii="Calibri" w:hAnsi="Calibri"/>
                <w:sz w:val="24"/>
              </w:rPr>
              <w:t xml:space="preserve"> Apartado</w:t>
            </w:r>
            <w:r>
              <w:rPr>
                <w:rFonts w:ascii="Calibri" w:hAnsi="Calibri"/>
                <w:sz w:val="24"/>
                <w:vertAlign w:val="superscript"/>
              </w:rPr>
              <w:t> </w:t>
            </w:r>
            <w:r>
              <w:rPr>
                <w:rFonts w:ascii="Calibri" w:hAnsi="Calibri"/>
                <w:sz w:val="24"/>
              </w:rPr>
              <w:t>1. La información de identificación del jugador que solicita un aumento de su límite de juego de conformidad con el artículo 6, apartado 1, punto 1, letra b), del Real Decreto, de 25 de octubre de 2018, relativo a los procedimientos de explotación de los juegos de azar y las apuestas por medio de servicios de la sociedad de la información, podrá compartirse con el Banco Nacional de Bélgica para verificar si se sabe que el jugador está en situación de impago en el sentido del artículo VII.148 del Código de Derecho Económico en el archivo del Registro Central de Créditos a las Personas.</w:t>
            </w:r>
          </w:p>
          <w:p w14:paraId="2E870767"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1298782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7E71F3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La información de identificación a que se refiere el punto primero incluirá:</w:t>
            </w:r>
          </w:p>
          <w:p w14:paraId="18A52566"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44261C2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E46F9B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1) el número de registro nacional del jugador, si el licenciatario lo conoce; </w:t>
            </w:r>
          </w:p>
          <w:p w14:paraId="03E6B122"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1658C28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511C90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2) si el licenciatario no conoce el número de registro nacional del jugador, su apellido, nombre y fecha de nacimiento.</w:t>
            </w:r>
          </w:p>
        </w:tc>
      </w:tr>
      <w:tr w:rsidR="00914531" w:rsidRPr="001333C1" w14:paraId="1F90E40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62B20A9"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456CBBB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4882128"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rPr>
            </w:pPr>
            <w:r>
              <w:rPr>
                <w:rFonts w:ascii="Calibri" w:hAnsi="Calibri"/>
                <w:sz w:val="24"/>
              </w:rPr>
              <w:t>No se facilitarán datos sobre los préstamos registrados.</w:t>
            </w:r>
          </w:p>
        </w:tc>
      </w:tr>
      <w:tr w:rsidR="00914531" w:rsidRPr="001333C1" w14:paraId="2159793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76B5B6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Apartado 2. El</w:t>
            </w:r>
            <w:r>
              <w:rPr>
                <w:rFonts w:ascii="Times New Roman" w:hAnsi="Times New Roman"/>
                <w:sz w:val="24"/>
              </w:rPr>
              <w:t xml:space="preserve"> </w:t>
            </w:r>
            <w:r>
              <w:rPr>
                <w:rFonts w:ascii="Calibri" w:hAnsi="Calibri"/>
                <w:sz w:val="24"/>
              </w:rPr>
              <w:t>número de registro nacional del jugador se utilizará con el único propósito de determinar si se sabe que el jugador está en situación de impago en el archivo del Registro Central de Créditos a las Personas.</w:t>
            </w:r>
          </w:p>
          <w:p w14:paraId="6C9EC0DB"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730613C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08AE20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Como consecuencia de las finalidades contempladas en el artículo 6, apartado 1 del Real Decreto, de 25 de octubre de 2018, relativo a los procedimientos de explotación de los juegos de azar y las apuestas por medio de servicios de la sociedad de la información, la Comisión del Juego tiene derecho a utilizar el número de registro nacional como criterio de búsqueda en el Registro Central de Créditos a las Personas del Banco Nacional de Bélgica.</w:t>
            </w:r>
          </w:p>
          <w:p w14:paraId="6B0D29B6"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2CC4C17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B322EAF"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 xml:space="preserve">Cuando se presente una solicitud a la Comisión del Juego para aumentar el límite de juego, los </w:t>
            </w:r>
            <w:r>
              <w:rPr>
                <w:rFonts w:ascii="Calibri" w:hAnsi="Calibri"/>
                <w:sz w:val="24"/>
              </w:rPr>
              <w:lastRenderedPageBreak/>
              <w:t>licenciatarios de Clase A+, B+ o F1+ recogerán el número de registro nacional del jugador y lo comunicarán a la Comisión del Juego.</w:t>
            </w:r>
          </w:p>
          <w:p w14:paraId="5F35C49E"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29518C9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33E7A1A"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bCs/>
                <w:sz w:val="24"/>
              </w:rPr>
              <w:lastRenderedPageBreak/>
              <w:t>Artículo 4</w:t>
            </w:r>
            <w:r>
              <w:rPr>
                <w:rFonts w:ascii="Calibri" w:hAnsi="Calibri"/>
                <w:sz w:val="24"/>
              </w:rPr>
              <w:t>. La Comisión del Juego conservará el número de registro nacional o los datos de identificación del jugador a que se refiere el artículo 3 durante el período necesario para sus labores de verificación mensual si se desea mantener la autorización para aumentar el límite de juego.</w:t>
            </w:r>
          </w:p>
          <w:p w14:paraId="5EDEEDB1"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029BC9B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88C8A20"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rPr>
            </w:pPr>
            <w:r>
              <w:rPr>
                <w:rFonts w:ascii="Calibri" w:hAnsi="Calibri"/>
                <w:sz w:val="24"/>
              </w:rPr>
              <w:t>La Comisión del Juego eliminará los datos de identificación a que se refiere el artículo 3 si el límite de juego de la cuenta de jugador en línea se reduce a 200 EUR o menos, o si se elimina la cuenta de jugador en línea.</w:t>
            </w:r>
          </w:p>
        </w:tc>
      </w:tr>
      <w:tr w:rsidR="00914531" w:rsidRPr="001333C1" w14:paraId="7513960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FDEC04F" w14:textId="77777777" w:rsidR="009D6144" w:rsidRDefault="009D6144" w:rsidP="00914531">
            <w:pPr>
              <w:widowControl w:val="0"/>
              <w:autoSpaceDE w:val="0"/>
              <w:autoSpaceDN w:val="0"/>
              <w:adjustRightInd w:val="0"/>
              <w:jc w:val="both"/>
              <w:rPr>
                <w:rFonts w:ascii="Calibri" w:hAnsi="Calibri"/>
                <w:b/>
                <w:bCs/>
                <w:sz w:val="24"/>
              </w:rPr>
            </w:pPr>
          </w:p>
          <w:p w14:paraId="2D962E06" w14:textId="415974B3"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bCs/>
                <w:sz w:val="24"/>
              </w:rPr>
              <w:t>Artículo 5.</w:t>
            </w:r>
            <w:r>
              <w:rPr>
                <w:rFonts w:ascii="Calibri" w:hAnsi="Calibri"/>
                <w:sz w:val="24"/>
              </w:rPr>
              <w:t xml:space="preserve"> Apartado 1. La Comisión del Juego creará archivos de registro de las consultas del Registro Central de Créditos a las Personas del Banco Nacional de Bélgica.</w:t>
            </w:r>
          </w:p>
          <w:p w14:paraId="75706D07"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43292F8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B6EBD4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Estos ficheros de registro de consultas se utilizarán para establecer:</w:t>
            </w:r>
          </w:p>
          <w:p w14:paraId="3260B5BF"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39A5E1B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E10873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 la fecha y hora de la consulta;</w:t>
            </w:r>
          </w:p>
          <w:p w14:paraId="7B20F00B"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5FF9EBB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BD1E05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2) la identificación del usuario individual o, en su defecto, del proceso o sistema que accedió a los datos;</w:t>
            </w:r>
          </w:p>
          <w:p w14:paraId="2D98F4F3"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914531" w14:paraId="4A6F3DE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1D4925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3) el tipo de solicitud; </w:t>
            </w:r>
          </w:p>
          <w:p w14:paraId="22FFCD2F"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nl-BE"/>
              </w:rPr>
            </w:pPr>
          </w:p>
        </w:tc>
      </w:tr>
      <w:tr w:rsidR="00914531" w:rsidRPr="001333C1" w14:paraId="2B4D1A9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8A742E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4) el propósito de la consulta.</w:t>
            </w:r>
          </w:p>
          <w:p w14:paraId="33BE6C4A"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63F6D22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801E62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Apartado 2. El Banco Nacional de Bélgica creará ficheros de registro para establecer:</w:t>
            </w:r>
          </w:p>
          <w:p w14:paraId="0BE82597"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693210E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EE8A97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1) la identificación del usuario que haya accedido a la comunicación de los datos, o que la haya recibido; </w:t>
            </w:r>
          </w:p>
          <w:p w14:paraId="0EB8F8EB"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6746B7F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0C0783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2) el tipo de solicitud realizada; </w:t>
            </w:r>
          </w:p>
          <w:p w14:paraId="32CFC1B3"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5DFFBC7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F0C1A3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3) la fecha y hora de la consulta o comunicación.</w:t>
            </w:r>
          </w:p>
          <w:p w14:paraId="2E571650"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25B7BA0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6EE5DC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Apartado 3. La Comisión del Juego y el Banco Nacional de Bélgica adoptarán las medidas adecuadas para garantizar la seguridad de los archivos de registro y, en particular, para evitar el tratamiento no autorizado y garantizar la integridad de los datos tratados.</w:t>
            </w:r>
          </w:p>
          <w:p w14:paraId="718F68E3"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06EDA43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467CE2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Los archivos de registro se conservarán durante 5 años a partir de la fecha de la consulta.</w:t>
            </w:r>
          </w:p>
          <w:p w14:paraId="6D5C3F19"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11CBFE3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5C258E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Los ficheros de registro de la Comisión del Juego se conservarán y se pondrán a disposición de la autoridad de protección de datos, previa solicitud.</w:t>
            </w:r>
          </w:p>
          <w:p w14:paraId="6BD97E37"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1F98623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9E35B2A"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bCs/>
                <w:sz w:val="24"/>
              </w:rPr>
              <w:t>Artículo 6.</w:t>
            </w:r>
            <w:r>
              <w:rPr>
                <w:rFonts w:ascii="Calibri" w:hAnsi="Calibri"/>
                <w:sz w:val="24"/>
              </w:rPr>
              <w:t xml:space="preserve"> Las personas designadas por la Comisión del Juego, cuya función exige el acceso al Registro Central de Créditos a las Personas del Banco Nacional de Bélgica, únicamente podrán tener acceso a la información sobre la situación de impago de un jugador en el sentido del </w:t>
            </w:r>
            <w:r>
              <w:rPr>
                <w:rFonts w:ascii="Calibri" w:hAnsi="Calibri"/>
                <w:sz w:val="24"/>
              </w:rPr>
              <w:lastRenderedPageBreak/>
              <w:t>artículo VII.148 del Código de Derecho Económico y solo previa autenticación mediante un documento de identidad electrónico, ya sea en relación con la aplicación de la Comisión del Juego o con respecto a la aplicación del Banco Nacional de Bélgica.</w:t>
            </w:r>
          </w:p>
          <w:p w14:paraId="022D5166"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21ED4FA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3FBA4C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La Comisión del Juego facilitará al Banco Nacional de Bélgica o a la Autoridad de Protección de Datos, a la primera petición, la identidad del miembro de su personal que haya consultado o tenga conocimiento de los datos personales a que se refiere el párrafo primero.</w:t>
            </w:r>
          </w:p>
          <w:p w14:paraId="57EC5E5F"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200C8DA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816B901"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b/>
                <w:bCs/>
                <w:sz w:val="24"/>
              </w:rPr>
              <w:t>Artículo 7.</w:t>
            </w:r>
            <w:r>
              <w:rPr>
                <w:rFonts w:ascii="Calibri" w:hAnsi="Calibri"/>
                <w:sz w:val="24"/>
              </w:rPr>
              <w:t xml:space="preserve"> La Comisión del Juego conservará los datos personales consultados por el Registro Central de Créditos a las Personas del Banco Nacional de Bélgica durante el tiempo necesario para llevar a cabo las tareas a que se refiere el artículo 6, apartado 1, del Real Decreto, de 25 de octubre de 2018, relativo a los procedimientos de explotación de los juegos de azar y las apuestas por medio de servicios de la sociedad de la información.</w:t>
            </w:r>
          </w:p>
          <w:p w14:paraId="0AC41955"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5AB2B4E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CA3D761"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bCs/>
                <w:sz w:val="24"/>
              </w:rPr>
              <w:t>Artículo 8.</w:t>
            </w:r>
            <w:r>
              <w:rPr>
                <w:rFonts w:ascii="Calibri" w:hAnsi="Calibri"/>
                <w:sz w:val="24"/>
              </w:rPr>
              <w:t xml:space="preserve"> Los gastos de consulta del Registro Central de Créditos a las Personas del Banco Nacional de Bélgica correrán íntegramente a cargo de los fondos de la Comisión del Juego a que se refiere el artículo 19, apartado 2, de la Ley de 7 de mayo de 1999 sobre los juegos de azar, las apuestas, los establecimientos de juego y la protección de los jugadores.</w:t>
            </w:r>
          </w:p>
          <w:p w14:paraId="548A5A30"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23AC4F4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4D22CF4"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br w:type="page"/>
            </w:r>
            <w:r>
              <w:br w:type="page"/>
            </w:r>
            <w:r>
              <w:rPr>
                <w:rFonts w:ascii="Calibri" w:hAnsi="Calibri"/>
                <w:b/>
                <w:sz w:val="24"/>
              </w:rPr>
              <w:t>Capítulo II – Modificaciones del Real Decreto, de 25 de octubre de 2018, relativo a los procedimientos de explotación de los juegos de azar y las apuestas por medio de servicios de la sociedad de la información</w:t>
            </w:r>
          </w:p>
          <w:p w14:paraId="5E1340DD"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51E022E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246A2D56"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bCs/>
                <w:sz w:val="24"/>
              </w:rPr>
              <w:t>Artículo 9.</w:t>
            </w:r>
            <w:r>
              <w:rPr>
                <w:rFonts w:ascii="Calibri" w:hAnsi="Calibri"/>
                <w:sz w:val="24"/>
              </w:rPr>
              <w:t xml:space="preserve"> En el artículo 6, apartado 1, punto 1, letra a)</w:t>
            </w:r>
            <w:r>
              <w:rPr>
                <w:rFonts w:ascii="Calibri" w:hAnsi="Calibri"/>
                <w:sz w:val="24"/>
                <w:vertAlign w:val="superscript"/>
              </w:rPr>
              <w:t xml:space="preserve"> </w:t>
            </w:r>
            <w:r>
              <w:rPr>
                <w:rFonts w:ascii="Calibri" w:hAnsi="Calibri"/>
                <w:sz w:val="24"/>
              </w:rPr>
              <w:t>del Real Decreto, de 25 de octubre de 2018, relativo a los procedimientos de explotación de los juegos de azar y las apuestas por medio de servicios de la sociedad de la información, se sustituye el número «500» por el número «200» y se suprimen las palabras «en todos los juegos de azar y las apuestas en los que participa».</w:t>
            </w:r>
          </w:p>
          <w:p w14:paraId="185A0E37"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4DEA731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EA6F5D8" w14:textId="77777777" w:rsidR="00914531" w:rsidRPr="00914531" w:rsidRDefault="00914531" w:rsidP="00914531">
            <w:pPr>
              <w:widowControl w:val="0"/>
              <w:autoSpaceDE w:val="0"/>
              <w:autoSpaceDN w:val="0"/>
              <w:adjustRightInd w:val="0"/>
              <w:jc w:val="both"/>
              <w:rPr>
                <w:rFonts w:ascii="Calibri" w:eastAsia="Times New Roman" w:hAnsi="Calibri" w:cs="Times New Roman"/>
                <w:b/>
                <w:sz w:val="24"/>
                <w:szCs w:val="24"/>
              </w:rPr>
            </w:pPr>
            <w:r>
              <w:rPr>
                <w:rFonts w:ascii="Calibri" w:hAnsi="Calibri"/>
                <w:b/>
                <w:sz w:val="24"/>
              </w:rPr>
              <w:t>Capítulo III – Entrada en vigor y disposición transitoria</w:t>
            </w:r>
          </w:p>
          <w:p w14:paraId="06322CB9"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44368B3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64E6145" w14:textId="77777777" w:rsidR="00914531" w:rsidRPr="00914531" w:rsidRDefault="00914531" w:rsidP="00914531">
            <w:pPr>
              <w:keepNext/>
              <w:jc w:val="both"/>
              <w:outlineLvl w:val="4"/>
              <w:rPr>
                <w:rFonts w:ascii="Calibri" w:eastAsia="Times New Roman" w:hAnsi="Calibri" w:cs="Calibri"/>
                <w:b/>
                <w:bCs/>
                <w:snapToGrid w:val="0"/>
                <w:sz w:val="24"/>
                <w:szCs w:val="24"/>
                <w:u w:val="single"/>
              </w:rPr>
            </w:pPr>
            <w:r>
              <w:rPr>
                <w:rFonts w:ascii="Calibri" w:hAnsi="Calibri"/>
                <w:b/>
                <w:snapToGrid w:val="0"/>
                <w:sz w:val="24"/>
              </w:rPr>
              <w:t>Artículo 10.</w:t>
            </w:r>
            <w:r>
              <w:rPr>
                <w:rFonts w:ascii="Calibri" w:hAnsi="Calibri"/>
                <w:snapToGrid w:val="0"/>
                <w:sz w:val="24"/>
              </w:rPr>
              <w:t xml:space="preserve"> El presente Decreto entrará en vigor tres meses después de su publicación en el Boletín Oficial de Bélgica.</w:t>
            </w:r>
          </w:p>
          <w:p w14:paraId="77F67013"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563B30D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B871EE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b/>
                <w:sz w:val="24"/>
              </w:rPr>
              <w:t>Artículo 11.</w:t>
            </w:r>
            <w:r>
              <w:rPr>
                <w:rFonts w:ascii="Calibri" w:hAnsi="Calibri"/>
                <w:sz w:val="24"/>
              </w:rPr>
              <w:t xml:space="preserve"> A la entrada en vigor del presente Decreto, el límite de juego para todas las cuentas de jugador se fijará en el límite de juego de 200 EUR de acuerdo con el artículo 9 del presente Decreto.</w:t>
            </w:r>
          </w:p>
          <w:p w14:paraId="09BA96E3"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914531" w14:paraId="6A3FB38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7CDB905"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rPr>
            </w:pPr>
            <w:r>
              <w:rPr>
                <w:rFonts w:ascii="Calibri" w:hAnsi="Calibri"/>
                <w:b/>
                <w:sz w:val="24"/>
              </w:rPr>
              <w:t>Capítulo IV – Disposiciones finales</w:t>
            </w:r>
          </w:p>
        </w:tc>
      </w:tr>
      <w:tr w:rsidR="00914531" w:rsidRPr="001333C1" w14:paraId="65461A5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8D74385"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rPr>
            </w:pPr>
            <w:r>
              <w:rPr>
                <w:rFonts w:ascii="Calibri" w:hAnsi="Calibri"/>
                <w:b/>
                <w:bCs/>
                <w:sz w:val="24"/>
              </w:rPr>
              <w:t>Artículo 12.</w:t>
            </w:r>
            <w:r>
              <w:rPr>
                <w:rFonts w:ascii="Calibri" w:hAnsi="Calibri"/>
                <w:sz w:val="24"/>
              </w:rPr>
              <w:t xml:space="preserve"> El </w:t>
            </w:r>
            <w:proofErr w:type="gramStart"/>
            <w:r>
              <w:rPr>
                <w:rFonts w:ascii="Calibri" w:hAnsi="Calibri"/>
                <w:sz w:val="24"/>
              </w:rPr>
              <w:t>Ministro</w:t>
            </w:r>
            <w:proofErr w:type="gramEnd"/>
            <w:r>
              <w:rPr>
                <w:rFonts w:ascii="Calibri" w:hAnsi="Calibri"/>
                <w:sz w:val="24"/>
              </w:rPr>
              <w:t xml:space="preserve"> de Economía, el Ministro de Hacienda, el Ministro de Salud Pública, el Ministro de Justicia, la Ministra del Interior y el Secretario de Estado de la Lotería Nacional, en el ámbito de sus competencias, serán los responsables de la ejecución del presente Decreto.</w:t>
            </w:r>
          </w:p>
        </w:tc>
      </w:tr>
      <w:tr w:rsidR="00914531" w:rsidRPr="001333C1" w14:paraId="1421124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4D6E1B7B"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59C7730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53C70A67" w14:textId="77777777" w:rsidR="00914531" w:rsidRPr="00914531" w:rsidRDefault="00914531" w:rsidP="00914531">
            <w:pPr>
              <w:widowControl w:val="0"/>
              <w:autoSpaceDE w:val="0"/>
              <w:autoSpaceDN w:val="0"/>
              <w:adjustRightInd w:val="0"/>
              <w:rPr>
                <w:rFonts w:ascii="Calibri" w:eastAsia="Times New Roman" w:hAnsi="Calibri" w:cs="Calibri"/>
                <w:bCs/>
                <w:sz w:val="24"/>
                <w:szCs w:val="24"/>
              </w:rPr>
            </w:pPr>
            <w:r>
              <w:rPr>
                <w:rFonts w:ascii="Calibri" w:hAnsi="Calibri"/>
                <w:sz w:val="24"/>
              </w:rPr>
              <w:t>En Bruselas, a 19 de junio de 2022</w:t>
            </w:r>
          </w:p>
          <w:p w14:paraId="15E6FEB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69A02CC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3948944"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FELIPE</w:t>
            </w:r>
          </w:p>
          <w:p w14:paraId="0462D89D"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Por el Rey:</w:t>
            </w:r>
          </w:p>
          <w:p w14:paraId="5F1CA985" w14:textId="77777777" w:rsidR="00914531" w:rsidRPr="00914531" w:rsidRDefault="00914531" w:rsidP="00914531">
            <w:pPr>
              <w:widowControl w:val="0"/>
              <w:autoSpaceDE w:val="0"/>
              <w:autoSpaceDN w:val="0"/>
              <w:adjustRightInd w:val="0"/>
              <w:jc w:val="both"/>
              <w:rPr>
                <w:rFonts w:ascii="Calibri" w:eastAsia="Times New Roman" w:hAnsi="Calibri" w:cs="Calibri"/>
                <w:b/>
                <w:bCs/>
                <w:sz w:val="24"/>
                <w:szCs w:val="24"/>
                <w:lang w:val="fr-BE"/>
              </w:rPr>
            </w:pPr>
          </w:p>
        </w:tc>
      </w:tr>
      <w:tr w:rsidR="00914531" w:rsidRPr="001333C1" w14:paraId="110FCC5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0E2C9DA"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lastRenderedPageBreak/>
              <w:t xml:space="preserve">El </w:t>
            </w:r>
            <w:proofErr w:type="gramStart"/>
            <w:r>
              <w:rPr>
                <w:rFonts w:ascii="Calibri" w:hAnsi="Calibri"/>
                <w:sz w:val="24"/>
              </w:rPr>
              <w:t>Ministro</w:t>
            </w:r>
            <w:proofErr w:type="gramEnd"/>
            <w:r>
              <w:rPr>
                <w:rFonts w:ascii="Calibri" w:hAnsi="Calibri"/>
                <w:sz w:val="24"/>
              </w:rPr>
              <w:t xml:space="preserve"> de Economía,</w:t>
            </w:r>
          </w:p>
          <w:p w14:paraId="576677D3"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rPr>
            </w:pPr>
            <w:r>
              <w:rPr>
                <w:rFonts w:ascii="Calibri" w:hAnsi="Calibri"/>
                <w:sz w:val="24"/>
              </w:rPr>
              <w:t>P-Y DERMAGNE</w:t>
            </w:r>
          </w:p>
        </w:tc>
      </w:tr>
      <w:tr w:rsidR="00914531" w:rsidRPr="001333C1" w14:paraId="0F88306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6200F83"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 xml:space="preserve">El </w:t>
            </w:r>
            <w:proofErr w:type="gramStart"/>
            <w:r>
              <w:rPr>
                <w:rFonts w:ascii="Calibri" w:hAnsi="Calibri"/>
                <w:sz w:val="24"/>
              </w:rPr>
              <w:t>Ministro</w:t>
            </w:r>
            <w:proofErr w:type="gramEnd"/>
            <w:r>
              <w:rPr>
                <w:rFonts w:ascii="Calibri" w:hAnsi="Calibri"/>
                <w:sz w:val="24"/>
              </w:rPr>
              <w:t xml:space="preserve"> de Hacienda,</w:t>
            </w:r>
          </w:p>
          <w:p w14:paraId="36FFD481"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rPr>
            </w:pPr>
            <w:r>
              <w:rPr>
                <w:rFonts w:ascii="Calibri" w:hAnsi="Calibri"/>
                <w:sz w:val="24"/>
              </w:rPr>
              <w:t>V. VAN PETEGHEM</w:t>
            </w:r>
          </w:p>
        </w:tc>
      </w:tr>
      <w:tr w:rsidR="00914531" w:rsidRPr="00914531" w14:paraId="5F9122F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6B4D91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 xml:space="preserve">El </w:t>
            </w:r>
            <w:proofErr w:type="gramStart"/>
            <w:r>
              <w:rPr>
                <w:rFonts w:ascii="Calibri" w:hAnsi="Calibri"/>
                <w:sz w:val="24"/>
              </w:rPr>
              <w:t>Ministro</w:t>
            </w:r>
            <w:proofErr w:type="gramEnd"/>
            <w:r>
              <w:rPr>
                <w:rFonts w:ascii="Calibri" w:hAnsi="Calibri"/>
                <w:sz w:val="24"/>
              </w:rPr>
              <w:t xml:space="preserve"> de Salud Pública,</w:t>
            </w:r>
          </w:p>
          <w:p w14:paraId="12F86D98"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rPr>
            </w:pPr>
            <w:r>
              <w:rPr>
                <w:rFonts w:ascii="Calibri" w:hAnsi="Calibri"/>
                <w:sz w:val="24"/>
              </w:rPr>
              <w:t>F. VANDENBROUCKE</w:t>
            </w:r>
          </w:p>
        </w:tc>
      </w:tr>
      <w:tr w:rsidR="00914531" w:rsidRPr="00914531" w14:paraId="3FEB977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DF7CAF4"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 xml:space="preserve">El </w:t>
            </w:r>
            <w:proofErr w:type="gramStart"/>
            <w:r>
              <w:rPr>
                <w:rFonts w:ascii="Calibri" w:hAnsi="Calibri"/>
                <w:sz w:val="24"/>
              </w:rPr>
              <w:t>Ministro</w:t>
            </w:r>
            <w:proofErr w:type="gramEnd"/>
            <w:r>
              <w:rPr>
                <w:rFonts w:ascii="Calibri" w:hAnsi="Calibri"/>
                <w:sz w:val="24"/>
              </w:rPr>
              <w:t xml:space="preserve"> de Justicia,</w:t>
            </w:r>
          </w:p>
          <w:p w14:paraId="0631CF55"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rPr>
            </w:pPr>
            <w:r>
              <w:rPr>
                <w:rFonts w:ascii="Calibri" w:hAnsi="Calibri"/>
                <w:sz w:val="24"/>
              </w:rPr>
              <w:t>V. VAN QUICKENBORNE</w:t>
            </w:r>
          </w:p>
        </w:tc>
      </w:tr>
      <w:tr w:rsidR="00914531" w:rsidRPr="001333C1" w14:paraId="2168855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C1DA04B"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 xml:space="preserve">La </w:t>
            </w:r>
            <w:proofErr w:type="gramStart"/>
            <w:r>
              <w:rPr>
                <w:rFonts w:ascii="Calibri" w:hAnsi="Calibri"/>
                <w:sz w:val="24"/>
              </w:rPr>
              <w:t>Ministra</w:t>
            </w:r>
            <w:proofErr w:type="gramEnd"/>
            <w:r>
              <w:rPr>
                <w:rFonts w:ascii="Calibri" w:hAnsi="Calibri"/>
                <w:sz w:val="24"/>
              </w:rPr>
              <w:t xml:space="preserve"> del Interior,</w:t>
            </w:r>
          </w:p>
          <w:p w14:paraId="279B39B6"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A. VERLINDEN</w:t>
            </w:r>
          </w:p>
          <w:p w14:paraId="0901B424"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lang w:val="fr-BE"/>
              </w:rPr>
            </w:pPr>
          </w:p>
        </w:tc>
      </w:tr>
      <w:tr w:rsidR="00914531" w:rsidRPr="00914531" w14:paraId="7171421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1CF7620"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 xml:space="preserve">El </w:t>
            </w:r>
            <w:proofErr w:type="gramStart"/>
            <w:r>
              <w:rPr>
                <w:rFonts w:ascii="Calibri" w:hAnsi="Calibri"/>
                <w:sz w:val="24"/>
              </w:rPr>
              <w:t>Secretario</w:t>
            </w:r>
            <w:proofErr w:type="gramEnd"/>
            <w:r>
              <w:rPr>
                <w:rFonts w:ascii="Calibri" w:hAnsi="Calibri"/>
                <w:sz w:val="24"/>
              </w:rPr>
              <w:t xml:space="preserve"> de Estado de la Lotería Nacional,</w:t>
            </w:r>
          </w:p>
          <w:p w14:paraId="4EF39393"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rPr>
            </w:pPr>
            <w:r>
              <w:rPr>
                <w:rFonts w:ascii="Calibri" w:hAnsi="Calibri"/>
                <w:sz w:val="24"/>
              </w:rPr>
              <w:t>S. MAHDI</w:t>
            </w:r>
          </w:p>
        </w:tc>
      </w:tr>
      <w:tr w:rsidR="00914531" w:rsidRPr="00914531" w14:paraId="53D0208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1018ECD" w14:textId="77777777" w:rsidR="00914531" w:rsidRPr="00914531" w:rsidRDefault="00914531" w:rsidP="00914531">
            <w:pPr>
              <w:widowControl w:val="0"/>
              <w:autoSpaceDE w:val="0"/>
              <w:autoSpaceDN w:val="0"/>
              <w:adjustRightInd w:val="0"/>
              <w:jc w:val="both"/>
              <w:rPr>
                <w:rFonts w:ascii="Calibri" w:eastAsia="Times New Roman" w:hAnsi="Calibri" w:cs="Calibri"/>
                <w:b/>
                <w:bCs/>
                <w:sz w:val="24"/>
                <w:szCs w:val="24"/>
                <w:lang w:val="fr-BE"/>
              </w:rPr>
            </w:pPr>
          </w:p>
        </w:tc>
      </w:tr>
    </w:tbl>
    <w:p w14:paraId="727C642E" w14:textId="77777777" w:rsidR="0035716E" w:rsidRPr="00914531" w:rsidRDefault="0035716E" w:rsidP="00914531">
      <w:pPr>
        <w:rPr>
          <w:lang w:val="fr-BE"/>
        </w:rPr>
      </w:pPr>
    </w:p>
    <w:sectPr w:rsidR="0035716E" w:rsidRPr="009145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531"/>
    <w:rsid w:val="001333C1"/>
    <w:rsid w:val="0035716E"/>
    <w:rsid w:val="00914531"/>
    <w:rsid w:val="0098737B"/>
    <w:rsid w:val="009D6144"/>
    <w:rsid w:val="00CF3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BF027"/>
  <w15:chartTrackingRefBased/>
  <w15:docId w15:val="{EFFD9389-B05A-4F11-B738-E1760C23F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45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98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8058</Words>
  <Characters>38842</Characters>
  <Application>Microsoft Office Word</Application>
  <DocSecurity>0</DocSecurity>
  <Lines>776</Lines>
  <Paragraphs>277</Paragraphs>
  <ScaleCrop>false</ScaleCrop>
  <Company>FOD Justitie / SPF Justice</Company>
  <LinksUpToDate>false</LinksUpToDate>
  <CharactersWithSpaces>46623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FAILLA Jessica</dc:creator>
  <cp:keywords>class='Internal'</cp:keywords>
  <dc:description/>
  <cp:lastModifiedBy>Ines Varvodic</cp:lastModifiedBy>
  <cp:revision>2</cp:revision>
  <dcterms:created xsi:type="dcterms:W3CDTF">2022-11-03T13:20:00Z</dcterms:created>
  <dcterms:modified xsi:type="dcterms:W3CDTF">2022-11-03T13:20:00Z</dcterms:modified>
</cp:coreProperties>
</file>