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3C68F5" w14:textId="71033C4E" w:rsidR="00725357" w:rsidRPr="001A0227" w:rsidRDefault="00725357" w:rsidP="007E17C8">
      <w:pPr>
        <w:pStyle w:val="VorblattDokumentstatus"/>
        <w:rPr>
          <w:rFonts w:ascii="Courier New" w:hAnsi="Courier New" w:cs="Courier New"/>
          <w:b w:val="0"/>
          <w:bCs/>
          <w:sz w:val="20"/>
          <w:szCs w:val="20"/>
        </w:rPr>
      </w:pPr>
      <w:r>
        <w:rPr>
          <w:rFonts w:ascii="Courier New" w:hAnsi="Courier New"/>
          <w:b w:val="0"/>
          <w:color w:val="000000"/>
          <w:sz w:val="20"/>
        </w:rPr>
        <w:t>1. ------IND- 2021 0085 D-- PL- ------ 20210085 --- --- PROJET</w:t>
      </w:r>
    </w:p>
    <w:p w14:paraId="21CBE6D5" w14:textId="137D1933" w:rsidR="00B9150D" w:rsidRPr="001A0227" w:rsidRDefault="00B9150D" w:rsidP="007E17C8">
      <w:pPr>
        <w:pStyle w:val="VorblattDokumentstatus"/>
        <w:keepNext/>
        <w:keepLines/>
      </w:pPr>
      <w:r>
        <w:t>Rozporządzenie</w:t>
      </w:r>
    </w:p>
    <w:p w14:paraId="26634941" w14:textId="77777777" w:rsidR="00B9150D" w:rsidRPr="001A0227" w:rsidRDefault="00416E12" w:rsidP="007E17C8">
      <w:pPr>
        <w:pStyle w:val="Initiant"/>
        <w:keepNext/>
        <w:keepLines/>
      </w:pPr>
      <w:r>
        <w:t>Federalnego Ministerstwa Żywności i Rolnictwa</w:t>
      </w:r>
    </w:p>
    <w:p w14:paraId="49FE0E37" w14:textId="4C2A144F" w:rsidR="00B9150D" w:rsidRPr="001A0227" w:rsidRDefault="001379CF" w:rsidP="007E17C8">
      <w:pPr>
        <w:pStyle w:val="VorblattBezeichnung"/>
        <w:keepNext/>
        <w:keepLines/>
      </w:pPr>
      <w:r>
        <w:t>Piąte rozporządzenie zmieniające rozporządzenie w sprawie stosowania środków ochrony roślin</w:t>
      </w:r>
    </w:p>
    <w:p w14:paraId="32743863" w14:textId="77777777" w:rsidR="00B9150D" w:rsidRPr="001A0227" w:rsidRDefault="00B9150D" w:rsidP="007E17C8">
      <w:pPr>
        <w:pStyle w:val="VorblattTitelProblemundZiel"/>
        <w:keepLines/>
      </w:pPr>
      <w:r>
        <w:t>A. Problem i cel</w:t>
      </w:r>
    </w:p>
    <w:p w14:paraId="2FA3F0BA" w14:textId="77777777" w:rsidR="006377DE" w:rsidRPr="001A0227" w:rsidRDefault="008A3521" w:rsidP="007E17C8">
      <w:pPr>
        <w:pStyle w:val="Text"/>
        <w:rPr>
          <w:rStyle w:val="Marker"/>
        </w:rPr>
      </w:pPr>
      <w:r>
        <w:rPr>
          <w:rStyle w:val="RevisionText"/>
          <w:color w:val="auto"/>
        </w:rPr>
        <w:t xml:space="preserve">Uchwałą gabinetu z dnia 4 września 2019 r. rząd federalny przyjął program działań w zakresie ochrony owadów. Wśród wielu innych środków stosowanie niektórych środków ochrony roślin ma być ograniczone na obszarach o szczególnym znaczeniu dla ochrony owadów oraz w pobliżu zbiorników wodnych. Środki ochrony roślin zawierające substancję czynną </w:t>
      </w:r>
      <w:proofErr w:type="spellStart"/>
      <w:r>
        <w:rPr>
          <w:rStyle w:val="RevisionText"/>
          <w:color w:val="auto"/>
        </w:rPr>
        <w:t>glifosat</w:t>
      </w:r>
      <w:proofErr w:type="spellEnd"/>
      <w:r>
        <w:rPr>
          <w:rStyle w:val="RevisionText"/>
          <w:color w:val="auto"/>
        </w:rPr>
        <w:t xml:space="preserve"> są stosowane w rolnictwie od wielu lat do zwalczania chwastów i ochrony upraw. Jednakże stosowanie może mieć również negatywny wpływ na różnorodność biologiczną i należy je początkowo znacznie ograniczyć, a następnie całkowicie zaprzestać stosowania z upływem dnia 31 grudnia 2023 r.</w:t>
      </w:r>
    </w:p>
    <w:p w14:paraId="3F56E357" w14:textId="063A9716" w:rsidR="00B9150D" w:rsidRPr="003C0F2C" w:rsidRDefault="00B9150D" w:rsidP="007E17C8">
      <w:pPr>
        <w:pStyle w:val="Text"/>
        <w:keepNext/>
        <w:keepLines/>
        <w:rPr>
          <w:b/>
          <w:sz w:val="26"/>
          <w:szCs w:val="26"/>
        </w:rPr>
      </w:pPr>
      <w:r w:rsidRPr="003C0F2C">
        <w:rPr>
          <w:b/>
          <w:sz w:val="26"/>
          <w:szCs w:val="26"/>
        </w:rPr>
        <w:t>B. 1 Rozwiązanie</w:t>
      </w:r>
    </w:p>
    <w:p w14:paraId="035C5D4C" w14:textId="5170F9F8" w:rsidR="00B9150D" w:rsidRPr="001A0227" w:rsidRDefault="00523370" w:rsidP="007E17C8">
      <w:pPr>
        <w:pStyle w:val="Text"/>
        <w:rPr>
          <w:rStyle w:val="Marker"/>
          <w:color w:val="auto"/>
        </w:rPr>
      </w:pPr>
      <w:r>
        <w:rPr>
          <w:rStyle w:val="Marker"/>
          <w:color w:val="auto"/>
        </w:rPr>
        <w:t>Zmiana rozporządzenia w sprawie stosowania środków ochrony roślin.</w:t>
      </w:r>
    </w:p>
    <w:p w14:paraId="08A89BCB" w14:textId="77777777" w:rsidR="00A33CC5" w:rsidRPr="003C0F2C" w:rsidRDefault="00A33CC5" w:rsidP="007E17C8">
      <w:pPr>
        <w:pStyle w:val="Text"/>
        <w:keepNext/>
        <w:keepLines/>
        <w:rPr>
          <w:rStyle w:val="Marker"/>
          <w:b/>
          <w:color w:val="auto"/>
          <w:sz w:val="26"/>
          <w:szCs w:val="26"/>
        </w:rPr>
      </w:pPr>
      <w:r w:rsidRPr="003C0F2C">
        <w:rPr>
          <w:rStyle w:val="Marker"/>
          <w:b/>
          <w:color w:val="auto"/>
          <w:sz w:val="26"/>
          <w:szCs w:val="26"/>
        </w:rPr>
        <w:t>B. 2 Korzyści</w:t>
      </w:r>
    </w:p>
    <w:p w14:paraId="476D6DEC" w14:textId="77777777" w:rsidR="00A33CC5" w:rsidRPr="001A0227" w:rsidRDefault="00A33CC5" w:rsidP="007E17C8">
      <w:pPr>
        <w:pStyle w:val="Text"/>
      </w:pPr>
      <w:r>
        <w:rPr>
          <w:rStyle w:val="Marker"/>
          <w:color w:val="auto"/>
        </w:rPr>
        <w:t xml:space="preserve">Zmiany te mają przyczynić się do zrównoważonego, przyjaznego owadom rolnictwa. </w:t>
      </w:r>
    </w:p>
    <w:p w14:paraId="6EEDF787" w14:textId="77777777" w:rsidR="00B9150D" w:rsidRPr="001A0227" w:rsidRDefault="00B9150D" w:rsidP="007E17C8">
      <w:pPr>
        <w:pStyle w:val="VorblattTitelAlternativen"/>
        <w:keepLines/>
      </w:pPr>
      <w:r>
        <w:t>C. Alternatywy</w:t>
      </w:r>
    </w:p>
    <w:p w14:paraId="3A3DFBCA" w14:textId="4F50C631" w:rsidR="00B9150D" w:rsidRPr="001A0227" w:rsidRDefault="00553471" w:rsidP="007E17C8">
      <w:pPr>
        <w:pStyle w:val="Text"/>
      </w:pPr>
      <w:r>
        <w:rPr>
          <w:rStyle w:val="Marker"/>
          <w:color w:val="auto"/>
        </w:rPr>
        <w:t>W chwili obecnej brak. W związku ze zbliżającą się reformą wspólnej polityki rolnej od 1.1.2023 mogą pojawić się dla rządu federalnego inne możliwości, przynajmniej częściowo, w ramach systemów ekologicznych.</w:t>
      </w:r>
    </w:p>
    <w:p w14:paraId="76F1570F" w14:textId="77777777" w:rsidR="00B9150D" w:rsidRPr="001A0227" w:rsidRDefault="00B9150D" w:rsidP="007E17C8">
      <w:pPr>
        <w:pStyle w:val="VorblattTitelHaushaltsausgabenohneErfllungsaufwand"/>
        <w:keepLines/>
      </w:pPr>
      <w:r>
        <w:t>D. Wydatki budżetowe bez kosztów realizacji</w:t>
      </w:r>
    </w:p>
    <w:p w14:paraId="23A5E31F" w14:textId="77777777" w:rsidR="00B9150D" w:rsidRPr="001A0227" w:rsidRDefault="00523370" w:rsidP="007E17C8">
      <w:pPr>
        <w:pStyle w:val="Text"/>
      </w:pPr>
      <w:r>
        <w:rPr>
          <w:rStyle w:val="Marker"/>
          <w:color w:val="auto"/>
        </w:rPr>
        <w:t xml:space="preserve">Brak wydatków budżetowych bez kosztów realizacji. </w:t>
      </w:r>
    </w:p>
    <w:p w14:paraId="2E06DBBA" w14:textId="77777777" w:rsidR="00B9150D" w:rsidRPr="001A0227" w:rsidRDefault="00B9150D" w:rsidP="007E17C8">
      <w:pPr>
        <w:pStyle w:val="VorblattTitelErfllungsaufwand"/>
        <w:keepLines/>
      </w:pPr>
      <w:r>
        <w:t>E. Koszty realizacji</w:t>
      </w:r>
    </w:p>
    <w:p w14:paraId="582842A4" w14:textId="77777777" w:rsidR="00B9150D" w:rsidRPr="001A0227" w:rsidRDefault="00B9150D" w:rsidP="007E17C8">
      <w:pPr>
        <w:pStyle w:val="VorblattTitelErfllungsaufwandBrgerinnenundBrger"/>
        <w:keepLines/>
      </w:pPr>
      <w:r>
        <w:t>E.1 Koszty realizacji obciążające obywateli</w:t>
      </w:r>
    </w:p>
    <w:p w14:paraId="1B915FC7" w14:textId="735AE598" w:rsidR="00B9150D" w:rsidRPr="001A0227" w:rsidRDefault="003109C5" w:rsidP="007E17C8">
      <w:pPr>
        <w:pStyle w:val="Text"/>
      </w:pPr>
      <w:r>
        <w:rPr>
          <w:rStyle w:val="Marker"/>
          <w:color w:val="auto"/>
        </w:rPr>
        <w:t>Brak</w:t>
      </w:r>
    </w:p>
    <w:p w14:paraId="331412BC" w14:textId="77777777" w:rsidR="00B9150D" w:rsidRPr="001A0227" w:rsidRDefault="00B9150D" w:rsidP="007E17C8">
      <w:pPr>
        <w:pStyle w:val="VorblattTitelErfllungsaufwandWirtschaft"/>
        <w:keepLines/>
      </w:pPr>
      <w:r>
        <w:t>E.2 Koszty realizacji obciążające gospodarkę</w:t>
      </w:r>
    </w:p>
    <w:p w14:paraId="241F8E0A" w14:textId="015D9573" w:rsidR="00913A63" w:rsidRPr="001A0227" w:rsidRDefault="00913A63" w:rsidP="00AF5A74">
      <w:pPr>
        <w:pStyle w:val="PlainText"/>
        <w:jc w:val="both"/>
      </w:pPr>
      <w:r>
        <w:rPr>
          <w:rFonts w:ascii="Arial" w:hAnsi="Arial"/>
        </w:rPr>
        <w:t xml:space="preserve">Przemysł poniesie dodatkowe koszty w związku ze zwiększonym stosowaniem mechanicznych środków kontroli w wyniku szerokich ograniczeń dotyczących stosowania </w:t>
      </w:r>
      <w:r>
        <w:rPr>
          <w:rFonts w:ascii="Arial" w:hAnsi="Arial"/>
        </w:rPr>
        <w:lastRenderedPageBreak/>
        <w:t xml:space="preserve">środków ochrony roślin zawierających </w:t>
      </w:r>
      <w:proofErr w:type="spellStart"/>
      <w:r>
        <w:rPr>
          <w:rFonts w:ascii="Arial" w:hAnsi="Arial"/>
        </w:rPr>
        <w:t>glifosat</w:t>
      </w:r>
      <w:proofErr w:type="spellEnd"/>
      <w:r>
        <w:rPr>
          <w:rFonts w:ascii="Arial" w:hAnsi="Arial"/>
        </w:rPr>
        <w:t>. To, wraz z ograniczeniami w stosowaniu herbicydów i niektórych środków owadobójczych na niektórych obszarach chronionych, może również spowodować dodatkowe koszty związane z mechanicznymi środkami kontroli. Dodatkowe koszty mogą powstać również w wyniku wprowadzenia zakazu stosowania środków ochrony roślin w pasach granicznych przy zbiornikach wodnych. Obliczenie obciążenia związanego z przestrzeganiem przepisów zostanie przeprowadzone niezwłocznie po podjęciu uchwały przez gabinet, a przed przekazaniem sprawy do Bundesratu, przy udziale NKR i Federalnego Urzędu Statystycznego. Obciążenia mają charakter „one in one out”. Perspektywa wypisu jest pokazywana w ciągu jednego roku.</w:t>
      </w:r>
    </w:p>
    <w:p w14:paraId="6998E401" w14:textId="77777777" w:rsidR="00B9150D" w:rsidRPr="001A0227" w:rsidRDefault="00B9150D" w:rsidP="007E17C8">
      <w:pPr>
        <w:pStyle w:val="VorblattTitelBrokratiekostenausInformationspflichten"/>
        <w:keepLines/>
      </w:pPr>
      <w:r>
        <w:t>W tym koszty administracyjne wynikające z obowiązków informacyjnych</w:t>
      </w:r>
    </w:p>
    <w:p w14:paraId="296FFA6B" w14:textId="4B5608FF" w:rsidR="00EB4C22" w:rsidRPr="001A0227" w:rsidRDefault="001B6A09" w:rsidP="007E17C8">
      <w:pPr>
        <w:pStyle w:val="Text"/>
        <w:rPr>
          <w:rStyle w:val="Marker"/>
          <w:color w:val="auto"/>
        </w:rPr>
      </w:pPr>
      <w:r>
        <w:rPr>
          <w:rStyle w:val="Marker"/>
          <w:color w:val="auto"/>
        </w:rPr>
        <w:t>Rozszerzenie istniejącego i wprowadzenie nowego obowiązku informacyjnego wiąże się z niewielkimi kosztami.</w:t>
      </w:r>
    </w:p>
    <w:p w14:paraId="47E69E9B" w14:textId="77777777" w:rsidR="00B9150D" w:rsidRPr="001A0227" w:rsidRDefault="00B9150D" w:rsidP="007E17C8">
      <w:pPr>
        <w:pStyle w:val="VorblattTitelErfllungsaufwandVerwaltung"/>
        <w:keepLines/>
      </w:pPr>
      <w:r>
        <w:t>E.3 Koszty realizacji obciążające administrację</w:t>
      </w:r>
    </w:p>
    <w:p w14:paraId="755F81F0" w14:textId="358811E4" w:rsidR="00B9150D" w:rsidRPr="001A0227" w:rsidRDefault="00523370" w:rsidP="007E17C8">
      <w:pPr>
        <w:pStyle w:val="Text"/>
      </w:pPr>
      <w:r>
        <w:rPr>
          <w:rStyle w:val="Marker"/>
          <w:color w:val="auto"/>
        </w:rPr>
        <w:t xml:space="preserve">Kraje związkowe ponoszą dodatkowe koszty przy rozpatrywaniu wniosków zgodnie z § 4 ust. 3 i § 4a ust. 2. </w:t>
      </w:r>
    </w:p>
    <w:p w14:paraId="6C08C806" w14:textId="77777777" w:rsidR="00B9150D" w:rsidRPr="001A0227" w:rsidRDefault="00B9150D" w:rsidP="007E17C8">
      <w:pPr>
        <w:pStyle w:val="VorblattTitelWeitereKosten"/>
        <w:keepLines/>
      </w:pPr>
      <w:r>
        <w:t>F. Inne koszty</w:t>
      </w:r>
    </w:p>
    <w:p w14:paraId="04D0A340" w14:textId="77777777" w:rsidR="00B9150D" w:rsidRPr="001A0227" w:rsidRDefault="00A64911" w:rsidP="007E17C8">
      <w:pPr>
        <w:pStyle w:val="Text"/>
      </w:pPr>
      <w:r>
        <w:rPr>
          <w:rStyle w:val="Marker"/>
        </w:rPr>
        <w:t>Nie oczekuje się</w:t>
      </w:r>
      <w:r>
        <w:t xml:space="preserve"> oddziaływania na ceny jednostkowe i poziom cen, a w szczególności na poziom cen konsumenckich.</w:t>
      </w:r>
      <w:r>
        <w:rPr>
          <w:rStyle w:val="Marker"/>
          <w:color w:val="auto"/>
        </w:rPr>
        <w:t xml:space="preserve"> </w:t>
      </w:r>
    </w:p>
    <w:p w14:paraId="49FDBA15" w14:textId="77777777" w:rsidR="00B9150D" w:rsidRDefault="00B9150D" w:rsidP="007E17C8"/>
    <w:p w14:paraId="2EB22AC0" w14:textId="04A07EE1" w:rsidR="00B9150D" w:rsidRPr="001A0227" w:rsidRDefault="00B9150D" w:rsidP="007E17C8">
      <w:pPr>
        <w:pStyle w:val="Dokumentstatus"/>
        <w:keepNext/>
        <w:keepLines/>
        <w:pageBreakBefore/>
      </w:pPr>
      <w:r>
        <w:lastRenderedPageBreak/>
        <w:t>Rozporządzenie Federalnego Ministerstwa Żywności i Rolnictwa</w:t>
      </w:r>
    </w:p>
    <w:p w14:paraId="041EE4F7" w14:textId="26D4C8DA" w:rsidR="00B9150D" w:rsidRPr="001A0227" w:rsidRDefault="00B9150D" w:rsidP="007E17C8">
      <w:pPr>
        <w:pStyle w:val="Bezeichnungnderungsdokument"/>
        <w:keepNext/>
        <w:keepLines/>
      </w:pPr>
      <w:r>
        <w:t>Piąte rozporządzenie zmieniające rozporządzenie w sprawie stosowania środków ochrony roślin</w:t>
      </w:r>
      <w:r w:rsidR="00CA3267" w:rsidRPr="001A0227">
        <w:rPr>
          <w:rStyle w:val="FootnoteReference"/>
        </w:rPr>
        <w:footnoteReference w:id="1"/>
      </w:r>
      <w:r w:rsidR="00CA3267" w:rsidRPr="001A0227">
        <w:rPr>
          <w:rStyle w:val="FootnoteReference"/>
        </w:rPr>
        <w:t>)</w:t>
      </w:r>
      <w:r>
        <w:rPr>
          <w:rStyle w:val="FootnoteReference"/>
        </w:rPr>
        <w:t>)</w:t>
      </w:r>
      <w:r>
        <w:t xml:space="preserve"> </w:t>
      </w:r>
    </w:p>
    <w:p w14:paraId="304289B5" w14:textId="77777777" w:rsidR="00B9150D" w:rsidRPr="001A0227" w:rsidRDefault="00B9150D" w:rsidP="007E17C8">
      <w:pPr>
        <w:pStyle w:val="Ausfertigungsdatumnderungsdokument"/>
        <w:keepNext/>
        <w:keepLines/>
      </w:pPr>
      <w:r>
        <w:t>Z dnia ...</w:t>
      </w:r>
    </w:p>
    <w:p w14:paraId="03A9C484" w14:textId="6EE6B7C1" w:rsidR="00B9150D" w:rsidRPr="004B4F56" w:rsidRDefault="00B9150D" w:rsidP="007E17C8">
      <w:pPr>
        <w:pStyle w:val="EingangsformelStandardnderungsdokument"/>
        <w:rPr>
          <w:rStyle w:val="Marker"/>
          <w:color w:val="auto"/>
        </w:rPr>
      </w:pPr>
      <w:r>
        <w:rPr>
          <w:rStyle w:val="Marker"/>
          <w:color w:val="auto"/>
        </w:rPr>
        <w:t>Na podstawie § 14 ust. 1 pkt 1 i 5 w związku z ust. 2 ustawy o ochronie roślin, której § 14 ust. 1 w części zdania poprzedzającej pkt 1 został ostatnio zmieniony przez art. 278 rozporządzenia z dnia 19 czerwca 2020 r. (Federalny Dz. U. I s. 1328), Federalne Ministerstwo Żywności i Rolnictwa, w porozumieniu z Federalnym Ministerstwem Gospodarki i Energetyki, Federalnym Ministerstwem Pracy i Spraw Socjalnych, Federalnym Ministerstwem Środowiska, Ochrony Przyrody i Bezpieczeństwa Jądrowego oraz Federalnym Ministerstwem Zdrowia, wydaje rozporządzenie:</w:t>
      </w:r>
    </w:p>
    <w:p w14:paraId="3AF41795" w14:textId="647BF6D1" w:rsidR="00B9150D" w:rsidRPr="001A0227" w:rsidRDefault="003C0F2C" w:rsidP="003C0F2C">
      <w:pPr>
        <w:pStyle w:val="ArtikelBezeichner"/>
        <w:keepLines/>
        <w:numPr>
          <w:ilvl w:val="0"/>
          <w:numId w:val="0"/>
        </w:numPr>
      </w:pPr>
      <w:r w:rsidRPr="003C0F2C">
        <w:t>Artykuł 1</w:t>
      </w:r>
    </w:p>
    <w:p w14:paraId="41397496" w14:textId="77777777" w:rsidR="00B9150D" w:rsidRPr="001A0227" w:rsidRDefault="00B9150D" w:rsidP="003C0F2C">
      <w:pPr>
        <w:pStyle w:val="Artikelberschrift"/>
        <w:keepLines/>
      </w:pPr>
      <w:r>
        <w:t>Zmiana rozporządzenia w sprawie stosowania środków ochrony roślin</w:t>
      </w:r>
    </w:p>
    <w:p w14:paraId="543A86F1" w14:textId="77777777" w:rsidR="00B9150D" w:rsidRPr="001A0227" w:rsidRDefault="0091492F" w:rsidP="007E17C8">
      <w:pPr>
        <w:pStyle w:val="JuristischerAbsatznichtnummeriert"/>
        <w:keepNext/>
        <w:keepLines/>
        <w:rPr>
          <w:rStyle w:val="Marker"/>
          <w:color w:val="auto"/>
        </w:rPr>
      </w:pPr>
      <w:r>
        <w:rPr>
          <w:rStyle w:val="Marker"/>
          <w:color w:val="auto"/>
        </w:rPr>
        <w:t>W rozporządzeniu o stosowaniu środków ochrony roślin z dnia 10 listopada 1992 r. (Federalny Dz. U. I s. 1887), ostatnio zmienionym artykułem 1 rozporządzenia z dnia 25 listopada 2013 r. (Federalny Dz.U. I s. 4020), wprowadza się następujące zmiany:</w:t>
      </w:r>
    </w:p>
    <w:p w14:paraId="6457AD55" w14:textId="77777777" w:rsidR="0091492F" w:rsidRPr="001A0227" w:rsidRDefault="0091492F" w:rsidP="007E17C8">
      <w:pPr>
        <w:pStyle w:val="NummerierungStufe1"/>
        <w:keepNext/>
        <w:keepLines/>
      </w:pPr>
      <w:r>
        <w:t>Po § 3a zostaje wprowadzony § 3b w następującym brzmieniu:</w:t>
      </w:r>
    </w:p>
    <w:p w14:paraId="12A1714B" w14:textId="77777777" w:rsidR="0091492F" w:rsidRPr="004B4F56" w:rsidRDefault="0091492F" w:rsidP="003C0F2C">
      <w:pPr>
        <w:pStyle w:val="RevisionParagraphBezeichnermanuell"/>
        <w:keepLines/>
        <w:rPr>
          <w:color w:val="000000" w:themeColor="text1"/>
        </w:rPr>
      </w:pPr>
      <w:r>
        <w:rPr>
          <w:color w:val="000000" w:themeColor="text1"/>
        </w:rPr>
        <w:t xml:space="preserve">„§ </w:t>
      </w:r>
      <w:r>
        <w:rPr>
          <w:rStyle w:val="Marker"/>
          <w:color w:val="000000" w:themeColor="text1"/>
        </w:rPr>
        <w:t>3b</w:t>
      </w:r>
    </w:p>
    <w:p w14:paraId="568414CC" w14:textId="77777777" w:rsidR="0091492F" w:rsidRPr="004B4F56" w:rsidRDefault="0091492F" w:rsidP="003C0F2C">
      <w:pPr>
        <w:pStyle w:val="RevisionParagraphberschrift"/>
        <w:keepLines/>
        <w:rPr>
          <w:color w:val="000000" w:themeColor="text1"/>
        </w:rPr>
      </w:pPr>
      <w:r>
        <w:rPr>
          <w:rStyle w:val="Marker"/>
          <w:color w:val="000000" w:themeColor="text1"/>
        </w:rPr>
        <w:t>Szczególne warunki stosowania</w:t>
      </w:r>
    </w:p>
    <w:p w14:paraId="241ECC0C" w14:textId="77777777" w:rsidR="00A87737" w:rsidRPr="001A0227" w:rsidRDefault="0091492F" w:rsidP="007E17C8">
      <w:pPr>
        <w:pStyle w:val="RevisionJuristischerAbsatz"/>
        <w:numPr>
          <w:ilvl w:val="2"/>
          <w:numId w:val="26"/>
        </w:numPr>
        <w:tabs>
          <w:tab w:val="clear" w:pos="850"/>
          <w:tab w:val="num" w:pos="1275"/>
        </w:tabs>
        <w:ind w:left="425"/>
        <w:rPr>
          <w:rStyle w:val="Marker"/>
          <w:color w:val="800000"/>
        </w:rPr>
      </w:pPr>
      <w:r>
        <w:rPr>
          <w:rStyle w:val="Marker"/>
          <w:color w:val="auto"/>
        </w:rPr>
        <w:t>Stosowanie środków ochrony roślin składających się z substancji lub zawierających substancję wymienioną w załączniku 3 ust. A pkt 4 lub 5 musi być zgodne z warunkami stosowania i warunkami dodatkowymi określonymi w ust. 2-5, oprócz warunków stosowania i warunków dodatkowych określonych w zezwoleniu dla danego środka ochrony roślin.</w:t>
      </w:r>
    </w:p>
    <w:p w14:paraId="4C86BE74" w14:textId="0CE7B70F" w:rsidR="00A87737" w:rsidRPr="001A0227" w:rsidRDefault="00A87737" w:rsidP="00E053D0">
      <w:pPr>
        <w:pStyle w:val="RevisionJuristischerAbsatz"/>
        <w:numPr>
          <w:ilvl w:val="2"/>
          <w:numId w:val="26"/>
        </w:numPr>
        <w:tabs>
          <w:tab w:val="clear" w:pos="850"/>
          <w:tab w:val="num" w:pos="1275"/>
        </w:tabs>
        <w:ind w:left="425"/>
        <w:rPr>
          <w:color w:val="auto"/>
        </w:rPr>
      </w:pPr>
      <w:r>
        <w:rPr>
          <w:rStyle w:val="Marker"/>
          <w:color w:val="auto"/>
        </w:rPr>
        <w:t>Stosowanie jest dozwolone tylko wtedy, gdy zgodnie z okolicznościami danego przypadku nie można zastosować środków zapobiegawczych, takich jak wybór odpowiedniego płodozmianu, odpowiedniego terminu siewu lub środków mechanicznych w uprawie lub utworzenie bruzdy ornej, a inne środki techniczne nie są odpowiednie lub uzasadnione. Dawka, częstotliwość stosowania i obszary poddawane działaniu środka są ograniczone do tego, co niezbędne.</w:t>
      </w:r>
    </w:p>
    <w:p w14:paraId="684536AA" w14:textId="77777777" w:rsidR="00ED4C47" w:rsidRPr="001A0227" w:rsidRDefault="00ED4C47" w:rsidP="007E17C8">
      <w:pPr>
        <w:pStyle w:val="RevisionJuristischerAbsatz"/>
        <w:keepNext/>
        <w:keepLines/>
        <w:tabs>
          <w:tab w:val="clear" w:pos="850"/>
          <w:tab w:val="num" w:pos="1275"/>
        </w:tabs>
        <w:ind w:left="425"/>
        <w:rPr>
          <w:rStyle w:val="Marker"/>
          <w:color w:val="auto"/>
        </w:rPr>
      </w:pPr>
      <w:r>
        <w:rPr>
          <w:rStyle w:val="Marker"/>
          <w:color w:val="auto"/>
        </w:rPr>
        <w:lastRenderedPageBreak/>
        <w:t xml:space="preserve">Stosowanie jako zabieg przedsiewny, z wyjątkiem systemu uprawy zerowej lub siewu w </w:t>
      </w:r>
      <w:proofErr w:type="spellStart"/>
      <w:r>
        <w:rPr>
          <w:rStyle w:val="Marker"/>
          <w:color w:val="auto"/>
        </w:rPr>
        <w:t>mulcz</w:t>
      </w:r>
      <w:proofErr w:type="spellEnd"/>
      <w:r>
        <w:rPr>
          <w:rStyle w:val="Marker"/>
          <w:color w:val="auto"/>
        </w:rPr>
        <w:t xml:space="preserve">, lub jako zabieg na ściernisku po zbiorach, jest dozwolone wyłącznie </w:t>
      </w:r>
    </w:p>
    <w:p w14:paraId="424EFF62" w14:textId="3B4D8557" w:rsidR="00ED4C47" w:rsidRPr="001A0227" w:rsidRDefault="00ED4C47" w:rsidP="003C0F2C">
      <w:pPr>
        <w:pStyle w:val="RevisionJuristischerAbsatz"/>
        <w:numPr>
          <w:ilvl w:val="2"/>
          <w:numId w:val="0"/>
        </w:numPr>
        <w:tabs>
          <w:tab w:val="left" w:pos="1275"/>
        </w:tabs>
        <w:ind w:left="425" w:firstLine="425"/>
        <w:rPr>
          <w:rStyle w:val="Marker"/>
          <w:color w:val="auto"/>
        </w:rPr>
      </w:pPr>
      <w:r>
        <w:rPr>
          <w:rStyle w:val="Marker"/>
          <w:color w:val="auto"/>
        </w:rPr>
        <w:t>1.</w:t>
      </w:r>
      <w:r>
        <w:rPr>
          <w:rStyle w:val="Marker"/>
          <w:color w:val="auto"/>
        </w:rPr>
        <w:tab/>
        <w:t>do zwalczania chwastów wieloletnich, takich jak: oset rozłogowy, lepiężnik, rdest, rdest wężownik i perz właściwy na danych podobszarach, lub</w:t>
      </w:r>
    </w:p>
    <w:p w14:paraId="6BA83475" w14:textId="24C9489B" w:rsidR="00A87737" w:rsidRPr="001A0227" w:rsidRDefault="00ED4C47" w:rsidP="007E17C8">
      <w:pPr>
        <w:pStyle w:val="RevisionJuristischerAbsatz"/>
        <w:numPr>
          <w:ilvl w:val="2"/>
          <w:numId w:val="0"/>
        </w:numPr>
        <w:tabs>
          <w:tab w:val="left" w:pos="1275"/>
        </w:tabs>
        <w:ind w:left="425" w:firstLine="425"/>
        <w:rPr>
          <w:color w:val="auto"/>
        </w:rPr>
      </w:pPr>
      <w:r>
        <w:rPr>
          <w:rStyle w:val="Marker"/>
          <w:color w:val="auto"/>
        </w:rPr>
        <w:t>2.</w:t>
      </w:r>
      <w:r>
        <w:rPr>
          <w:rStyle w:val="Marker"/>
          <w:color w:val="auto"/>
        </w:rPr>
        <w:tab/>
        <w:t>do zwalczania chwastów, w tym usuwania ściółki i ugorów, na gruntach ornych zakwalifikowanych do klasy zagrożenia erozją zgodnie z § 6 ust. 2-4 rozporządzenia z dnia 17 grudnia 2014 r. w sprawie zobowiązań z tytułu płatności rolniczych (</w:t>
      </w:r>
      <w:proofErr w:type="spellStart"/>
      <w:r>
        <w:rPr>
          <w:rStyle w:val="Marker"/>
          <w:color w:val="auto"/>
        </w:rPr>
        <w:t>BAnz</w:t>
      </w:r>
      <w:proofErr w:type="spellEnd"/>
      <w:r>
        <w:rPr>
          <w:rStyle w:val="Marker"/>
          <w:color w:val="auto"/>
        </w:rPr>
        <w:t xml:space="preserve"> AT 23.12.2014 V1)</w:t>
      </w:r>
      <w:r>
        <w:rPr>
          <w:color w:val="auto"/>
        </w:rPr>
        <w:t>, ostatnio zmienionego przez art. 2 rozporządzenia z dnia 22 września 2020 r. (</w:t>
      </w:r>
      <w:proofErr w:type="spellStart"/>
      <w:r>
        <w:rPr>
          <w:color w:val="auto"/>
        </w:rPr>
        <w:t>BAnz</w:t>
      </w:r>
      <w:proofErr w:type="spellEnd"/>
      <w:r>
        <w:rPr>
          <w:color w:val="auto"/>
        </w:rPr>
        <w:t xml:space="preserve"> AT 24.9.2020 V1), w aktualnie obowiązującym brzmieniu.</w:t>
      </w:r>
    </w:p>
    <w:p w14:paraId="2EF14EE3" w14:textId="77777777" w:rsidR="00492E35" w:rsidRPr="001A0227" w:rsidRDefault="00A87737" w:rsidP="007E17C8">
      <w:pPr>
        <w:pStyle w:val="RevisionJuristischerAbsatz"/>
        <w:tabs>
          <w:tab w:val="clear" w:pos="850"/>
          <w:tab w:val="num" w:pos="1275"/>
        </w:tabs>
        <w:ind w:left="425"/>
        <w:rPr>
          <w:rStyle w:val="Marker"/>
          <w:color w:val="auto"/>
        </w:rPr>
      </w:pPr>
      <w:r>
        <w:rPr>
          <w:rStyle w:val="Marker"/>
          <w:color w:val="auto"/>
        </w:rPr>
        <w:t xml:space="preserve">Powierzchniowe stosowanie na użytkach zielonych jest dozwolone wyłącznie, jeżeli </w:t>
      </w:r>
    </w:p>
    <w:p w14:paraId="7A6C20F8" w14:textId="4073D51F" w:rsidR="00492E35" w:rsidRPr="001A0227" w:rsidRDefault="00A87737" w:rsidP="007E17C8">
      <w:pPr>
        <w:pStyle w:val="RevisionNummerierungStufe1"/>
        <w:tabs>
          <w:tab w:val="clear" w:pos="425"/>
          <w:tab w:val="num" w:pos="850"/>
        </w:tabs>
        <w:ind w:left="850"/>
        <w:rPr>
          <w:rStyle w:val="Marker"/>
          <w:color w:val="800000"/>
        </w:rPr>
      </w:pPr>
      <w:r>
        <w:rPr>
          <w:rStyle w:val="Marker"/>
          <w:color w:val="auto"/>
        </w:rPr>
        <w:t>w celu odnowienia użytków zielonych w przypadku wystąpienia chwastów, jeżeli ze względu na ich zasięg gospodarcze wykorzystanie użytków zielonych lub produkcja paszy nie są możliwe bez zastosowania środka ze względu na ryzyko dla zdrowia zwierząt, lub</w:t>
      </w:r>
    </w:p>
    <w:p w14:paraId="2139C760" w14:textId="77777777" w:rsidR="00A87737" w:rsidRPr="001A0227" w:rsidRDefault="005B0E1A" w:rsidP="007E17C8">
      <w:pPr>
        <w:pStyle w:val="RevisionNummerierungStufe1"/>
        <w:keepNext/>
        <w:keepLines/>
        <w:tabs>
          <w:tab w:val="clear" w:pos="425"/>
          <w:tab w:val="num" w:pos="850"/>
        </w:tabs>
        <w:ind w:left="850"/>
        <w:rPr>
          <w:rStyle w:val="Marker"/>
          <w:color w:val="800000"/>
        </w:rPr>
      </w:pPr>
      <w:r>
        <w:rPr>
          <w:rStyle w:val="Marker"/>
          <w:color w:val="auto"/>
        </w:rPr>
        <w:t xml:space="preserve">w celu przygotowania podsiewu na obszarach, które są przypisane do klasy zagrożenia erozją zgodnie z § 6 ust. 2-4 rozporządzenia w sprawie zobowiązań z tytułu płatności rolniczych lub na których na podstawie innych przepisów nie jest dozwolona uprawa odwracalna. </w:t>
      </w:r>
    </w:p>
    <w:p w14:paraId="40A27C53" w14:textId="77777777" w:rsidR="00D4064F" w:rsidRPr="001A0227" w:rsidRDefault="00D4064F" w:rsidP="007E17C8">
      <w:pPr>
        <w:pStyle w:val="RevisionNummerierungStufe1"/>
        <w:numPr>
          <w:ilvl w:val="0"/>
          <w:numId w:val="0"/>
        </w:numPr>
        <w:tabs>
          <w:tab w:val="left" w:pos="850"/>
        </w:tabs>
        <w:ind w:left="850" w:hanging="425"/>
      </w:pPr>
      <w:r>
        <w:rPr>
          <w:rStyle w:val="Marker"/>
          <w:color w:val="auto"/>
        </w:rPr>
        <w:t xml:space="preserve">W przypadku pkt 1 stosowanie ogranicza się do danych części użytków zielonych. </w:t>
      </w:r>
    </w:p>
    <w:p w14:paraId="34885CD0" w14:textId="1B98FFA2" w:rsidR="00A87737" w:rsidRPr="001A0227" w:rsidRDefault="00A965A8" w:rsidP="003C0F2C">
      <w:pPr>
        <w:pStyle w:val="RevisionJuristischerAbsatz"/>
        <w:tabs>
          <w:tab w:val="clear" w:pos="850"/>
          <w:tab w:val="num" w:pos="1275"/>
        </w:tabs>
        <w:ind w:left="425"/>
      </w:pPr>
      <w:r>
        <w:rPr>
          <w:rStyle w:val="Marker"/>
          <w:color w:val="auto"/>
        </w:rPr>
        <w:t>Nie zezwala się na późne stosowanie przed zbiorami i stosowanie na obszarach ochrony wód, obszarach ochrony źródeł leczniczych oraz w strefach rdzenia i utrzymania rezerwatów biosfery.”</w:t>
      </w:r>
    </w:p>
    <w:p w14:paraId="6E5D572D" w14:textId="77777777" w:rsidR="0091492F" w:rsidRPr="001A0227" w:rsidRDefault="0091492F" w:rsidP="007E17C8">
      <w:pPr>
        <w:pStyle w:val="NummerierungStufe1"/>
      </w:pPr>
      <w:r>
        <w:t>W miejsce § 4 wprowadza się §§ 4 i 4a w brzmieniu:</w:t>
      </w:r>
    </w:p>
    <w:p w14:paraId="0DE63B5B" w14:textId="77777777" w:rsidR="00BA7975" w:rsidRPr="001A0227" w:rsidRDefault="005A5659" w:rsidP="003C0F2C">
      <w:pPr>
        <w:pStyle w:val="RevisionParagraphBezeichner"/>
        <w:keepLines/>
        <w:numPr>
          <w:ilvl w:val="0"/>
          <w:numId w:val="0"/>
        </w:numPr>
        <w:rPr>
          <w:color w:val="auto"/>
        </w:rPr>
      </w:pPr>
      <w:r>
        <w:rPr>
          <w:color w:val="auto"/>
        </w:rPr>
        <w:t>„§ 4</w:t>
      </w:r>
    </w:p>
    <w:p w14:paraId="547FDC03" w14:textId="77777777" w:rsidR="00BA7975" w:rsidRPr="001A0227" w:rsidRDefault="0048227C" w:rsidP="003C0F2C">
      <w:pPr>
        <w:pStyle w:val="RevisionParagraphberschrift"/>
        <w:keepLines/>
        <w:rPr>
          <w:color w:val="auto"/>
        </w:rPr>
      </w:pPr>
      <w:r>
        <w:rPr>
          <w:rStyle w:val="Marker"/>
          <w:b/>
          <w:color w:val="auto"/>
        </w:rPr>
        <w:t>Zakaz stosowania na obszarach o znaczeniu dla ochrony przyrody</w:t>
      </w:r>
    </w:p>
    <w:p w14:paraId="482843A5" w14:textId="44D2D244" w:rsidR="00BA7975" w:rsidRPr="001A0227" w:rsidRDefault="005D675C" w:rsidP="007E17C8">
      <w:pPr>
        <w:pStyle w:val="RevisionJuristischerAbsatz"/>
        <w:keepNext/>
        <w:keepLines/>
        <w:numPr>
          <w:ilvl w:val="0"/>
          <w:numId w:val="0"/>
        </w:numPr>
        <w:tabs>
          <w:tab w:val="left" w:pos="1275"/>
        </w:tabs>
        <w:ind w:left="425" w:firstLine="425"/>
        <w:rPr>
          <w:color w:val="auto"/>
        </w:rPr>
      </w:pPr>
      <w:r>
        <w:rPr>
          <w:rStyle w:val="Marker"/>
          <w:color w:val="auto"/>
        </w:rPr>
        <w:t>(1)</w:t>
      </w:r>
      <w:r>
        <w:rPr>
          <w:rStyle w:val="Marker"/>
          <w:color w:val="auto"/>
        </w:rPr>
        <w:tab/>
        <w:t xml:space="preserve">W rezerwatach przyrody, parkach narodowych, narodowych pomnikach przyrody, pomnikach przyrody i prawnie chronionych biotopach w rozumieniu § 30 federalnej ustawy o ochronie przyrody, z wyjątkiem suchych murów kamiennych w winnicach, nie wolno stosować środków ochrony roślin, które </w:t>
      </w:r>
    </w:p>
    <w:p w14:paraId="4BB7E1A4" w14:textId="5793B8CA" w:rsidR="005B2BF5" w:rsidRPr="001A0227" w:rsidRDefault="005B2BF5" w:rsidP="007E17C8">
      <w:pPr>
        <w:pStyle w:val="RevisionAufzhlungStufe1"/>
        <w:numPr>
          <w:ilvl w:val="0"/>
          <w:numId w:val="0"/>
        </w:numPr>
        <w:tabs>
          <w:tab w:val="clear" w:pos="0"/>
          <w:tab w:val="left" w:pos="425"/>
        </w:tabs>
        <w:ind w:left="850" w:hanging="425"/>
        <w:rPr>
          <w:rStyle w:val="Marker"/>
          <w:color w:val="auto"/>
        </w:rPr>
      </w:pPr>
      <w:r>
        <w:rPr>
          <w:rStyle w:val="Marker"/>
          <w:color w:val="auto"/>
        </w:rPr>
        <w:t>1.</w:t>
      </w:r>
      <w:r>
        <w:rPr>
          <w:rStyle w:val="Marker"/>
          <w:color w:val="auto"/>
        </w:rPr>
        <w:tab/>
        <w:t>składają się z lub zawierają substancję wymienioną w załączniku 2 lub 3,</w:t>
      </w:r>
    </w:p>
    <w:p w14:paraId="68581C1B" w14:textId="77777777" w:rsidR="005B2BF5" w:rsidRPr="001A0227" w:rsidRDefault="005B2BF5" w:rsidP="007E17C8">
      <w:pPr>
        <w:pStyle w:val="RevisionAufzhlungStufe1"/>
        <w:numPr>
          <w:ilvl w:val="0"/>
          <w:numId w:val="0"/>
        </w:numPr>
        <w:tabs>
          <w:tab w:val="clear" w:pos="0"/>
          <w:tab w:val="left" w:pos="425"/>
        </w:tabs>
        <w:ind w:left="850" w:hanging="425"/>
        <w:rPr>
          <w:rStyle w:val="Marker"/>
          <w:color w:val="auto"/>
        </w:rPr>
      </w:pPr>
      <w:r>
        <w:rPr>
          <w:rStyle w:val="Marker"/>
          <w:color w:val="auto"/>
        </w:rPr>
        <w:t>2.</w:t>
      </w:r>
      <w:r>
        <w:rPr>
          <w:rStyle w:val="Marker"/>
          <w:color w:val="auto"/>
        </w:rPr>
        <w:tab/>
        <w:t xml:space="preserve">są przeznaczone do niszczenia niepożądanych roślin lub części roślin, lub </w:t>
      </w:r>
    </w:p>
    <w:p w14:paraId="173B153F" w14:textId="5924F1CA" w:rsidR="005B2BF5" w:rsidRPr="001A0227" w:rsidRDefault="005B2BF5" w:rsidP="007E17C8">
      <w:pPr>
        <w:pStyle w:val="RevisionAufzhlungStufe1"/>
        <w:numPr>
          <w:ilvl w:val="0"/>
          <w:numId w:val="0"/>
        </w:numPr>
        <w:tabs>
          <w:tab w:val="clear" w:pos="0"/>
          <w:tab w:val="left" w:pos="425"/>
        </w:tabs>
        <w:ind w:left="850" w:hanging="425"/>
        <w:rPr>
          <w:rStyle w:val="Marker"/>
          <w:color w:val="auto"/>
        </w:rPr>
      </w:pPr>
      <w:r>
        <w:rPr>
          <w:rStyle w:val="Marker"/>
          <w:color w:val="auto"/>
        </w:rPr>
        <w:t>3.</w:t>
      </w:r>
      <w:r>
        <w:rPr>
          <w:rStyle w:val="Marker"/>
          <w:color w:val="auto"/>
        </w:rPr>
        <w:tab/>
        <w:t>są przeznaczone do ochrony roślin lub części roślin przed owadami lub do zwalczania owadów i zostały dopuszczone przez Federalny Urząd Ochrony Konsumentów i Bezpieczeństwa Żywności pod warunkiem oznakowania ich jako niebezpieczne dla pszczół B1 do B3 lub jako niebezpieczne dla zapylaczy NN 410.</w:t>
      </w:r>
    </w:p>
    <w:p w14:paraId="50AAD8C5" w14:textId="0D639D10" w:rsidR="00EB4C22" w:rsidRPr="001A0227" w:rsidRDefault="00EB4C22" w:rsidP="007E17C8">
      <w:pPr>
        <w:pStyle w:val="AufzhlungStufe1"/>
        <w:keepNext/>
        <w:keepLines/>
        <w:numPr>
          <w:ilvl w:val="0"/>
          <w:numId w:val="0"/>
        </w:numPr>
        <w:ind w:left="425" w:hanging="20"/>
      </w:pPr>
      <w:r>
        <w:lastRenderedPageBreak/>
        <w:t xml:space="preserve">Zakazy, o których mowa w zdaniu pierwszym, obowiązują również na obszarach o znaczeniu wspólnotowym w rozumieniu art. 7 ust. 1 pkt 6 federalnej ustawy o ochronie przyrody, z wyjątkiem obszarów wykorzystywanych do celów ogrodnictwa, sadownictwa i uprawy winorośli, uprawy chmielu i innych upraw specjalnych, rozmnażania nasion i sadzonek oraz, z zastrzeżeniem ust. 3, gruntów ornych, które nie są wyznaczone jako obszar ochrony przyrody, park narodowy, narodowy pomnik przyrody lub pomnik przyrody. </w:t>
      </w:r>
    </w:p>
    <w:p w14:paraId="454AD0F6" w14:textId="77777777" w:rsidR="00AD798B" w:rsidRPr="001A0227" w:rsidRDefault="002B5BD3" w:rsidP="007E17C8">
      <w:pPr>
        <w:pStyle w:val="JuristischerAbsatznummeriert"/>
        <w:numPr>
          <w:ilvl w:val="0"/>
          <w:numId w:val="0"/>
        </w:numPr>
        <w:ind w:left="425" w:firstLine="295"/>
        <w:rPr>
          <w:rStyle w:val="Marker"/>
          <w:color w:val="auto"/>
        </w:rPr>
      </w:pPr>
      <w:r>
        <w:rPr>
          <w:rStyle w:val="Marker"/>
          <w:color w:val="auto"/>
        </w:rPr>
        <w:t>(2) Właściwy organ może zezwolić na odstępstwa od zakazów, o których mowa w ust. 1, w celu zapobieżenia znaczącym szkodom rolniczym, leśnym lub innym szkodom gospodarczym lub w celu ochrony rodzimej flory i fauny, w szczególności przed gatunkami inwazyjnymi. Nie dotyczy to stosowania środków ochrony roślin składających się z lub zawierających substancję wymienioną w załączniku 3 ust. A pkt 4 lub 5.</w:t>
      </w:r>
    </w:p>
    <w:p w14:paraId="77AACF00" w14:textId="5E4B4040" w:rsidR="004377EC" w:rsidRPr="001A0227" w:rsidRDefault="00AD798B" w:rsidP="007E17C8">
      <w:pPr>
        <w:pStyle w:val="JuristischerAbsatznummeriert"/>
        <w:numPr>
          <w:ilvl w:val="0"/>
          <w:numId w:val="0"/>
        </w:numPr>
        <w:ind w:left="477" w:firstLine="747"/>
      </w:pPr>
      <w:r w:rsidRPr="001A0227">
        <w:rPr>
          <w:highlight w:val="yellow"/>
        </w:rPr>
        <w:fldChar w:fldCharType="begin"/>
      </w:r>
      <w:r w:rsidRPr="001A0227">
        <w:rPr>
          <w:highlight w:val="yellow"/>
        </w:rPr>
        <w:instrText xml:space="preserve"> ADVANCE  \l 26  </w:instrText>
      </w:r>
      <w:r w:rsidRPr="001A0227">
        <w:rPr>
          <w:highlight w:val="yellow"/>
        </w:rPr>
        <w:fldChar w:fldCharType="end"/>
      </w:r>
      <w:r>
        <w:t xml:space="preserve">(3) Na obszarach o znaczeniu wspólnotowym w rozumieniu § 7 ust. 1 pkt 6 federalnej ustawy o ochronie przyrody gospodarowanie bez stosowania środków ochrony roślin wymienionych w ust. 1 zdanie pierwsze zostanie osiągnięte do dnia 30 czerwca 2024 r. w drodze dobrowolnych umów i środków na gruntach ornych, które nie są wyznaczone jako obszar ochrony przyrody, park narodowy, narodowy pomnik przyrody lub pomnik przyrody. </w:t>
      </w:r>
    </w:p>
    <w:p w14:paraId="623F4D93" w14:textId="558D4341" w:rsidR="005A5659" w:rsidRPr="001A0227" w:rsidRDefault="004377EC" w:rsidP="00334AC8">
      <w:pPr>
        <w:pStyle w:val="JuristischerAbsatznummeriert"/>
        <w:numPr>
          <w:ilvl w:val="0"/>
          <w:numId w:val="0"/>
        </w:numPr>
        <w:ind w:left="477" w:firstLine="252"/>
        <w:rPr>
          <w:highlight w:val="yellow"/>
        </w:rPr>
      </w:pPr>
      <w:r>
        <w:t xml:space="preserve">(4) Federalne Ministerstwo Żywności i Rolnictwa bada stosowanie środków ochrony roślin wymienionych w ust. 1 zdanie pierwsze na gruntach ornych, o których mowa w ust. 1 zdanie drugie, oraz środki podjęte w celu ograniczenia stosowania tych środków ochrony roślin na tych gruntach. Federalne Ministerstwo Żywności i Rolnictwa składa </w:t>
      </w:r>
      <w:r>
        <w:rPr>
          <w:rStyle w:val="Marker"/>
          <w:color w:val="auto"/>
        </w:rPr>
        <w:t>gabinetowi najpóźniej do dnia 30 czerwca 2024 r. sprawozdanie na temat skutków środków podjętych w celu ograniczenia stosowania środków ochrony roślin. Sprawozdanie to zawiera, w razie potrzeby, propozycje dostosowań do regulacji zawartych w ustępie 1.”</w:t>
      </w:r>
    </w:p>
    <w:p w14:paraId="7801BF31" w14:textId="77777777" w:rsidR="005D675C" w:rsidRPr="001A0227" w:rsidRDefault="0048227C" w:rsidP="003C0F2C">
      <w:pPr>
        <w:pStyle w:val="ParagraphBezeichner"/>
        <w:keepLines/>
        <w:numPr>
          <w:ilvl w:val="0"/>
          <w:numId w:val="0"/>
        </w:numPr>
      </w:pPr>
      <w:r>
        <w:t>§ 4a</w:t>
      </w:r>
    </w:p>
    <w:p w14:paraId="782B4667" w14:textId="233E26E8" w:rsidR="005D675C" w:rsidRPr="001A0227" w:rsidRDefault="004377EC" w:rsidP="003C0F2C">
      <w:pPr>
        <w:pStyle w:val="Paragraphberschrift"/>
        <w:keepLines/>
      </w:pPr>
      <w:r>
        <w:rPr>
          <w:rStyle w:val="Marker"/>
          <w:color w:val="auto"/>
        </w:rPr>
        <w:t>Zakaz stosowania w pobliżu zbiorników wodnych</w:t>
      </w:r>
    </w:p>
    <w:p w14:paraId="2F38E411" w14:textId="683458D9" w:rsidR="005D675C" w:rsidRPr="001A0227" w:rsidRDefault="00CE3E85" w:rsidP="007E17C8">
      <w:pPr>
        <w:pStyle w:val="JuristischerAbsatznummeriert"/>
        <w:numPr>
          <w:ilvl w:val="0"/>
          <w:numId w:val="0"/>
        </w:numPr>
        <w:ind w:left="425" w:firstLine="295"/>
        <w:rPr>
          <w:highlight w:val="yellow"/>
        </w:rPr>
      </w:pPr>
      <w:r>
        <w:rPr>
          <w:rStyle w:val="Marker"/>
          <w:color w:val="auto"/>
        </w:rPr>
        <w:t>(1) Środki ochrony roślin nie mogą być stosowane w pobliżu zbiorników wodnych, z wyjątkiem małych zbiorników wodnych o niewielkim znaczeniu dla gospodarki wodnej</w:t>
      </w:r>
      <w:r>
        <w:rPr>
          <w:rStyle w:val="Marker"/>
          <w:color w:val="000000" w:themeColor="text1"/>
        </w:rPr>
        <w:t>,</w:t>
      </w:r>
      <w:r>
        <w:rPr>
          <w:rStyle w:val="Marker"/>
          <w:color w:val="auto"/>
        </w:rPr>
        <w:t xml:space="preserve"> w odległości dziesięciu metrów od zbiornika wodnego, mierzonej od szczytu brzegu </w:t>
      </w:r>
      <w:proofErr w:type="gramStart"/>
      <w:r>
        <w:rPr>
          <w:rStyle w:val="Marker"/>
          <w:color w:val="auto"/>
        </w:rPr>
        <w:t>lub,</w:t>
      </w:r>
      <w:proofErr w:type="gramEnd"/>
      <w:r>
        <w:rPr>
          <w:rStyle w:val="Marker"/>
          <w:color w:val="auto"/>
        </w:rPr>
        <w:t xml:space="preserve"> jeżeli nie ma szczytu brzegu, od linii średniego poziomu wody. W drodze odstępstwa od zdania 1 minimalna odległość, jaką należy zachować, wynosi pięć metrów, jeżeli występuje zamknięta, całoroczna pokrywa roślinna. Uprawa gleby w celu odnowienia pokrywy roślinnej może być przeprowadzona raz w okresie pięcioletnim. Pierwszy okres pięcioletni rozpoczyna się z dniem ... [wstawić: dzień wejścia w życie, o której mowa w art. 3 ust. 1 niniejszego rozporządzenia]. Jeżeli zezwolenie dla danego środka ochrony roślin określa zasady stosowania w większych odległościach lub dotyczące sprzętu ochrony roślin, który ma być używany, obowiązek przestrzegania tych zasad stosowania pozostaje nienaruszony. Ustalone przez prawo krajowe odległości między zbiornikami wodnymi pozostają nienaruszone; kraje związkowe mogą przewidzieć inne odległości między zbiornikami wodnymi. </w:t>
      </w:r>
    </w:p>
    <w:p w14:paraId="34922363" w14:textId="16B157E1" w:rsidR="00B71825" w:rsidRPr="001A0227" w:rsidRDefault="00CE3E85" w:rsidP="007E17C8">
      <w:pPr>
        <w:pStyle w:val="JuristischerAbsatznummeriert"/>
        <w:numPr>
          <w:ilvl w:val="0"/>
          <w:numId w:val="0"/>
        </w:numPr>
        <w:ind w:left="425" w:firstLine="295"/>
      </w:pPr>
      <w:r>
        <w:rPr>
          <w:rStyle w:val="Marker"/>
          <w:color w:val="auto"/>
        </w:rPr>
        <w:t>(2) Właściwy organ może zezwolić na wyjątki od ust. 1 zdania pierwszego i drugiego w celu zapobieżenia znacznym szkodom w rolnictwie, leśnictwie lub innym szkodom gospodarczym lub w celu ochrony rodzimej flory i fauny, w szczególności przed gatunkami inwazyjnymi.”</w:t>
      </w:r>
    </w:p>
    <w:p w14:paraId="6564642E" w14:textId="2A15F808" w:rsidR="0091492F" w:rsidRPr="001A0227" w:rsidRDefault="00961994" w:rsidP="003C0F2C">
      <w:pPr>
        <w:pStyle w:val="NummerierungStufe1"/>
        <w:keepNext/>
        <w:keepLines/>
        <w:numPr>
          <w:ilvl w:val="0"/>
          <w:numId w:val="0"/>
        </w:numPr>
        <w:ind w:left="425" w:hanging="425"/>
      </w:pPr>
      <w:r>
        <w:lastRenderedPageBreak/>
        <w:t>3.</w:t>
      </w:r>
      <w:r>
        <w:tab/>
        <w:t>§ 9 otrzymuje brzmienie:</w:t>
      </w:r>
    </w:p>
    <w:p w14:paraId="57642308" w14:textId="77777777" w:rsidR="001F6AFB" w:rsidRPr="001A0227" w:rsidRDefault="00AE0FE9" w:rsidP="003C0F2C">
      <w:pPr>
        <w:pStyle w:val="RevisionParagraphBezeichner"/>
        <w:keepLines/>
        <w:numPr>
          <w:ilvl w:val="1"/>
          <w:numId w:val="28"/>
        </w:numPr>
        <w:ind w:left="0"/>
        <w:rPr>
          <w:color w:val="auto"/>
        </w:rPr>
      </w:pPr>
      <w:r w:rsidRPr="001A0227">
        <w:fldChar w:fldCharType="begin"/>
      </w:r>
      <w:r w:rsidRPr="001A0227">
        <w:instrText xml:space="preserve"> ADVANCE  \l 21,35  </w:instrText>
      </w:r>
      <w:r w:rsidRPr="001A0227">
        <w:fldChar w:fldCharType="end"/>
      </w:r>
      <w:r>
        <w:t>„</w:t>
      </w:r>
    </w:p>
    <w:p w14:paraId="37A0E072" w14:textId="77777777" w:rsidR="001F6AFB" w:rsidRPr="001A0227" w:rsidRDefault="00961994" w:rsidP="003C0F2C">
      <w:pPr>
        <w:pStyle w:val="RevisionParagraphberschrift"/>
        <w:keepLines/>
        <w:rPr>
          <w:color w:val="auto"/>
        </w:rPr>
      </w:pPr>
      <w:r>
        <w:rPr>
          <w:color w:val="auto"/>
        </w:rPr>
        <w:t>Ogólny zakaz stosowania</w:t>
      </w:r>
    </w:p>
    <w:p w14:paraId="31CF3687" w14:textId="27D926B2" w:rsidR="00A87737" w:rsidRPr="001A0227" w:rsidRDefault="0035402B" w:rsidP="007E17C8">
      <w:pPr>
        <w:pStyle w:val="RevisionJuristischerAbsatzFolgeabsatz"/>
        <w:ind w:left="425"/>
        <w:rPr>
          <w:color w:val="auto"/>
        </w:rPr>
      </w:pPr>
      <w:proofErr w:type="spellStart"/>
      <w:r>
        <w:rPr>
          <w:color w:val="auto"/>
        </w:rPr>
        <w:t>Glifosat</w:t>
      </w:r>
      <w:proofErr w:type="spellEnd"/>
      <w:r>
        <w:rPr>
          <w:color w:val="auto"/>
        </w:rPr>
        <w:t xml:space="preserve"> i </w:t>
      </w:r>
      <w:proofErr w:type="spellStart"/>
      <w:r>
        <w:rPr>
          <w:color w:val="auto"/>
        </w:rPr>
        <w:t>trimesium</w:t>
      </w:r>
      <w:proofErr w:type="spellEnd"/>
      <w:r>
        <w:rPr>
          <w:color w:val="auto"/>
        </w:rPr>
        <w:t xml:space="preserve"> </w:t>
      </w:r>
      <w:proofErr w:type="spellStart"/>
      <w:r>
        <w:rPr>
          <w:color w:val="auto"/>
        </w:rPr>
        <w:t>glifosatu</w:t>
      </w:r>
      <w:proofErr w:type="spellEnd"/>
      <w:r>
        <w:rPr>
          <w:color w:val="auto"/>
        </w:rPr>
        <w:t xml:space="preserve"> (załącznik 1 pkt 27a i 27b) podlegają zakazowi stosowania zgodnie z §§ 1 i 5 ust. 1 dopiero od dnia 1 stycznia 2024 r.”</w:t>
      </w:r>
    </w:p>
    <w:p w14:paraId="756BACF6" w14:textId="3BFF20C5" w:rsidR="0091492F" w:rsidRPr="001A0227" w:rsidRDefault="00961994" w:rsidP="007E17C8">
      <w:pPr>
        <w:pStyle w:val="NummerierungStufe1"/>
        <w:keepNext/>
        <w:keepLines/>
        <w:numPr>
          <w:ilvl w:val="0"/>
          <w:numId w:val="0"/>
        </w:numPr>
        <w:ind w:left="425" w:hanging="425"/>
      </w:pPr>
      <w:r>
        <w:t>4.</w:t>
      </w:r>
      <w:r>
        <w:tab/>
        <w:t>Po załączniku 1 pkt 27 dodaje się następujące pkt 27a i 27b:</w:t>
      </w:r>
    </w:p>
    <w:p w14:paraId="3ED743FE" w14:textId="17CFD22A" w:rsidR="00ED4C47" w:rsidRPr="003C0F2C" w:rsidRDefault="00ED4C47" w:rsidP="007E17C8">
      <w:pPr>
        <w:pStyle w:val="NummerierungStufe1"/>
        <w:numPr>
          <w:ilvl w:val="3"/>
          <w:numId w:val="0"/>
        </w:numPr>
        <w:tabs>
          <w:tab w:val="left" w:pos="2160"/>
        </w:tabs>
        <w:ind w:firstLine="425"/>
        <w:rPr>
          <w:lang w:val="it-IT"/>
        </w:rPr>
      </w:pPr>
      <w:r w:rsidRPr="003C0F2C">
        <w:rPr>
          <w:lang w:val="it-IT"/>
        </w:rPr>
        <w:t>„27a</w:t>
      </w:r>
      <w:r w:rsidRPr="003C0F2C">
        <w:rPr>
          <w:lang w:val="it-IT"/>
        </w:rPr>
        <w:tab/>
      </w:r>
      <w:proofErr w:type="spellStart"/>
      <w:r w:rsidRPr="003C0F2C">
        <w:rPr>
          <w:lang w:val="it-IT"/>
        </w:rPr>
        <w:t>glifosat</w:t>
      </w:r>
      <w:proofErr w:type="spellEnd"/>
    </w:p>
    <w:p w14:paraId="63582D08" w14:textId="448B80E5" w:rsidR="00ED4C47" w:rsidRPr="003C0F2C" w:rsidRDefault="00ED4C47" w:rsidP="007E17C8">
      <w:pPr>
        <w:pStyle w:val="RevisionJuristischerAbsatzFolgeabsatz"/>
        <w:tabs>
          <w:tab w:val="left" w:pos="2160"/>
        </w:tabs>
        <w:ind w:left="425"/>
        <w:rPr>
          <w:lang w:val="it-IT"/>
        </w:rPr>
      </w:pPr>
      <w:r w:rsidRPr="003C0F2C">
        <w:rPr>
          <w:color w:val="auto"/>
          <w:lang w:val="it-IT"/>
        </w:rPr>
        <w:t>27b</w:t>
      </w:r>
      <w:r w:rsidRPr="003C0F2C">
        <w:rPr>
          <w:color w:val="auto"/>
          <w:lang w:val="it-IT"/>
        </w:rPr>
        <w:tab/>
      </w:r>
      <w:proofErr w:type="spellStart"/>
      <w:r w:rsidRPr="003C0F2C">
        <w:rPr>
          <w:color w:val="auto"/>
          <w:lang w:val="it-IT"/>
        </w:rPr>
        <w:t>trimesium</w:t>
      </w:r>
      <w:proofErr w:type="spellEnd"/>
      <w:r w:rsidRPr="003C0F2C">
        <w:rPr>
          <w:color w:val="auto"/>
          <w:lang w:val="it-IT"/>
        </w:rPr>
        <w:t xml:space="preserve"> </w:t>
      </w:r>
      <w:proofErr w:type="spellStart"/>
      <w:r w:rsidRPr="003C0F2C">
        <w:rPr>
          <w:color w:val="auto"/>
          <w:lang w:val="it-IT"/>
        </w:rPr>
        <w:t>glifosatu</w:t>
      </w:r>
      <w:proofErr w:type="spellEnd"/>
      <w:r w:rsidRPr="003C0F2C">
        <w:rPr>
          <w:color w:val="auto"/>
          <w:lang w:val="it-IT"/>
        </w:rPr>
        <w:t>”.</w:t>
      </w:r>
    </w:p>
    <w:p w14:paraId="48C469DE" w14:textId="6C2CD632" w:rsidR="0091492F" w:rsidRPr="001A0227" w:rsidRDefault="004377EC" w:rsidP="007E17C8">
      <w:pPr>
        <w:pStyle w:val="NummerierungStufe1"/>
        <w:keepNext/>
        <w:keepLines/>
        <w:numPr>
          <w:ilvl w:val="0"/>
          <w:numId w:val="0"/>
        </w:numPr>
        <w:ind w:left="425" w:hanging="425"/>
      </w:pPr>
      <w:r>
        <w:t>5.</w:t>
      </w:r>
      <w:r>
        <w:tab/>
        <w:t>W załączniku 3 ust. A wprowadza się następujące zmiany:</w:t>
      </w:r>
    </w:p>
    <w:p w14:paraId="321E3AF2" w14:textId="07D45886" w:rsidR="0091492F" w:rsidRPr="001A0227" w:rsidRDefault="0091492F" w:rsidP="007E17C8">
      <w:pPr>
        <w:pStyle w:val="NummerierungStufe2"/>
      </w:pPr>
      <w:r>
        <w:t>Uchyla się pkt 1a.</w:t>
      </w:r>
    </w:p>
    <w:p w14:paraId="4CC832D3" w14:textId="77777777" w:rsidR="00AF20BE" w:rsidRPr="001A0227" w:rsidRDefault="00D5548A" w:rsidP="007E17C8">
      <w:pPr>
        <w:pStyle w:val="NummerierungStufe2"/>
        <w:keepNext/>
        <w:keepLines/>
      </w:pPr>
      <w:r>
        <w:t>W pkt 4 i 5 w kolumnie 3 wprowadza się następujące zmiany:</w:t>
      </w:r>
    </w:p>
    <w:p w14:paraId="3752AB7C" w14:textId="795CB0CA" w:rsidR="00AF20BE" w:rsidRPr="001A0227" w:rsidRDefault="00804928" w:rsidP="007E17C8">
      <w:pPr>
        <w:pStyle w:val="NummerierungStufe3"/>
      </w:pPr>
      <w:r>
        <w:t>W pkt 2 kropkę na końcu zastępuje się przecinkiem.</w:t>
      </w:r>
    </w:p>
    <w:p w14:paraId="79897DEC" w14:textId="77777777" w:rsidR="00804928" w:rsidRPr="001A0227" w:rsidRDefault="00AF20BE" w:rsidP="007E17C8">
      <w:pPr>
        <w:pStyle w:val="NummerierungStufe3"/>
        <w:keepNext/>
        <w:keepLines/>
      </w:pPr>
      <w:r>
        <w:t>Dodaje się następujące pkt 3 i 4:</w:t>
      </w:r>
    </w:p>
    <w:p w14:paraId="2AB0CAAF" w14:textId="2A5E4A1B" w:rsidR="00804928" w:rsidRPr="001A0227" w:rsidRDefault="00804928" w:rsidP="007E17C8">
      <w:pPr>
        <w:pStyle w:val="NummerierungStufe2"/>
        <w:keepNext/>
        <w:keepLines/>
        <w:numPr>
          <w:ilvl w:val="4"/>
          <w:numId w:val="0"/>
        </w:numPr>
        <w:ind w:left="850"/>
      </w:pPr>
      <w:r>
        <w:t>„3.</w:t>
      </w:r>
      <w:r>
        <w:tab/>
        <w:t>w sektorze ogrodów przydomowych i działkowych; nie ma to zastosowania, o ile dla danego środka ochrony roślin na podstawie podjętej przed... [wstawić: data wejścia w życie, o której mowa w art. 3 ust. 1 niniejszego rozporządzenia] ostatecznej decyzji</w:t>
      </w:r>
    </w:p>
    <w:p w14:paraId="5B5C7077" w14:textId="77777777" w:rsidR="00804928" w:rsidRPr="001A0227" w:rsidRDefault="00804928" w:rsidP="007E17C8">
      <w:pPr>
        <w:pStyle w:val="NummerierungStufe2"/>
        <w:numPr>
          <w:ilvl w:val="4"/>
          <w:numId w:val="0"/>
        </w:numPr>
        <w:ind w:left="850"/>
      </w:pPr>
      <w:r>
        <w:t xml:space="preserve">a) korzystanie z nich przez użytkowników nieprofesjonalnych jest dozwolone; lub </w:t>
      </w:r>
    </w:p>
    <w:p w14:paraId="04537DB8" w14:textId="50AE41B2" w:rsidR="00804928" w:rsidRPr="001A0227" w:rsidRDefault="00804928" w:rsidP="007E17C8">
      <w:pPr>
        <w:pStyle w:val="NummerierungStufe2"/>
        <w:numPr>
          <w:ilvl w:val="4"/>
          <w:numId w:val="0"/>
        </w:numPr>
        <w:ind w:left="850"/>
      </w:pPr>
      <w:r>
        <w:t>b) stosowanie przez użytkowników profesjonalnych jest dozwolone, a przydatność do stosowania w ogrodach domowych i działkowych została ustalona zgodnie z § 36 ust. 1 zdanie drugie pkt 3 lub ust. 2 ustawy o ochronie roślin,</w:t>
      </w:r>
    </w:p>
    <w:p w14:paraId="120AB252" w14:textId="36DCB658" w:rsidR="0091492F" w:rsidRPr="001A0227" w:rsidRDefault="00804928" w:rsidP="007E17C8">
      <w:pPr>
        <w:pStyle w:val="NummerierungStufe2"/>
        <w:numPr>
          <w:ilvl w:val="4"/>
          <w:numId w:val="0"/>
        </w:numPr>
        <w:ind w:left="850"/>
      </w:pPr>
      <w:r>
        <w:t>„4.</w:t>
      </w:r>
      <w:r>
        <w:tab/>
        <w:t>na terenach przeznaczonych dla ogółu społeczeństwa; nie ma to zastosowania, o ile dla danego środka ochrony roślin na podstawie podjętej przed [wstawić: data wejścia w życie, o której mowa w art. 3 ust. 1 niniejszego rozporządzenia] ostatecznej decyzji przydatność do stosowania na gruntach przeznaczonych dla ogółu społeczeństwa została stwierdzona w ramach procedury wydawania zezwoleń lub wydano zezwolenie na stosowanie na gruntach przeznaczonych dla ogółu społeczeństwa.”</w:t>
      </w:r>
    </w:p>
    <w:p w14:paraId="3F67A94A" w14:textId="0052CD09" w:rsidR="006E2B6B" w:rsidRPr="001A0227" w:rsidRDefault="006E2B6B" w:rsidP="003C0F2C">
      <w:pPr>
        <w:pStyle w:val="NummerierungStufe2"/>
        <w:keepNext/>
        <w:keepLines/>
      </w:pPr>
      <w:r>
        <w:t>Uchyla się pkt 5a i 7.</w:t>
      </w:r>
    </w:p>
    <w:p w14:paraId="06D649E3" w14:textId="77777777" w:rsidR="00B9150D" w:rsidRPr="001A0227" w:rsidRDefault="00B9150D" w:rsidP="007E17C8">
      <w:pPr>
        <w:pStyle w:val="Hinweistext"/>
      </w:pPr>
    </w:p>
    <w:p w14:paraId="65DD404F" w14:textId="378430CD" w:rsidR="00045B7A" w:rsidRPr="001A0227" w:rsidRDefault="003C0F2C" w:rsidP="003C0F2C">
      <w:pPr>
        <w:pStyle w:val="ArtikelBezeichner"/>
        <w:keepLines/>
        <w:numPr>
          <w:ilvl w:val="0"/>
          <w:numId w:val="0"/>
        </w:numPr>
      </w:pPr>
      <w:r w:rsidRPr="003C0F2C">
        <w:lastRenderedPageBreak/>
        <w:t xml:space="preserve">Artykuł </w:t>
      </w:r>
      <w:r>
        <w:t>2</w:t>
      </w:r>
    </w:p>
    <w:p w14:paraId="73F91566" w14:textId="77777777" w:rsidR="00045B7A" w:rsidRPr="001A0227" w:rsidRDefault="00045B7A" w:rsidP="003C0F2C">
      <w:pPr>
        <w:pStyle w:val="Artikelberschrift"/>
        <w:keepLines/>
      </w:pPr>
      <w:r>
        <w:rPr>
          <w:rStyle w:val="Marker"/>
          <w:color w:val="auto"/>
        </w:rPr>
        <w:t>Dalsze zmiany w rozporządzeniu w sprawie stosowania środków ochrony roślin</w:t>
      </w:r>
    </w:p>
    <w:p w14:paraId="35B6F02D" w14:textId="121A073A" w:rsidR="00045B7A" w:rsidRPr="001A0227" w:rsidRDefault="00045B7A" w:rsidP="007E17C8">
      <w:pPr>
        <w:pStyle w:val="JuristischerAbsatznichtnummeriert"/>
        <w:keepNext/>
        <w:keepLines/>
        <w:rPr>
          <w:rStyle w:val="Marker"/>
          <w:color w:val="auto"/>
        </w:rPr>
      </w:pPr>
      <w:r>
        <w:rPr>
          <w:rStyle w:val="Marker"/>
          <w:color w:val="auto"/>
        </w:rPr>
        <w:t>W rozporządzeniu w sprawie stosowania środków ochrony roślin, które zmieniono ostatnio artykułem 1 niniejszego rozporządzenia, wprowadza się następujące zmiany:</w:t>
      </w:r>
    </w:p>
    <w:p w14:paraId="4628CD95" w14:textId="77777777" w:rsidR="00045B7A" w:rsidRPr="003C0F2C" w:rsidRDefault="00045B7A" w:rsidP="003C0F2C">
      <w:pPr>
        <w:pStyle w:val="NummerierungStufe1"/>
        <w:numPr>
          <w:ilvl w:val="3"/>
          <w:numId w:val="40"/>
        </w:numPr>
        <w:rPr>
          <w:rStyle w:val="Marker"/>
          <w:color w:val="auto"/>
        </w:rPr>
      </w:pPr>
      <w:r w:rsidRPr="003C0F2C">
        <w:rPr>
          <w:rStyle w:val="Marker"/>
          <w:color w:val="auto"/>
        </w:rPr>
        <w:t>Uchyla się §§ 3a, 3b i 4 ust. 2 zdanie drugie.</w:t>
      </w:r>
    </w:p>
    <w:p w14:paraId="2663A1CD" w14:textId="38941F84" w:rsidR="00045B7A" w:rsidRPr="001A0227" w:rsidRDefault="00045B7A" w:rsidP="007E17C8">
      <w:pPr>
        <w:pStyle w:val="NummerierungStufe1"/>
        <w:rPr>
          <w:rStyle w:val="Marker"/>
          <w:color w:val="auto"/>
        </w:rPr>
      </w:pPr>
      <w:r>
        <w:rPr>
          <w:rStyle w:val="Marker"/>
          <w:color w:val="auto"/>
        </w:rPr>
        <w:t>Uchyla się załącznik 3 ust. A pkt 4 i 5.</w:t>
      </w:r>
    </w:p>
    <w:p w14:paraId="5742F2B0" w14:textId="77777777" w:rsidR="00045B7A" w:rsidRPr="001A0227" w:rsidRDefault="00045B7A" w:rsidP="007E17C8">
      <w:pPr>
        <w:pStyle w:val="NummerierungStufe1"/>
      </w:pPr>
      <w:r>
        <w:rPr>
          <w:rStyle w:val="Marker"/>
          <w:color w:val="auto"/>
        </w:rPr>
        <w:t>Uchyla się załącznik 4.</w:t>
      </w:r>
    </w:p>
    <w:p w14:paraId="3E653323" w14:textId="072029FB" w:rsidR="00B9150D" w:rsidRPr="001A0227" w:rsidRDefault="003C0F2C" w:rsidP="003C0F2C">
      <w:pPr>
        <w:pStyle w:val="ArtikelBezeichner"/>
        <w:keepLines/>
        <w:numPr>
          <w:ilvl w:val="0"/>
          <w:numId w:val="0"/>
        </w:numPr>
      </w:pPr>
      <w:r w:rsidRPr="003C0F2C">
        <w:t xml:space="preserve">Artykuł </w:t>
      </w:r>
      <w:r>
        <w:t>3</w:t>
      </w:r>
    </w:p>
    <w:p w14:paraId="4B67A074" w14:textId="77777777" w:rsidR="00B9150D" w:rsidRPr="001A0227" w:rsidRDefault="00B9150D" w:rsidP="003C0F2C">
      <w:pPr>
        <w:pStyle w:val="Artikelberschrift"/>
        <w:keepLines/>
      </w:pPr>
      <w:r>
        <w:rPr>
          <w:rStyle w:val="Marker"/>
          <w:color w:val="auto"/>
        </w:rPr>
        <w:t>Wejście w życie</w:t>
      </w:r>
    </w:p>
    <w:p w14:paraId="073BA00F" w14:textId="58C08338" w:rsidR="00045B7A" w:rsidRPr="001A0227" w:rsidRDefault="004377EC" w:rsidP="007E17C8">
      <w:pPr>
        <w:pStyle w:val="NummerierungStufe1"/>
        <w:numPr>
          <w:ilvl w:val="0"/>
          <w:numId w:val="0"/>
        </w:numPr>
        <w:ind w:left="425" w:firstLine="295"/>
        <w:rPr>
          <w:rStyle w:val="Marker"/>
          <w:color w:val="auto"/>
        </w:rPr>
      </w:pPr>
      <w:r>
        <w:rPr>
          <w:rStyle w:val="Marker"/>
          <w:color w:val="auto"/>
        </w:rPr>
        <w:t>(1) Niniejsze rozporządzenie wchodzi w życie – z zastrzeżeniem ust. 2 – dzień po ogłoszeniu.</w:t>
      </w:r>
    </w:p>
    <w:p w14:paraId="15780BCF" w14:textId="52D1A87E" w:rsidR="00045B7A" w:rsidRPr="001A0227" w:rsidRDefault="004377EC" w:rsidP="007E17C8">
      <w:pPr>
        <w:pStyle w:val="NummerierungStufe1"/>
        <w:numPr>
          <w:ilvl w:val="0"/>
          <w:numId w:val="0"/>
        </w:numPr>
        <w:ind w:left="425" w:firstLine="295"/>
      </w:pPr>
      <w:r>
        <w:rPr>
          <w:rStyle w:val="Marker"/>
          <w:color w:val="auto"/>
        </w:rPr>
        <w:t>(2) Art. 2 wchodzi w życie z dniem, w którym na podstawie rozporządzenia zgodnie z art. 20 ust.</w:t>
      </w:r>
      <w:r>
        <w:t xml:space="preserve"> 1 litera b również w powiązaniu z ust. 2 akapit 1 rozporządzenia Parlamentu Europejskiego i Rady (WE) nr 1107/2009 z dnia 21 października 2009 r. w sprawie wprowadzania do obrotu środków ochrony roślin i uchylającego dyrektywy Rady 79/117/EWG i 91/414/EWG (Dz. U. L 309 z 24. 11. 2009, s. 1, L 111 z 2.5.2018, s. 10, L 45 z 18.2.2020, s. 81), ostatnio zmienionego rozporządzeniem (UE) 2019/1009 (Dz.U. L 170 z 25.6.2019, s. 1), w aktualnie obowiązującym brzmieniu </w:t>
      </w:r>
      <w:proofErr w:type="spellStart"/>
      <w:r>
        <w:t>glifosat</w:t>
      </w:r>
      <w:proofErr w:type="spellEnd"/>
      <w:r>
        <w:t xml:space="preserve"> i </w:t>
      </w:r>
      <w:proofErr w:type="spellStart"/>
      <w:r>
        <w:t>trimesium</w:t>
      </w:r>
      <w:proofErr w:type="spellEnd"/>
      <w:r>
        <w:t xml:space="preserve"> </w:t>
      </w:r>
      <w:proofErr w:type="spellStart"/>
      <w:r>
        <w:t>glifosatu</w:t>
      </w:r>
      <w:proofErr w:type="spellEnd"/>
      <w:r>
        <w:t xml:space="preserve"> nie są już zatwierdzone jako substancja czynna, a terminy sprzedaży i przydatności do użycia wygasły, jednak nie później niż w dniu 1 stycznia 2024 r.</w:t>
      </w:r>
      <w:r>
        <w:rPr>
          <w:rStyle w:val="Marker"/>
          <w:color w:val="auto"/>
        </w:rPr>
        <w:t xml:space="preserve"> Federalne Ministerstwo Żywności i Rolnictwa ogłasza dzień wejścia w życie w Federalnym Dzienniku Ustaw.</w:t>
      </w:r>
    </w:p>
    <w:p w14:paraId="3969CC0E" w14:textId="77777777" w:rsidR="00646BDE" w:rsidRPr="001A0227" w:rsidRDefault="00B9150D" w:rsidP="007E17C8">
      <w:pPr>
        <w:pStyle w:val="Schlussformel"/>
      </w:pPr>
      <w:r>
        <w:rPr>
          <w:rStyle w:val="Marker"/>
          <w:color w:val="auto"/>
        </w:rPr>
        <w:t>Bundesrat wyraził zgodę na te przepisy.</w:t>
      </w:r>
    </w:p>
    <w:p w14:paraId="2AC61658" w14:textId="77777777" w:rsidR="00B9150D" w:rsidRPr="001A0227" w:rsidRDefault="00B9150D" w:rsidP="007E17C8">
      <w:pPr>
        <w:pStyle w:val="Hinweistext"/>
      </w:pPr>
    </w:p>
    <w:p w14:paraId="0D693123" w14:textId="77777777" w:rsidR="00B9150D" w:rsidRPr="001A0227" w:rsidRDefault="00B9150D" w:rsidP="007E17C8">
      <w:pPr>
        <w:pStyle w:val="BegrndungTitel"/>
        <w:keepLines/>
        <w:pageBreakBefore/>
      </w:pPr>
      <w:r>
        <w:lastRenderedPageBreak/>
        <w:t>Uzasadnienie</w:t>
      </w:r>
    </w:p>
    <w:p w14:paraId="178EB24E" w14:textId="77777777" w:rsidR="00B9150D" w:rsidRPr="001A0227" w:rsidRDefault="00B9150D" w:rsidP="007E17C8">
      <w:pPr>
        <w:pStyle w:val="BegrndungAllgemeinerTeil"/>
        <w:keepLines/>
      </w:pPr>
      <w:r>
        <w:t>A. Część ogólna</w:t>
      </w:r>
    </w:p>
    <w:p w14:paraId="585B22B7" w14:textId="77777777" w:rsidR="00782B30" w:rsidRPr="001A0227" w:rsidRDefault="00782B30" w:rsidP="007E17C8">
      <w:pPr>
        <w:pStyle w:val="Text"/>
        <w:keepNext/>
        <w:keepLines/>
        <w:rPr>
          <w:rStyle w:val="Marker"/>
          <w:color w:val="auto"/>
        </w:rPr>
      </w:pPr>
      <w:r>
        <w:rPr>
          <w:rStyle w:val="Marker"/>
          <w:color w:val="auto"/>
        </w:rPr>
        <w:t>I</w:t>
      </w:r>
      <w:r>
        <w:rPr>
          <w:rStyle w:val="Marker"/>
          <w:color w:val="auto"/>
        </w:rPr>
        <w:tab/>
        <w:t>Cel i konieczność</w:t>
      </w:r>
    </w:p>
    <w:p w14:paraId="3B4FB227" w14:textId="77777777" w:rsidR="00782B30" w:rsidRPr="001A0227" w:rsidRDefault="008A3521" w:rsidP="007E17C8">
      <w:pPr>
        <w:pStyle w:val="Text"/>
        <w:rPr>
          <w:rStyle w:val="Marker"/>
          <w:color w:val="auto"/>
        </w:rPr>
      </w:pPr>
      <w:r>
        <w:rPr>
          <w:rStyle w:val="Marker"/>
          <w:color w:val="auto"/>
        </w:rPr>
        <w:t>Owady są ważną częścią przyrody. Aby zapobiec spadkowi liczebności owadów, rząd niemiecki przyjął program działań na rzecz ochrony owadów. Wśród wielu innych środków również stosowanie niektórych środków ochrony roślin ma być ograniczone na obszarach o szczególnym znaczeniu dla ochrony owadów. Ograniczone ma być również stosowanie środków ochrony roślin w pobliżu zbiorników wodnych.</w:t>
      </w:r>
    </w:p>
    <w:p w14:paraId="7B725CAE" w14:textId="77777777" w:rsidR="00B9150D" w:rsidRPr="001A0227" w:rsidRDefault="00B9150D" w:rsidP="007E17C8">
      <w:pPr>
        <w:pStyle w:val="Text"/>
      </w:pPr>
      <w:r>
        <w:rPr>
          <w:rStyle w:val="Marker"/>
          <w:color w:val="auto"/>
        </w:rPr>
        <w:t xml:space="preserve">Środki ochrony roślin zawierające substancję czynną </w:t>
      </w:r>
      <w:proofErr w:type="spellStart"/>
      <w:r>
        <w:rPr>
          <w:rStyle w:val="Marker"/>
          <w:color w:val="auto"/>
        </w:rPr>
        <w:t>glifosat</w:t>
      </w:r>
      <w:proofErr w:type="spellEnd"/>
      <w:r>
        <w:rPr>
          <w:rStyle w:val="Marker"/>
          <w:color w:val="auto"/>
        </w:rPr>
        <w:t xml:space="preserve"> są od wielu lat stosowane w rolnictwie jako herbicydy. Na poziomie UE substancja czynna jest zatwierdzona do grudnia 2022 r. Państwa członkowskie powinny zatem udzielić zezwolenia na środki ochrony roślin zawierające tę substancję czynną, pod </w:t>
      </w:r>
      <w:proofErr w:type="gramStart"/>
      <w:r>
        <w:rPr>
          <w:rStyle w:val="Marker"/>
          <w:color w:val="auto"/>
        </w:rPr>
        <w:t>warunkiem</w:t>
      </w:r>
      <w:proofErr w:type="gramEnd"/>
      <w:r>
        <w:rPr>
          <w:rStyle w:val="Marker"/>
          <w:color w:val="auto"/>
        </w:rPr>
        <w:t xml:space="preserve"> że spełniają one pozostałe warunki udzielenia zezwolenia przewidziane w rozporządzeniu (WE) nr 1107/2009. Jako herbicyd o szerokim spektrum działania jest on stosowany do zwalczania chwastów, ułatwiania zbiorów i uprawy </w:t>
      </w:r>
      <w:proofErr w:type="spellStart"/>
      <w:r>
        <w:rPr>
          <w:rStyle w:val="Marker"/>
          <w:color w:val="auto"/>
        </w:rPr>
        <w:t>bezorkowej</w:t>
      </w:r>
      <w:proofErr w:type="spellEnd"/>
      <w:r>
        <w:rPr>
          <w:rStyle w:val="Marker"/>
          <w:color w:val="auto"/>
        </w:rPr>
        <w:t xml:space="preserve">, co jest szczególnie korzystne na obszarach podatnych na erozję, a także powoduje zmniejszenie utraty wody z gleby na skutek parowania. Z drugiej strony, stosowanie środków ochrony roślin zawierających </w:t>
      </w:r>
      <w:proofErr w:type="spellStart"/>
      <w:r>
        <w:rPr>
          <w:rStyle w:val="Marker"/>
          <w:color w:val="auto"/>
        </w:rPr>
        <w:t>glifosat</w:t>
      </w:r>
      <w:proofErr w:type="spellEnd"/>
      <w:r>
        <w:rPr>
          <w:rStyle w:val="Marker"/>
          <w:color w:val="auto"/>
        </w:rPr>
        <w:t xml:space="preserve"> może mieć również negatywny wpływ na różnorodność biologiczną. Celem niniejszego rozporządzenia jest zatem określenie, w uzupełnieniu warunków stosowania określonych w zezwoleniu na wprowadzanie danych środków ochrony roślin do obrotu, zastosowań, które są nadal istotne, a tym samym przyczynienie się do ograniczenia stosowania tych środków, tak aby zasadniczo zaprzestać ich stosowania tak szybko, jak to możliwe. Możliwości stosowania w rolnictwie są wstępnie ograniczone przez rozporządzenie, stosowanie w sektorze ogrodów przydomowych i działkowych oraz na terenach użytkowanych przez ogół społeczeństwa jest zabronione. W przypadku ostatnich z wymienionych powierzchni można natychmiast zrezygnować ze stosowania. </w:t>
      </w:r>
    </w:p>
    <w:p w14:paraId="6D5A693B" w14:textId="4CCA7DE7" w:rsidR="00C67614" w:rsidRPr="001A0227" w:rsidRDefault="00FC33D5" w:rsidP="007E17C8">
      <w:pPr>
        <w:pStyle w:val="Text"/>
      </w:pPr>
      <w:r>
        <w:rPr>
          <w:rStyle w:val="Marker"/>
          <w:color w:val="auto"/>
        </w:rPr>
        <w:t>Rezerwaty przyrody, parki narodowe, narodowe pomniki przyrody, pomniki przyrody i prawnie chronione biotopy w rozumieniu Federalnej Ustawy o Ochronie Przyrody to wysokiej kategorii narodowe obszary chronione, które służą ochronie gatunków i</w:t>
      </w:r>
      <w:r>
        <w:t xml:space="preserve"> siedlisk. Rośliny i części roślin są podstawowymi składnikami siedlisk, które mają być chronione na tych obszarach chronionych i służą jako siedliska i/lub źródła pożywienia dla różnych gatunków. Niszczenie roślin i części roślin poprzez stosowanie herbicydów lub użycie niektórych środków owadobójczych jest sprzeczne z ochroną gatunków i siedlisk oraz niektórych gatunków owadów. Należy zatem odpowiednio rozszerzyć obowiązujące zakazy stosowania niektórych środków ochrony roślin na tych obszarach. </w:t>
      </w:r>
    </w:p>
    <w:p w14:paraId="4083FD89" w14:textId="2E6092F7" w:rsidR="00FC33D5" w:rsidRPr="001A0227" w:rsidRDefault="00F11C37" w:rsidP="007E17C8">
      <w:pPr>
        <w:pStyle w:val="Text"/>
      </w:pPr>
      <w:r>
        <w:t xml:space="preserve">W przyszłości te same zakazy stosowania będą obowiązywały również na obszarach FFH, z wyjątkiem upraw ogrodniczych, sadowniczych i winiarskich, chmielu, nasion i rozmnażania roślin oraz innych upraw specjalnych, które nie są jednocześnie wyznaczone jako obszary ochrony przyrody lub parki narodowe. Uprawa bez użycia herbicydów i niektórych środków owadobójczych jest również celem dla upraw rolnych na obszarach FFH. Ma to zostać osiągnięte poprzez dobrowolne działania, takie jak elementy przyszłej wspólnej polityki rolnej, działania rolno-środowiskowe i klimatyczne, umowną ochronę przyrody, ale także poprzez zwiększone usługi doradcze. Federalne Ministerstwo Żywności i Rolnictwa dokona oceny tego środka i do dnia 30 czerwca 2024 r. przedłoży gabinetowi sprawozdanie na temat tych środków. Na podstawie tego sprawozdania zostanie podjęta decyzja w sprawie ewentualnych dalszych środków. </w:t>
      </w:r>
    </w:p>
    <w:p w14:paraId="22A24969" w14:textId="77777777" w:rsidR="00FC33D5" w:rsidRPr="001A0227" w:rsidRDefault="00FC33D5" w:rsidP="007E17C8">
      <w:pPr>
        <w:pStyle w:val="Text"/>
      </w:pPr>
      <w:r>
        <w:t xml:space="preserve">Wyjątki powinny być dozwolone w przypadku wystąpienia populacji owadów lub niepożądanych roślin, które mogłyby niekorzystnie zmodyfikować lub zniszczyć docelowe </w:t>
      </w:r>
      <w:r>
        <w:lastRenderedPageBreak/>
        <w:t>siedlisko lub rodzaj użytkowania, a także w celu uniknięcia poważnych niedogodności ekonomicznych.</w:t>
      </w:r>
    </w:p>
    <w:p w14:paraId="46E7166A" w14:textId="77777777" w:rsidR="00FC33D5" w:rsidRPr="001A0227" w:rsidRDefault="00FC33D5" w:rsidP="007E17C8">
      <w:pPr>
        <w:pStyle w:val="Text"/>
      </w:pPr>
      <w:r>
        <w:t xml:space="preserve">Zbiorniki wodne stanowią ważne linie łączące biotopy w krajobrazie. Wzmocnienie linii powiązań biotopów poprzez rozszerzenie użytkowania terenów bezpośrednio przyległych do zbiorników wodnych służy stabilizacji różnorodności biologicznej. </w:t>
      </w:r>
    </w:p>
    <w:p w14:paraId="2A53AF1C" w14:textId="77777777" w:rsidR="00B27D5A" w:rsidRPr="001A0227" w:rsidRDefault="00B27D5A" w:rsidP="007E17C8">
      <w:pPr>
        <w:pStyle w:val="Text"/>
      </w:pPr>
      <w:r>
        <w:t>Wyjątki powinny być również możliwe w przypadku zbiorników wodnych, jeżeli niepożądane rośliny wyrastają i rozmnażają się w nadmiarze lub jeżeli pojawiają się szkodniki wyrządzające trwałe szkody w uprawach na sąsiadujących gruntach rolnych, których nie można zwalczyć lub można to zrobić jedynie niewspółmiernie dużym kosztem.</w:t>
      </w:r>
    </w:p>
    <w:p w14:paraId="0A4A8628" w14:textId="77777777" w:rsidR="00B9150D" w:rsidRPr="001A0227" w:rsidRDefault="00782B30" w:rsidP="007E17C8">
      <w:pPr>
        <w:pStyle w:val="berschriftrmischBegrndung"/>
        <w:keepLines/>
        <w:numPr>
          <w:ilvl w:val="0"/>
          <w:numId w:val="0"/>
        </w:numPr>
        <w:ind w:left="709" w:hanging="709"/>
      </w:pPr>
      <w:r>
        <w:t>II</w:t>
      </w:r>
      <w:r>
        <w:tab/>
        <w:t>Alternatywy</w:t>
      </w:r>
    </w:p>
    <w:p w14:paraId="680968EC" w14:textId="77777777" w:rsidR="002F1227" w:rsidRPr="001A0227" w:rsidRDefault="00634509" w:rsidP="007E17C8">
      <w:pPr>
        <w:pStyle w:val="Text"/>
        <w:rPr>
          <w:rStyle w:val="Marker"/>
          <w:color w:val="auto"/>
        </w:rPr>
      </w:pPr>
      <w:r>
        <w:rPr>
          <w:rStyle w:val="Marker"/>
          <w:color w:val="auto"/>
        </w:rPr>
        <w:t xml:space="preserve">W chwili obecnej brak. Ze względu na zbliżającą się reformę wspólnej polityki rolnej, tak zwane regulacje ekologiczne mogłyby zostać przynajmniej częściowo uwzględnione na późniejszym etapie. </w:t>
      </w:r>
    </w:p>
    <w:p w14:paraId="4C0B0F02" w14:textId="7E593C3E" w:rsidR="00B9150D" w:rsidRPr="001A0227" w:rsidRDefault="002F1227" w:rsidP="007E17C8">
      <w:pPr>
        <w:pStyle w:val="Text"/>
        <w:keepNext/>
        <w:keepLines/>
        <w:rPr>
          <w:b/>
        </w:rPr>
      </w:pPr>
      <w:r>
        <w:t>I</w:t>
      </w:r>
      <w:r>
        <w:rPr>
          <w:b/>
        </w:rPr>
        <w:t>II.</w:t>
      </w:r>
      <w:r>
        <w:rPr>
          <w:b/>
        </w:rPr>
        <w:tab/>
        <w:t>Kompetencje regulacyjne</w:t>
      </w:r>
    </w:p>
    <w:p w14:paraId="5F4BA16E" w14:textId="77777777" w:rsidR="00782B30" w:rsidRPr="001A0227" w:rsidRDefault="00782B30" w:rsidP="007E17C8">
      <w:pPr>
        <w:pStyle w:val="Text"/>
      </w:pPr>
      <w:r>
        <w:t xml:space="preserve">Zarządzenie opiera się na § 14 ustawy o ochronie roślin. Za wydanie rozporządzenia odpowiedzialne jest Federalne Ministerstwo Żywności i Rolnictwa w porozumieniu z Federalnymi Ministerstwami Gospodarki i Energii, Pracy i Spraw Socjalnych, Środowiska, Ochrony Przyrody i Bezpieczeństwa Jądrowego oraz Zdrowia. Wymagana jest zgoda Bundesratu. </w:t>
      </w:r>
    </w:p>
    <w:p w14:paraId="737CF3C4" w14:textId="40690425" w:rsidR="00B9150D" w:rsidRPr="001A0227" w:rsidRDefault="00782B30" w:rsidP="007E17C8">
      <w:pPr>
        <w:pStyle w:val="berschriftrmischBegrndung"/>
        <w:keepLines/>
        <w:numPr>
          <w:ilvl w:val="0"/>
          <w:numId w:val="0"/>
        </w:numPr>
        <w:ind w:left="709" w:hanging="709"/>
      </w:pPr>
      <w:r>
        <w:t>IV.</w:t>
      </w:r>
      <w:r>
        <w:tab/>
        <w:t>Zgodność z prawem Unii Europejskiej i umowami międzynarodowymi</w:t>
      </w:r>
    </w:p>
    <w:p w14:paraId="1BA09B3E" w14:textId="77777777" w:rsidR="00B9150D" w:rsidRPr="001A0227" w:rsidRDefault="00782B30" w:rsidP="007E17C8">
      <w:pPr>
        <w:pStyle w:val="Text"/>
      </w:pPr>
      <w:r>
        <w:rPr>
          <w:rStyle w:val="Marker"/>
          <w:color w:val="auto"/>
        </w:rPr>
        <w:t xml:space="preserve">Rozporządzenie jest zgodne z przepisami ustanowionymi rozporządzeniem wykonawczym (UE) 2017/2324 w sprawie odnowienia zatwierdzenia substancji czynnej </w:t>
      </w:r>
      <w:proofErr w:type="spellStart"/>
      <w:r>
        <w:rPr>
          <w:rStyle w:val="Marker"/>
          <w:color w:val="auto"/>
        </w:rPr>
        <w:t>glifosat</w:t>
      </w:r>
      <w:proofErr w:type="spellEnd"/>
      <w:r>
        <w:rPr>
          <w:rStyle w:val="Marker"/>
          <w:color w:val="auto"/>
        </w:rPr>
        <w:t xml:space="preserve">. </w:t>
      </w:r>
    </w:p>
    <w:p w14:paraId="7B7068DF" w14:textId="77777777" w:rsidR="00B9150D" w:rsidRPr="001A0227" w:rsidRDefault="00782B30" w:rsidP="007E17C8">
      <w:pPr>
        <w:pStyle w:val="berschriftrmischBegrndung"/>
        <w:keepLines/>
        <w:numPr>
          <w:ilvl w:val="0"/>
          <w:numId w:val="0"/>
        </w:numPr>
        <w:ind w:left="709" w:hanging="709"/>
      </w:pPr>
      <w:r>
        <w:t xml:space="preserve">V. </w:t>
      </w:r>
      <w:r>
        <w:tab/>
        <w:t>Konsekwencje regulacyjne</w:t>
      </w:r>
    </w:p>
    <w:p w14:paraId="22741A91" w14:textId="77777777" w:rsidR="00B9150D" w:rsidRPr="001A0227" w:rsidRDefault="00B9150D" w:rsidP="007E17C8">
      <w:pPr>
        <w:pStyle w:val="berschriftarabischBegrndung"/>
        <w:keepLines/>
      </w:pPr>
      <w:r>
        <w:t>Uproszczenie prawa i procedur administracyjnych</w:t>
      </w:r>
    </w:p>
    <w:p w14:paraId="5B2BE159" w14:textId="77777777" w:rsidR="00B9150D" w:rsidRPr="001A0227" w:rsidRDefault="00FA55E6" w:rsidP="007E17C8">
      <w:r>
        <w:rPr>
          <w:rStyle w:val="Marker"/>
          <w:color w:val="auto"/>
        </w:rPr>
        <w:t>Rozporządzenie nie prowadzi do uproszczenia prawnego i administracyjnego.</w:t>
      </w:r>
    </w:p>
    <w:p w14:paraId="3D7107C5" w14:textId="77777777" w:rsidR="00B9150D" w:rsidRPr="001A0227" w:rsidRDefault="00B9150D" w:rsidP="007E17C8">
      <w:pPr>
        <w:pStyle w:val="berschriftarabischBegrndung"/>
        <w:keepLines/>
      </w:pPr>
      <w:r>
        <w:t>Aspekty zrównoważonego rozwoju</w:t>
      </w:r>
    </w:p>
    <w:p w14:paraId="3443F4BF" w14:textId="77777777" w:rsidR="00B9150D" w:rsidRPr="001A0227" w:rsidRDefault="00FA55E6" w:rsidP="007E17C8">
      <w:pPr>
        <w:pStyle w:val="Text"/>
      </w:pPr>
      <w:r>
        <w:rPr>
          <w:rStyle w:val="Marker"/>
          <w:color w:val="auto"/>
        </w:rPr>
        <w:t>Rozporządzenie przyczynia się do zrównoważonego rolnictwa i ochrony zasobów naturalnych, a zatem jest zgodne ze strategią zrównoważonego rozwoju.</w:t>
      </w:r>
    </w:p>
    <w:p w14:paraId="2E11179C" w14:textId="77777777" w:rsidR="00B9150D" w:rsidRPr="001A0227" w:rsidRDefault="00B9150D" w:rsidP="007E17C8">
      <w:pPr>
        <w:pStyle w:val="berschriftarabischBegrndung"/>
        <w:keepLines/>
      </w:pPr>
      <w:r>
        <w:t>Wydatki budżetowe bez kosztów realizacji</w:t>
      </w:r>
    </w:p>
    <w:p w14:paraId="60C37571" w14:textId="77777777" w:rsidR="00B9150D" w:rsidRPr="001A0227" w:rsidRDefault="00FA55E6" w:rsidP="007E17C8">
      <w:pPr>
        <w:pStyle w:val="Text"/>
      </w:pPr>
      <w:r>
        <w:rPr>
          <w:rStyle w:val="Marker"/>
          <w:color w:val="auto"/>
        </w:rPr>
        <w:t>brak</w:t>
      </w:r>
    </w:p>
    <w:p w14:paraId="457D4B9D" w14:textId="77777777" w:rsidR="00B9150D" w:rsidRPr="001A0227" w:rsidRDefault="00B9150D" w:rsidP="007E17C8">
      <w:pPr>
        <w:pStyle w:val="berschriftarabischBegrndung"/>
        <w:keepLines/>
      </w:pPr>
      <w:r>
        <w:t>Koszty realizacji</w:t>
      </w:r>
    </w:p>
    <w:p w14:paraId="72CA9E86" w14:textId="4BF551D7" w:rsidR="00FA55E6" w:rsidRPr="001A0227" w:rsidRDefault="00FA55E6" w:rsidP="007E17C8">
      <w:pPr>
        <w:pStyle w:val="Text"/>
        <w:rPr>
          <w:rStyle w:val="Marker"/>
          <w:color w:val="auto"/>
        </w:rPr>
      </w:pPr>
      <w:r>
        <w:rPr>
          <w:rStyle w:val="Marker"/>
          <w:color w:val="auto"/>
        </w:rPr>
        <w:t xml:space="preserve">Obywatele mogą ponieść niewielkie koszty w związku z zakazem stosowania środków ochrony roślin zawierających </w:t>
      </w:r>
      <w:proofErr w:type="spellStart"/>
      <w:r>
        <w:rPr>
          <w:rStyle w:val="Marker"/>
          <w:color w:val="auto"/>
        </w:rPr>
        <w:t>glifosat</w:t>
      </w:r>
      <w:proofErr w:type="spellEnd"/>
      <w:r>
        <w:rPr>
          <w:rStyle w:val="Marker"/>
          <w:color w:val="auto"/>
        </w:rPr>
        <w:t>, ale nie można ich określić ilościowo w poszczególnych przypadkach.</w:t>
      </w:r>
    </w:p>
    <w:p w14:paraId="6230685F" w14:textId="149DC989" w:rsidR="00603C77" w:rsidRPr="001A0227" w:rsidRDefault="00593BA3" w:rsidP="007E17C8">
      <w:pPr>
        <w:pStyle w:val="Text"/>
        <w:rPr>
          <w:rStyle w:val="Marker"/>
          <w:color w:val="auto"/>
        </w:rPr>
      </w:pPr>
      <w:r>
        <w:rPr>
          <w:rStyle w:val="Marker"/>
          <w:color w:val="auto"/>
        </w:rPr>
        <w:t xml:space="preserve">Rozporządzenie zawiera ograniczenia w stosowaniu środków ochrony roślin zawierających </w:t>
      </w:r>
      <w:proofErr w:type="spellStart"/>
      <w:r>
        <w:rPr>
          <w:rStyle w:val="Marker"/>
          <w:color w:val="auto"/>
        </w:rPr>
        <w:t>glifosat</w:t>
      </w:r>
      <w:proofErr w:type="spellEnd"/>
      <w:r>
        <w:rPr>
          <w:rStyle w:val="Marker"/>
          <w:color w:val="auto"/>
        </w:rPr>
        <w:t xml:space="preserve">. Dotyczą one wielu konwencjonalnie zarządzanych gospodarstw rolnych, w których uprawia się rośliny uprawne lub użytki zielone. W tym przypadku dodatkowe koszty roczne </w:t>
      </w:r>
      <w:r>
        <w:rPr>
          <w:rStyle w:val="Marker"/>
          <w:color w:val="auto"/>
        </w:rPr>
        <w:lastRenderedPageBreak/>
        <w:t xml:space="preserve">(koszty pracy, koszty środków produkcji) wynikają z konieczności częstszej uprawy roli. Koszty te są na ogół wyższe niż koszty wynikające ze stosowania środków ochrony roślin zawierających </w:t>
      </w:r>
      <w:proofErr w:type="spellStart"/>
      <w:r>
        <w:rPr>
          <w:rStyle w:val="Marker"/>
          <w:color w:val="auto"/>
        </w:rPr>
        <w:t>glifosat</w:t>
      </w:r>
      <w:proofErr w:type="spellEnd"/>
      <w:r>
        <w:rPr>
          <w:rStyle w:val="Marker"/>
          <w:color w:val="auto"/>
        </w:rPr>
        <w:t xml:space="preserve">. Jednak w zależności od rodzaju gospodarstwa, uprawianych roślin i presji zachwaszczenia, koszty te mogą się znacznie różnić. </w:t>
      </w:r>
    </w:p>
    <w:p w14:paraId="762101B7" w14:textId="77777777" w:rsidR="00603C77" w:rsidRPr="001A0227" w:rsidRDefault="00860B79" w:rsidP="007E17C8">
      <w:pPr>
        <w:pStyle w:val="Text"/>
        <w:rPr>
          <w:rStyle w:val="Marker"/>
          <w:color w:val="auto"/>
        </w:rPr>
      </w:pPr>
      <w:r>
        <w:rPr>
          <w:rStyle w:val="Marker"/>
          <w:color w:val="auto"/>
        </w:rPr>
        <w:t xml:space="preserve">Nie ma jednorazowego kosztu realizacji, ponieważ można założyć, że sprzęt do uprawy gleby jest dostępny w gospodarstwach. </w:t>
      </w:r>
    </w:p>
    <w:p w14:paraId="52C4D014" w14:textId="42076CC4" w:rsidR="00427338" w:rsidRPr="001A0227" w:rsidRDefault="00981003" w:rsidP="007E17C8">
      <w:pPr>
        <w:pStyle w:val="Text"/>
        <w:rPr>
          <w:rStyle w:val="Marker"/>
          <w:color w:val="auto"/>
        </w:rPr>
      </w:pPr>
      <w:r>
        <w:rPr>
          <w:rStyle w:val="Marker"/>
          <w:color w:val="auto"/>
        </w:rPr>
        <w:t>W przypadku sadów i winnic położonych w rezerwatach przyrody całkowity zakaz stosowania herbicydów również skutkuje wyższymi kosztami, ponieważ mechaniczna uprawa gleby jest tu znacznie trudniejsza, koszty są również odpowiednio wyższe.</w:t>
      </w:r>
    </w:p>
    <w:p w14:paraId="636F82E1" w14:textId="375B994B" w:rsidR="00427338" w:rsidRPr="001A0227" w:rsidRDefault="00427338" w:rsidP="007E17C8">
      <w:pPr>
        <w:pStyle w:val="Text"/>
        <w:rPr>
          <w:rStyle w:val="Marker"/>
          <w:color w:val="auto"/>
        </w:rPr>
      </w:pPr>
      <w:r>
        <w:rPr>
          <w:rStyle w:val="Marker"/>
          <w:color w:val="auto"/>
        </w:rPr>
        <w:t xml:space="preserve">Ograniczenie stosowania niektórych środków owadobójczych na gruntach rolnych położonych na obszarach ochrony przyrody może również spowodować większe koszty realizacji, jeżeli jako alternatywa dostępne będą jedynie produkty wymagające wielokrotnego stosowania. W przypadku użytków zielonych położonych na obszarach FFH mechaniczna uprawa gleby może również w pojedynczych przypadkach powodować wyższe koszty realizacji. Ponieważ jednak zasadniczo stosuje się tu mniej środków ochrony roślin, koszty realizacji są jedynie niewielkie. W przeciwnym razie nadal istnieją możliwości finansowania, np. w ramach umownej ochrony przyrody. </w:t>
      </w:r>
    </w:p>
    <w:p w14:paraId="470C2076" w14:textId="5C347A32" w:rsidR="00424454" w:rsidRPr="001A0227" w:rsidRDefault="00424454" w:rsidP="007E17C8">
      <w:pPr>
        <w:tabs>
          <w:tab w:val="left" w:pos="426"/>
          <w:tab w:val="left" w:pos="993"/>
          <w:tab w:val="left" w:pos="1560"/>
          <w:tab w:val="left" w:pos="2127"/>
        </w:tabs>
        <w:spacing w:line="276" w:lineRule="auto"/>
        <w:rPr>
          <w:szCs w:val="24"/>
        </w:rPr>
      </w:pPr>
      <w:r>
        <w:t>Koszty realizacji nie zostały jeszcze określone. BMEL i BMU uzgodniły ponowne badanie, które jednak nie może zostać zakończone przed 10 lutego.</w:t>
      </w:r>
    </w:p>
    <w:p w14:paraId="374636CB" w14:textId="77777777" w:rsidR="00424454" w:rsidRPr="001A0227" w:rsidRDefault="00424454" w:rsidP="007E17C8">
      <w:pPr>
        <w:tabs>
          <w:tab w:val="left" w:pos="426"/>
          <w:tab w:val="left" w:pos="993"/>
          <w:tab w:val="left" w:pos="1560"/>
          <w:tab w:val="left" w:pos="2127"/>
        </w:tabs>
        <w:spacing w:line="276" w:lineRule="auto"/>
        <w:rPr>
          <w:szCs w:val="24"/>
        </w:rPr>
      </w:pPr>
      <w:r>
        <w:t>Obliczenie obciążenia związanego z przestrzeganiem przepisów zostanie przeprowadzone niezwłocznie po podjęciu uchwały przez gabinet, a przed przekazaniem sprawy do Bundesratu, przy udziale NKR i Federalnego Urzędu Statystycznego. Obciążenia mają charakter „one in one out”. Perspektywa wypisu jest pokazywana w ciągu jednego roku.”</w:t>
      </w:r>
    </w:p>
    <w:p w14:paraId="49AA4C76" w14:textId="77777777" w:rsidR="00CB5C15" w:rsidRPr="001A0227" w:rsidRDefault="00C77868" w:rsidP="007E17C8">
      <w:pPr>
        <w:pStyle w:val="Text"/>
        <w:keepNext/>
        <w:keepLines/>
        <w:rPr>
          <w:rStyle w:val="Marker"/>
          <w:b/>
          <w:color w:val="auto"/>
        </w:rPr>
      </w:pPr>
      <w:r>
        <w:rPr>
          <w:rStyle w:val="Marker"/>
          <w:b/>
          <w:color w:val="auto"/>
        </w:rPr>
        <w:t>Obowiązek informowania</w:t>
      </w:r>
    </w:p>
    <w:p w14:paraId="254426E2" w14:textId="0E70CC13" w:rsidR="00C77868" w:rsidRPr="001A0227" w:rsidRDefault="00C77868" w:rsidP="007E17C8">
      <w:pPr>
        <w:pStyle w:val="Text"/>
        <w:rPr>
          <w:rStyle w:val="Marker"/>
          <w:color w:val="auto"/>
        </w:rPr>
      </w:pPr>
      <w:r>
        <w:rPr>
          <w:rStyle w:val="Marker"/>
          <w:color w:val="auto"/>
        </w:rPr>
        <w:t xml:space="preserve">§ 4 ust. 2 nie jest nowym wymogiem informacyjnym. Możliwość ubiegania się o zwolnienie istniała również w przeszłości. Ponieważ jednak nowa wersja § 4 zarówno rozszerza zakres obszaru, jak i nakłada dalsze ograniczenia na stosowanie środków ochrony roślin, można spodziewać się większej liczby wniosków. </w:t>
      </w:r>
    </w:p>
    <w:p w14:paraId="429461AD" w14:textId="69416229" w:rsidR="00811E07" w:rsidRPr="001A0227" w:rsidRDefault="00811E07" w:rsidP="007E17C8">
      <w:pPr>
        <w:pStyle w:val="Text"/>
        <w:rPr>
          <w:rStyle w:val="Marker"/>
          <w:color w:val="auto"/>
        </w:rPr>
      </w:pPr>
      <w:r>
        <w:rPr>
          <w:rStyle w:val="Marker"/>
          <w:color w:val="auto"/>
        </w:rPr>
        <w:t xml:space="preserve">Nowy obowiązek informacyjny zawiera § 4a ust. 2. O zwolnienie można się również ubiegać w przypadku pasów granicznych zbiorników wodnych. </w:t>
      </w:r>
    </w:p>
    <w:p w14:paraId="6A037103" w14:textId="6F558580" w:rsidR="00B90BD7" w:rsidRPr="001A0227" w:rsidRDefault="00B90BD7" w:rsidP="007E17C8">
      <w:pPr>
        <w:pStyle w:val="Text"/>
      </w:pPr>
      <w:r>
        <w:rPr>
          <w:rStyle w:val="Marker"/>
          <w:color w:val="auto"/>
        </w:rPr>
        <w:t xml:space="preserve">Kraje związkowe ponoszą dodatkowe koszty przy rozpatrywaniu wniosków zgodnie z § 4 ust. 2 i 4a ust. 2. </w:t>
      </w:r>
    </w:p>
    <w:p w14:paraId="040270DD" w14:textId="77777777" w:rsidR="00B9150D" w:rsidRPr="001A0227" w:rsidRDefault="00B9150D" w:rsidP="007E17C8">
      <w:pPr>
        <w:pStyle w:val="berschriftarabischBegrndung"/>
        <w:keepLines/>
      </w:pPr>
      <w:r>
        <w:t>Dalsze koszty</w:t>
      </w:r>
    </w:p>
    <w:p w14:paraId="213B3C5C" w14:textId="493952EA" w:rsidR="00B2480E" w:rsidRPr="001A0227" w:rsidRDefault="00B2480E" w:rsidP="007E17C8">
      <w:pPr>
        <w:pStyle w:val="Text"/>
        <w:rPr>
          <w:rStyle w:val="Marker"/>
          <w:color w:val="auto"/>
        </w:rPr>
      </w:pPr>
      <w:r>
        <w:rPr>
          <w:rStyle w:val="Marker"/>
          <w:color w:val="auto"/>
        </w:rPr>
        <w:t xml:space="preserve">Dodatkowym kosztem jest ograniczenie stosowania środków ochrony roślin zawierających </w:t>
      </w:r>
      <w:proofErr w:type="spellStart"/>
      <w:r>
        <w:rPr>
          <w:rStyle w:val="Marker"/>
          <w:color w:val="auto"/>
        </w:rPr>
        <w:t>glifosat</w:t>
      </w:r>
      <w:proofErr w:type="spellEnd"/>
      <w:r>
        <w:rPr>
          <w:rStyle w:val="Marker"/>
          <w:color w:val="auto"/>
        </w:rPr>
        <w:t xml:space="preserve">, co może prowadzić do utraty plonów. Zależy to od uprawianych roślin, natężenia zachwaszczenia i odpowiednich warunków pogodowych. </w:t>
      </w:r>
    </w:p>
    <w:p w14:paraId="78874C0B" w14:textId="77777777" w:rsidR="002F1227" w:rsidRPr="001A0227" w:rsidRDefault="00B2480E" w:rsidP="007E17C8">
      <w:pPr>
        <w:pStyle w:val="Text"/>
        <w:rPr>
          <w:rStyle w:val="Marker"/>
          <w:color w:val="auto"/>
        </w:rPr>
      </w:pPr>
      <w:r>
        <w:rPr>
          <w:rStyle w:val="Marker"/>
          <w:color w:val="auto"/>
        </w:rPr>
        <w:t xml:space="preserve">W przypadku użytków zielonych zakłada się, że straty w plonach są niższe, ponieważ i tak stosuje się tu znacznie mniej środków ochrony roślin. </w:t>
      </w:r>
    </w:p>
    <w:p w14:paraId="797D2BCB" w14:textId="77777777" w:rsidR="002F1227" w:rsidRPr="001A0227" w:rsidRDefault="002F1227" w:rsidP="007E17C8">
      <w:pPr>
        <w:pStyle w:val="Text"/>
        <w:keepNext/>
        <w:keepLines/>
        <w:rPr>
          <w:rStyle w:val="Marker"/>
          <w:color w:val="auto"/>
        </w:rPr>
      </w:pPr>
      <w:r>
        <w:rPr>
          <w:rStyle w:val="Marker"/>
          <w:color w:val="auto"/>
        </w:rPr>
        <w:t>Na obszarach FFH, które nie są jednocześnie wyznaczone jako parki narodowe lub rezerwaty przyrody:</w:t>
      </w:r>
    </w:p>
    <w:p w14:paraId="5205F6DE" w14:textId="77777777" w:rsidR="002F1227" w:rsidRPr="001A0227" w:rsidRDefault="002F1227" w:rsidP="007E17C8">
      <w:pPr>
        <w:pStyle w:val="Text"/>
        <w:rPr>
          <w:rStyle w:val="Marker"/>
          <w:color w:val="auto"/>
        </w:rPr>
      </w:pPr>
      <w:r>
        <w:rPr>
          <w:rStyle w:val="Marker"/>
          <w:color w:val="auto"/>
        </w:rPr>
        <w:t>To samo odnosi się do użytków zielonych, jak i do użytków zielonych w rezerwatach przyrody.</w:t>
      </w:r>
    </w:p>
    <w:p w14:paraId="49DC80AF" w14:textId="77777777" w:rsidR="002F1227" w:rsidRPr="001A0227" w:rsidRDefault="002F1227" w:rsidP="007E17C8">
      <w:pPr>
        <w:pStyle w:val="Text"/>
        <w:rPr>
          <w:rStyle w:val="Marker"/>
          <w:color w:val="auto"/>
        </w:rPr>
      </w:pPr>
      <w:r>
        <w:rPr>
          <w:rStyle w:val="Marker"/>
          <w:color w:val="auto"/>
        </w:rPr>
        <w:lastRenderedPageBreak/>
        <w:t>Uprawy rolne i inne uprawy są wyłączone z ograniczeń dotyczących stosowania, tak więc w tym zakresie nie powstają żadne dodatkowe koszty.</w:t>
      </w:r>
    </w:p>
    <w:p w14:paraId="0D84BDE6" w14:textId="372EB213" w:rsidR="002F1227" w:rsidRPr="001A0227" w:rsidRDefault="0012322F" w:rsidP="007E17C8">
      <w:pPr>
        <w:pStyle w:val="Text"/>
        <w:keepNext/>
        <w:keepLines/>
        <w:rPr>
          <w:rStyle w:val="Marker"/>
          <w:b/>
          <w:color w:val="auto"/>
        </w:rPr>
      </w:pPr>
      <w:r>
        <w:rPr>
          <w:rStyle w:val="Marker"/>
          <w:b/>
          <w:color w:val="auto"/>
        </w:rPr>
        <w:t>Odległości między zbiornikami wodnymi</w:t>
      </w:r>
    </w:p>
    <w:p w14:paraId="3875DD66" w14:textId="4618AD6C" w:rsidR="00B2480E" w:rsidRPr="001A0227" w:rsidRDefault="00B2480E" w:rsidP="007E17C8">
      <w:pPr>
        <w:pStyle w:val="Text"/>
        <w:rPr>
          <w:rStyle w:val="Marker"/>
          <w:color w:val="auto"/>
        </w:rPr>
      </w:pPr>
      <w:r>
        <w:rPr>
          <w:rStyle w:val="Marker"/>
          <w:color w:val="auto"/>
        </w:rPr>
        <w:t>Ograniczone jest również stosowanie środków ochrony roślin w pobliżu zbiorników wodnych. Można przyjąć, że całkowita długość zbiorników wodnych w Niemczech wynosi około 400 000 km. Kraje związkowe mają jednak możliwość określenia odbiegających odległości minimalnych, tak więc nie można jeszcze podać informacji na temat rzeczywistej powierzchni gruntów ornych, których to dotyczy. Należy również pamiętać, że niektóre kraje już przewidziały minimalne odległości.</w:t>
      </w:r>
    </w:p>
    <w:p w14:paraId="1CBB586A" w14:textId="77777777" w:rsidR="00B2480E" w:rsidRPr="001A0227" w:rsidRDefault="00B2480E" w:rsidP="007E17C8">
      <w:pPr>
        <w:pStyle w:val="Text"/>
        <w:rPr>
          <w:rStyle w:val="Marker"/>
          <w:color w:val="auto"/>
        </w:rPr>
      </w:pPr>
      <w:r>
        <w:rPr>
          <w:rStyle w:val="Marker"/>
          <w:color w:val="auto"/>
        </w:rPr>
        <w:t>Nie przewiduje się żadnych innych kosztów, w szczególności wpływu na poziom cen lub na ceny konsumpcyjne</w:t>
      </w:r>
    </w:p>
    <w:p w14:paraId="5A3BA37D" w14:textId="4B502019" w:rsidR="00B2480E" w:rsidRPr="001A0227" w:rsidRDefault="00CE3E85" w:rsidP="007E17C8">
      <w:pPr>
        <w:pStyle w:val="Text"/>
        <w:keepNext/>
        <w:keepLines/>
        <w:rPr>
          <w:rStyle w:val="Marker"/>
          <w:b/>
          <w:color w:val="auto"/>
        </w:rPr>
      </w:pPr>
      <w:r>
        <w:rPr>
          <w:rStyle w:val="Marker"/>
          <w:b/>
          <w:color w:val="auto"/>
        </w:rPr>
        <w:t>Wpływ na małe i średnie przedsiębiorstwa, „one in, one out”</w:t>
      </w:r>
    </w:p>
    <w:p w14:paraId="3CFBC91A" w14:textId="77777777" w:rsidR="00097E2E" w:rsidRPr="001A0227" w:rsidRDefault="000F134C" w:rsidP="007E17C8">
      <w:pPr>
        <w:pStyle w:val="Text"/>
        <w:rPr>
          <w:rStyle w:val="Marker"/>
          <w:color w:val="auto"/>
        </w:rPr>
      </w:pPr>
      <w:r>
        <w:rPr>
          <w:rStyle w:val="Marker"/>
          <w:color w:val="auto"/>
        </w:rPr>
        <w:t xml:space="preserve">Gospodarstwa rolne to z reguły małe i średnie przedsiębiorstwa. Proponowane zasady nie dotyczą zatem szczególnie tego typu spółek. Możliwość zapewnienia ulgi dla gospodarstw rolnych ma zostać zbadana w dalszych projektach regulacyjnych BMEL. </w:t>
      </w:r>
    </w:p>
    <w:p w14:paraId="2985CBB8" w14:textId="77777777" w:rsidR="00B9150D" w:rsidRPr="001A0227" w:rsidRDefault="00B9150D" w:rsidP="007E17C8">
      <w:pPr>
        <w:pStyle w:val="berschriftarabischBegrndung"/>
        <w:keepLines/>
      </w:pPr>
      <w:r>
        <w:t>Inne skutki regulacji</w:t>
      </w:r>
    </w:p>
    <w:p w14:paraId="0CE51056" w14:textId="77777777" w:rsidR="00B9150D" w:rsidRPr="001A0227" w:rsidRDefault="00A52D08" w:rsidP="007E17C8">
      <w:pPr>
        <w:pStyle w:val="Text"/>
      </w:pPr>
      <w:r>
        <w:rPr>
          <w:rStyle w:val="Marker"/>
          <w:color w:val="auto"/>
        </w:rPr>
        <w:t>Nie przewiduje się dalszych skutków regulacji ani wpływu na politykę równości.</w:t>
      </w:r>
    </w:p>
    <w:p w14:paraId="4AB07973" w14:textId="77777777" w:rsidR="00B9150D" w:rsidRPr="001A0227" w:rsidRDefault="00B9150D" w:rsidP="007E17C8">
      <w:pPr>
        <w:pStyle w:val="berschriftrmischBegrndung"/>
        <w:keepLines/>
      </w:pPr>
      <w:r>
        <w:t>Ramy czasowe; ewaluacja</w:t>
      </w:r>
    </w:p>
    <w:p w14:paraId="6F30122E" w14:textId="77777777" w:rsidR="00276439" w:rsidRPr="001A0227" w:rsidRDefault="00276439" w:rsidP="007E17C8">
      <w:pPr>
        <w:pStyle w:val="Text"/>
        <w:rPr>
          <w:rStyle w:val="Marker"/>
          <w:color w:val="auto"/>
        </w:rPr>
      </w:pPr>
      <w:r>
        <w:rPr>
          <w:rStyle w:val="Marker"/>
          <w:color w:val="auto"/>
        </w:rPr>
        <w:t xml:space="preserve">Ponieważ różnorodność biologiczna ma być chroniona w sposób trwały, nie ma powodu, aby wprowadzać ograniczenia czasowe w odniesieniu do postanowień §§ 4 i 4a. Planowana jest ocena stosowania środków ochrony roślin w uprawie roli na obszarach FFH. </w:t>
      </w:r>
    </w:p>
    <w:p w14:paraId="22367403" w14:textId="77777777" w:rsidR="00B9150D" w:rsidRPr="001A0227" w:rsidRDefault="00A52D08" w:rsidP="007E17C8">
      <w:pPr>
        <w:pStyle w:val="Text"/>
      </w:pPr>
      <w:r>
        <w:rPr>
          <w:rStyle w:val="Marker"/>
          <w:color w:val="auto"/>
        </w:rPr>
        <w:t xml:space="preserve">Złożono wniosek o odnowienie zatwierdzenia substancji czynnej </w:t>
      </w:r>
      <w:proofErr w:type="spellStart"/>
      <w:r>
        <w:rPr>
          <w:rStyle w:val="Marker"/>
          <w:color w:val="auto"/>
        </w:rPr>
        <w:t>glifosat</w:t>
      </w:r>
      <w:proofErr w:type="spellEnd"/>
      <w:r>
        <w:rPr>
          <w:rStyle w:val="Marker"/>
          <w:color w:val="auto"/>
        </w:rPr>
        <w:t xml:space="preserve"> na poziomie UE. W zależności od decyzji na szczeblu UE może być konieczny przegląd przepisów. Jednak obecnie nie można tego oszacować. </w:t>
      </w:r>
    </w:p>
    <w:p w14:paraId="1E0D4FF6" w14:textId="77777777" w:rsidR="00B9150D" w:rsidRPr="001A0227" w:rsidRDefault="00B9150D" w:rsidP="007E17C8">
      <w:pPr>
        <w:pStyle w:val="BegrndungBesondererTeil"/>
        <w:keepLines/>
      </w:pPr>
      <w:r>
        <w:t>B. Część szczegółowa</w:t>
      </w:r>
    </w:p>
    <w:p w14:paraId="394DEDDA" w14:textId="77777777" w:rsidR="00A52D08" w:rsidRPr="001A0227" w:rsidRDefault="00A52D08" w:rsidP="007E17C8">
      <w:pPr>
        <w:pStyle w:val="Text"/>
        <w:keepNext/>
        <w:keepLines/>
        <w:rPr>
          <w:rStyle w:val="Marker"/>
          <w:color w:val="auto"/>
        </w:rPr>
      </w:pPr>
      <w:r>
        <w:rPr>
          <w:rStyle w:val="Marker"/>
          <w:color w:val="auto"/>
        </w:rPr>
        <w:t>Pkt 1 (§ 3c – nowo wprowadzony)</w:t>
      </w:r>
    </w:p>
    <w:p w14:paraId="7DAA871A" w14:textId="48E86669" w:rsidR="00A52D08" w:rsidRPr="001A0227" w:rsidRDefault="00A52D08" w:rsidP="007E17C8">
      <w:pPr>
        <w:pStyle w:val="Text"/>
        <w:rPr>
          <w:rStyle w:val="Marker"/>
          <w:color w:val="auto"/>
        </w:rPr>
      </w:pPr>
      <w:r>
        <w:rPr>
          <w:rStyle w:val="Marker"/>
          <w:color w:val="auto"/>
        </w:rPr>
        <w:t xml:space="preserve">W nowo dodanym § 3b określono warunki stosowania środków ochrony roślin zawierających </w:t>
      </w:r>
      <w:proofErr w:type="spellStart"/>
      <w:r>
        <w:rPr>
          <w:rStyle w:val="Marker"/>
          <w:color w:val="auto"/>
        </w:rPr>
        <w:t>glifosat</w:t>
      </w:r>
      <w:proofErr w:type="spellEnd"/>
      <w:r>
        <w:rPr>
          <w:rStyle w:val="Marker"/>
          <w:color w:val="auto"/>
        </w:rPr>
        <w:t>. Poza warunkami użytkowania i warunkami dodatkowymi określonymi już w zezwoleniu, dozwolone zastosowania ograniczają się do przypadków, w których wniosek jest nadal niezbędny dla gospodarstw zarządzanych w sposób konwencjonalny w celu zapewnienia właściwego zarządzania i zbiorów.</w:t>
      </w:r>
    </w:p>
    <w:p w14:paraId="120DF885" w14:textId="77777777" w:rsidR="00A52D08" w:rsidRPr="001A0227" w:rsidRDefault="00A52D08" w:rsidP="007E17C8">
      <w:pPr>
        <w:pStyle w:val="Text"/>
        <w:keepNext/>
        <w:keepLines/>
        <w:rPr>
          <w:rStyle w:val="Marker"/>
          <w:color w:val="auto"/>
        </w:rPr>
      </w:pPr>
      <w:r>
        <w:rPr>
          <w:rStyle w:val="Marker"/>
          <w:color w:val="auto"/>
        </w:rPr>
        <w:t>W szczególności środki te są następujące:</w:t>
      </w:r>
    </w:p>
    <w:p w14:paraId="3D03B466" w14:textId="77777777" w:rsidR="00660B87" w:rsidRPr="001A0227" w:rsidRDefault="00660B87" w:rsidP="007E17C8">
      <w:pPr>
        <w:pStyle w:val="Text"/>
        <w:rPr>
          <w:rStyle w:val="Marker"/>
          <w:color w:val="auto"/>
        </w:rPr>
      </w:pPr>
      <w:r>
        <w:rPr>
          <w:rStyle w:val="Marker"/>
          <w:color w:val="auto"/>
        </w:rPr>
        <w:t xml:space="preserve">Ust. 2 stanowi, że w pierwszej kolejności muszą zostać podjęte również inne środki zapobiegawcze. Dotyczy to w szczególności mechanicznej uprawy roli i mechanicznych metod zwalczania chwastów, ale także wyboru odpowiedniego terminu siewu. Stosowanie środków ochrony roślin zawierających </w:t>
      </w:r>
      <w:proofErr w:type="spellStart"/>
      <w:r>
        <w:rPr>
          <w:rStyle w:val="Marker"/>
          <w:color w:val="auto"/>
        </w:rPr>
        <w:t>glifosat</w:t>
      </w:r>
      <w:proofErr w:type="spellEnd"/>
      <w:r>
        <w:rPr>
          <w:rStyle w:val="Marker"/>
          <w:color w:val="auto"/>
        </w:rPr>
        <w:t xml:space="preserve"> jest dopuszczalne tylko wtedy, gdy takie alternatywne środki nie są dostępne lub nie są uzasadnione, np. ze względu na niekorzystne warunki pogodowe.</w:t>
      </w:r>
    </w:p>
    <w:p w14:paraId="522C7BBB" w14:textId="48E41578" w:rsidR="001B2DB7" w:rsidRPr="00957343" w:rsidRDefault="00660B87" w:rsidP="007E17C8">
      <w:pPr>
        <w:pStyle w:val="PlainText"/>
        <w:jc w:val="both"/>
        <w:rPr>
          <w:rStyle w:val="Marker"/>
          <w:rFonts w:ascii="Arial" w:hAnsi="Arial" w:cs="Arial"/>
          <w:color w:val="auto"/>
        </w:rPr>
      </w:pPr>
      <w:r>
        <w:rPr>
          <w:rStyle w:val="Marker"/>
          <w:rFonts w:ascii="Arial" w:hAnsi="Arial"/>
          <w:color w:val="auto"/>
        </w:rPr>
        <w:t xml:space="preserve">W ust. 3 opisano dozwolone zastosowania do zaprawiania przedsiewnego i do zaprawiania ścierniska. Dopuszczony do stosowania w celu zwalczania chwastów trudnych do </w:t>
      </w:r>
      <w:r>
        <w:rPr>
          <w:rStyle w:val="Marker"/>
          <w:rFonts w:ascii="Arial" w:hAnsi="Arial"/>
          <w:color w:val="auto"/>
        </w:rPr>
        <w:lastRenderedPageBreak/>
        <w:t xml:space="preserve">zwalczenia nawet przy odpowiedniej uprawie roli oraz na terenach, gdzie należy unikać głębokiej orki ze względu na ryzyko erozji. W tym względzie należy odnieść się do obszarów zagrożonych erozją, które są już objęte § 6 ust. 2-4 rozporządzenia w sprawie zobowiązań z tytułu płatności rolniczych. Ust. 3 należy czytać łącznie z ust. 2. Nawet w przypadku chwastów trudnych do zwalczenia stosowanie środków ochrony roślin zawierających </w:t>
      </w:r>
      <w:proofErr w:type="spellStart"/>
      <w:r>
        <w:rPr>
          <w:rStyle w:val="Marker"/>
          <w:rFonts w:ascii="Arial" w:hAnsi="Arial"/>
          <w:color w:val="auto"/>
        </w:rPr>
        <w:t>glifosat</w:t>
      </w:r>
      <w:proofErr w:type="spellEnd"/>
      <w:r>
        <w:rPr>
          <w:rStyle w:val="Marker"/>
          <w:rFonts w:ascii="Arial" w:hAnsi="Arial"/>
          <w:color w:val="auto"/>
        </w:rPr>
        <w:t xml:space="preserve"> jest dozwolone dopiero po przekroczeniu pewnego progu szkodliwości. W każdym przypadku stosowanie musi być ograniczone do niezbędnego zakresu, tzn. należy je przeprowadzać tylko wtedy, gdy chwasty wieloletnie występują w stopniu zasługującym na zwalczanie na podobszarach lub na całym polu.</w:t>
      </w:r>
    </w:p>
    <w:p w14:paraId="2940E5F8" w14:textId="77777777" w:rsidR="0093597E" w:rsidRPr="001A0227" w:rsidRDefault="00660B87" w:rsidP="007E17C8">
      <w:pPr>
        <w:pStyle w:val="Text"/>
        <w:rPr>
          <w:rStyle w:val="Marker"/>
          <w:color w:val="auto"/>
        </w:rPr>
      </w:pPr>
      <w:r>
        <w:rPr>
          <w:rStyle w:val="Marker"/>
          <w:color w:val="auto"/>
        </w:rPr>
        <w:t>Ust. 4 odnosi się do odnowy użytków zielonych. W zasadzie należy tu dokonać radykalnej zmiany. Stosowanie jest dozwolone tylko wtedy, gdy z powodu zachwaszczenia sama orka i mechaniczne przygotowanie podłoża nie są wystarczające Jeśli obszar jest wykorzystywany jako pastwisko, konieczne może być również zwalczanie chwastów, które mogą być szkodliwe dla pasących się tam zwierząt, np. perzu właściwego. W miejscach zagrożonych erozją (miejsca trudne do uprawy, miejsca wrażliwe, takie jak zbocza, przypuszczalnie gleby torfowe, torfowiska niskie) ze względów ekologicznych może być wskazane odnawianie użytków zielonych w formie siewu bezpośredniego po zabiciu starej runi bez uprawy.</w:t>
      </w:r>
    </w:p>
    <w:p w14:paraId="39C317DC" w14:textId="77777777" w:rsidR="00660B87" w:rsidRPr="001A0227" w:rsidRDefault="0093597E" w:rsidP="007E17C8">
      <w:pPr>
        <w:pStyle w:val="Text"/>
        <w:rPr>
          <w:rStyle w:val="Marker"/>
          <w:color w:val="auto"/>
        </w:rPr>
      </w:pPr>
      <w:r>
        <w:rPr>
          <w:rStyle w:val="Marker"/>
          <w:color w:val="auto"/>
        </w:rPr>
        <w:t xml:space="preserve">Ust. 5 wyklucza stosowanie środków ochrony roślin zawierających </w:t>
      </w:r>
      <w:proofErr w:type="spellStart"/>
      <w:r>
        <w:rPr>
          <w:rStyle w:val="Marker"/>
          <w:color w:val="auto"/>
        </w:rPr>
        <w:t>glifosat</w:t>
      </w:r>
      <w:proofErr w:type="spellEnd"/>
      <w:r>
        <w:rPr>
          <w:rStyle w:val="Marker"/>
          <w:color w:val="auto"/>
        </w:rPr>
        <w:t xml:space="preserve"> przed zbiorami, a także wyklucza ich stosowanie na obszarach ochrony wód i obszarach ochrony źródeł leczniczych oraz w strefach rdzenia i utrzymania rezerwatów biosfery. Dalsze zakazy stosowania środków ochrony roślin zawierających </w:t>
      </w:r>
      <w:proofErr w:type="spellStart"/>
      <w:r>
        <w:rPr>
          <w:rStyle w:val="Marker"/>
          <w:color w:val="auto"/>
        </w:rPr>
        <w:t>glifosat</w:t>
      </w:r>
      <w:proofErr w:type="spellEnd"/>
      <w:r>
        <w:rPr>
          <w:rStyle w:val="Marker"/>
          <w:color w:val="auto"/>
        </w:rPr>
        <w:t xml:space="preserve"> na obszarach chronionych wynikają również z § 4. </w:t>
      </w:r>
    </w:p>
    <w:p w14:paraId="0C7738AE" w14:textId="77777777" w:rsidR="00A52D08" w:rsidRPr="001A0227" w:rsidRDefault="00A52D08" w:rsidP="007E17C8">
      <w:pPr>
        <w:pStyle w:val="Text"/>
        <w:rPr>
          <w:rStyle w:val="Marker"/>
          <w:color w:val="auto"/>
        </w:rPr>
      </w:pPr>
      <w:r>
        <w:rPr>
          <w:rStyle w:val="Marker"/>
          <w:color w:val="auto"/>
        </w:rPr>
        <w:t>Pkt 2 (§ 4 – nowo wprowadzony).</w:t>
      </w:r>
    </w:p>
    <w:p w14:paraId="54C611F3" w14:textId="77777777" w:rsidR="005B69D4" w:rsidRPr="001A0227" w:rsidRDefault="000952FC" w:rsidP="007E17C8">
      <w:pPr>
        <w:pStyle w:val="Text"/>
        <w:rPr>
          <w:rStyle w:val="Marker"/>
          <w:color w:val="auto"/>
        </w:rPr>
      </w:pPr>
      <w:r>
        <w:rPr>
          <w:rStyle w:val="Marker"/>
          <w:color w:val="auto"/>
        </w:rPr>
        <w:t xml:space="preserve">Zmieniono brzmienie § 4, rozszerzono zakazy stosowania niektórych środków ochrony roślin. Oprócz już uwzględnionych obszarów do typów biotopów zostaną włączone dodatkowe typy biotopów w wyniku planowanej zmiany § 30 federalnej ustawy o ochronie przyrody na mocy trzeciej ustawy zmieniającej federalną ustawę o ochronie przyrody zgodnie z programem działań na rzecz ochrony owadów. Są to łąki sadownicze, bogate gatunkowo murawy, kamienne kraty i suche kamienne mury. W odniesieniu do łąk sadowniczych odsyła się do uzasadnienia do federalnej ustawy o ochronie przyrody. Termin „łąki sadownicze” nie obejmuje sadów towarowych (zazwyczaj gęste plantacje o zamkniętych, jednolitych rzędach drzew). Suche kamienne mury w uprawie winorośli są wyłączone z zakazu stosowania w biotopach prawnie chronionych, ponieważ uprawa nie byłaby tu już ekonomicznie opłacalna, a zatem istniałoby ryzyko opuszczenia tych obszarów, które charakteryzują krajobraz kulturowy. </w:t>
      </w:r>
    </w:p>
    <w:p w14:paraId="4DAB6D98" w14:textId="77777777" w:rsidR="00276439" w:rsidRPr="001A0227" w:rsidRDefault="00233F75" w:rsidP="007E17C8">
      <w:pPr>
        <w:pStyle w:val="Text"/>
      </w:pPr>
      <w:r>
        <w:t>Zakazy użytkowania powinny obowiązywać również na obszarach siedliskowych flory i fauny (obszary FFH), które nie są również wyznaczone jako rezerwaty przyrody lub parki narodowe.</w:t>
      </w:r>
    </w:p>
    <w:p w14:paraId="449843A6" w14:textId="77777777" w:rsidR="005B69D4" w:rsidRPr="001A0227" w:rsidRDefault="005B69D4" w:rsidP="007E17C8">
      <w:pPr>
        <w:spacing w:before="100" w:beforeAutospacing="1" w:after="100" w:afterAutospacing="1"/>
      </w:pPr>
      <w:r>
        <w:t xml:space="preserve">Obszary objęte dyrektywą siedliskową stanowią kluczowy element </w:t>
      </w:r>
      <w:proofErr w:type="spellStart"/>
      <w:r>
        <w:t>ogólnounijnej</w:t>
      </w:r>
      <w:proofErr w:type="spellEnd"/>
      <w:r>
        <w:t xml:space="preserve"> sieci obszarów chronionych w celu ochrony najcenniejszych gatunków i siedlisk w Europie. Program działań rządu federalnego na rzecz ochrony owadów przewiduje zatem rozszerzenie zakazu stosowania herbicydów i środków owadobójczych niszczących różnorodność biologiczną na obszary FFH. W przypadku gruntów rolnych na obszarach FFH, które nie są wyznaczone jako rezerwaty przyrody, parki narodowe, narodowe pomniki przyrody lub pomniki przyrody, rząd federalny stosuje zróżnicowane podejście:</w:t>
      </w:r>
    </w:p>
    <w:p w14:paraId="20681292" w14:textId="77777777" w:rsidR="005B69D4" w:rsidRPr="001A0227" w:rsidRDefault="005B69D4" w:rsidP="007E17C8">
      <w:pPr>
        <w:spacing w:before="100" w:beforeAutospacing="1" w:after="100" w:afterAutospacing="1"/>
      </w:pPr>
      <w:r>
        <w:t xml:space="preserve">Na użytkach zielonych, które zajmują dużą część powierzchni na obszarach FFH, te środki ochrony roślin są już z reguły rzadko stosowane, tak że zakaz stosowania nie prowadzi tu do znacznego obniżenia wydajności plonów. </w:t>
      </w:r>
    </w:p>
    <w:p w14:paraId="539D27A8" w14:textId="3C48F721" w:rsidR="005B69D4" w:rsidRPr="001A0227" w:rsidRDefault="005B69D4" w:rsidP="007E17C8">
      <w:pPr>
        <w:spacing w:before="100" w:beforeAutospacing="1" w:after="100" w:afterAutospacing="1"/>
      </w:pPr>
      <w:r>
        <w:lastRenderedPageBreak/>
        <w:t xml:space="preserve">Odstąpiono od zakazu stosowania również w ogrodnictwie, np. w uprawie owoców, winorośli i warzyw, chmielu lub rozmnażaniu nasion i roślin oraz innych uprawach specjalnych, ponieważ mogłoby to prowadzić do ponadprzeciętnych strat gospodarczych ze względu na szczególne warunki strukturalne na tych obszarach produkcji. </w:t>
      </w:r>
    </w:p>
    <w:p w14:paraId="4F072FD9" w14:textId="77777777" w:rsidR="005B69D4" w:rsidRPr="001A0227" w:rsidRDefault="005B69D4" w:rsidP="007E17C8">
      <w:pPr>
        <w:spacing w:before="100" w:beforeAutospacing="1" w:after="100" w:afterAutospacing="1"/>
      </w:pPr>
      <w:r>
        <w:t>W przypadku uprawy roli na obszarach FFH celem jest uprawa bez użycia herbicydów i środków owadobójczych niszczących różnorodność biologiczną. W związku z tym rząd niemiecki uwzględnia petycję krajów związkowych i sektora rolnego, aby dać większy zakres dobrowolnym środkom i porozumieniom zawieranym przez podmioty lokalne w zakresie uprawy roli, oczekując, że te porozumienia dotyczące środków o równoważnych skutkach doprowadzą do odpowiedniego poziomu redukcji. Można tego dokonać poprzez elementy przyszłej wspólnej polityki rolnej, środki rolno-środowiskowe i ochrony klimatu, umowną ochronę przyrody, a także poprzez zwiększone usługi doradcze. W tym okresie, w szczególności w ramach programu „Inwestycje i przyszłość”, rząd federalny wspiera również inwestycje towarzyszące, mające na celu zakup urządzeń do mechanicznego zwalczania chwastów.</w:t>
      </w:r>
    </w:p>
    <w:p w14:paraId="61C36D2C" w14:textId="77777777" w:rsidR="005B69D4" w:rsidRPr="001A0227" w:rsidRDefault="005B69D4" w:rsidP="007E17C8">
      <w:pPr>
        <w:spacing w:before="100" w:beforeAutospacing="1" w:after="100" w:afterAutospacing="1"/>
      </w:pPr>
      <w:r>
        <w:t>Do dobrowolnych porozumień można zaliczyć porozumienia zawierane przez rządy krajów związkowych ze związkami rolniczymi i związkami ochrony przyrody, jak np. „Droga Dolnosaksońska” w Dolnej Saksonii. Porozumienia między innymi podmiotami, np. między gospodarką wodną a rolnictwem, również mogą stanowić takie porozumienia.</w:t>
      </w:r>
    </w:p>
    <w:p w14:paraId="21402CEB" w14:textId="77777777" w:rsidR="005B69D4" w:rsidRPr="001A0227" w:rsidRDefault="005B69D4" w:rsidP="007E17C8">
      <w:pPr>
        <w:pStyle w:val="Text"/>
      </w:pPr>
      <w:r>
        <w:t xml:space="preserve">Rząd federalny łączy to z klauzulą oceny, zgodnie z którą stosowanie wyżej wymienionych środków ochrony roślin oraz środki podjęte w celu ich ograniczenia zostaną zbadane przez Federalne Ministerstwo Rolnictwa i Żywności, a sprawozdanie na ten temat zostanie przedłożone gabinetowi najpóźniej do dnia 30 czerwca 2024 r. Jeżeli okaże się, że dobrowolne środki lub porozumienia w wyżej wymienionym znaczeniu obowiązują na mniej niż 90% odnośnych gruntów ornych, rząd federalny dokona przeglądu obowiązującego rozporządzenia i opracuje odpowiednie propozycje dostosowania, tak aby można było osiągnąć cele w zakresie redukcji uzgodnione w programie działań na rzecz ochrony owadów. Należy zapewnić, aby środki o równoważnym skutku pozostały nienaruszone. </w:t>
      </w:r>
    </w:p>
    <w:p w14:paraId="6AAE07CB" w14:textId="77777777" w:rsidR="00E2172B" w:rsidRPr="001A0227" w:rsidRDefault="00E2172B" w:rsidP="007E17C8">
      <w:pPr>
        <w:pStyle w:val="Text"/>
        <w:rPr>
          <w:rStyle w:val="Marker"/>
          <w:color w:val="auto"/>
        </w:rPr>
      </w:pPr>
      <w:r>
        <w:rPr>
          <w:rStyle w:val="Marker"/>
          <w:color w:val="auto"/>
        </w:rPr>
        <w:t xml:space="preserve">Stosowanie środków ochrony roślin w strefach ochrony ptaków nie jest objęte postanowieniami § 4. Nie narusza to możliwości regulacyjnych krajów związkowych. </w:t>
      </w:r>
    </w:p>
    <w:p w14:paraId="316DD5FB" w14:textId="77777777" w:rsidR="00B1472C" w:rsidRPr="001A0227" w:rsidRDefault="00B1472C" w:rsidP="007E17C8">
      <w:pPr>
        <w:pStyle w:val="Text"/>
        <w:rPr>
          <w:rStyle w:val="Marker"/>
          <w:color w:val="auto"/>
        </w:rPr>
      </w:pPr>
      <w:r>
        <w:rPr>
          <w:rStyle w:val="Marker"/>
          <w:color w:val="auto"/>
        </w:rPr>
        <w:t xml:space="preserve">Ust. 2 zawiera niezbędne odstępstwa, aby umożliwić dalsze stosowanie środków ochrony roślin w poszczególnych przypadkach, gdy jest to konieczne, aby zapobiec poważnym szkodom w rolnictwie lub leśnictwie lub aby zwalczać gatunki inwazyjne. </w:t>
      </w:r>
    </w:p>
    <w:p w14:paraId="5DB6D2DA" w14:textId="77777777" w:rsidR="00A52D08" w:rsidRPr="001A0227" w:rsidRDefault="00A52D08" w:rsidP="007E17C8">
      <w:pPr>
        <w:pStyle w:val="Text"/>
        <w:rPr>
          <w:rStyle w:val="Marker"/>
          <w:color w:val="auto"/>
        </w:rPr>
      </w:pPr>
      <w:r>
        <w:rPr>
          <w:rStyle w:val="Marker"/>
          <w:color w:val="auto"/>
        </w:rPr>
        <w:t xml:space="preserve">Na obszarach, o których mowa w § 4, obowiązuje już zakaz stosowania środków ochrony roślin zawierających </w:t>
      </w:r>
      <w:proofErr w:type="spellStart"/>
      <w:r>
        <w:rPr>
          <w:rStyle w:val="Marker"/>
          <w:color w:val="auto"/>
        </w:rPr>
        <w:t>glifosat</w:t>
      </w:r>
      <w:proofErr w:type="spellEnd"/>
      <w:r>
        <w:rPr>
          <w:rStyle w:val="Marker"/>
          <w:color w:val="auto"/>
        </w:rPr>
        <w:t xml:space="preserve">. Obecnie nie można przyznać żadnych odstępstw w odniesieniu do stosowania takich produktów w tych szczególnie wrażliwych obszarach. </w:t>
      </w:r>
    </w:p>
    <w:p w14:paraId="49C3D8C6" w14:textId="77777777" w:rsidR="000F1532" w:rsidRPr="001A0227" w:rsidRDefault="000F1532" w:rsidP="007E17C8">
      <w:pPr>
        <w:pStyle w:val="Text"/>
        <w:keepNext/>
        <w:keepLines/>
        <w:rPr>
          <w:rStyle w:val="Marker"/>
          <w:color w:val="auto"/>
        </w:rPr>
      </w:pPr>
      <w:r>
        <w:rPr>
          <w:rStyle w:val="Marker"/>
          <w:color w:val="auto"/>
        </w:rPr>
        <w:t>Pkt 3 (§ 4a – nowo wprowadzony)</w:t>
      </w:r>
    </w:p>
    <w:p w14:paraId="79600D20" w14:textId="629A2234" w:rsidR="000F1532" w:rsidRPr="001A0227" w:rsidRDefault="000F1532" w:rsidP="007E17C8">
      <w:pPr>
        <w:pStyle w:val="Text"/>
        <w:rPr>
          <w:rStyle w:val="Marker"/>
          <w:color w:val="auto"/>
        </w:rPr>
      </w:pPr>
      <w:r>
        <w:rPr>
          <w:rStyle w:val="Marker"/>
          <w:color w:val="auto"/>
        </w:rPr>
        <w:t>W § 4a określono ogólną odległość od zbiorników wodnych wynoszącą 10 metrów szerokości lub 5 metrów szerokości w przypadku zieleni trwałej, z wyjątkiem małych zbiorników wodnych o niewielkim znaczeniu dla gospodarki wodnej. W przyszłości należy tego przestrzegać przy stosowaniu wszystkich środków ochrony roślin. Jeśli przy zatwierdzaniu środka ochrony roślin określono większe odległości lub jeśli zalecane jest stosowanie dodatkowej techniki ograniczającej znoszenie, przepisy te muszą być również przestrzegane. Zawiera on również klauzulę otwarcia dla krajów związkowych, które mogą przewidzieć również inne odległości między zbiornikami wodnymi. Kraje związkowe mogą na przykład wprowadzić odmienne przepisy dotyczące odległości na obszarach nizinnych bogatych w zbiorniki wodne.</w:t>
      </w:r>
    </w:p>
    <w:p w14:paraId="74E485B9" w14:textId="77777777" w:rsidR="000F1532" w:rsidRPr="001A0227" w:rsidRDefault="000F1532" w:rsidP="007E17C8">
      <w:pPr>
        <w:pStyle w:val="Text"/>
        <w:keepNext/>
        <w:keepLines/>
        <w:rPr>
          <w:rStyle w:val="Marker"/>
          <w:color w:val="auto"/>
        </w:rPr>
      </w:pPr>
      <w:r>
        <w:rPr>
          <w:rStyle w:val="Marker"/>
          <w:color w:val="auto"/>
        </w:rPr>
        <w:lastRenderedPageBreak/>
        <w:t xml:space="preserve">Ust. 2 zawiera niezbędne odstępstwo. </w:t>
      </w:r>
    </w:p>
    <w:p w14:paraId="7DEB0935" w14:textId="77777777" w:rsidR="00A52D08" w:rsidRPr="001A0227" w:rsidRDefault="00A52D08" w:rsidP="007E17C8">
      <w:pPr>
        <w:pStyle w:val="Text"/>
        <w:keepNext/>
        <w:keepLines/>
        <w:rPr>
          <w:rStyle w:val="Marker"/>
          <w:color w:val="auto"/>
        </w:rPr>
      </w:pPr>
      <w:r>
        <w:rPr>
          <w:rStyle w:val="Marker"/>
          <w:color w:val="auto"/>
        </w:rPr>
        <w:t>Pkt 3 (§ 9)</w:t>
      </w:r>
    </w:p>
    <w:p w14:paraId="3CCD31F6" w14:textId="77777777" w:rsidR="00E2172B" w:rsidRPr="001A0227" w:rsidRDefault="00A52D08" w:rsidP="007E17C8">
      <w:pPr>
        <w:pStyle w:val="Text"/>
        <w:keepNext/>
        <w:keepLines/>
        <w:rPr>
          <w:rStyle w:val="Marker"/>
          <w:color w:val="auto"/>
        </w:rPr>
      </w:pPr>
      <w:r>
        <w:rPr>
          <w:rStyle w:val="Marker"/>
          <w:color w:val="auto"/>
        </w:rPr>
        <w:t>§ 9 otrzymuje nowe brzmienie:</w:t>
      </w:r>
    </w:p>
    <w:p w14:paraId="27028003" w14:textId="142BFA95" w:rsidR="00A52D08" w:rsidRPr="001A0227" w:rsidRDefault="00E2172B" w:rsidP="007E17C8">
      <w:pPr>
        <w:pStyle w:val="Text"/>
        <w:rPr>
          <w:rStyle w:val="Marker"/>
          <w:color w:val="auto"/>
        </w:rPr>
      </w:pPr>
      <w:r>
        <w:rPr>
          <w:rStyle w:val="Marker"/>
          <w:color w:val="auto"/>
        </w:rPr>
        <w:t xml:space="preserve">Substancja czynna </w:t>
      </w:r>
      <w:proofErr w:type="spellStart"/>
      <w:r>
        <w:rPr>
          <w:rStyle w:val="Marker"/>
          <w:color w:val="auto"/>
        </w:rPr>
        <w:t>glifosat</w:t>
      </w:r>
      <w:proofErr w:type="spellEnd"/>
      <w:r>
        <w:rPr>
          <w:rStyle w:val="Marker"/>
          <w:color w:val="auto"/>
        </w:rPr>
        <w:t xml:space="preserve"> ma zostać włączona do załącznika 1 (wykaz środków ochrony roślin, których stosowanie jest całkowicie zabronione) ze skutkiem od dnia 1 stycznia 2024 r. Do tego czasu składnik aktywny jest nadal zatwierdzony na szczeblu UE i nadal istnieją okresy sprzedaży i stosowania, tak więc całkowity zakaz nie jest dopuszczalny na mocy prawa UE. Obecnie toczy się procedura mająca na celu odnowienie zatwierdzenia substancji czynnej. W tym kontekście, jeżeli nastąpią jakiekolwiek zmiany w okresie ważności zatwierdzenia substancji czynnej, należy w razie potrzeby dostosować datę całkowitego zakazu stosowania. </w:t>
      </w:r>
    </w:p>
    <w:p w14:paraId="25F5BE2B" w14:textId="77777777" w:rsidR="00A52D08" w:rsidRPr="001A0227" w:rsidRDefault="00A52D08" w:rsidP="007E17C8">
      <w:pPr>
        <w:pStyle w:val="Text"/>
        <w:keepNext/>
        <w:keepLines/>
      </w:pPr>
      <w:r>
        <w:t>Do pkt 4 (załącznik 1)</w:t>
      </w:r>
    </w:p>
    <w:p w14:paraId="5F8D519C" w14:textId="77777777" w:rsidR="00A52D08" w:rsidRPr="001A0227" w:rsidRDefault="00A52D08" w:rsidP="007E17C8">
      <w:pPr>
        <w:pStyle w:val="Text"/>
      </w:pPr>
      <w:r>
        <w:t xml:space="preserve">Poprawka ta dodaje środki ochrony roślin składające się z lub zawierające substancje czynne </w:t>
      </w:r>
      <w:proofErr w:type="spellStart"/>
      <w:r>
        <w:t>glifosat</w:t>
      </w:r>
      <w:proofErr w:type="spellEnd"/>
      <w:r>
        <w:t xml:space="preserve"> i </w:t>
      </w:r>
      <w:proofErr w:type="spellStart"/>
      <w:r>
        <w:t>glifosat-trimesium</w:t>
      </w:r>
      <w:proofErr w:type="spellEnd"/>
      <w:r>
        <w:t xml:space="preserve"> do załącznika 1, poddając je tym samym całkowitemu zakazowi stosowania. Ten zakaz stosowania ma być stosowany zgodnie z przepisami nowo sformułowanego § 9.</w:t>
      </w:r>
    </w:p>
    <w:p w14:paraId="2284744E" w14:textId="77777777" w:rsidR="00A52D08" w:rsidRPr="003C0F2C" w:rsidRDefault="00A52D08" w:rsidP="007E17C8">
      <w:pPr>
        <w:pStyle w:val="Text"/>
        <w:keepNext/>
        <w:keepLines/>
        <w:rPr>
          <w:lang w:val="pt-BR"/>
        </w:rPr>
      </w:pPr>
      <w:r w:rsidRPr="003C0F2C">
        <w:rPr>
          <w:lang w:val="pt-BR"/>
        </w:rPr>
        <w:t xml:space="preserve">Do </w:t>
      </w:r>
      <w:proofErr w:type="spellStart"/>
      <w:r w:rsidRPr="003C0F2C">
        <w:rPr>
          <w:lang w:val="pt-BR"/>
        </w:rPr>
        <w:t>pkt</w:t>
      </w:r>
      <w:proofErr w:type="spellEnd"/>
      <w:r w:rsidRPr="003C0F2C">
        <w:rPr>
          <w:lang w:val="pt-BR"/>
        </w:rPr>
        <w:t xml:space="preserve"> 5</w:t>
      </w:r>
    </w:p>
    <w:p w14:paraId="4E6EA34F" w14:textId="77777777" w:rsidR="00A52D08" w:rsidRPr="003C0F2C" w:rsidRDefault="00A52D08" w:rsidP="007E17C8">
      <w:pPr>
        <w:pStyle w:val="Text"/>
        <w:keepNext/>
        <w:keepLines/>
        <w:rPr>
          <w:lang w:val="pt-BR"/>
        </w:rPr>
      </w:pPr>
      <w:proofErr w:type="spellStart"/>
      <w:r w:rsidRPr="003C0F2C">
        <w:rPr>
          <w:lang w:val="pt-BR"/>
        </w:rPr>
        <w:t>Litera</w:t>
      </w:r>
      <w:proofErr w:type="spellEnd"/>
      <w:r w:rsidRPr="003C0F2C">
        <w:rPr>
          <w:lang w:val="pt-BR"/>
        </w:rPr>
        <w:t xml:space="preserve"> a i c</w:t>
      </w:r>
    </w:p>
    <w:p w14:paraId="057BF8C7" w14:textId="77777777" w:rsidR="00A52D08" w:rsidRPr="001A0227" w:rsidRDefault="00A52D08" w:rsidP="007E17C8">
      <w:pPr>
        <w:pStyle w:val="Text"/>
      </w:pPr>
      <w:r>
        <w:t>Usunięcie danych następuje wyłącznie w celu wyjaśnienia kwestii prawnych. Pkt 1a, 5a i 7 nie miały zastosowania zgodnie z dotychczasową regulacją od dnia 31 maja 2016 r. W odniesieniu do przedmiotowych substancji czynnych istnieje obecnie jedynie zezwolenie na poziomie UE na stosowanie w szklarniach. Zezwolenie na odpowiednie środki ochrony roślin do zaprawiania nasion lub do stosowania w uprawie polowej nie może być dłużej udzielane, odpowiednie środki ochrony roślin nie mogą być dłużej stosowane.</w:t>
      </w:r>
    </w:p>
    <w:p w14:paraId="00038D10" w14:textId="77777777" w:rsidR="00A52D08" w:rsidRPr="001A0227" w:rsidRDefault="00A52D08" w:rsidP="007E17C8">
      <w:pPr>
        <w:pStyle w:val="Text"/>
      </w:pPr>
      <w:r>
        <w:t>Poprawka nie obniża zatem poziomu ochrony.</w:t>
      </w:r>
    </w:p>
    <w:p w14:paraId="23475D14" w14:textId="77777777" w:rsidR="00A52D08" w:rsidRPr="001A0227" w:rsidRDefault="00FA3138" w:rsidP="007E17C8">
      <w:pPr>
        <w:pStyle w:val="Text"/>
        <w:keepNext/>
        <w:keepLines/>
      </w:pPr>
      <w:r>
        <w:t>Litera b</w:t>
      </w:r>
    </w:p>
    <w:p w14:paraId="03CA9FF0" w14:textId="77777777" w:rsidR="00A52D08" w:rsidRPr="001A0227" w:rsidRDefault="00A52D08" w:rsidP="007E17C8">
      <w:pPr>
        <w:pStyle w:val="Text"/>
      </w:pPr>
      <w:r>
        <w:t xml:space="preserve">Istniejące ograniczenia dotyczące stosowania środków ochrony roślin zawierających </w:t>
      </w:r>
      <w:proofErr w:type="spellStart"/>
      <w:r>
        <w:t>glifosat</w:t>
      </w:r>
      <w:proofErr w:type="spellEnd"/>
      <w:r>
        <w:t xml:space="preserve"> (np. na powierzchniach uszczelnionych, takich jak podjazdy do garaży) zostaną uzupełnione o ograniczenia w sektorze ogrodów przydomowych i działkowych oraz na obszarach użytkowanych przez ogół społeczeństwa. Ze względu na zasadę praw nabytych nie ma to zastosowania, o ile istnieją jeszcze ważne upoważnienia dla poszczególnych środków. Jest to zgodne z unijnym zezwoleniem na stosowanie substancji czynnych, które wymaga od państw członkowskich zapewnienia, aby stosowanie tych produktów było ograniczone do minimum na obszarach, o których mowa w art. 12 lit. a dyrektywy 2009/128/WE. </w:t>
      </w:r>
    </w:p>
    <w:p w14:paraId="0F66690F" w14:textId="77777777" w:rsidR="00E2172B" w:rsidRPr="001A0227" w:rsidRDefault="00E2172B" w:rsidP="007E17C8">
      <w:pPr>
        <w:pStyle w:val="Text"/>
        <w:keepNext/>
        <w:keepLines/>
      </w:pPr>
      <w:r>
        <w:t xml:space="preserve">Do art. 2 </w:t>
      </w:r>
    </w:p>
    <w:p w14:paraId="66D91C62" w14:textId="77777777" w:rsidR="00E2172B" w:rsidRPr="001A0227" w:rsidRDefault="00E2172B" w:rsidP="007E17C8">
      <w:pPr>
        <w:pStyle w:val="Text"/>
        <w:rPr>
          <w:rStyle w:val="Marker"/>
          <w:color w:val="auto"/>
        </w:rPr>
      </w:pPr>
      <w:r>
        <w:rPr>
          <w:rStyle w:val="Marker"/>
          <w:color w:val="auto"/>
        </w:rPr>
        <w:t xml:space="preserve">Szczególne warunki stosowania określone w § 3b, § 4 ust. 2 zdanie drugie oraz w załączniku 3, pkt 4 i 5, a także szczególne warunki wydawania określone w § 3a w powiązaniu z załącznikiem 4, pkt 2 i 3, nie są już konieczne, jeżeli ma obowiązywać zakaz stosowania </w:t>
      </w:r>
      <w:proofErr w:type="spellStart"/>
      <w:r>
        <w:rPr>
          <w:rStyle w:val="Marker"/>
          <w:color w:val="auto"/>
        </w:rPr>
        <w:t>glifosatu</w:t>
      </w:r>
      <w:proofErr w:type="spellEnd"/>
      <w:r>
        <w:rPr>
          <w:rStyle w:val="Marker"/>
          <w:color w:val="auto"/>
        </w:rPr>
        <w:t xml:space="preserve">. Należy zatem dostosować w tym czasie rozporządzenie w sprawie stosowania środków ochrony roślin. Ponieważ środki ochrony roślin zawierające substancję czynną </w:t>
      </w:r>
      <w:proofErr w:type="spellStart"/>
      <w:r>
        <w:rPr>
          <w:rStyle w:val="Marker"/>
          <w:color w:val="auto"/>
        </w:rPr>
        <w:t>diuron</w:t>
      </w:r>
      <w:proofErr w:type="spellEnd"/>
      <w:r>
        <w:rPr>
          <w:rStyle w:val="Marker"/>
          <w:color w:val="auto"/>
        </w:rPr>
        <w:t xml:space="preserve"> nie mogą już być dopuszczone do obrotu, nie ma już potrzeby określania szczególnych warunków ich stosowania. </w:t>
      </w:r>
    </w:p>
    <w:p w14:paraId="7922EB69" w14:textId="77777777" w:rsidR="00E2172B" w:rsidRPr="001A0227" w:rsidRDefault="00E2172B" w:rsidP="007E17C8">
      <w:pPr>
        <w:pStyle w:val="Text"/>
        <w:keepNext/>
        <w:keepLines/>
        <w:rPr>
          <w:rStyle w:val="Marker"/>
          <w:color w:val="auto"/>
        </w:rPr>
      </w:pPr>
      <w:bookmarkStart w:id="0" w:name="_GoBack"/>
      <w:bookmarkEnd w:id="0"/>
      <w:r>
        <w:rPr>
          <w:rStyle w:val="Marker"/>
          <w:color w:val="auto"/>
        </w:rPr>
        <w:lastRenderedPageBreak/>
        <w:t xml:space="preserve">Do art. 3 </w:t>
      </w:r>
    </w:p>
    <w:p w14:paraId="4BAE0F5C" w14:textId="77777777" w:rsidR="00E2172B" w:rsidRPr="001A0227" w:rsidRDefault="00E2172B" w:rsidP="007E17C8">
      <w:pPr>
        <w:pStyle w:val="Text"/>
      </w:pPr>
      <w:r>
        <w:rPr>
          <w:rStyle w:val="Marker"/>
          <w:color w:val="auto"/>
        </w:rPr>
        <w:t xml:space="preserve">Art. 3 reguluje kwestię wejścia w życie. </w:t>
      </w:r>
    </w:p>
    <w:sectPr w:rsidR="00E2172B" w:rsidRPr="001A0227" w:rsidSect="008340DD">
      <w:headerReference w:type="default" r:id="rId7"/>
      <w:headerReference w:type="first" r:id="rId8"/>
      <w:pgSz w:w="11907" w:h="16839"/>
      <w:pgMar w:top="1134" w:right="141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B9D9C3" w14:textId="77777777" w:rsidR="00BC77F3" w:rsidRDefault="00BC77F3" w:rsidP="005D1540">
      <w:pPr>
        <w:spacing w:before="0" w:after="0"/>
      </w:pPr>
      <w:r>
        <w:separator/>
      </w:r>
    </w:p>
  </w:endnote>
  <w:endnote w:type="continuationSeparator" w:id="0">
    <w:p w14:paraId="0242C033" w14:textId="77777777" w:rsidR="00BC77F3" w:rsidRDefault="00BC77F3" w:rsidP="005D154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BCA838" w14:textId="77777777" w:rsidR="00BC77F3" w:rsidRDefault="00BC77F3" w:rsidP="005D1540">
      <w:pPr>
        <w:spacing w:before="0" w:after="0"/>
      </w:pPr>
      <w:r>
        <w:separator/>
      </w:r>
    </w:p>
  </w:footnote>
  <w:footnote w:type="continuationSeparator" w:id="0">
    <w:p w14:paraId="74C53832" w14:textId="77777777" w:rsidR="00BC77F3" w:rsidRDefault="00BC77F3" w:rsidP="005D1540">
      <w:pPr>
        <w:spacing w:before="0" w:after="0"/>
      </w:pPr>
      <w:r>
        <w:continuationSeparator/>
      </w:r>
    </w:p>
  </w:footnote>
  <w:footnote w:id="1">
    <w:p w14:paraId="681D4E46" w14:textId="77777777" w:rsidR="00374422" w:rsidRDefault="00374422">
      <w:pPr>
        <w:pStyle w:val="FootnoteText"/>
      </w:pPr>
      <w:r>
        <w:rPr>
          <w:rStyle w:val="FootnoteReference"/>
        </w:rPr>
        <w:footnoteRef/>
      </w:r>
      <w:r>
        <w:rPr>
          <w:rStyle w:val="FootnoteReference"/>
          <w:vertAlign w:val="baseline"/>
        </w:rPr>
        <w:t>)</w:t>
      </w:r>
      <w:r>
        <w:tab/>
        <w:t>Notyfikowano zgodnie z dyrektywą (UE) 2015/1535 Parlamentu Europejskiego i Rady z dnia 9 września 2015 r. ustanawiającą procedurę udzielania informacji w dziedzinie przepisów technicznych oraz zasad dotyczących usług społeczeństwa informacyjnego (Dz.U. L 241 z 17.9.2015, s.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D5547" w14:textId="62B7BD5C" w:rsidR="00374422" w:rsidRPr="008340DD" w:rsidRDefault="008340DD" w:rsidP="008340DD">
    <w:pPr>
      <w:pStyle w:val="Header"/>
    </w:pPr>
    <w:r>
      <w:tab/>
      <w:t>- 2 -</w:t>
    </w:r>
    <w:r>
      <w:tab/>
    </w:r>
    <w:r>
      <w:rPr>
        <w:sz w:val="18"/>
      </w:rPr>
      <w:t>Status przetwarzania</w:t>
    </w:r>
    <w:r>
      <w:t>:</w:t>
    </w:r>
    <w:r>
      <w:rPr>
        <w:sz w:val="18"/>
      </w:rPr>
      <w:t xml:space="preserve"> 10.02.2021 godz. 09:33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391A50" w14:textId="3433E446" w:rsidR="00374422" w:rsidRPr="008340DD" w:rsidRDefault="008340DD" w:rsidP="008340DD">
    <w:pPr>
      <w:pStyle w:val="Header"/>
    </w:pPr>
    <w:r>
      <w:tab/>
    </w:r>
    <w:r>
      <w:rPr>
        <w:sz w:val="18"/>
      </w:rPr>
      <w:t>Stan opracowania: 2021-02-10 r. godz. 09:33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A2589B"/>
    <w:multiLevelType w:val="singleLevel"/>
    <w:tmpl w:val="241214B0"/>
    <w:name w:val="Tabelle Aufzählung"/>
    <w:lvl w:ilvl="0">
      <w:start w:val="1"/>
      <w:numFmt w:val="bullet"/>
      <w:lvlRestart w:val="0"/>
      <w:pStyle w:val="TabelleAufzhlung"/>
      <w:lvlText w:val="–"/>
      <w:lvlJc w:val="left"/>
      <w:pPr>
        <w:tabs>
          <w:tab w:val="num" w:pos="283"/>
        </w:tabs>
        <w:ind w:left="0" w:firstLine="0"/>
      </w:pPr>
    </w:lvl>
  </w:abstractNum>
  <w:abstractNum w:abstractNumId="1" w15:restartNumberingAfterBreak="0">
    <w:nsid w:val="0755749D"/>
    <w:multiLevelType w:val="singleLevel"/>
    <w:tmpl w:val="E7089F24"/>
    <w:name w:val="Revision Eingangsformel Aufzählung (Stammdokument)"/>
    <w:lvl w:ilvl="0">
      <w:start w:val="1"/>
      <w:numFmt w:val="bullet"/>
      <w:lvlRestart w:val="0"/>
      <w:pStyle w:val="RevisionEingangsformelAufzhlungStammdokument"/>
      <w:lvlText w:val="–"/>
      <w:lvlJc w:val="left"/>
      <w:pPr>
        <w:tabs>
          <w:tab w:val="num" w:pos="425"/>
        </w:tabs>
        <w:ind w:left="425" w:hanging="425"/>
      </w:pPr>
    </w:lvl>
  </w:abstractNum>
  <w:abstractNum w:abstractNumId="2" w15:restartNumberingAfterBreak="0">
    <w:nsid w:val="116E6F82"/>
    <w:multiLevelType w:val="multilevel"/>
    <w:tmpl w:val="DE120870"/>
    <w:name w:val="Anlage Überschriften"/>
    <w:lvl w:ilvl="0">
      <w:start w:val="1"/>
      <w:numFmt w:val="decimal"/>
      <w:lvlRestart w:val="0"/>
      <w:pStyle w:val="Heading1"/>
      <w:suff w:val="nothing"/>
      <w:lvlText w:val=""/>
      <w:lvlJc w:val="left"/>
      <w:pPr>
        <w:ind w:left="720" w:hanging="720"/>
      </w:pPr>
    </w:lvl>
    <w:lvl w:ilvl="1">
      <w:start w:val="1"/>
      <w:numFmt w:val="decimal"/>
      <w:pStyle w:val="Heading2"/>
      <w:suff w:val="nothing"/>
      <w:lvlText w:val=""/>
      <w:lvlJc w:val="left"/>
      <w:pPr>
        <w:tabs>
          <w:tab w:val="num" w:pos="0"/>
        </w:tabs>
        <w:ind w:left="0" w:firstLine="0"/>
      </w:pPr>
    </w:lvl>
    <w:lvl w:ilvl="2">
      <w:start w:val="1"/>
      <w:numFmt w:val="decimal"/>
      <w:pStyle w:val="Heading3"/>
      <w:suff w:val="nothing"/>
      <w:lvlText w:val=""/>
      <w:lvlJc w:val="left"/>
      <w:pPr>
        <w:tabs>
          <w:tab w:val="num" w:pos="-20"/>
        </w:tabs>
        <w:ind w:left="0" w:firstLine="0"/>
      </w:pPr>
    </w:lvl>
    <w:lvl w:ilvl="3">
      <w:start w:val="1"/>
      <w:numFmt w:val="decimal"/>
      <w:pStyle w:val="Heading4"/>
      <w:suff w:val="nothing"/>
      <w:lvlText w:val=""/>
      <w:lvlJc w:val="left"/>
      <w:pPr>
        <w:tabs>
          <w:tab w:val="num" w:pos="0"/>
        </w:tabs>
        <w:ind w:left="0" w:firstLine="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1DA0E89"/>
    <w:multiLevelType w:val="singleLevel"/>
    <w:tmpl w:val="0990366C"/>
    <w:name w:val="Aufzählung (Stufe 5)"/>
    <w:lvl w:ilvl="0">
      <w:start w:val="1"/>
      <w:numFmt w:val="bullet"/>
      <w:lvlRestart w:val="0"/>
      <w:pStyle w:val="AufzhlungStufe5"/>
      <w:lvlText w:val="–"/>
      <w:lvlJc w:val="left"/>
      <w:pPr>
        <w:tabs>
          <w:tab w:val="num" w:pos="2126"/>
        </w:tabs>
        <w:ind w:left="2126" w:hanging="425"/>
      </w:pPr>
    </w:lvl>
  </w:abstractNum>
  <w:abstractNum w:abstractNumId="4" w15:restartNumberingAfterBreak="0">
    <w:nsid w:val="13E85297"/>
    <w:multiLevelType w:val="multilevel"/>
    <w:tmpl w:val="D504966C"/>
    <w:name w:val="Artikel"/>
    <w:lvl w:ilvl="0">
      <w:start w:val="1"/>
      <w:numFmt w:val="decimal"/>
      <w:lvlRestart w:val="0"/>
      <w:pStyle w:val="ArtikelBezeichner"/>
      <w:suff w:val="nothing"/>
      <w:lvlText w:val="Artikel %1"/>
      <w:lvlJc w:val="left"/>
      <w:pPr>
        <w:ind w:left="5220" w:hanging="720"/>
      </w:pPr>
      <w:rPr>
        <w:rFonts w:hint="default"/>
      </w:rPr>
    </w:lvl>
    <w:lvl w:ilvl="1">
      <w:start w:val="1"/>
      <w:numFmt w:val="decimal"/>
      <w:pStyle w:val="ParagraphBezeichner"/>
      <w:suff w:val="nothing"/>
      <w:lvlText w:val="§ %2"/>
      <w:lvlJc w:val="left"/>
      <w:pPr>
        <w:ind w:left="0" w:firstLine="0"/>
      </w:pPr>
      <w:rPr>
        <w:rFonts w:hint="default"/>
      </w:rPr>
    </w:lvl>
    <w:lvl w:ilvl="2">
      <w:start w:val="1"/>
      <w:numFmt w:val="decimal"/>
      <w:pStyle w:val="JuristischerAbsatznummeriert"/>
      <w:lvlText w:val="(%3)"/>
      <w:lvlJc w:val="left"/>
      <w:pPr>
        <w:tabs>
          <w:tab w:val="num" w:pos="850"/>
        </w:tabs>
        <w:ind w:left="0" w:firstLine="425"/>
      </w:pPr>
      <w:rPr>
        <w:rFonts w:hint="default"/>
      </w:rPr>
    </w:lvl>
    <w:lvl w:ilvl="3">
      <w:start w:val="1"/>
      <w:numFmt w:val="decimal"/>
      <w:pStyle w:val="NummerierungStufe1"/>
      <w:lvlText w:val="%4."/>
      <w:lvlJc w:val="left"/>
      <w:pPr>
        <w:tabs>
          <w:tab w:val="num" w:pos="425"/>
        </w:tabs>
        <w:ind w:left="425" w:hanging="425"/>
      </w:pPr>
      <w:rPr>
        <w:rFonts w:hint="default"/>
      </w:rPr>
    </w:lvl>
    <w:lvl w:ilvl="4">
      <w:start w:val="1"/>
      <w:numFmt w:val="lowerLetter"/>
      <w:pStyle w:val="NummerierungStufe2"/>
      <w:lvlText w:val="%5)"/>
      <w:lvlJc w:val="left"/>
      <w:pPr>
        <w:tabs>
          <w:tab w:val="num" w:pos="850"/>
        </w:tabs>
        <w:ind w:left="850" w:hanging="425"/>
      </w:pPr>
      <w:rPr>
        <w:rFonts w:hint="default"/>
      </w:rPr>
    </w:lvl>
    <w:lvl w:ilvl="5">
      <w:start w:val="1"/>
      <w:numFmt w:val="lowerLetter"/>
      <w:pStyle w:val="NummerierungStufe3"/>
      <w:lvlText w:val="%6%6)"/>
      <w:lvlJc w:val="left"/>
      <w:pPr>
        <w:tabs>
          <w:tab w:val="num" w:pos="1276"/>
        </w:tabs>
        <w:ind w:left="1276" w:hanging="426"/>
      </w:pPr>
      <w:rPr>
        <w:rFonts w:hint="default"/>
      </w:rPr>
    </w:lvl>
    <w:lvl w:ilvl="6">
      <w:start w:val="1"/>
      <w:numFmt w:val="lowerLetter"/>
      <w:pStyle w:val="NummerierungStufe4"/>
      <w:lvlText w:val="%7%7%7)"/>
      <w:lvlJc w:val="left"/>
      <w:pPr>
        <w:tabs>
          <w:tab w:val="num" w:pos="1984"/>
        </w:tabs>
        <w:ind w:left="1984" w:hanging="708"/>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7EB36AF"/>
    <w:multiLevelType w:val="singleLevel"/>
    <w:tmpl w:val="96445E22"/>
    <w:name w:val="Aufzählung (Stufe 1)"/>
    <w:lvl w:ilvl="0">
      <w:start w:val="1"/>
      <w:numFmt w:val="bullet"/>
      <w:lvlRestart w:val="0"/>
      <w:pStyle w:val="AufzhlungStufe1"/>
      <w:lvlText w:val="–"/>
      <w:lvlJc w:val="left"/>
      <w:pPr>
        <w:tabs>
          <w:tab w:val="num" w:pos="425"/>
        </w:tabs>
        <w:ind w:left="425" w:hanging="425"/>
      </w:pPr>
    </w:lvl>
  </w:abstractNum>
  <w:abstractNum w:abstractNumId="6" w15:restartNumberingAfterBreak="0">
    <w:nsid w:val="18D56528"/>
    <w:multiLevelType w:val="singleLevel"/>
    <w:tmpl w:val="31561192"/>
    <w:name w:val="Revision Aufzählung (Stufe 1)"/>
    <w:lvl w:ilvl="0">
      <w:start w:val="1"/>
      <w:numFmt w:val="bullet"/>
      <w:lvlRestart w:val="0"/>
      <w:pStyle w:val="RevisionAufzhlungStufe1"/>
      <w:lvlText w:val="–"/>
      <w:lvlJc w:val="left"/>
      <w:pPr>
        <w:tabs>
          <w:tab w:val="num" w:pos="425"/>
        </w:tabs>
        <w:ind w:left="425" w:hanging="425"/>
      </w:pPr>
    </w:lvl>
  </w:abstractNum>
  <w:abstractNum w:abstractNumId="7" w15:restartNumberingAfterBreak="0">
    <w:nsid w:val="29876190"/>
    <w:multiLevelType w:val="multilevel"/>
    <w:tmpl w:val="903A7594"/>
    <w:name w:val="Revision eNorm Liste"/>
    <w:lvl w:ilvl="0">
      <w:start w:val="1"/>
      <w:numFmt w:val="decimal"/>
      <w:lvlRestart w:val="0"/>
      <w:pStyle w:val="RevisionListeStufe1"/>
      <w:lvlText w:val="%1."/>
      <w:lvlJc w:val="left"/>
      <w:pPr>
        <w:tabs>
          <w:tab w:val="num" w:pos="425"/>
        </w:tabs>
        <w:ind w:left="425" w:hanging="425"/>
      </w:pPr>
    </w:lvl>
    <w:lvl w:ilvl="1">
      <w:start w:val="1"/>
      <w:numFmt w:val="none"/>
      <w:pStyle w:val="RevisionListeFolgeabsatzStufe1"/>
      <w:lvlText w:val=""/>
      <w:lvlJc w:val="left"/>
      <w:pPr>
        <w:tabs>
          <w:tab w:val="num" w:pos="425"/>
        </w:tabs>
        <w:ind w:left="425" w:hanging="425"/>
      </w:pPr>
    </w:lvl>
    <w:lvl w:ilvl="2">
      <w:start w:val="1"/>
      <w:numFmt w:val="lowerLetter"/>
      <w:pStyle w:val="RevisionListeStufe2"/>
      <w:lvlText w:val="%3)"/>
      <w:lvlJc w:val="left"/>
      <w:pPr>
        <w:tabs>
          <w:tab w:val="num" w:pos="850"/>
        </w:tabs>
        <w:ind w:left="850" w:hanging="425"/>
      </w:pPr>
    </w:lvl>
    <w:lvl w:ilvl="3">
      <w:start w:val="1"/>
      <w:numFmt w:val="none"/>
      <w:pStyle w:val="RevisionListeFolgeabsatzStufe2"/>
      <w:lvlText w:val=""/>
      <w:lvlJc w:val="left"/>
      <w:pPr>
        <w:tabs>
          <w:tab w:val="num" w:pos="850"/>
        </w:tabs>
        <w:ind w:left="850" w:hanging="850"/>
      </w:pPr>
    </w:lvl>
    <w:lvl w:ilvl="4">
      <w:start w:val="1"/>
      <w:numFmt w:val="lowerLetter"/>
      <w:pStyle w:val="RevisionListeStufe3"/>
      <w:lvlText w:val="%5%5)"/>
      <w:lvlJc w:val="left"/>
      <w:pPr>
        <w:tabs>
          <w:tab w:val="num" w:pos="1276"/>
        </w:tabs>
        <w:ind w:left="1276" w:hanging="426"/>
      </w:pPr>
    </w:lvl>
    <w:lvl w:ilvl="5">
      <w:start w:val="1"/>
      <w:numFmt w:val="none"/>
      <w:pStyle w:val="RevisionListeFolgeabsatzStufe3"/>
      <w:lvlText w:val=""/>
      <w:lvlJc w:val="left"/>
      <w:pPr>
        <w:tabs>
          <w:tab w:val="num" w:pos="1276"/>
        </w:tabs>
        <w:ind w:left="1276" w:hanging="1276"/>
      </w:pPr>
    </w:lvl>
    <w:lvl w:ilvl="6">
      <w:start w:val="1"/>
      <w:numFmt w:val="lowerLetter"/>
      <w:pStyle w:val="RevisionListeStufe4"/>
      <w:lvlText w:val="%7%7%7)"/>
      <w:lvlJc w:val="left"/>
      <w:pPr>
        <w:tabs>
          <w:tab w:val="num" w:pos="1984"/>
        </w:tabs>
        <w:ind w:left="1984" w:hanging="708"/>
      </w:pPr>
    </w:lvl>
    <w:lvl w:ilvl="7">
      <w:start w:val="1"/>
      <w:numFmt w:val="none"/>
      <w:pStyle w:val="RevisionListeFolgeabsatzStufe4"/>
      <w:lvlText w:val=""/>
      <w:lvlJc w:val="left"/>
      <w:pPr>
        <w:tabs>
          <w:tab w:val="num" w:pos="1984"/>
        </w:tabs>
        <w:ind w:left="1984" w:hanging="1984"/>
      </w:pPr>
    </w:lvl>
    <w:lvl w:ilvl="8">
      <w:start w:val="1"/>
      <w:numFmt w:val="lowerRoman"/>
      <w:lvlText w:val="%9."/>
      <w:lvlJc w:val="left"/>
      <w:pPr>
        <w:ind w:left="3240" w:hanging="360"/>
      </w:pPr>
    </w:lvl>
  </w:abstractNum>
  <w:abstractNum w:abstractNumId="8" w15:restartNumberingAfterBreak="0">
    <w:nsid w:val="29EE59AC"/>
    <w:multiLevelType w:val="singleLevel"/>
    <w:tmpl w:val="E4DEC6AC"/>
    <w:name w:val="Revision Aufzählung (Stufe 4)"/>
    <w:lvl w:ilvl="0">
      <w:start w:val="1"/>
      <w:numFmt w:val="bullet"/>
      <w:lvlRestart w:val="0"/>
      <w:pStyle w:val="RevisionAufzhlungStufe4"/>
      <w:lvlText w:val="–"/>
      <w:lvlJc w:val="left"/>
      <w:pPr>
        <w:tabs>
          <w:tab w:val="num" w:pos="1701"/>
        </w:tabs>
        <w:ind w:left="1701" w:hanging="425"/>
      </w:pPr>
    </w:lvl>
  </w:abstractNum>
  <w:abstractNum w:abstractNumId="9" w15:restartNumberingAfterBreak="0">
    <w:nsid w:val="2AF3799A"/>
    <w:multiLevelType w:val="multilevel"/>
    <w:tmpl w:val="2904DFB2"/>
    <w:name w:val="Ebenen Einzelvorschriften Überschriften"/>
    <w:lvl w:ilvl="0">
      <w:start w:val="1"/>
      <w:numFmt w:val="decimal"/>
      <w:lvlRestart w:val="0"/>
      <w:pStyle w:val="Buchberschrift"/>
      <w:suff w:val="nothing"/>
      <w:lvlText w:val=""/>
      <w:lvlJc w:val="left"/>
      <w:pPr>
        <w:ind w:left="0" w:firstLine="0"/>
      </w:pPr>
    </w:lvl>
    <w:lvl w:ilvl="1">
      <w:start w:val="1"/>
      <w:numFmt w:val="decimal"/>
      <w:pStyle w:val="Teilberschrift"/>
      <w:suff w:val="nothing"/>
      <w:lvlText w:val=""/>
      <w:lvlJc w:val="left"/>
      <w:pPr>
        <w:tabs>
          <w:tab w:val="num" w:pos="0"/>
        </w:tabs>
        <w:ind w:left="0" w:firstLine="0"/>
      </w:pPr>
    </w:lvl>
    <w:lvl w:ilvl="2">
      <w:start w:val="1"/>
      <w:numFmt w:val="decimal"/>
      <w:pStyle w:val="Kapitelberschrift"/>
      <w:suff w:val="nothing"/>
      <w:lvlText w:val=""/>
      <w:lvlJc w:val="left"/>
      <w:pPr>
        <w:tabs>
          <w:tab w:val="num" w:pos="0"/>
        </w:tabs>
        <w:ind w:left="0" w:firstLine="0"/>
      </w:pPr>
    </w:lvl>
    <w:lvl w:ilvl="3">
      <w:start w:val="1"/>
      <w:numFmt w:val="decimal"/>
      <w:pStyle w:val="Abschnittberschrift"/>
      <w:suff w:val="nothing"/>
      <w:lvlText w:val=""/>
      <w:lvlJc w:val="left"/>
      <w:pPr>
        <w:tabs>
          <w:tab w:val="num" w:pos="0"/>
        </w:tabs>
        <w:ind w:left="0" w:firstLine="0"/>
      </w:pPr>
    </w:lvl>
    <w:lvl w:ilvl="4">
      <w:start w:val="1"/>
      <w:numFmt w:val="decimal"/>
      <w:pStyle w:val="Unterabschnittberschrift"/>
      <w:suff w:val="nothing"/>
      <w:lvlText w:val=""/>
      <w:lvlJc w:val="left"/>
      <w:pPr>
        <w:tabs>
          <w:tab w:val="num" w:pos="0"/>
        </w:tabs>
        <w:ind w:left="0" w:firstLine="0"/>
      </w:pPr>
    </w:lvl>
    <w:lvl w:ilvl="5">
      <w:start w:val="1"/>
      <w:numFmt w:val="decimal"/>
      <w:pStyle w:val="Titelberschrift"/>
      <w:suff w:val="nothing"/>
      <w:lvlText w:val=""/>
      <w:lvlJc w:val="left"/>
      <w:pPr>
        <w:tabs>
          <w:tab w:val="num" w:pos="0"/>
        </w:tabs>
        <w:ind w:left="0" w:firstLine="0"/>
      </w:pPr>
    </w:lvl>
    <w:lvl w:ilvl="6">
      <w:start w:val="1"/>
      <w:numFmt w:val="decimal"/>
      <w:pStyle w:val="Untertitelberschrift"/>
      <w:suff w:val="nothing"/>
      <w:lvlText w:val=""/>
      <w:lvlJc w:val="left"/>
      <w:pPr>
        <w:tabs>
          <w:tab w:val="num" w:pos="0"/>
        </w:tabs>
        <w:ind w:left="0" w:firstLine="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DF25574"/>
    <w:multiLevelType w:val="multilevel"/>
    <w:tmpl w:val="371EF51E"/>
    <w:name w:val="eNorm Liste"/>
    <w:lvl w:ilvl="0">
      <w:start w:val="1"/>
      <w:numFmt w:val="decimal"/>
      <w:lvlRestart w:val="0"/>
      <w:pStyle w:val="ListeStufe1"/>
      <w:lvlText w:val="%1."/>
      <w:lvlJc w:val="left"/>
      <w:pPr>
        <w:tabs>
          <w:tab w:val="num" w:pos="425"/>
        </w:tabs>
        <w:ind w:left="425" w:hanging="425"/>
      </w:pPr>
    </w:lvl>
    <w:lvl w:ilvl="1">
      <w:start w:val="1"/>
      <w:numFmt w:val="none"/>
      <w:pStyle w:val="ListeFolgeabsatzStufe1"/>
      <w:lvlText w:val=""/>
      <w:lvlJc w:val="left"/>
      <w:pPr>
        <w:tabs>
          <w:tab w:val="num" w:pos="425"/>
        </w:tabs>
        <w:ind w:left="425" w:hanging="425"/>
      </w:pPr>
    </w:lvl>
    <w:lvl w:ilvl="2">
      <w:start w:val="1"/>
      <w:numFmt w:val="lowerLetter"/>
      <w:pStyle w:val="ListeStufe2"/>
      <w:lvlText w:val="%3)"/>
      <w:lvlJc w:val="left"/>
      <w:pPr>
        <w:tabs>
          <w:tab w:val="num" w:pos="850"/>
        </w:tabs>
        <w:ind w:left="850" w:hanging="425"/>
      </w:pPr>
    </w:lvl>
    <w:lvl w:ilvl="3">
      <w:start w:val="1"/>
      <w:numFmt w:val="none"/>
      <w:pStyle w:val="ListeFolgeabsatzStufe2"/>
      <w:lvlText w:val=""/>
      <w:lvlJc w:val="left"/>
      <w:pPr>
        <w:tabs>
          <w:tab w:val="num" w:pos="850"/>
        </w:tabs>
        <w:ind w:left="850" w:hanging="850"/>
      </w:pPr>
    </w:lvl>
    <w:lvl w:ilvl="4">
      <w:start w:val="1"/>
      <w:numFmt w:val="lowerLetter"/>
      <w:pStyle w:val="ListeStufe3"/>
      <w:lvlText w:val="%5%5)"/>
      <w:lvlJc w:val="left"/>
      <w:pPr>
        <w:tabs>
          <w:tab w:val="num" w:pos="1276"/>
        </w:tabs>
        <w:ind w:left="1276" w:hanging="426"/>
      </w:pPr>
    </w:lvl>
    <w:lvl w:ilvl="5">
      <w:start w:val="1"/>
      <w:numFmt w:val="none"/>
      <w:pStyle w:val="ListeFolgeabsatzStufe3"/>
      <w:lvlText w:val=""/>
      <w:lvlJc w:val="left"/>
      <w:pPr>
        <w:tabs>
          <w:tab w:val="num" w:pos="1276"/>
        </w:tabs>
        <w:ind w:left="1276" w:hanging="1276"/>
      </w:pPr>
    </w:lvl>
    <w:lvl w:ilvl="6">
      <w:start w:val="1"/>
      <w:numFmt w:val="lowerLetter"/>
      <w:pStyle w:val="ListeStufe4"/>
      <w:lvlText w:val="%7%7%7)"/>
      <w:lvlJc w:val="left"/>
      <w:pPr>
        <w:tabs>
          <w:tab w:val="num" w:pos="1984"/>
        </w:tabs>
        <w:ind w:left="1984" w:hanging="708"/>
      </w:pPr>
    </w:lvl>
    <w:lvl w:ilvl="7">
      <w:start w:val="1"/>
      <w:numFmt w:val="none"/>
      <w:pStyle w:val="ListeFolgeabsatzStufe4"/>
      <w:lvlText w:val=""/>
      <w:lvlJc w:val="left"/>
      <w:pPr>
        <w:tabs>
          <w:tab w:val="num" w:pos="1984"/>
        </w:tabs>
        <w:ind w:left="1984" w:hanging="1984"/>
      </w:pPr>
    </w:lvl>
    <w:lvl w:ilvl="8">
      <w:start w:val="1"/>
      <w:numFmt w:val="lowerRoman"/>
      <w:lvlText w:val="%9."/>
      <w:lvlJc w:val="left"/>
      <w:pPr>
        <w:ind w:left="3240" w:hanging="360"/>
      </w:pPr>
    </w:lvl>
  </w:abstractNum>
  <w:abstractNum w:abstractNumId="11" w15:restartNumberingAfterBreak="0">
    <w:nsid w:val="34834BD9"/>
    <w:multiLevelType w:val="multilevel"/>
    <w:tmpl w:val="D756B3C2"/>
    <w:name w:val="Anlage Bezeichner (nummeriert)"/>
    <w:lvl w:ilvl="0">
      <w:start w:val="1"/>
      <w:numFmt w:val="decimal"/>
      <w:lvlRestart w:val="0"/>
      <w:pStyle w:val="AnlageBezeichnernummeriert"/>
      <w:suff w:val="nothing"/>
      <w:lvlText w:val="Anlage %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7C41A6C"/>
    <w:multiLevelType w:val="singleLevel"/>
    <w:tmpl w:val="EB0E2D88"/>
    <w:name w:val="Revision Aufzählung (Stufe 5)"/>
    <w:lvl w:ilvl="0">
      <w:start w:val="1"/>
      <w:numFmt w:val="bullet"/>
      <w:lvlRestart w:val="0"/>
      <w:pStyle w:val="RevisionAufzhlungStufe5"/>
      <w:lvlText w:val="–"/>
      <w:lvlJc w:val="left"/>
      <w:pPr>
        <w:tabs>
          <w:tab w:val="num" w:pos="2126"/>
        </w:tabs>
        <w:ind w:left="2126" w:hanging="425"/>
      </w:pPr>
    </w:lvl>
  </w:abstractNum>
  <w:abstractNum w:abstractNumId="13" w15:restartNumberingAfterBreak="0">
    <w:nsid w:val="42015960"/>
    <w:multiLevelType w:val="singleLevel"/>
    <w:tmpl w:val="1CE4D9C0"/>
    <w:name w:val="Eingangsformel Aufzählung (Änderungsdokument)"/>
    <w:lvl w:ilvl="0">
      <w:start w:val="1"/>
      <w:numFmt w:val="bullet"/>
      <w:lvlRestart w:val="0"/>
      <w:pStyle w:val="EingangsformelAufzhlungnderungsdokument"/>
      <w:lvlText w:val="–"/>
      <w:lvlJc w:val="left"/>
      <w:pPr>
        <w:tabs>
          <w:tab w:val="num" w:pos="425"/>
        </w:tabs>
        <w:ind w:left="425" w:hanging="425"/>
      </w:pPr>
    </w:lvl>
  </w:abstractNum>
  <w:abstractNum w:abstractNumId="14" w15:restartNumberingAfterBreak="0">
    <w:nsid w:val="45E05348"/>
    <w:multiLevelType w:val="singleLevel"/>
    <w:tmpl w:val="733EA768"/>
    <w:name w:val="Revision Aufzählung (Stufe 2)"/>
    <w:lvl w:ilvl="0">
      <w:start w:val="1"/>
      <w:numFmt w:val="bullet"/>
      <w:lvlRestart w:val="0"/>
      <w:pStyle w:val="RevisionAufzhlungStufe2"/>
      <w:lvlText w:val="–"/>
      <w:lvlJc w:val="left"/>
      <w:pPr>
        <w:tabs>
          <w:tab w:val="num" w:pos="850"/>
        </w:tabs>
        <w:ind w:left="850" w:hanging="425"/>
      </w:pPr>
    </w:lvl>
  </w:abstractNum>
  <w:abstractNum w:abstractNumId="15" w15:restartNumberingAfterBreak="0">
    <w:nsid w:val="50910653"/>
    <w:multiLevelType w:val="multilevel"/>
    <w:tmpl w:val="62140F60"/>
    <w:name w:val="Revision Juristischer Absatz"/>
    <w:lvl w:ilvl="0">
      <w:start w:val="1"/>
      <w:numFmt w:val="decimal"/>
      <w:lvlRestart w:val="0"/>
      <w:pStyle w:val="RevisionArtikelBezeichner"/>
      <w:suff w:val="nothing"/>
      <w:lvlText w:val="Artikel %1"/>
      <w:lvlJc w:val="left"/>
      <w:pPr>
        <w:ind w:left="720" w:hanging="720"/>
      </w:pPr>
    </w:lvl>
    <w:lvl w:ilvl="1">
      <w:start w:val="1"/>
      <w:numFmt w:val="decimal"/>
      <w:pStyle w:val="RevisionParagraphBezeichner"/>
      <w:suff w:val="nothing"/>
      <w:lvlText w:val="§ %2"/>
      <w:lvlJc w:val="left"/>
      <w:pPr>
        <w:ind w:left="5040" w:firstLine="0"/>
      </w:pPr>
      <w:rPr>
        <w:color w:val="000000" w:themeColor="text1"/>
      </w:rPr>
    </w:lvl>
    <w:lvl w:ilvl="2">
      <w:start w:val="1"/>
      <w:numFmt w:val="decimal"/>
      <w:pStyle w:val="RevisionJuristischerAbsatz"/>
      <w:lvlText w:val="(%3)"/>
      <w:lvlJc w:val="left"/>
      <w:pPr>
        <w:tabs>
          <w:tab w:val="num" w:pos="850"/>
        </w:tabs>
        <w:ind w:left="0" w:firstLine="425"/>
      </w:pPr>
      <w:rPr>
        <w:color w:val="auto"/>
      </w:rPr>
    </w:lvl>
    <w:lvl w:ilvl="3">
      <w:start w:val="1"/>
      <w:numFmt w:val="decimal"/>
      <w:pStyle w:val="RevisionNummerierungStufe1"/>
      <w:lvlText w:val="%4."/>
      <w:lvlJc w:val="left"/>
      <w:pPr>
        <w:tabs>
          <w:tab w:val="num" w:pos="425"/>
        </w:tabs>
        <w:ind w:left="425" w:hanging="425"/>
      </w:pPr>
    </w:lvl>
    <w:lvl w:ilvl="4">
      <w:start w:val="1"/>
      <w:numFmt w:val="lowerLetter"/>
      <w:pStyle w:val="RevisionNummerierungStufe2"/>
      <w:lvlText w:val="%5)"/>
      <w:lvlJc w:val="left"/>
      <w:pPr>
        <w:tabs>
          <w:tab w:val="num" w:pos="850"/>
        </w:tabs>
        <w:ind w:left="850" w:hanging="425"/>
      </w:pPr>
    </w:lvl>
    <w:lvl w:ilvl="5">
      <w:start w:val="1"/>
      <w:numFmt w:val="lowerLetter"/>
      <w:pStyle w:val="RevisionNummerierungStufe3"/>
      <w:lvlText w:val="%6%6)"/>
      <w:lvlJc w:val="left"/>
      <w:pPr>
        <w:tabs>
          <w:tab w:val="num" w:pos="1276"/>
        </w:tabs>
        <w:ind w:left="1276" w:hanging="426"/>
      </w:pPr>
    </w:lvl>
    <w:lvl w:ilvl="6">
      <w:start w:val="1"/>
      <w:numFmt w:val="lowerLetter"/>
      <w:pStyle w:val="RevisionNummerierungStufe4"/>
      <w:lvlText w:val="%7%7%7)"/>
      <w:lvlJc w:val="left"/>
      <w:pPr>
        <w:tabs>
          <w:tab w:val="num" w:pos="1984"/>
        </w:tabs>
        <w:ind w:left="1984" w:hanging="708"/>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538E32B9"/>
    <w:multiLevelType w:val="singleLevel"/>
    <w:tmpl w:val="4E520E9E"/>
    <w:name w:val="Aufzählung (Stufe 4)"/>
    <w:lvl w:ilvl="0">
      <w:start w:val="1"/>
      <w:numFmt w:val="bullet"/>
      <w:lvlRestart w:val="0"/>
      <w:pStyle w:val="AufzhlungStufe4"/>
      <w:lvlText w:val="–"/>
      <w:lvlJc w:val="left"/>
      <w:pPr>
        <w:tabs>
          <w:tab w:val="num" w:pos="1701"/>
        </w:tabs>
        <w:ind w:left="1701" w:hanging="425"/>
      </w:pPr>
    </w:lvl>
  </w:abstractNum>
  <w:abstractNum w:abstractNumId="17" w15:restartNumberingAfterBreak="0">
    <w:nsid w:val="54F620F6"/>
    <w:multiLevelType w:val="singleLevel"/>
    <w:tmpl w:val="010ECA8C"/>
    <w:name w:val="Aufzählung (Stufe 2)"/>
    <w:lvl w:ilvl="0">
      <w:start w:val="1"/>
      <w:numFmt w:val="bullet"/>
      <w:lvlRestart w:val="0"/>
      <w:pStyle w:val="AufzhlungStufe2"/>
      <w:lvlText w:val="–"/>
      <w:lvlJc w:val="left"/>
      <w:pPr>
        <w:tabs>
          <w:tab w:val="num" w:pos="850"/>
        </w:tabs>
        <w:ind w:left="850" w:hanging="425"/>
      </w:pPr>
    </w:lvl>
  </w:abstractNum>
  <w:abstractNum w:abstractNumId="18" w15:restartNumberingAfterBreak="0">
    <w:nsid w:val="5FED6052"/>
    <w:multiLevelType w:val="multilevel"/>
    <w:tmpl w:val="99C217B4"/>
    <w:name w:val="Begründung Überschrift"/>
    <w:lvl w:ilvl="0">
      <w:start w:val="1"/>
      <w:numFmt w:val="upperRoman"/>
      <w:lvlRestart w:val="0"/>
      <w:pStyle w:val="berschriftrmischBegrndung"/>
      <w:lvlText w:val="%1."/>
      <w:lvlJc w:val="left"/>
      <w:pPr>
        <w:tabs>
          <w:tab w:val="num" w:pos="709"/>
        </w:tabs>
        <w:ind w:left="709" w:hanging="709"/>
      </w:pPr>
    </w:lvl>
    <w:lvl w:ilvl="1">
      <w:start w:val="1"/>
      <w:numFmt w:val="decimal"/>
      <w:pStyle w:val="berschriftarabischBegrndung"/>
      <w:lvlText w:val="%2."/>
      <w:lvlJc w:val="left"/>
      <w:pPr>
        <w:tabs>
          <w:tab w:val="num" w:pos="425"/>
        </w:tabs>
        <w:ind w:left="425" w:hanging="425"/>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60F26547"/>
    <w:multiLevelType w:val="multilevel"/>
    <w:tmpl w:val="8DB290FE"/>
    <w:name w:val="Anlage Bezeichner (nicht nummeriert)"/>
    <w:lvl w:ilvl="0">
      <w:start w:val="1"/>
      <w:numFmt w:val="decimal"/>
      <w:lvlRestart w:val="0"/>
      <w:pStyle w:val="AnlageBezeichnernichtnummeriert"/>
      <w:suff w:val="nothing"/>
      <w:lvlText w:val="Anlage"/>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630E5FFE"/>
    <w:multiLevelType w:val="singleLevel"/>
    <w:tmpl w:val="2A7667B0"/>
    <w:name w:val="Revision Aufzählung (Stufe 3)"/>
    <w:lvl w:ilvl="0">
      <w:start w:val="1"/>
      <w:numFmt w:val="bullet"/>
      <w:lvlRestart w:val="0"/>
      <w:pStyle w:val="RevisionAufzhlungStufe3"/>
      <w:lvlText w:val="–"/>
      <w:lvlJc w:val="left"/>
      <w:pPr>
        <w:tabs>
          <w:tab w:val="num" w:pos="1276"/>
        </w:tabs>
        <w:ind w:left="1276" w:hanging="426"/>
      </w:pPr>
    </w:lvl>
  </w:abstractNum>
  <w:abstractNum w:abstractNumId="21" w15:restartNumberingAfterBreak="0">
    <w:nsid w:val="65A94674"/>
    <w:multiLevelType w:val="multilevel"/>
    <w:tmpl w:val="1306434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6993AE0"/>
    <w:multiLevelType w:val="multilevel"/>
    <w:tmpl w:val="D19AA6BE"/>
    <w:name w:val="Ebenen Einzelvorschriften"/>
    <w:lvl w:ilvl="0">
      <w:start w:val="1"/>
      <w:numFmt w:val="decimal"/>
      <w:lvlRestart w:val="0"/>
      <w:pStyle w:val="BuchBezeichner"/>
      <w:suff w:val="nothing"/>
      <w:lvlText w:val="Buch %1"/>
      <w:lvlJc w:val="left"/>
      <w:pPr>
        <w:ind w:left="0" w:firstLine="0"/>
      </w:pPr>
    </w:lvl>
    <w:lvl w:ilvl="1">
      <w:start w:val="1"/>
      <w:numFmt w:val="decimal"/>
      <w:pStyle w:val="TeilBezeichner"/>
      <w:suff w:val="nothing"/>
      <w:lvlText w:val="Teil %2"/>
      <w:lvlJc w:val="left"/>
      <w:pPr>
        <w:tabs>
          <w:tab w:val="num" w:pos="0"/>
        </w:tabs>
        <w:ind w:left="0" w:firstLine="0"/>
      </w:pPr>
    </w:lvl>
    <w:lvl w:ilvl="2">
      <w:start w:val="1"/>
      <w:numFmt w:val="decimal"/>
      <w:pStyle w:val="KapitelBezeichner"/>
      <w:suff w:val="nothing"/>
      <w:lvlText w:val="Kapitel %3"/>
      <w:lvlJc w:val="left"/>
      <w:pPr>
        <w:tabs>
          <w:tab w:val="num" w:pos="0"/>
        </w:tabs>
        <w:ind w:left="0" w:firstLine="0"/>
      </w:pPr>
    </w:lvl>
    <w:lvl w:ilvl="3">
      <w:start w:val="1"/>
      <w:numFmt w:val="decimal"/>
      <w:pStyle w:val="AbschnittBezeichner"/>
      <w:suff w:val="nothing"/>
      <w:lvlText w:val="Abschnitt %4"/>
      <w:lvlJc w:val="left"/>
      <w:pPr>
        <w:tabs>
          <w:tab w:val="num" w:pos="0"/>
        </w:tabs>
        <w:ind w:left="0" w:firstLine="0"/>
      </w:pPr>
    </w:lvl>
    <w:lvl w:ilvl="4">
      <w:start w:val="1"/>
      <w:numFmt w:val="decimal"/>
      <w:pStyle w:val="UnterabschnittBezeichner"/>
      <w:suff w:val="nothing"/>
      <w:lvlText w:val="Unterabschnitt %5"/>
      <w:lvlJc w:val="left"/>
      <w:pPr>
        <w:tabs>
          <w:tab w:val="num" w:pos="0"/>
        </w:tabs>
        <w:ind w:left="0" w:firstLine="0"/>
      </w:pPr>
    </w:lvl>
    <w:lvl w:ilvl="5">
      <w:start w:val="1"/>
      <w:numFmt w:val="decimal"/>
      <w:pStyle w:val="TitelBezeichner"/>
      <w:suff w:val="nothing"/>
      <w:lvlText w:val="Titel %6"/>
      <w:lvlJc w:val="left"/>
      <w:pPr>
        <w:tabs>
          <w:tab w:val="num" w:pos="0"/>
        </w:tabs>
        <w:ind w:left="0" w:firstLine="0"/>
      </w:pPr>
    </w:lvl>
    <w:lvl w:ilvl="6">
      <w:start w:val="1"/>
      <w:numFmt w:val="decimal"/>
      <w:pStyle w:val="UntertitelBezeichner"/>
      <w:suff w:val="nothing"/>
      <w:lvlText w:val="Untertitel %7"/>
      <w:lvlJc w:val="left"/>
      <w:pPr>
        <w:tabs>
          <w:tab w:val="num" w:pos="0"/>
        </w:tabs>
        <w:ind w:left="0" w:firstLine="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6EAE5ADE"/>
    <w:multiLevelType w:val="singleLevel"/>
    <w:tmpl w:val="D4484570"/>
    <w:name w:val="Eingangsformel Aufzählung (Stammdokument)"/>
    <w:lvl w:ilvl="0">
      <w:start w:val="1"/>
      <w:numFmt w:val="bullet"/>
      <w:lvlRestart w:val="0"/>
      <w:pStyle w:val="EingangsformelAufzhlungStammdokument"/>
      <w:lvlText w:val="–"/>
      <w:lvlJc w:val="left"/>
      <w:pPr>
        <w:tabs>
          <w:tab w:val="num" w:pos="425"/>
        </w:tabs>
        <w:ind w:left="425" w:hanging="425"/>
      </w:pPr>
    </w:lvl>
  </w:abstractNum>
  <w:abstractNum w:abstractNumId="24" w15:restartNumberingAfterBreak="0">
    <w:nsid w:val="7397490C"/>
    <w:multiLevelType w:val="singleLevel"/>
    <w:tmpl w:val="B1EC4D80"/>
    <w:name w:val="Tabelle Liste"/>
    <w:lvl w:ilvl="0">
      <w:start w:val="1"/>
      <w:numFmt w:val="decimal"/>
      <w:lvlRestart w:val="0"/>
      <w:pStyle w:val="TabelleListe"/>
      <w:lvlText w:val="%1."/>
      <w:lvlJc w:val="left"/>
      <w:pPr>
        <w:tabs>
          <w:tab w:val="num" w:pos="283"/>
        </w:tabs>
        <w:ind w:left="0" w:firstLine="0"/>
      </w:pPr>
    </w:lvl>
  </w:abstractNum>
  <w:abstractNum w:abstractNumId="25" w15:restartNumberingAfterBreak="0">
    <w:nsid w:val="7E4D2A11"/>
    <w:multiLevelType w:val="singleLevel"/>
    <w:tmpl w:val="B612535E"/>
    <w:name w:val="Aufzählung (Stufe 3)"/>
    <w:lvl w:ilvl="0">
      <w:start w:val="1"/>
      <w:numFmt w:val="bullet"/>
      <w:lvlRestart w:val="0"/>
      <w:pStyle w:val="AufzhlungStufe3"/>
      <w:lvlText w:val="–"/>
      <w:lvlJc w:val="left"/>
      <w:pPr>
        <w:tabs>
          <w:tab w:val="num" w:pos="1276"/>
        </w:tabs>
        <w:ind w:left="1276" w:hanging="426"/>
      </w:pPr>
    </w:lvl>
  </w:abstractNum>
  <w:num w:numId="1">
    <w:abstractNumId w:val="5"/>
  </w:num>
  <w:num w:numId="2">
    <w:abstractNumId w:val="17"/>
  </w:num>
  <w:num w:numId="3">
    <w:abstractNumId w:val="25"/>
  </w:num>
  <w:num w:numId="4">
    <w:abstractNumId w:val="16"/>
  </w:num>
  <w:num w:numId="5">
    <w:abstractNumId w:val="3"/>
  </w:num>
  <w:num w:numId="6">
    <w:abstractNumId w:val="10"/>
  </w:num>
  <w:num w:numId="7">
    <w:abstractNumId w:val="0"/>
  </w:num>
  <w:num w:numId="8">
    <w:abstractNumId w:val="24"/>
  </w:num>
  <w:num w:numId="9">
    <w:abstractNumId w:val="11"/>
  </w:num>
  <w:num w:numId="10">
    <w:abstractNumId w:val="19"/>
  </w:num>
  <w:num w:numId="11">
    <w:abstractNumId w:val="2"/>
  </w:num>
  <w:num w:numId="12">
    <w:abstractNumId w:val="15"/>
  </w:num>
  <w:num w:numId="13">
    <w:abstractNumId w:val="7"/>
  </w:num>
  <w:num w:numId="14">
    <w:abstractNumId w:val="6"/>
  </w:num>
  <w:num w:numId="15">
    <w:abstractNumId w:val="14"/>
  </w:num>
  <w:num w:numId="16">
    <w:abstractNumId w:val="20"/>
  </w:num>
  <w:num w:numId="17">
    <w:abstractNumId w:val="8"/>
  </w:num>
  <w:num w:numId="18">
    <w:abstractNumId w:val="12"/>
  </w:num>
  <w:num w:numId="19">
    <w:abstractNumId w:val="1"/>
  </w:num>
  <w:num w:numId="20">
    <w:abstractNumId w:val="13"/>
  </w:num>
  <w:num w:numId="21">
    <w:abstractNumId w:val="4"/>
  </w:num>
  <w:num w:numId="22">
    <w:abstractNumId w:val="23"/>
  </w:num>
  <w:num w:numId="23">
    <w:abstractNumId w:val="22"/>
  </w:num>
  <w:num w:numId="24">
    <w:abstractNumId w:val="9"/>
  </w:num>
  <w:num w:numId="25">
    <w:abstractNumId w:val="18"/>
  </w:num>
  <w:num w:numId="2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
    <w:lvlOverride w:ilvl="0">
      <w:startOverride w:val="1"/>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5"/>
    <w:lvlOverride w:ilvl="0">
      <w:startOverride w:val="1"/>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5"/>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1"/>
  </w:num>
  <w:num w:numId="33">
    <w:abstractNumId w:val="4"/>
  </w:num>
  <w:num w:numId="34">
    <w:abstractNumId w:val="4"/>
  </w:num>
  <w:num w:numId="35">
    <w:abstractNumId w:val="15"/>
  </w:num>
  <w:num w:numId="36">
    <w:abstractNumId w:val="15"/>
  </w:num>
  <w:num w:numId="37">
    <w:abstractNumId w:val="15"/>
  </w:num>
  <w:num w:numId="38">
    <w:abstractNumId w:val="4"/>
  </w:num>
  <w:num w:numId="39">
    <w:abstractNumId w:val="4"/>
  </w:num>
  <w:num w:numId="4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de-DE" w:vendorID="64" w:dllVersion="6" w:nlCheck="1" w:checkStyle="0"/>
  <w:activeWritingStyle w:appName="MSWord" w:lang="en-GB" w:vendorID="64" w:dllVersion="6" w:nlCheck="1" w:checkStyle="1"/>
  <w:activeWritingStyle w:appName="MSWord" w:lang="de-DE" w:vendorID="64" w:dllVersion="4096" w:nlCheck="1" w:checkStyle="0"/>
  <w:activeWritingStyle w:appName="MSWord" w:lang="en-GB" w:vendorID="64" w:dllVersion="4096" w:nlCheck="1" w:checkStyle="0"/>
  <w:activeWritingStyle w:appName="MSWord" w:lang="en-GB" w:vendorID="64" w:dllVersion="0" w:nlCheck="1" w:checkStyle="0"/>
  <w:activeWritingStyle w:appName="MSWord" w:lang="en-US" w:vendorID="64" w:dllVersion="0" w:nlCheck="1" w:checkStyle="0"/>
  <w:activeWritingStyle w:appName="MSWord" w:lang="en-US" w:vendorID="64" w:dllVersion="4096" w:nlCheck="1" w:checkStyle="0"/>
  <w:activeWritingStyle w:appName="MSWord" w:lang="pl-PL" w:vendorID="64" w:dllVersion="4096" w:nlCheck="1" w:checkStyle="0"/>
  <w:activeWritingStyle w:appName="MSWord" w:lang="it-IT" w:vendorID="64" w:dllVersion="4096" w:nlCheck="1" w:checkStyle="0"/>
  <w:activeWritingStyle w:appName="MSWord" w:lang="pt-BR" w:vendorID="64" w:dllVersion="4096" w:nlCheck="1" w:checkStyle="0"/>
  <w:proofState w:spelling="clean" w:grammar="clean"/>
  <w:attachedTemplate r:id="rId1"/>
  <w:defaultTabStop w:val="720"/>
  <w:hyphenationZone w:val="425"/>
  <w:doNotHyphenateCaps/>
  <w:characterSpacingControl w:val="doNotCompres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efehlsHistorie_Befehl01" w:val="Zum ersten Platzhalter im Dokument navigieren [1434ms] [Main] [eNormCommandSeilegx::SEILEGX.Marker.GotoFirstMarkerInDocument]"/>
    <w:docVar w:name="BefehlsHistorie_Befehl02" w:val="Aktualisierung der Strukturanzeige [3408ms] [Main] [eNormCommandLocal::DynamicStructureCheck.UpdateStructure]"/>
    <w:docVar w:name="BefehlsHistorie_BefehlsZähler" w:val="2"/>
    <w:docVar w:name="BefehlsKontext_SpeichernOOXML_Maximum" w:val="789ms"/>
    <w:docVar w:name="BefehlsKontext_SpeichernOOXML_Schnitt" w:val="789ms"/>
    <w:docVar w:name="BMJ" w:val="True"/>
    <w:docVar w:name="CUSTOMER" w:val="8"/>
    <w:docVar w:name="dgnword-docGUID" w:val="{5FEEE3A3-F944-4241-ACB3-145DD75016AA}"/>
    <w:docVar w:name="dgnword-eventsink" w:val="2557501736112"/>
    <w:docVar w:name="DQCDateTime" w:val="24.08.2020 11:28:11"/>
    <w:docVar w:name="DQCHighlighting" w:val="100"/>
    <w:docVar w:name="DQCPart_Begruendung" w:val="0"/>
    <w:docVar w:name="DQCPart_Dokument" w:val="0"/>
    <w:docVar w:name="DQCPart_Regelungsteil" w:val="0"/>
    <w:docVar w:name="DQCPart_Vorblatt" w:val="0"/>
    <w:docVar w:name="DQCResult_Aenderungsbefehl" w:val="0;11"/>
    <w:docVar w:name="DQCResult_Binnenverweise" w:val="0;0"/>
    <w:docVar w:name="DQCResult_Citations" w:val="0;0"/>
    <w:docVar w:name="DQCResult_EinzelneRegelungsteile" w:val="0;0"/>
    <w:docVar w:name="DQCResult_EmbeddedObjects" w:val="0;0"/>
    <w:docVar w:name="DQCResult_Gliederung" w:val="9;1"/>
    <w:docVar w:name="DQCResult_Marker" w:val="34;0"/>
    <w:docVar w:name="DQCResult_Metadata" w:val="0;0"/>
    <w:docVar w:name="DQCResult_ModifiedCharFormat" w:val="0;0"/>
    <w:docVar w:name="DQCResult_ModifiedMargins" w:val="7;0"/>
    <w:docVar w:name="DQCResult_ModifiedNumbering" w:val="12;0"/>
    <w:docVar w:name="DQCResult_StructureCheck" w:val="5;0"/>
    <w:docVar w:name="DQCResult_SuperfluousWhitespace" w:val="15;0"/>
    <w:docVar w:name="DQCResult_TermsAndDiction" w:val="0;3"/>
    <w:docVar w:name="DQCResult_Verweise" w:val="0;0"/>
    <w:docVar w:name="DQCWithWarnings" w:val="1"/>
    <w:docVar w:name="EN_DocFileDateTimeAtOpen" w:val="10.02.2021 10:11:37"/>
    <w:docVar w:name="LW_DocType" w:val="AENDER"/>
    <w:docVar w:name="LWCons_Langue" w:val="DE"/>
  </w:docVars>
  <w:rsids>
    <w:rsidRoot w:val="00B9150D"/>
    <w:rsid w:val="0001073E"/>
    <w:rsid w:val="0001788E"/>
    <w:rsid w:val="00040765"/>
    <w:rsid w:val="00045B7A"/>
    <w:rsid w:val="0005356E"/>
    <w:rsid w:val="00062D66"/>
    <w:rsid w:val="00063351"/>
    <w:rsid w:val="000848E0"/>
    <w:rsid w:val="000911CD"/>
    <w:rsid w:val="000952FC"/>
    <w:rsid w:val="00097E2E"/>
    <w:rsid w:val="000A479C"/>
    <w:rsid w:val="000B2F3E"/>
    <w:rsid w:val="000C1E57"/>
    <w:rsid w:val="000D3078"/>
    <w:rsid w:val="000F134C"/>
    <w:rsid w:val="000F1532"/>
    <w:rsid w:val="000F6607"/>
    <w:rsid w:val="00105386"/>
    <w:rsid w:val="001131E2"/>
    <w:rsid w:val="00115274"/>
    <w:rsid w:val="001205F9"/>
    <w:rsid w:val="00120E19"/>
    <w:rsid w:val="0012322F"/>
    <w:rsid w:val="00137885"/>
    <w:rsid w:val="001379CF"/>
    <w:rsid w:val="00143660"/>
    <w:rsid w:val="00160D51"/>
    <w:rsid w:val="0016445C"/>
    <w:rsid w:val="00174E98"/>
    <w:rsid w:val="00197DD3"/>
    <w:rsid w:val="001A0227"/>
    <w:rsid w:val="001A354E"/>
    <w:rsid w:val="001B15B0"/>
    <w:rsid w:val="001B2DB7"/>
    <w:rsid w:val="001B6A09"/>
    <w:rsid w:val="001C3892"/>
    <w:rsid w:val="001C485C"/>
    <w:rsid w:val="001E1DDA"/>
    <w:rsid w:val="001F6AFB"/>
    <w:rsid w:val="00215B0A"/>
    <w:rsid w:val="002171B6"/>
    <w:rsid w:val="00225107"/>
    <w:rsid w:val="00225538"/>
    <w:rsid w:val="002304B3"/>
    <w:rsid w:val="00233F75"/>
    <w:rsid w:val="00234904"/>
    <w:rsid w:val="00247086"/>
    <w:rsid w:val="00250713"/>
    <w:rsid w:val="00254916"/>
    <w:rsid w:val="002571B3"/>
    <w:rsid w:val="00276439"/>
    <w:rsid w:val="002B2D88"/>
    <w:rsid w:val="002B2FFC"/>
    <w:rsid w:val="002B5BD3"/>
    <w:rsid w:val="002E0443"/>
    <w:rsid w:val="002F1227"/>
    <w:rsid w:val="003023A3"/>
    <w:rsid w:val="003109C5"/>
    <w:rsid w:val="00311D52"/>
    <w:rsid w:val="003134F7"/>
    <w:rsid w:val="0031673B"/>
    <w:rsid w:val="00316A61"/>
    <w:rsid w:val="0032469E"/>
    <w:rsid w:val="00330B04"/>
    <w:rsid w:val="00331F45"/>
    <w:rsid w:val="00332F8F"/>
    <w:rsid w:val="00334AC8"/>
    <w:rsid w:val="00340689"/>
    <w:rsid w:val="003447DF"/>
    <w:rsid w:val="00345185"/>
    <w:rsid w:val="00350699"/>
    <w:rsid w:val="0035402B"/>
    <w:rsid w:val="00354649"/>
    <w:rsid w:val="003559C8"/>
    <w:rsid w:val="0036274A"/>
    <w:rsid w:val="00364E9E"/>
    <w:rsid w:val="003654F8"/>
    <w:rsid w:val="00367451"/>
    <w:rsid w:val="00374422"/>
    <w:rsid w:val="00381EE6"/>
    <w:rsid w:val="00390A01"/>
    <w:rsid w:val="00395B93"/>
    <w:rsid w:val="00396D39"/>
    <w:rsid w:val="003A6DA2"/>
    <w:rsid w:val="003C0F2C"/>
    <w:rsid w:val="003C43E3"/>
    <w:rsid w:val="003D2673"/>
    <w:rsid w:val="003D7B0A"/>
    <w:rsid w:val="003E0DCA"/>
    <w:rsid w:val="003E42E7"/>
    <w:rsid w:val="003E45A3"/>
    <w:rsid w:val="003E48D2"/>
    <w:rsid w:val="004027D2"/>
    <w:rsid w:val="00413E24"/>
    <w:rsid w:val="004160C1"/>
    <w:rsid w:val="00416E12"/>
    <w:rsid w:val="00422920"/>
    <w:rsid w:val="00424454"/>
    <w:rsid w:val="00427338"/>
    <w:rsid w:val="00427C0B"/>
    <w:rsid w:val="00430AB0"/>
    <w:rsid w:val="004377EC"/>
    <w:rsid w:val="00442FCD"/>
    <w:rsid w:val="0045332D"/>
    <w:rsid w:val="004758D7"/>
    <w:rsid w:val="0048227C"/>
    <w:rsid w:val="00492496"/>
    <w:rsid w:val="00492E35"/>
    <w:rsid w:val="00493FB4"/>
    <w:rsid w:val="004B4F56"/>
    <w:rsid w:val="004C39BB"/>
    <w:rsid w:val="004C4AAF"/>
    <w:rsid w:val="004C76B6"/>
    <w:rsid w:val="004E2097"/>
    <w:rsid w:val="004F0491"/>
    <w:rsid w:val="00503C9B"/>
    <w:rsid w:val="005117F6"/>
    <w:rsid w:val="00515390"/>
    <w:rsid w:val="00523370"/>
    <w:rsid w:val="005414ED"/>
    <w:rsid w:val="00545917"/>
    <w:rsid w:val="00553471"/>
    <w:rsid w:val="0056615D"/>
    <w:rsid w:val="00570883"/>
    <w:rsid w:val="00570919"/>
    <w:rsid w:val="005726D7"/>
    <w:rsid w:val="00577CEB"/>
    <w:rsid w:val="005806E5"/>
    <w:rsid w:val="00583B58"/>
    <w:rsid w:val="00593BA3"/>
    <w:rsid w:val="005A5659"/>
    <w:rsid w:val="005B0E1A"/>
    <w:rsid w:val="005B2BF5"/>
    <w:rsid w:val="005B3EF3"/>
    <w:rsid w:val="005B69D4"/>
    <w:rsid w:val="005D1540"/>
    <w:rsid w:val="005D675C"/>
    <w:rsid w:val="005E7111"/>
    <w:rsid w:val="00603C77"/>
    <w:rsid w:val="00615649"/>
    <w:rsid w:val="006327F1"/>
    <w:rsid w:val="00634509"/>
    <w:rsid w:val="006377DE"/>
    <w:rsid w:val="006410FD"/>
    <w:rsid w:val="00646BDE"/>
    <w:rsid w:val="00660B87"/>
    <w:rsid w:val="00661EB2"/>
    <w:rsid w:val="006658FC"/>
    <w:rsid w:val="00684CBB"/>
    <w:rsid w:val="00687F80"/>
    <w:rsid w:val="006909F7"/>
    <w:rsid w:val="00696497"/>
    <w:rsid w:val="006A6D1A"/>
    <w:rsid w:val="006B0EC8"/>
    <w:rsid w:val="006B578E"/>
    <w:rsid w:val="006B59B8"/>
    <w:rsid w:val="006B5E09"/>
    <w:rsid w:val="006C17C4"/>
    <w:rsid w:val="006E0FD9"/>
    <w:rsid w:val="006E2B6B"/>
    <w:rsid w:val="006E5CF7"/>
    <w:rsid w:val="006F7FFA"/>
    <w:rsid w:val="007135D3"/>
    <w:rsid w:val="00714423"/>
    <w:rsid w:val="007204D4"/>
    <w:rsid w:val="00725357"/>
    <w:rsid w:val="00730D49"/>
    <w:rsid w:val="007317ED"/>
    <w:rsid w:val="0075794A"/>
    <w:rsid w:val="00771511"/>
    <w:rsid w:val="007750AB"/>
    <w:rsid w:val="00775163"/>
    <w:rsid w:val="00782B30"/>
    <w:rsid w:val="007859FE"/>
    <w:rsid w:val="007B1EE4"/>
    <w:rsid w:val="007B224F"/>
    <w:rsid w:val="007C3DA6"/>
    <w:rsid w:val="007D514E"/>
    <w:rsid w:val="007D5F6A"/>
    <w:rsid w:val="007E17C8"/>
    <w:rsid w:val="007F19F4"/>
    <w:rsid w:val="007F66C0"/>
    <w:rsid w:val="00804928"/>
    <w:rsid w:val="00811CC6"/>
    <w:rsid w:val="00811E07"/>
    <w:rsid w:val="0081681E"/>
    <w:rsid w:val="008201D3"/>
    <w:rsid w:val="00821C77"/>
    <w:rsid w:val="008340DD"/>
    <w:rsid w:val="00847A3B"/>
    <w:rsid w:val="00860B79"/>
    <w:rsid w:val="00860C35"/>
    <w:rsid w:val="00861C6C"/>
    <w:rsid w:val="00884DB5"/>
    <w:rsid w:val="00892A87"/>
    <w:rsid w:val="00896157"/>
    <w:rsid w:val="008969D1"/>
    <w:rsid w:val="008A3521"/>
    <w:rsid w:val="008C2320"/>
    <w:rsid w:val="008C4400"/>
    <w:rsid w:val="008C5820"/>
    <w:rsid w:val="008D1B2C"/>
    <w:rsid w:val="008D39BC"/>
    <w:rsid w:val="00900B08"/>
    <w:rsid w:val="00902340"/>
    <w:rsid w:val="00913A63"/>
    <w:rsid w:val="0091492F"/>
    <w:rsid w:val="009212D0"/>
    <w:rsid w:val="009239BA"/>
    <w:rsid w:val="00926299"/>
    <w:rsid w:val="00927BBF"/>
    <w:rsid w:val="0093597E"/>
    <w:rsid w:val="009370CC"/>
    <w:rsid w:val="00947FE5"/>
    <w:rsid w:val="00957343"/>
    <w:rsid w:val="00961994"/>
    <w:rsid w:val="009808B5"/>
    <w:rsid w:val="00981003"/>
    <w:rsid w:val="00985E8C"/>
    <w:rsid w:val="0098689C"/>
    <w:rsid w:val="009B49B0"/>
    <w:rsid w:val="009B6A2B"/>
    <w:rsid w:val="009C1C28"/>
    <w:rsid w:val="009D01DD"/>
    <w:rsid w:val="009D75EF"/>
    <w:rsid w:val="009E2F37"/>
    <w:rsid w:val="009E3134"/>
    <w:rsid w:val="009E3572"/>
    <w:rsid w:val="009E36C0"/>
    <w:rsid w:val="009E47ED"/>
    <w:rsid w:val="00A038C6"/>
    <w:rsid w:val="00A06859"/>
    <w:rsid w:val="00A110A6"/>
    <w:rsid w:val="00A147E3"/>
    <w:rsid w:val="00A257CC"/>
    <w:rsid w:val="00A33CC5"/>
    <w:rsid w:val="00A35CEC"/>
    <w:rsid w:val="00A52D08"/>
    <w:rsid w:val="00A64911"/>
    <w:rsid w:val="00A87737"/>
    <w:rsid w:val="00A914C9"/>
    <w:rsid w:val="00A96483"/>
    <w:rsid w:val="00A965A8"/>
    <w:rsid w:val="00A9710A"/>
    <w:rsid w:val="00AA72A7"/>
    <w:rsid w:val="00AB2415"/>
    <w:rsid w:val="00AC1550"/>
    <w:rsid w:val="00AD12C4"/>
    <w:rsid w:val="00AD798B"/>
    <w:rsid w:val="00AE0FE9"/>
    <w:rsid w:val="00AF20BE"/>
    <w:rsid w:val="00AF5A74"/>
    <w:rsid w:val="00B124B4"/>
    <w:rsid w:val="00B1472C"/>
    <w:rsid w:val="00B2480E"/>
    <w:rsid w:val="00B27D5A"/>
    <w:rsid w:val="00B30760"/>
    <w:rsid w:val="00B4116B"/>
    <w:rsid w:val="00B450A8"/>
    <w:rsid w:val="00B51D04"/>
    <w:rsid w:val="00B55262"/>
    <w:rsid w:val="00B65D9D"/>
    <w:rsid w:val="00B71825"/>
    <w:rsid w:val="00B7767C"/>
    <w:rsid w:val="00B857B8"/>
    <w:rsid w:val="00B8789F"/>
    <w:rsid w:val="00B90BD7"/>
    <w:rsid w:val="00B9150D"/>
    <w:rsid w:val="00B9739E"/>
    <w:rsid w:val="00B9744A"/>
    <w:rsid w:val="00BA59C2"/>
    <w:rsid w:val="00BA7975"/>
    <w:rsid w:val="00BC77F3"/>
    <w:rsid w:val="00BD2189"/>
    <w:rsid w:val="00BD4099"/>
    <w:rsid w:val="00BE0BAF"/>
    <w:rsid w:val="00BE5B62"/>
    <w:rsid w:val="00BE7C43"/>
    <w:rsid w:val="00C04BF0"/>
    <w:rsid w:val="00C055E9"/>
    <w:rsid w:val="00C25757"/>
    <w:rsid w:val="00C334D5"/>
    <w:rsid w:val="00C413D6"/>
    <w:rsid w:val="00C41FE0"/>
    <w:rsid w:val="00C43425"/>
    <w:rsid w:val="00C4725A"/>
    <w:rsid w:val="00C67614"/>
    <w:rsid w:val="00C716B6"/>
    <w:rsid w:val="00C73C90"/>
    <w:rsid w:val="00C75C72"/>
    <w:rsid w:val="00C760EF"/>
    <w:rsid w:val="00C77868"/>
    <w:rsid w:val="00C85DFE"/>
    <w:rsid w:val="00C86AB0"/>
    <w:rsid w:val="00C929A7"/>
    <w:rsid w:val="00CA3267"/>
    <w:rsid w:val="00CA7C7C"/>
    <w:rsid w:val="00CB5C15"/>
    <w:rsid w:val="00CC1462"/>
    <w:rsid w:val="00CC4BEA"/>
    <w:rsid w:val="00CC4C63"/>
    <w:rsid w:val="00CC5530"/>
    <w:rsid w:val="00CC6C98"/>
    <w:rsid w:val="00CD1798"/>
    <w:rsid w:val="00CE01A2"/>
    <w:rsid w:val="00CE1A3B"/>
    <w:rsid w:val="00CE3E85"/>
    <w:rsid w:val="00CE4C21"/>
    <w:rsid w:val="00CF01F8"/>
    <w:rsid w:val="00D046AD"/>
    <w:rsid w:val="00D16122"/>
    <w:rsid w:val="00D20704"/>
    <w:rsid w:val="00D30733"/>
    <w:rsid w:val="00D32082"/>
    <w:rsid w:val="00D3530C"/>
    <w:rsid w:val="00D4064F"/>
    <w:rsid w:val="00D4249C"/>
    <w:rsid w:val="00D5548A"/>
    <w:rsid w:val="00D603B4"/>
    <w:rsid w:val="00D61FC5"/>
    <w:rsid w:val="00D67F69"/>
    <w:rsid w:val="00D72096"/>
    <w:rsid w:val="00D740CD"/>
    <w:rsid w:val="00D82A73"/>
    <w:rsid w:val="00D94839"/>
    <w:rsid w:val="00DB012B"/>
    <w:rsid w:val="00DB273E"/>
    <w:rsid w:val="00DC5257"/>
    <w:rsid w:val="00DF4505"/>
    <w:rsid w:val="00DF77AF"/>
    <w:rsid w:val="00E005BA"/>
    <w:rsid w:val="00E053AB"/>
    <w:rsid w:val="00E053D0"/>
    <w:rsid w:val="00E11559"/>
    <w:rsid w:val="00E129DA"/>
    <w:rsid w:val="00E2172B"/>
    <w:rsid w:val="00E24A80"/>
    <w:rsid w:val="00E368CA"/>
    <w:rsid w:val="00E371AA"/>
    <w:rsid w:val="00E4327C"/>
    <w:rsid w:val="00E45403"/>
    <w:rsid w:val="00E715DE"/>
    <w:rsid w:val="00E754A3"/>
    <w:rsid w:val="00E86E30"/>
    <w:rsid w:val="00E90FE4"/>
    <w:rsid w:val="00E972F3"/>
    <w:rsid w:val="00E9743C"/>
    <w:rsid w:val="00EB4BC1"/>
    <w:rsid w:val="00EB4C22"/>
    <w:rsid w:val="00EB62E7"/>
    <w:rsid w:val="00EC6DDB"/>
    <w:rsid w:val="00ED4C47"/>
    <w:rsid w:val="00EE360A"/>
    <w:rsid w:val="00EE3EB4"/>
    <w:rsid w:val="00F00494"/>
    <w:rsid w:val="00F02BA4"/>
    <w:rsid w:val="00F119BA"/>
    <w:rsid w:val="00F11C37"/>
    <w:rsid w:val="00F1249E"/>
    <w:rsid w:val="00F12C82"/>
    <w:rsid w:val="00F1735D"/>
    <w:rsid w:val="00F370AE"/>
    <w:rsid w:val="00F42478"/>
    <w:rsid w:val="00F55C31"/>
    <w:rsid w:val="00F56A25"/>
    <w:rsid w:val="00F6389A"/>
    <w:rsid w:val="00F649A5"/>
    <w:rsid w:val="00F7132C"/>
    <w:rsid w:val="00F94905"/>
    <w:rsid w:val="00FA0495"/>
    <w:rsid w:val="00FA3138"/>
    <w:rsid w:val="00FA3775"/>
    <w:rsid w:val="00FA3777"/>
    <w:rsid w:val="00FA55E6"/>
    <w:rsid w:val="00FB2BCA"/>
    <w:rsid w:val="00FC33D5"/>
    <w:rsid w:val="00FC3691"/>
    <w:rsid w:val="00FC6EC3"/>
    <w:rsid w:val="00FC7D72"/>
    <w:rsid w:val="00FD3FE5"/>
    <w:rsid w:val="00FD5443"/>
    <w:rsid w:val="00FE0360"/>
    <w:rsid w:val="00FE1C2F"/>
    <w:rsid w:val="00FE3E15"/>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9029A"/>
  <w15:docId w15:val="{D9F53E8C-B5D5-4AA0-B5E4-F0B596243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before="120" w:after="120" w:line="240" w:lineRule="auto"/>
      <w:jc w:val="both"/>
    </w:pPr>
    <w:rPr>
      <w:rFonts w:ascii="Arial" w:hAnsi="Arial" w:cs="Arial"/>
    </w:rPr>
  </w:style>
  <w:style w:type="paragraph" w:styleId="Heading1">
    <w:name w:val="heading 1"/>
    <w:basedOn w:val="Normal"/>
    <w:next w:val="Text"/>
    <w:link w:val="Heading1Char"/>
    <w:uiPriority w:val="9"/>
    <w:qFormat/>
    <w:rsid w:val="00A147E3"/>
    <w:pPr>
      <w:keepNext/>
      <w:numPr>
        <w:numId w:val="11"/>
      </w:numPr>
      <w:spacing w:before="240" w:after="60"/>
      <w:outlineLvl w:val="0"/>
    </w:pPr>
    <w:rPr>
      <w:rFonts w:eastAsiaTheme="majorEastAsia"/>
      <w:b/>
      <w:bCs/>
      <w:kern w:val="32"/>
      <w:szCs w:val="28"/>
    </w:rPr>
  </w:style>
  <w:style w:type="paragraph" w:styleId="Heading2">
    <w:name w:val="heading 2"/>
    <w:basedOn w:val="Normal"/>
    <w:next w:val="Text"/>
    <w:link w:val="Heading2Char"/>
    <w:uiPriority w:val="9"/>
    <w:semiHidden/>
    <w:unhideWhenUsed/>
    <w:qFormat/>
    <w:rsid w:val="00A147E3"/>
    <w:pPr>
      <w:keepNext/>
      <w:numPr>
        <w:ilvl w:val="1"/>
        <w:numId w:val="11"/>
      </w:numPr>
      <w:spacing w:before="240" w:after="60"/>
      <w:outlineLvl w:val="1"/>
    </w:pPr>
    <w:rPr>
      <w:rFonts w:eastAsiaTheme="majorEastAsia"/>
      <w:b/>
      <w:bCs/>
      <w:i/>
      <w:szCs w:val="26"/>
    </w:rPr>
  </w:style>
  <w:style w:type="paragraph" w:styleId="Heading3">
    <w:name w:val="heading 3"/>
    <w:basedOn w:val="Normal"/>
    <w:next w:val="Text"/>
    <w:link w:val="Heading3Char"/>
    <w:uiPriority w:val="9"/>
    <w:semiHidden/>
    <w:unhideWhenUsed/>
    <w:qFormat/>
    <w:rsid w:val="00A147E3"/>
    <w:pPr>
      <w:keepNext/>
      <w:numPr>
        <w:ilvl w:val="2"/>
        <w:numId w:val="11"/>
      </w:numPr>
      <w:spacing w:before="240" w:after="60"/>
      <w:outlineLvl w:val="2"/>
    </w:pPr>
    <w:rPr>
      <w:rFonts w:eastAsiaTheme="majorEastAsia"/>
      <w:b/>
      <w:bCs/>
    </w:rPr>
  </w:style>
  <w:style w:type="paragraph" w:styleId="Heading4">
    <w:name w:val="heading 4"/>
    <w:basedOn w:val="Normal"/>
    <w:next w:val="Text"/>
    <w:link w:val="Heading4Char"/>
    <w:uiPriority w:val="9"/>
    <w:semiHidden/>
    <w:unhideWhenUsed/>
    <w:qFormat/>
    <w:rsid w:val="00A147E3"/>
    <w:pPr>
      <w:keepNext/>
      <w:numPr>
        <w:ilvl w:val="3"/>
        <w:numId w:val="11"/>
      </w:numPr>
      <w:spacing w:before="240" w:after="60"/>
      <w:outlineLvl w:val="3"/>
    </w:pPr>
    <w:rPr>
      <w:rFonts w:eastAsiaTheme="majorEastAsia"/>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B9150D"/>
    <w:rPr>
      <w:color w:val="0000FF"/>
      <w:u w:val="single"/>
    </w:rPr>
  </w:style>
  <w:style w:type="character" w:styleId="FollowedHyperlink">
    <w:name w:val="FollowedHyperlink"/>
    <w:basedOn w:val="DefaultParagraphFont"/>
    <w:uiPriority w:val="99"/>
    <w:semiHidden/>
    <w:unhideWhenUsed/>
    <w:rsid w:val="00FA55E6"/>
    <w:rPr>
      <w:color w:val="800080" w:themeColor="followedHyperlink"/>
      <w:u w:val="single"/>
    </w:rPr>
  </w:style>
  <w:style w:type="paragraph" w:styleId="FootnoteText">
    <w:name w:val="footnote text"/>
    <w:basedOn w:val="Normal"/>
    <w:link w:val="FootnoteTextChar"/>
    <w:uiPriority w:val="99"/>
    <w:semiHidden/>
    <w:unhideWhenUsed/>
    <w:rsid w:val="00A147E3"/>
    <w:pPr>
      <w:spacing w:before="0" w:after="0"/>
      <w:ind w:left="720" w:hanging="720"/>
    </w:pPr>
    <w:rPr>
      <w:sz w:val="18"/>
      <w:szCs w:val="20"/>
    </w:rPr>
  </w:style>
  <w:style w:type="character" w:customStyle="1" w:styleId="FootnoteTextChar">
    <w:name w:val="Footnote Text Char"/>
    <w:basedOn w:val="DefaultParagraphFont"/>
    <w:link w:val="FootnoteText"/>
    <w:uiPriority w:val="99"/>
    <w:semiHidden/>
    <w:rsid w:val="00A147E3"/>
    <w:rPr>
      <w:rFonts w:ascii="Arial" w:hAnsi="Arial" w:cs="Arial"/>
      <w:sz w:val="18"/>
      <w:szCs w:val="20"/>
      <w:shd w:val="clear" w:color="auto" w:fill="auto"/>
    </w:rPr>
  </w:style>
  <w:style w:type="paragraph" w:styleId="Footer">
    <w:name w:val="footer"/>
    <w:basedOn w:val="Normal"/>
    <w:link w:val="FooterChar"/>
    <w:uiPriority w:val="99"/>
    <w:unhideWhenUsed/>
    <w:rsid w:val="00A147E3"/>
    <w:pPr>
      <w:tabs>
        <w:tab w:val="center" w:pos="4394"/>
        <w:tab w:val="right" w:pos="8787"/>
      </w:tabs>
      <w:spacing w:before="360" w:after="0"/>
      <w:jc w:val="left"/>
    </w:pPr>
  </w:style>
  <w:style w:type="character" w:customStyle="1" w:styleId="FooterChar">
    <w:name w:val="Footer Char"/>
    <w:basedOn w:val="DefaultParagraphFont"/>
    <w:link w:val="Footer"/>
    <w:uiPriority w:val="99"/>
    <w:rsid w:val="00A147E3"/>
    <w:rPr>
      <w:rFonts w:ascii="Arial" w:hAnsi="Arial" w:cs="Arial"/>
      <w:shd w:val="clear" w:color="auto" w:fill="auto"/>
    </w:rPr>
  </w:style>
  <w:style w:type="paragraph" w:styleId="TOC2">
    <w:name w:val="toc 2"/>
    <w:basedOn w:val="Normal"/>
    <w:next w:val="Normal"/>
    <w:uiPriority w:val="39"/>
    <w:semiHidden/>
    <w:unhideWhenUsed/>
    <w:rsid w:val="00A147E3"/>
    <w:pPr>
      <w:keepNext/>
      <w:spacing w:before="240" w:line="360" w:lineRule="auto"/>
      <w:jc w:val="center"/>
    </w:pPr>
  </w:style>
  <w:style w:type="paragraph" w:styleId="TOC3">
    <w:name w:val="toc 3"/>
    <w:basedOn w:val="Normal"/>
    <w:next w:val="Normal"/>
    <w:uiPriority w:val="39"/>
    <w:semiHidden/>
    <w:unhideWhenUsed/>
    <w:rsid w:val="00A147E3"/>
    <w:pPr>
      <w:keepNext/>
      <w:spacing w:before="240" w:line="360" w:lineRule="auto"/>
      <w:jc w:val="center"/>
    </w:pPr>
    <w:rPr>
      <w:b/>
      <w:spacing w:val="60"/>
      <w:sz w:val="18"/>
    </w:rPr>
  </w:style>
  <w:style w:type="paragraph" w:styleId="TOC4">
    <w:name w:val="toc 4"/>
    <w:basedOn w:val="Normal"/>
    <w:next w:val="Normal"/>
    <w:uiPriority w:val="39"/>
    <w:semiHidden/>
    <w:unhideWhenUsed/>
    <w:rsid w:val="00A147E3"/>
    <w:pPr>
      <w:keepNext/>
      <w:spacing w:before="240" w:line="360" w:lineRule="auto"/>
      <w:jc w:val="center"/>
    </w:pPr>
    <w:rPr>
      <w:b/>
      <w:sz w:val="18"/>
    </w:rPr>
  </w:style>
  <w:style w:type="paragraph" w:styleId="TOC5">
    <w:name w:val="toc 5"/>
    <w:basedOn w:val="Normal"/>
    <w:next w:val="Normal"/>
    <w:uiPriority w:val="39"/>
    <w:semiHidden/>
    <w:unhideWhenUsed/>
    <w:rsid w:val="00A147E3"/>
    <w:pPr>
      <w:keepNext/>
      <w:spacing w:before="240" w:line="360" w:lineRule="auto"/>
      <w:jc w:val="center"/>
    </w:pPr>
    <w:rPr>
      <w:spacing w:val="60"/>
      <w:sz w:val="18"/>
    </w:rPr>
  </w:style>
  <w:style w:type="paragraph" w:styleId="TOC6">
    <w:name w:val="toc 6"/>
    <w:basedOn w:val="Normal"/>
    <w:next w:val="Normal"/>
    <w:uiPriority w:val="39"/>
    <w:semiHidden/>
    <w:unhideWhenUsed/>
    <w:rsid w:val="00A147E3"/>
    <w:pPr>
      <w:keepNext/>
      <w:spacing w:before="240" w:line="360" w:lineRule="auto"/>
      <w:jc w:val="center"/>
    </w:pPr>
    <w:rPr>
      <w:sz w:val="18"/>
    </w:rPr>
  </w:style>
  <w:style w:type="paragraph" w:styleId="TOC7">
    <w:name w:val="toc 7"/>
    <w:basedOn w:val="Normal"/>
    <w:next w:val="Normal"/>
    <w:uiPriority w:val="39"/>
    <w:semiHidden/>
    <w:unhideWhenUsed/>
    <w:rsid w:val="00A147E3"/>
    <w:pPr>
      <w:keepNext/>
      <w:spacing w:before="240" w:line="360" w:lineRule="auto"/>
      <w:jc w:val="center"/>
    </w:pPr>
    <w:rPr>
      <w:b/>
      <w:spacing w:val="60"/>
      <w:sz w:val="16"/>
    </w:rPr>
  </w:style>
  <w:style w:type="paragraph" w:styleId="TOC8">
    <w:name w:val="toc 8"/>
    <w:basedOn w:val="Normal"/>
    <w:next w:val="Normal"/>
    <w:uiPriority w:val="39"/>
    <w:semiHidden/>
    <w:unhideWhenUsed/>
    <w:rsid w:val="00A147E3"/>
    <w:pPr>
      <w:keepNext/>
      <w:spacing w:before="240" w:line="360" w:lineRule="auto"/>
      <w:jc w:val="center"/>
    </w:pPr>
    <w:rPr>
      <w:b/>
      <w:sz w:val="16"/>
    </w:rPr>
  </w:style>
  <w:style w:type="paragraph" w:customStyle="1" w:styleId="Formel">
    <w:name w:val="Formel"/>
    <w:basedOn w:val="Normal"/>
    <w:rsid w:val="00A147E3"/>
    <w:pPr>
      <w:spacing w:before="240" w:after="240"/>
      <w:jc w:val="center"/>
    </w:pPr>
  </w:style>
  <w:style w:type="paragraph" w:customStyle="1" w:styleId="Grafik">
    <w:name w:val="Grafik"/>
    <w:basedOn w:val="Normal"/>
    <w:rsid w:val="00A147E3"/>
    <w:pPr>
      <w:spacing w:before="240" w:after="240"/>
      <w:jc w:val="center"/>
    </w:pPr>
  </w:style>
  <w:style w:type="paragraph" w:customStyle="1" w:styleId="Text">
    <w:name w:val="Text"/>
    <w:basedOn w:val="Normal"/>
    <w:rsid w:val="00A147E3"/>
  </w:style>
  <w:style w:type="paragraph" w:customStyle="1" w:styleId="TabelleTitel">
    <w:name w:val="Tabelle Titel"/>
    <w:basedOn w:val="Normal"/>
    <w:rsid w:val="00A147E3"/>
    <w:pPr>
      <w:spacing w:before="240"/>
      <w:jc w:val="center"/>
    </w:pPr>
  </w:style>
  <w:style w:type="paragraph" w:customStyle="1" w:styleId="Tabelleberschrift">
    <w:name w:val="Tabelle Überschrift"/>
    <w:basedOn w:val="Normal"/>
    <w:next w:val="TabelleText"/>
    <w:rsid w:val="00A147E3"/>
    <w:pPr>
      <w:spacing w:before="60" w:after="60"/>
    </w:pPr>
    <w:rPr>
      <w:b/>
      <w:sz w:val="18"/>
    </w:rPr>
  </w:style>
  <w:style w:type="paragraph" w:customStyle="1" w:styleId="TabelleText">
    <w:name w:val="Tabelle Text"/>
    <w:basedOn w:val="Normal"/>
    <w:rsid w:val="00A147E3"/>
    <w:pPr>
      <w:spacing w:before="60" w:after="60"/>
    </w:pPr>
    <w:rPr>
      <w:sz w:val="18"/>
    </w:rPr>
  </w:style>
  <w:style w:type="paragraph" w:customStyle="1" w:styleId="TabelleAufzhlung">
    <w:name w:val="Tabelle Aufzählung"/>
    <w:basedOn w:val="Normal"/>
    <w:rsid w:val="00A147E3"/>
    <w:pPr>
      <w:numPr>
        <w:numId w:val="7"/>
      </w:numPr>
      <w:spacing w:before="60" w:after="60"/>
    </w:pPr>
    <w:rPr>
      <w:sz w:val="18"/>
    </w:rPr>
  </w:style>
  <w:style w:type="paragraph" w:customStyle="1" w:styleId="TabelleListe">
    <w:name w:val="Tabelle Liste"/>
    <w:basedOn w:val="Normal"/>
    <w:rsid w:val="00A147E3"/>
    <w:pPr>
      <w:numPr>
        <w:numId w:val="8"/>
      </w:numPr>
      <w:spacing w:before="60" w:after="60"/>
    </w:pPr>
    <w:rPr>
      <w:sz w:val="18"/>
    </w:rPr>
  </w:style>
  <w:style w:type="character" w:customStyle="1" w:styleId="Binnenverweis">
    <w:name w:val="Binnenverweis"/>
    <w:basedOn w:val="DefaultParagraphFont"/>
    <w:rsid w:val="00A147E3"/>
    <w:rPr>
      <w:noProof/>
      <w:u w:val="none"/>
      <w:shd w:val="clear" w:color="auto" w:fill="E0E0E0"/>
    </w:rPr>
  </w:style>
  <w:style w:type="character" w:customStyle="1" w:styleId="Einzelverweisziel">
    <w:name w:val="Einzelverweisziel"/>
    <w:basedOn w:val="DefaultParagraphFont"/>
    <w:rsid w:val="00A147E3"/>
    <w:rPr>
      <w:shd w:val="clear" w:color="auto" w:fill="F3F3F3"/>
    </w:rPr>
  </w:style>
  <w:style w:type="character" w:customStyle="1" w:styleId="Verweis">
    <w:name w:val="Verweis"/>
    <w:basedOn w:val="DefaultParagraphFont"/>
    <w:rsid w:val="00A147E3"/>
    <w:rPr>
      <w:color w:val="000080"/>
      <w:shd w:val="clear" w:color="auto" w:fill="auto"/>
    </w:rPr>
  </w:style>
  <w:style w:type="character" w:customStyle="1" w:styleId="VerweisBezugsstelle">
    <w:name w:val="Verweis Bezugsstelle"/>
    <w:basedOn w:val="DefaultParagraphFont"/>
    <w:rsid w:val="00A147E3"/>
    <w:rPr>
      <w:color w:val="000080"/>
      <w:shd w:val="clear" w:color="auto" w:fill="auto"/>
    </w:rPr>
  </w:style>
  <w:style w:type="paragraph" w:customStyle="1" w:styleId="VerweisBegrndung">
    <w:name w:val="Verweis Begründung"/>
    <w:basedOn w:val="Normal"/>
    <w:next w:val="Text"/>
    <w:rsid w:val="00A147E3"/>
    <w:pPr>
      <w:keepNext/>
      <w:jc w:val="left"/>
      <w:outlineLvl w:val="2"/>
    </w:pPr>
    <w:rPr>
      <w:b/>
      <w:noProof/>
    </w:rPr>
  </w:style>
  <w:style w:type="paragraph" w:customStyle="1" w:styleId="ListeStufe1">
    <w:name w:val="Liste (Stufe 1)"/>
    <w:basedOn w:val="Normal"/>
    <w:rsid w:val="00A147E3"/>
    <w:pPr>
      <w:numPr>
        <w:numId w:val="6"/>
      </w:numPr>
      <w:tabs>
        <w:tab w:val="left" w:pos="0"/>
      </w:tabs>
    </w:pPr>
  </w:style>
  <w:style w:type="paragraph" w:customStyle="1" w:styleId="ListeFolgeabsatzStufe1">
    <w:name w:val="Liste Folgeabsatz (Stufe 1)"/>
    <w:basedOn w:val="Normal"/>
    <w:rsid w:val="00A147E3"/>
    <w:pPr>
      <w:numPr>
        <w:ilvl w:val="1"/>
        <w:numId w:val="6"/>
      </w:numPr>
    </w:pPr>
  </w:style>
  <w:style w:type="paragraph" w:customStyle="1" w:styleId="ListeStufe2">
    <w:name w:val="Liste (Stufe 2)"/>
    <w:basedOn w:val="Normal"/>
    <w:rsid w:val="00A147E3"/>
    <w:pPr>
      <w:numPr>
        <w:ilvl w:val="2"/>
        <w:numId w:val="6"/>
      </w:numPr>
    </w:pPr>
  </w:style>
  <w:style w:type="paragraph" w:customStyle="1" w:styleId="ListeFolgeabsatzStufe2">
    <w:name w:val="Liste Folgeabsatz (Stufe 2)"/>
    <w:basedOn w:val="Normal"/>
    <w:rsid w:val="00A147E3"/>
    <w:pPr>
      <w:numPr>
        <w:ilvl w:val="3"/>
        <w:numId w:val="6"/>
      </w:numPr>
    </w:pPr>
  </w:style>
  <w:style w:type="paragraph" w:customStyle="1" w:styleId="ListeStufe3">
    <w:name w:val="Liste (Stufe 3)"/>
    <w:basedOn w:val="Normal"/>
    <w:rsid w:val="00A147E3"/>
    <w:pPr>
      <w:numPr>
        <w:ilvl w:val="4"/>
        <w:numId w:val="6"/>
      </w:numPr>
    </w:pPr>
  </w:style>
  <w:style w:type="paragraph" w:customStyle="1" w:styleId="ListeFolgeabsatzStufe3">
    <w:name w:val="Liste Folgeabsatz (Stufe 3)"/>
    <w:basedOn w:val="Normal"/>
    <w:rsid w:val="00A147E3"/>
    <w:pPr>
      <w:numPr>
        <w:ilvl w:val="5"/>
        <w:numId w:val="6"/>
      </w:numPr>
    </w:pPr>
  </w:style>
  <w:style w:type="paragraph" w:customStyle="1" w:styleId="ListeStufe4">
    <w:name w:val="Liste (Stufe 4)"/>
    <w:basedOn w:val="Normal"/>
    <w:rsid w:val="00A147E3"/>
    <w:pPr>
      <w:numPr>
        <w:ilvl w:val="6"/>
        <w:numId w:val="6"/>
      </w:numPr>
    </w:pPr>
  </w:style>
  <w:style w:type="paragraph" w:customStyle="1" w:styleId="ListeFolgeabsatzStufe4">
    <w:name w:val="Liste Folgeabsatz (Stufe 4)"/>
    <w:basedOn w:val="Normal"/>
    <w:rsid w:val="00A147E3"/>
    <w:pPr>
      <w:numPr>
        <w:ilvl w:val="7"/>
        <w:numId w:val="6"/>
      </w:numPr>
    </w:pPr>
  </w:style>
  <w:style w:type="paragraph" w:customStyle="1" w:styleId="ListeStufe1manuell">
    <w:name w:val="Liste (Stufe 1) (manuell)"/>
    <w:basedOn w:val="Normal"/>
    <w:rsid w:val="00A147E3"/>
    <w:pPr>
      <w:tabs>
        <w:tab w:val="left" w:pos="425"/>
      </w:tabs>
      <w:ind w:left="425" w:hanging="425"/>
    </w:pPr>
  </w:style>
  <w:style w:type="paragraph" w:customStyle="1" w:styleId="ListeStufe2manuell">
    <w:name w:val="Liste (Stufe 2) (manuell)"/>
    <w:basedOn w:val="Normal"/>
    <w:rsid w:val="00A147E3"/>
    <w:pPr>
      <w:tabs>
        <w:tab w:val="left" w:pos="850"/>
      </w:tabs>
      <w:ind w:left="850" w:hanging="425"/>
    </w:pPr>
  </w:style>
  <w:style w:type="paragraph" w:customStyle="1" w:styleId="ListeStufe3manuell">
    <w:name w:val="Liste (Stufe 3) (manuell)"/>
    <w:basedOn w:val="Normal"/>
    <w:rsid w:val="00A147E3"/>
    <w:pPr>
      <w:tabs>
        <w:tab w:val="left" w:pos="1276"/>
      </w:tabs>
      <w:ind w:left="1276" w:hanging="425"/>
    </w:pPr>
  </w:style>
  <w:style w:type="paragraph" w:customStyle="1" w:styleId="ListeStufe4manuell">
    <w:name w:val="Liste (Stufe 4) (manuell)"/>
    <w:basedOn w:val="Normal"/>
    <w:next w:val="ListeStufe1manuell"/>
    <w:rsid w:val="00A147E3"/>
    <w:pPr>
      <w:tabs>
        <w:tab w:val="left" w:pos="1984"/>
      </w:tabs>
      <w:ind w:left="1984" w:hanging="709"/>
    </w:pPr>
  </w:style>
  <w:style w:type="paragraph" w:customStyle="1" w:styleId="AufzhlungStufe1">
    <w:name w:val="Aufzählung (Stufe 1)"/>
    <w:basedOn w:val="Normal"/>
    <w:rsid w:val="00A147E3"/>
    <w:pPr>
      <w:numPr>
        <w:numId w:val="1"/>
      </w:numPr>
      <w:tabs>
        <w:tab w:val="left" w:pos="0"/>
      </w:tabs>
    </w:pPr>
  </w:style>
  <w:style w:type="paragraph" w:customStyle="1" w:styleId="AufzhlungFolgeabsatzStufe1">
    <w:name w:val="Aufzählung Folgeabsatz (Stufe 1)"/>
    <w:basedOn w:val="Normal"/>
    <w:rsid w:val="00A147E3"/>
    <w:pPr>
      <w:tabs>
        <w:tab w:val="left" w:pos="425"/>
      </w:tabs>
      <w:ind w:left="425"/>
    </w:pPr>
  </w:style>
  <w:style w:type="paragraph" w:customStyle="1" w:styleId="AufzhlungStufe2">
    <w:name w:val="Aufzählung (Stufe 2)"/>
    <w:basedOn w:val="Normal"/>
    <w:rsid w:val="00A147E3"/>
    <w:pPr>
      <w:numPr>
        <w:numId w:val="2"/>
      </w:numPr>
      <w:tabs>
        <w:tab w:val="left" w:pos="425"/>
      </w:tabs>
    </w:pPr>
  </w:style>
  <w:style w:type="paragraph" w:customStyle="1" w:styleId="AufzhlungFolgeabsatzStufe2">
    <w:name w:val="Aufzählung Folgeabsatz (Stufe 2)"/>
    <w:basedOn w:val="Normal"/>
    <w:rsid w:val="00A147E3"/>
    <w:pPr>
      <w:tabs>
        <w:tab w:val="left" w:pos="794"/>
      </w:tabs>
      <w:ind w:left="850"/>
    </w:pPr>
  </w:style>
  <w:style w:type="paragraph" w:customStyle="1" w:styleId="AufzhlungStufe3">
    <w:name w:val="Aufzählung (Stufe 3)"/>
    <w:basedOn w:val="Normal"/>
    <w:rsid w:val="00A147E3"/>
    <w:pPr>
      <w:numPr>
        <w:numId w:val="3"/>
      </w:numPr>
      <w:tabs>
        <w:tab w:val="left" w:pos="850"/>
      </w:tabs>
    </w:pPr>
  </w:style>
  <w:style w:type="paragraph" w:customStyle="1" w:styleId="AufzhlungFolgeabsatzStufe3">
    <w:name w:val="Aufzählung Folgeabsatz (Stufe 3)"/>
    <w:basedOn w:val="Normal"/>
    <w:rsid w:val="00A147E3"/>
    <w:pPr>
      <w:tabs>
        <w:tab w:val="left" w:pos="1276"/>
      </w:tabs>
      <w:ind w:left="1276"/>
    </w:pPr>
  </w:style>
  <w:style w:type="paragraph" w:customStyle="1" w:styleId="AufzhlungStufe4">
    <w:name w:val="Aufzählung (Stufe 4)"/>
    <w:basedOn w:val="Normal"/>
    <w:rsid w:val="00A147E3"/>
    <w:pPr>
      <w:numPr>
        <w:numId w:val="4"/>
      </w:numPr>
      <w:tabs>
        <w:tab w:val="left" w:pos="1276"/>
      </w:tabs>
    </w:pPr>
  </w:style>
  <w:style w:type="paragraph" w:customStyle="1" w:styleId="AufzhlungFolgeabsatzStufe4">
    <w:name w:val="Aufzählung Folgeabsatz (Stufe 4)"/>
    <w:basedOn w:val="Normal"/>
    <w:rsid w:val="00A147E3"/>
    <w:pPr>
      <w:tabs>
        <w:tab w:val="left" w:pos="1701"/>
      </w:tabs>
      <w:ind w:left="1701"/>
    </w:pPr>
  </w:style>
  <w:style w:type="paragraph" w:customStyle="1" w:styleId="AufzhlungStufe5">
    <w:name w:val="Aufzählung (Stufe 5)"/>
    <w:basedOn w:val="Normal"/>
    <w:rsid w:val="00A147E3"/>
    <w:pPr>
      <w:numPr>
        <w:numId w:val="5"/>
      </w:numPr>
      <w:tabs>
        <w:tab w:val="left" w:pos="1701"/>
      </w:tabs>
    </w:pPr>
  </w:style>
  <w:style w:type="paragraph" w:customStyle="1" w:styleId="AufzhlungFolgeabsatzStufe5">
    <w:name w:val="Aufzählung Folgeabsatz (Stufe 5)"/>
    <w:basedOn w:val="Normal"/>
    <w:rsid w:val="00A147E3"/>
    <w:pPr>
      <w:tabs>
        <w:tab w:val="left" w:pos="2126"/>
      </w:tabs>
      <w:ind w:left="2126"/>
    </w:pPr>
  </w:style>
  <w:style w:type="character" w:styleId="FootnoteReference">
    <w:name w:val="footnote reference"/>
    <w:basedOn w:val="DefaultParagraphFont"/>
    <w:uiPriority w:val="99"/>
    <w:unhideWhenUsed/>
    <w:rsid w:val="00A147E3"/>
    <w:rPr>
      <w:shd w:val="clear" w:color="auto" w:fill="auto"/>
      <w:vertAlign w:val="superscript"/>
    </w:rPr>
  </w:style>
  <w:style w:type="paragraph" w:styleId="Header">
    <w:name w:val="header"/>
    <w:basedOn w:val="Normal"/>
    <w:link w:val="HeaderChar"/>
    <w:uiPriority w:val="99"/>
    <w:unhideWhenUsed/>
    <w:rsid w:val="00A147E3"/>
    <w:pPr>
      <w:tabs>
        <w:tab w:val="center" w:pos="4394"/>
        <w:tab w:val="right" w:pos="8787"/>
      </w:tabs>
      <w:spacing w:before="0" w:after="0"/>
    </w:pPr>
  </w:style>
  <w:style w:type="character" w:customStyle="1" w:styleId="HeaderChar">
    <w:name w:val="Header Char"/>
    <w:basedOn w:val="DefaultParagraphFont"/>
    <w:link w:val="Header"/>
    <w:uiPriority w:val="99"/>
    <w:rsid w:val="00A147E3"/>
    <w:rPr>
      <w:rFonts w:ascii="Arial" w:hAnsi="Arial" w:cs="Arial"/>
      <w:shd w:val="clear" w:color="auto" w:fill="auto"/>
    </w:rPr>
  </w:style>
  <w:style w:type="character" w:customStyle="1" w:styleId="Marker">
    <w:name w:val="Marker"/>
    <w:basedOn w:val="DefaultParagraphFont"/>
    <w:rsid w:val="00A147E3"/>
    <w:rPr>
      <w:color w:val="0000FF"/>
      <w:shd w:val="clear" w:color="auto" w:fill="auto"/>
    </w:rPr>
  </w:style>
  <w:style w:type="character" w:customStyle="1" w:styleId="Marker1">
    <w:name w:val="Marker1"/>
    <w:basedOn w:val="DefaultParagraphFont"/>
    <w:rsid w:val="00A147E3"/>
    <w:rPr>
      <w:color w:val="008000"/>
      <w:shd w:val="clear" w:color="auto" w:fill="auto"/>
    </w:rPr>
  </w:style>
  <w:style w:type="character" w:customStyle="1" w:styleId="Marker2">
    <w:name w:val="Marker2"/>
    <w:basedOn w:val="DefaultParagraphFont"/>
    <w:rsid w:val="00A147E3"/>
    <w:rPr>
      <w:color w:val="FF0000"/>
      <w:shd w:val="clear" w:color="auto" w:fill="auto"/>
    </w:rPr>
  </w:style>
  <w:style w:type="paragraph" w:customStyle="1" w:styleId="Hinweistext">
    <w:name w:val="Hinweistext"/>
    <w:basedOn w:val="Normal"/>
    <w:next w:val="Text"/>
    <w:rsid w:val="00A147E3"/>
    <w:rPr>
      <w:color w:val="008000"/>
    </w:rPr>
  </w:style>
  <w:style w:type="paragraph" w:customStyle="1" w:styleId="NummerierungStufe1">
    <w:name w:val="Nummerierung (Stufe 1)"/>
    <w:basedOn w:val="Normal"/>
    <w:rsid w:val="00A147E3"/>
    <w:pPr>
      <w:numPr>
        <w:ilvl w:val="3"/>
        <w:numId w:val="21"/>
      </w:numPr>
      <w:outlineLvl w:val="5"/>
    </w:pPr>
  </w:style>
  <w:style w:type="paragraph" w:customStyle="1" w:styleId="NummerierungStufe2">
    <w:name w:val="Nummerierung (Stufe 2)"/>
    <w:basedOn w:val="Normal"/>
    <w:rsid w:val="00A147E3"/>
    <w:pPr>
      <w:numPr>
        <w:ilvl w:val="4"/>
        <w:numId w:val="21"/>
      </w:numPr>
    </w:pPr>
  </w:style>
  <w:style w:type="paragraph" w:customStyle="1" w:styleId="NummerierungStufe3">
    <w:name w:val="Nummerierung (Stufe 3)"/>
    <w:basedOn w:val="Normal"/>
    <w:rsid w:val="00A147E3"/>
    <w:pPr>
      <w:numPr>
        <w:ilvl w:val="5"/>
        <w:numId w:val="21"/>
      </w:numPr>
    </w:pPr>
  </w:style>
  <w:style w:type="paragraph" w:customStyle="1" w:styleId="NummerierungStufe4">
    <w:name w:val="Nummerierung (Stufe 4)"/>
    <w:basedOn w:val="Normal"/>
    <w:rsid w:val="00A147E3"/>
    <w:pPr>
      <w:numPr>
        <w:ilvl w:val="6"/>
        <w:numId w:val="21"/>
      </w:numPr>
    </w:pPr>
  </w:style>
  <w:style w:type="paragraph" w:customStyle="1" w:styleId="NummerierungFolgeabsatzStufe1">
    <w:name w:val="Nummerierung Folgeabsatz (Stufe 1)"/>
    <w:basedOn w:val="Normal"/>
    <w:rsid w:val="00A147E3"/>
    <w:pPr>
      <w:tabs>
        <w:tab w:val="left" w:pos="425"/>
      </w:tabs>
      <w:ind w:left="425"/>
    </w:pPr>
  </w:style>
  <w:style w:type="paragraph" w:customStyle="1" w:styleId="NummerierungFolgeabsatzStufe2">
    <w:name w:val="Nummerierung Folgeabsatz (Stufe 2)"/>
    <w:basedOn w:val="Normal"/>
    <w:rsid w:val="00A147E3"/>
    <w:pPr>
      <w:tabs>
        <w:tab w:val="left" w:pos="850"/>
      </w:tabs>
      <w:ind w:left="850"/>
    </w:pPr>
  </w:style>
  <w:style w:type="paragraph" w:customStyle="1" w:styleId="NummerierungFolgeabsatzStufe3">
    <w:name w:val="Nummerierung Folgeabsatz (Stufe 3)"/>
    <w:basedOn w:val="Normal"/>
    <w:rsid w:val="00A147E3"/>
    <w:pPr>
      <w:tabs>
        <w:tab w:val="left" w:pos="1276"/>
      </w:tabs>
      <w:ind w:left="1276"/>
    </w:pPr>
  </w:style>
  <w:style w:type="paragraph" w:customStyle="1" w:styleId="NummerierungFolgeabsatzStufe4">
    <w:name w:val="Nummerierung Folgeabsatz (Stufe 4)"/>
    <w:basedOn w:val="Normal"/>
    <w:rsid w:val="00A147E3"/>
    <w:pPr>
      <w:tabs>
        <w:tab w:val="left" w:pos="1984"/>
      </w:tabs>
      <w:ind w:left="1984"/>
    </w:pPr>
  </w:style>
  <w:style w:type="paragraph" w:customStyle="1" w:styleId="NummerierungStufe1manuell">
    <w:name w:val="Nummerierung (Stufe 1) (manuell)"/>
    <w:basedOn w:val="Normal"/>
    <w:rsid w:val="00A147E3"/>
    <w:pPr>
      <w:tabs>
        <w:tab w:val="left" w:pos="425"/>
      </w:tabs>
      <w:ind w:left="425" w:hanging="425"/>
    </w:pPr>
  </w:style>
  <w:style w:type="paragraph" w:customStyle="1" w:styleId="NummerierungStufe2manuell">
    <w:name w:val="Nummerierung (Stufe 2) (manuell)"/>
    <w:basedOn w:val="Normal"/>
    <w:rsid w:val="00A147E3"/>
    <w:pPr>
      <w:tabs>
        <w:tab w:val="left" w:pos="850"/>
      </w:tabs>
      <w:ind w:left="850" w:hanging="425"/>
    </w:pPr>
  </w:style>
  <w:style w:type="paragraph" w:customStyle="1" w:styleId="NummerierungStufe3manuell">
    <w:name w:val="Nummerierung (Stufe 3) (manuell)"/>
    <w:basedOn w:val="Normal"/>
    <w:rsid w:val="00A147E3"/>
    <w:pPr>
      <w:tabs>
        <w:tab w:val="left" w:pos="1276"/>
      </w:tabs>
      <w:ind w:left="1276" w:hanging="425"/>
    </w:pPr>
  </w:style>
  <w:style w:type="paragraph" w:customStyle="1" w:styleId="NummerierungStufe4manuell">
    <w:name w:val="Nummerierung (Stufe 4) (manuell)"/>
    <w:basedOn w:val="Normal"/>
    <w:rsid w:val="00A147E3"/>
    <w:pPr>
      <w:tabs>
        <w:tab w:val="left" w:pos="1984"/>
      </w:tabs>
      <w:ind w:left="1984" w:hanging="709"/>
    </w:pPr>
  </w:style>
  <w:style w:type="paragraph" w:customStyle="1" w:styleId="AnlageBezeichnernummeriert">
    <w:name w:val="Anlage Bezeichner (nummeriert)"/>
    <w:basedOn w:val="Normal"/>
    <w:next w:val="AnlageVerweis"/>
    <w:rsid w:val="00A147E3"/>
    <w:pPr>
      <w:numPr>
        <w:numId w:val="9"/>
      </w:numPr>
      <w:spacing w:before="240"/>
      <w:jc w:val="right"/>
      <w:outlineLvl w:val="2"/>
    </w:pPr>
    <w:rPr>
      <w:b/>
      <w:sz w:val="26"/>
    </w:rPr>
  </w:style>
  <w:style w:type="paragraph" w:customStyle="1" w:styleId="AnlageBezeichnernichtnummeriert">
    <w:name w:val="Anlage Bezeichner (nicht nummeriert)"/>
    <w:basedOn w:val="Normal"/>
    <w:next w:val="AnlageVerweis"/>
    <w:rsid w:val="00A147E3"/>
    <w:pPr>
      <w:numPr>
        <w:numId w:val="10"/>
      </w:numPr>
      <w:spacing w:before="240"/>
      <w:jc w:val="right"/>
      <w:outlineLvl w:val="2"/>
    </w:pPr>
    <w:rPr>
      <w:b/>
      <w:sz w:val="26"/>
    </w:rPr>
  </w:style>
  <w:style w:type="paragraph" w:customStyle="1" w:styleId="Anlageberschrift">
    <w:name w:val="Anlage Überschrift"/>
    <w:basedOn w:val="Normal"/>
    <w:next w:val="Text"/>
    <w:rsid w:val="00A147E3"/>
    <w:pPr>
      <w:jc w:val="center"/>
    </w:pPr>
    <w:rPr>
      <w:b/>
      <w:sz w:val="26"/>
    </w:rPr>
  </w:style>
  <w:style w:type="paragraph" w:customStyle="1" w:styleId="AnlageVerzeichnisTitel">
    <w:name w:val="Anlage Verzeichnis Titel"/>
    <w:basedOn w:val="Normal"/>
    <w:next w:val="AnlageVerzeichnis1"/>
    <w:rsid w:val="00A147E3"/>
    <w:pPr>
      <w:jc w:val="center"/>
    </w:pPr>
    <w:rPr>
      <w:b/>
      <w:sz w:val="26"/>
    </w:rPr>
  </w:style>
  <w:style w:type="paragraph" w:customStyle="1" w:styleId="AnlageVerzeichnis1">
    <w:name w:val="Anlage Verzeichnis 1"/>
    <w:basedOn w:val="Normal"/>
    <w:rsid w:val="00A147E3"/>
    <w:pPr>
      <w:jc w:val="center"/>
    </w:pPr>
    <w:rPr>
      <w:b/>
      <w:sz w:val="24"/>
    </w:rPr>
  </w:style>
  <w:style w:type="paragraph" w:customStyle="1" w:styleId="AnlageVerzeichnis2">
    <w:name w:val="Anlage Verzeichnis 2"/>
    <w:basedOn w:val="Normal"/>
    <w:rsid w:val="00A147E3"/>
    <w:pPr>
      <w:jc w:val="center"/>
    </w:pPr>
    <w:rPr>
      <w:b/>
      <w:i/>
      <w:sz w:val="24"/>
    </w:rPr>
  </w:style>
  <w:style w:type="paragraph" w:customStyle="1" w:styleId="AnlageVerzeichnis3">
    <w:name w:val="Anlage Verzeichnis 3"/>
    <w:basedOn w:val="Normal"/>
    <w:rsid w:val="00A147E3"/>
    <w:pPr>
      <w:jc w:val="center"/>
    </w:pPr>
    <w:rPr>
      <w:b/>
    </w:rPr>
  </w:style>
  <w:style w:type="paragraph" w:customStyle="1" w:styleId="AnlageVerzeichnis4">
    <w:name w:val="Anlage Verzeichnis 4"/>
    <w:basedOn w:val="Normal"/>
    <w:rsid w:val="00A147E3"/>
    <w:pPr>
      <w:jc w:val="center"/>
    </w:pPr>
    <w:rPr>
      <w:b/>
      <w:i/>
    </w:rPr>
  </w:style>
  <w:style w:type="paragraph" w:customStyle="1" w:styleId="AnlageBezeichnermanuell">
    <w:name w:val="Anlage Bezeichner (manuell)"/>
    <w:basedOn w:val="Normal"/>
    <w:next w:val="AnlageVerweis"/>
    <w:rsid w:val="00A147E3"/>
    <w:pPr>
      <w:spacing w:before="240"/>
      <w:jc w:val="right"/>
      <w:outlineLvl w:val="2"/>
    </w:pPr>
    <w:rPr>
      <w:b/>
      <w:sz w:val="26"/>
    </w:rPr>
  </w:style>
  <w:style w:type="paragraph" w:customStyle="1" w:styleId="AnlageVerweis">
    <w:name w:val="Anlage Verweis"/>
    <w:basedOn w:val="Normal"/>
    <w:next w:val="Anlageberschrift"/>
    <w:rsid w:val="00A147E3"/>
    <w:pPr>
      <w:spacing w:before="0"/>
      <w:jc w:val="right"/>
    </w:pPr>
  </w:style>
  <w:style w:type="character" w:customStyle="1" w:styleId="Heading1Char">
    <w:name w:val="Heading 1 Char"/>
    <w:basedOn w:val="DefaultParagraphFont"/>
    <w:link w:val="Heading1"/>
    <w:uiPriority w:val="9"/>
    <w:rsid w:val="00A147E3"/>
    <w:rPr>
      <w:rFonts w:ascii="Arial" w:eastAsiaTheme="majorEastAsia" w:hAnsi="Arial" w:cs="Arial"/>
      <w:b/>
      <w:bCs/>
      <w:kern w:val="32"/>
      <w:szCs w:val="28"/>
    </w:rPr>
  </w:style>
  <w:style w:type="character" w:customStyle="1" w:styleId="Heading2Char">
    <w:name w:val="Heading 2 Char"/>
    <w:basedOn w:val="DefaultParagraphFont"/>
    <w:link w:val="Heading2"/>
    <w:uiPriority w:val="9"/>
    <w:semiHidden/>
    <w:rsid w:val="00A147E3"/>
    <w:rPr>
      <w:rFonts w:ascii="Arial" w:eastAsiaTheme="majorEastAsia" w:hAnsi="Arial" w:cs="Arial"/>
      <w:b/>
      <w:bCs/>
      <w:i/>
      <w:szCs w:val="26"/>
    </w:rPr>
  </w:style>
  <w:style w:type="character" w:customStyle="1" w:styleId="Heading3Char">
    <w:name w:val="Heading 3 Char"/>
    <w:basedOn w:val="DefaultParagraphFont"/>
    <w:link w:val="Heading3"/>
    <w:uiPriority w:val="9"/>
    <w:semiHidden/>
    <w:rsid w:val="00A147E3"/>
    <w:rPr>
      <w:rFonts w:ascii="Arial" w:eastAsiaTheme="majorEastAsia" w:hAnsi="Arial" w:cs="Arial"/>
      <w:b/>
      <w:bCs/>
    </w:rPr>
  </w:style>
  <w:style w:type="character" w:customStyle="1" w:styleId="Heading4Char">
    <w:name w:val="Heading 4 Char"/>
    <w:basedOn w:val="DefaultParagraphFont"/>
    <w:link w:val="Heading4"/>
    <w:uiPriority w:val="9"/>
    <w:semiHidden/>
    <w:rsid w:val="00A147E3"/>
    <w:rPr>
      <w:rFonts w:ascii="Arial" w:eastAsiaTheme="majorEastAsia" w:hAnsi="Arial" w:cs="Arial"/>
      <w:b/>
      <w:bCs/>
      <w:i/>
      <w:iCs/>
    </w:rPr>
  </w:style>
  <w:style w:type="paragraph" w:customStyle="1" w:styleId="Sonderelementberschriftlinks">
    <w:name w:val="Sonderelement Überschrift (links)"/>
    <w:basedOn w:val="Normal"/>
    <w:next w:val="Normal"/>
    <w:rsid w:val="00A147E3"/>
    <w:pPr>
      <w:keepNext/>
    </w:pPr>
  </w:style>
  <w:style w:type="paragraph" w:customStyle="1" w:styleId="Sonderelementberschriftrechts">
    <w:name w:val="Sonderelement Überschrift (rechts)"/>
    <w:basedOn w:val="Normal"/>
    <w:next w:val="Normal"/>
    <w:rsid w:val="00A147E3"/>
    <w:pPr>
      <w:keepNext/>
    </w:pPr>
  </w:style>
  <w:style w:type="paragraph" w:customStyle="1" w:styleId="Synopsentabelleberschriftlinks">
    <w:name w:val="Synopsentabelle Überschrift (links)"/>
    <w:basedOn w:val="Normal"/>
    <w:next w:val="Normal"/>
    <w:rsid w:val="00A147E3"/>
    <w:pPr>
      <w:spacing w:before="160" w:after="160"/>
      <w:jc w:val="center"/>
    </w:pPr>
    <w:rPr>
      <w:b/>
    </w:rPr>
  </w:style>
  <w:style w:type="paragraph" w:customStyle="1" w:styleId="Synopsentabelleberschriftrechts">
    <w:name w:val="Synopsentabelle Überschrift (rechts)"/>
    <w:basedOn w:val="Normal"/>
    <w:next w:val="Normal"/>
    <w:rsid w:val="00A147E3"/>
    <w:pPr>
      <w:spacing w:before="160" w:after="160"/>
      <w:jc w:val="center"/>
    </w:pPr>
    <w:rPr>
      <w:b/>
    </w:rPr>
  </w:style>
  <w:style w:type="paragraph" w:customStyle="1" w:styleId="BezeichnungStammdokument">
    <w:name w:val="Bezeichnung (Stammdokument)"/>
    <w:basedOn w:val="Normal"/>
    <w:next w:val="Kurzbezeichnung-AbkrzungStammdokument"/>
    <w:rsid w:val="00A147E3"/>
    <w:pPr>
      <w:jc w:val="center"/>
      <w:outlineLvl w:val="1"/>
    </w:pPr>
    <w:rPr>
      <w:b/>
      <w:sz w:val="28"/>
    </w:rPr>
  </w:style>
  <w:style w:type="paragraph" w:customStyle="1" w:styleId="Kurzbezeichnung-AbkrzungStammdokument">
    <w:name w:val="Kurzbezeichnung - Abkürzung (Stammdokument)"/>
    <w:basedOn w:val="Normal"/>
    <w:next w:val="ParagraphBezeichner"/>
    <w:rsid w:val="00A147E3"/>
    <w:pPr>
      <w:jc w:val="center"/>
    </w:pPr>
    <w:rPr>
      <w:b/>
      <w:sz w:val="28"/>
    </w:rPr>
  </w:style>
  <w:style w:type="paragraph" w:customStyle="1" w:styleId="AusfertigungsdatumStammdokument">
    <w:name w:val="Ausfertigungsdatum (Stammdokument)"/>
    <w:basedOn w:val="Normal"/>
    <w:next w:val="EingangsformelStandardStammdokument"/>
    <w:rsid w:val="00A147E3"/>
    <w:pPr>
      <w:jc w:val="center"/>
    </w:pPr>
    <w:rPr>
      <w:b/>
    </w:rPr>
  </w:style>
  <w:style w:type="paragraph" w:customStyle="1" w:styleId="EingangsformelStandardStammdokument">
    <w:name w:val="Eingangsformel Standard (Stammdokument)"/>
    <w:basedOn w:val="Normal"/>
    <w:next w:val="EingangsformelAufzhlungStammdokument"/>
    <w:rsid w:val="00A147E3"/>
    <w:pPr>
      <w:ind w:firstLine="425"/>
    </w:pPr>
  </w:style>
  <w:style w:type="paragraph" w:customStyle="1" w:styleId="EingangsformelAufzhlungStammdokument">
    <w:name w:val="Eingangsformel Aufzählung (Stammdokument)"/>
    <w:basedOn w:val="Normal"/>
    <w:rsid w:val="00A147E3"/>
    <w:pPr>
      <w:numPr>
        <w:numId w:val="22"/>
      </w:numPr>
    </w:pPr>
  </w:style>
  <w:style w:type="paragraph" w:customStyle="1" w:styleId="EingangsformelFolgeabsatzStammdokument">
    <w:name w:val="Eingangsformel Folgeabsatz (Stammdokument)"/>
    <w:basedOn w:val="Normal"/>
    <w:rsid w:val="00A147E3"/>
  </w:style>
  <w:style w:type="paragraph" w:styleId="TOC9">
    <w:name w:val="toc 9"/>
    <w:basedOn w:val="Normal"/>
    <w:next w:val="Normal"/>
    <w:uiPriority w:val="39"/>
    <w:semiHidden/>
    <w:unhideWhenUsed/>
    <w:rsid w:val="00A147E3"/>
    <w:pPr>
      <w:tabs>
        <w:tab w:val="left" w:pos="624"/>
      </w:tabs>
      <w:ind w:left="624" w:hanging="624"/>
    </w:pPr>
    <w:rPr>
      <w:sz w:val="16"/>
    </w:rPr>
  </w:style>
  <w:style w:type="paragraph" w:customStyle="1" w:styleId="VerzeichnisTitelStammdokument">
    <w:name w:val="Verzeichnis Titel (Stammdokument)"/>
    <w:basedOn w:val="Normal"/>
    <w:rsid w:val="00A147E3"/>
    <w:pPr>
      <w:jc w:val="center"/>
    </w:pPr>
  </w:style>
  <w:style w:type="paragraph" w:customStyle="1" w:styleId="ParagraphBezeichner">
    <w:name w:val="Paragraph Bezeichner"/>
    <w:basedOn w:val="Normal"/>
    <w:next w:val="Paragraphberschrift"/>
    <w:rsid w:val="00A147E3"/>
    <w:pPr>
      <w:keepNext/>
      <w:numPr>
        <w:ilvl w:val="1"/>
        <w:numId w:val="21"/>
      </w:numPr>
      <w:spacing w:before="480"/>
      <w:jc w:val="center"/>
      <w:outlineLvl w:val="3"/>
    </w:pPr>
  </w:style>
  <w:style w:type="paragraph" w:customStyle="1" w:styleId="Paragraphberschrift">
    <w:name w:val="Paragraph Überschrift"/>
    <w:basedOn w:val="Normal"/>
    <w:next w:val="JuristischerAbsatznummeriert"/>
    <w:rsid w:val="00A147E3"/>
    <w:pPr>
      <w:keepNext/>
      <w:jc w:val="center"/>
      <w:outlineLvl w:val="3"/>
    </w:pPr>
    <w:rPr>
      <w:b/>
    </w:rPr>
  </w:style>
  <w:style w:type="paragraph" w:customStyle="1" w:styleId="JuristischerAbsatznummeriert">
    <w:name w:val="Juristischer Absatz (nummeriert)"/>
    <w:basedOn w:val="Normal"/>
    <w:rsid w:val="00A147E3"/>
    <w:pPr>
      <w:numPr>
        <w:ilvl w:val="2"/>
        <w:numId w:val="21"/>
      </w:numPr>
      <w:outlineLvl w:val="4"/>
    </w:pPr>
  </w:style>
  <w:style w:type="paragraph" w:customStyle="1" w:styleId="JuristischerAbsatznichtnummeriert">
    <w:name w:val="Juristischer Absatz (nicht nummeriert)"/>
    <w:basedOn w:val="Normal"/>
    <w:next w:val="NummerierungStufe1"/>
    <w:rsid w:val="00A147E3"/>
    <w:pPr>
      <w:ind w:firstLine="425"/>
      <w:outlineLvl w:val="4"/>
    </w:pPr>
  </w:style>
  <w:style w:type="paragraph" w:customStyle="1" w:styleId="JuristischerAbsatzFolgeabsatz">
    <w:name w:val="Juristischer Absatz Folgeabsatz"/>
    <w:basedOn w:val="Normal"/>
    <w:rsid w:val="00A147E3"/>
    <w:pPr>
      <w:tabs>
        <w:tab w:val="left" w:pos="0"/>
      </w:tabs>
    </w:pPr>
  </w:style>
  <w:style w:type="paragraph" w:customStyle="1" w:styleId="BuchBezeichner">
    <w:name w:val="Buch Bezeichner"/>
    <w:basedOn w:val="Normal"/>
    <w:next w:val="Buchberschrift"/>
    <w:rsid w:val="00A147E3"/>
    <w:pPr>
      <w:keepNext/>
      <w:numPr>
        <w:numId w:val="23"/>
      </w:numPr>
      <w:spacing w:before="480"/>
      <w:jc w:val="center"/>
      <w:outlineLvl w:val="2"/>
    </w:pPr>
    <w:rPr>
      <w:b/>
      <w:sz w:val="26"/>
    </w:rPr>
  </w:style>
  <w:style w:type="paragraph" w:customStyle="1" w:styleId="Buchberschrift">
    <w:name w:val="Buch Überschrift"/>
    <w:basedOn w:val="Normal"/>
    <w:next w:val="ParagraphBezeichner"/>
    <w:rsid w:val="00A147E3"/>
    <w:pPr>
      <w:keepNext/>
      <w:numPr>
        <w:numId w:val="24"/>
      </w:numPr>
      <w:spacing w:after="240"/>
      <w:jc w:val="center"/>
      <w:outlineLvl w:val="2"/>
    </w:pPr>
    <w:rPr>
      <w:b/>
      <w:sz w:val="26"/>
    </w:rPr>
  </w:style>
  <w:style w:type="paragraph" w:customStyle="1" w:styleId="TeilBezeichner">
    <w:name w:val="Teil Bezeichner"/>
    <w:basedOn w:val="Normal"/>
    <w:next w:val="Teilberschrift"/>
    <w:rsid w:val="00A147E3"/>
    <w:pPr>
      <w:keepNext/>
      <w:numPr>
        <w:ilvl w:val="1"/>
        <w:numId w:val="23"/>
      </w:numPr>
      <w:spacing w:before="480"/>
      <w:jc w:val="center"/>
      <w:outlineLvl w:val="2"/>
    </w:pPr>
    <w:rPr>
      <w:spacing w:val="60"/>
      <w:sz w:val="26"/>
    </w:rPr>
  </w:style>
  <w:style w:type="paragraph" w:customStyle="1" w:styleId="Teilberschrift">
    <w:name w:val="Teil Überschrift"/>
    <w:basedOn w:val="Normal"/>
    <w:next w:val="ParagraphBezeichner"/>
    <w:rsid w:val="00A147E3"/>
    <w:pPr>
      <w:keepNext/>
      <w:numPr>
        <w:ilvl w:val="1"/>
        <w:numId w:val="24"/>
      </w:numPr>
      <w:spacing w:after="240"/>
      <w:jc w:val="center"/>
      <w:outlineLvl w:val="2"/>
    </w:pPr>
    <w:rPr>
      <w:spacing w:val="60"/>
      <w:sz w:val="26"/>
    </w:rPr>
  </w:style>
  <w:style w:type="paragraph" w:customStyle="1" w:styleId="KapitelBezeichner">
    <w:name w:val="Kapitel Bezeichner"/>
    <w:basedOn w:val="Normal"/>
    <w:next w:val="Kapitelberschrift"/>
    <w:rsid w:val="00A147E3"/>
    <w:pPr>
      <w:keepNext/>
      <w:numPr>
        <w:ilvl w:val="2"/>
        <w:numId w:val="23"/>
      </w:numPr>
      <w:spacing w:before="480"/>
      <w:jc w:val="center"/>
      <w:outlineLvl w:val="2"/>
    </w:pPr>
    <w:rPr>
      <w:sz w:val="26"/>
    </w:rPr>
  </w:style>
  <w:style w:type="paragraph" w:customStyle="1" w:styleId="Kapitelberschrift">
    <w:name w:val="Kapitel Überschrift"/>
    <w:basedOn w:val="Normal"/>
    <w:next w:val="ParagraphBezeichner"/>
    <w:rsid w:val="00A147E3"/>
    <w:pPr>
      <w:keepNext/>
      <w:numPr>
        <w:ilvl w:val="2"/>
        <w:numId w:val="24"/>
      </w:numPr>
      <w:spacing w:after="240"/>
      <w:jc w:val="center"/>
      <w:outlineLvl w:val="2"/>
    </w:pPr>
    <w:rPr>
      <w:sz w:val="26"/>
    </w:rPr>
  </w:style>
  <w:style w:type="paragraph" w:customStyle="1" w:styleId="AbschnittBezeichner">
    <w:name w:val="Abschnitt Bezeichner"/>
    <w:basedOn w:val="Normal"/>
    <w:next w:val="Abschnittberschrift"/>
    <w:rsid w:val="00A147E3"/>
    <w:pPr>
      <w:keepNext/>
      <w:numPr>
        <w:ilvl w:val="3"/>
        <w:numId w:val="23"/>
      </w:numPr>
      <w:spacing w:before="480"/>
      <w:jc w:val="center"/>
      <w:outlineLvl w:val="2"/>
    </w:pPr>
    <w:rPr>
      <w:b/>
      <w:spacing w:val="60"/>
    </w:rPr>
  </w:style>
  <w:style w:type="paragraph" w:customStyle="1" w:styleId="Abschnittberschrift">
    <w:name w:val="Abschnitt Überschrift"/>
    <w:basedOn w:val="Normal"/>
    <w:next w:val="ParagraphBezeichner"/>
    <w:rsid w:val="00A147E3"/>
    <w:pPr>
      <w:keepNext/>
      <w:numPr>
        <w:ilvl w:val="3"/>
        <w:numId w:val="24"/>
      </w:numPr>
      <w:spacing w:after="240"/>
      <w:jc w:val="center"/>
      <w:outlineLvl w:val="2"/>
    </w:pPr>
    <w:rPr>
      <w:b/>
      <w:spacing w:val="60"/>
    </w:rPr>
  </w:style>
  <w:style w:type="paragraph" w:customStyle="1" w:styleId="UnterabschnittBezeichner">
    <w:name w:val="Unterabschnitt Bezeichner"/>
    <w:basedOn w:val="Normal"/>
    <w:next w:val="Unterabschnittberschrift"/>
    <w:rsid w:val="00A147E3"/>
    <w:pPr>
      <w:keepNext/>
      <w:numPr>
        <w:ilvl w:val="4"/>
        <w:numId w:val="23"/>
      </w:numPr>
      <w:spacing w:before="480"/>
      <w:jc w:val="center"/>
      <w:outlineLvl w:val="2"/>
    </w:pPr>
  </w:style>
  <w:style w:type="paragraph" w:customStyle="1" w:styleId="Unterabschnittberschrift">
    <w:name w:val="Unterabschnitt Überschrift"/>
    <w:basedOn w:val="Normal"/>
    <w:next w:val="ParagraphBezeichner"/>
    <w:rsid w:val="00A147E3"/>
    <w:pPr>
      <w:keepNext/>
      <w:numPr>
        <w:ilvl w:val="4"/>
        <w:numId w:val="24"/>
      </w:numPr>
      <w:spacing w:after="240"/>
      <w:jc w:val="center"/>
      <w:outlineLvl w:val="2"/>
    </w:pPr>
  </w:style>
  <w:style w:type="paragraph" w:customStyle="1" w:styleId="TitelBezeichner">
    <w:name w:val="Titel Bezeichner"/>
    <w:basedOn w:val="Normal"/>
    <w:next w:val="Titelberschrift"/>
    <w:rsid w:val="00A147E3"/>
    <w:pPr>
      <w:keepNext/>
      <w:numPr>
        <w:ilvl w:val="5"/>
        <w:numId w:val="23"/>
      </w:numPr>
      <w:spacing w:before="480"/>
      <w:jc w:val="center"/>
      <w:outlineLvl w:val="2"/>
    </w:pPr>
    <w:rPr>
      <w:spacing w:val="60"/>
    </w:rPr>
  </w:style>
  <w:style w:type="paragraph" w:customStyle="1" w:styleId="Titelberschrift">
    <w:name w:val="Titel Überschrift"/>
    <w:basedOn w:val="Normal"/>
    <w:next w:val="ParagraphBezeichner"/>
    <w:rsid w:val="00A147E3"/>
    <w:pPr>
      <w:keepNext/>
      <w:numPr>
        <w:ilvl w:val="5"/>
        <w:numId w:val="24"/>
      </w:numPr>
      <w:spacing w:after="240"/>
      <w:jc w:val="center"/>
      <w:outlineLvl w:val="2"/>
    </w:pPr>
    <w:rPr>
      <w:spacing w:val="60"/>
    </w:rPr>
  </w:style>
  <w:style w:type="paragraph" w:customStyle="1" w:styleId="UntertitelBezeichner">
    <w:name w:val="Untertitel Bezeichner"/>
    <w:basedOn w:val="Normal"/>
    <w:next w:val="Untertitelberschrift"/>
    <w:rsid w:val="00A147E3"/>
    <w:pPr>
      <w:keepNext/>
      <w:numPr>
        <w:ilvl w:val="6"/>
        <w:numId w:val="23"/>
      </w:numPr>
      <w:spacing w:before="480"/>
      <w:jc w:val="center"/>
      <w:outlineLvl w:val="2"/>
    </w:pPr>
    <w:rPr>
      <w:b/>
    </w:rPr>
  </w:style>
  <w:style w:type="paragraph" w:customStyle="1" w:styleId="Untertitelberschrift">
    <w:name w:val="Untertitel Überschrift"/>
    <w:basedOn w:val="Normal"/>
    <w:next w:val="ParagraphBezeichner"/>
    <w:rsid w:val="00A147E3"/>
    <w:pPr>
      <w:keepNext/>
      <w:numPr>
        <w:ilvl w:val="6"/>
        <w:numId w:val="24"/>
      </w:numPr>
      <w:spacing w:after="240"/>
      <w:jc w:val="center"/>
      <w:outlineLvl w:val="2"/>
    </w:pPr>
    <w:rPr>
      <w:b/>
    </w:rPr>
  </w:style>
  <w:style w:type="paragraph" w:customStyle="1" w:styleId="ParagraphBezeichnermanuell">
    <w:name w:val="Paragraph Bezeichner (manuell)"/>
    <w:basedOn w:val="Normal"/>
    <w:rsid w:val="00A147E3"/>
    <w:pPr>
      <w:keepNext/>
      <w:spacing w:before="480"/>
      <w:jc w:val="center"/>
    </w:pPr>
  </w:style>
  <w:style w:type="paragraph" w:customStyle="1" w:styleId="JuristischerAbsatzmanuell">
    <w:name w:val="Juristischer Absatz (manuell)"/>
    <w:basedOn w:val="Normal"/>
    <w:rsid w:val="00A147E3"/>
    <w:pPr>
      <w:tabs>
        <w:tab w:val="left" w:pos="850"/>
      </w:tabs>
      <w:ind w:firstLine="425"/>
      <w:outlineLvl w:val="4"/>
    </w:pPr>
  </w:style>
  <w:style w:type="paragraph" w:customStyle="1" w:styleId="BuchBezeichnermanuell">
    <w:name w:val="Buch Bezeichner (manuell)"/>
    <w:basedOn w:val="Normal"/>
    <w:rsid w:val="00A147E3"/>
    <w:pPr>
      <w:keepNext/>
      <w:spacing w:before="480"/>
      <w:jc w:val="center"/>
    </w:pPr>
    <w:rPr>
      <w:b/>
      <w:sz w:val="26"/>
    </w:rPr>
  </w:style>
  <w:style w:type="paragraph" w:customStyle="1" w:styleId="TeilBezeichnermanuell">
    <w:name w:val="Teil Bezeichner (manuell)"/>
    <w:basedOn w:val="Normal"/>
    <w:rsid w:val="00A147E3"/>
    <w:pPr>
      <w:keepNext/>
      <w:spacing w:before="480"/>
      <w:jc w:val="center"/>
    </w:pPr>
    <w:rPr>
      <w:spacing w:val="60"/>
      <w:sz w:val="26"/>
    </w:rPr>
  </w:style>
  <w:style w:type="paragraph" w:customStyle="1" w:styleId="KapitelBezeichnermanuell">
    <w:name w:val="Kapitel Bezeichner (manuell)"/>
    <w:basedOn w:val="Normal"/>
    <w:rsid w:val="00A147E3"/>
    <w:pPr>
      <w:keepNext/>
      <w:spacing w:before="480"/>
      <w:jc w:val="center"/>
    </w:pPr>
    <w:rPr>
      <w:sz w:val="26"/>
    </w:rPr>
  </w:style>
  <w:style w:type="paragraph" w:customStyle="1" w:styleId="AbschnittBezeichnermanuell">
    <w:name w:val="Abschnitt Bezeichner (manuell)"/>
    <w:basedOn w:val="Normal"/>
    <w:rsid w:val="00A147E3"/>
    <w:pPr>
      <w:keepNext/>
      <w:spacing w:before="480"/>
      <w:jc w:val="center"/>
    </w:pPr>
    <w:rPr>
      <w:b/>
      <w:spacing w:val="60"/>
    </w:rPr>
  </w:style>
  <w:style w:type="paragraph" w:customStyle="1" w:styleId="UnterabschnittBezeichnermanuell">
    <w:name w:val="Unterabschnitt Bezeichner (manuell)"/>
    <w:basedOn w:val="Normal"/>
    <w:rsid w:val="00A147E3"/>
    <w:pPr>
      <w:keepNext/>
      <w:spacing w:before="480"/>
      <w:jc w:val="center"/>
    </w:pPr>
  </w:style>
  <w:style w:type="paragraph" w:customStyle="1" w:styleId="TitelBezeichnermanuell">
    <w:name w:val="Titel Bezeichner (manuell)"/>
    <w:basedOn w:val="Normal"/>
    <w:rsid w:val="00A147E3"/>
    <w:pPr>
      <w:keepNext/>
      <w:spacing w:before="480"/>
      <w:jc w:val="center"/>
    </w:pPr>
    <w:rPr>
      <w:spacing w:val="60"/>
    </w:rPr>
  </w:style>
  <w:style w:type="paragraph" w:customStyle="1" w:styleId="UntertitelBezeichnermanuell">
    <w:name w:val="Untertitel Bezeichner (manuell)"/>
    <w:basedOn w:val="Normal"/>
    <w:rsid w:val="00A147E3"/>
    <w:pPr>
      <w:keepNext/>
      <w:spacing w:before="480"/>
      <w:jc w:val="center"/>
    </w:pPr>
    <w:rPr>
      <w:b/>
    </w:rPr>
  </w:style>
  <w:style w:type="paragraph" w:customStyle="1" w:styleId="Schlussformel">
    <w:name w:val="Schlussformel"/>
    <w:basedOn w:val="Normal"/>
    <w:next w:val="OrtDatum"/>
    <w:rsid w:val="00A147E3"/>
    <w:pPr>
      <w:spacing w:before="240"/>
      <w:jc w:val="left"/>
    </w:pPr>
  </w:style>
  <w:style w:type="paragraph" w:customStyle="1" w:styleId="Dokumentstatus">
    <w:name w:val="Dokumentstatus"/>
    <w:basedOn w:val="Normal"/>
    <w:rsid w:val="00A147E3"/>
    <w:rPr>
      <w:b/>
      <w:sz w:val="30"/>
    </w:rPr>
  </w:style>
  <w:style w:type="paragraph" w:customStyle="1" w:styleId="Organisation">
    <w:name w:val="Organisation"/>
    <w:basedOn w:val="Normal"/>
    <w:next w:val="Person"/>
    <w:rsid w:val="00A147E3"/>
    <w:pPr>
      <w:jc w:val="center"/>
    </w:pPr>
    <w:rPr>
      <w:spacing w:val="60"/>
    </w:rPr>
  </w:style>
  <w:style w:type="paragraph" w:customStyle="1" w:styleId="Vertretung">
    <w:name w:val="Vertretung"/>
    <w:basedOn w:val="Normal"/>
    <w:next w:val="Person"/>
    <w:rsid w:val="00A147E3"/>
    <w:pPr>
      <w:jc w:val="center"/>
    </w:pPr>
    <w:rPr>
      <w:spacing w:val="60"/>
    </w:rPr>
  </w:style>
  <w:style w:type="paragraph" w:customStyle="1" w:styleId="OrtDatum">
    <w:name w:val="Ort/Datum"/>
    <w:basedOn w:val="Normal"/>
    <w:next w:val="Organisation"/>
    <w:rsid w:val="00A147E3"/>
    <w:pPr>
      <w:jc w:val="right"/>
    </w:pPr>
  </w:style>
  <w:style w:type="paragraph" w:customStyle="1" w:styleId="Person">
    <w:name w:val="Person"/>
    <w:basedOn w:val="Normal"/>
    <w:next w:val="Organisation"/>
    <w:rsid w:val="00A147E3"/>
    <w:pPr>
      <w:jc w:val="center"/>
    </w:pPr>
    <w:rPr>
      <w:spacing w:val="60"/>
    </w:rPr>
  </w:style>
  <w:style w:type="paragraph" w:customStyle="1" w:styleId="BegrndungTitel">
    <w:name w:val="Begründung Titel"/>
    <w:basedOn w:val="Normal"/>
    <w:next w:val="Text"/>
    <w:rsid w:val="00A147E3"/>
    <w:pPr>
      <w:keepNext/>
      <w:spacing w:before="240" w:after="60"/>
      <w:outlineLvl w:val="0"/>
    </w:pPr>
    <w:rPr>
      <w:b/>
      <w:kern w:val="32"/>
      <w:sz w:val="26"/>
    </w:rPr>
  </w:style>
  <w:style w:type="paragraph" w:customStyle="1" w:styleId="BegrndungAllgemeinerTeil">
    <w:name w:val="Begründung (Allgemeiner Teil)"/>
    <w:basedOn w:val="Normal"/>
    <w:next w:val="Text"/>
    <w:rsid w:val="00A147E3"/>
    <w:pPr>
      <w:keepNext/>
      <w:spacing w:before="480" w:after="160"/>
      <w:outlineLvl w:val="1"/>
    </w:pPr>
    <w:rPr>
      <w:b/>
    </w:rPr>
  </w:style>
  <w:style w:type="paragraph" w:customStyle="1" w:styleId="BegrndungBesondererTeil">
    <w:name w:val="Begründung (Besonderer Teil)"/>
    <w:basedOn w:val="Normal"/>
    <w:next w:val="Text"/>
    <w:rsid w:val="00A147E3"/>
    <w:pPr>
      <w:keepNext/>
      <w:spacing w:before="480" w:after="160"/>
      <w:outlineLvl w:val="1"/>
    </w:pPr>
    <w:rPr>
      <w:b/>
    </w:rPr>
  </w:style>
  <w:style w:type="paragraph" w:customStyle="1" w:styleId="berschriftrmischBegrndung">
    <w:name w:val="Überschrift römisch (Begründung)"/>
    <w:basedOn w:val="Normal"/>
    <w:next w:val="Text"/>
    <w:rsid w:val="00A147E3"/>
    <w:pPr>
      <w:keepNext/>
      <w:numPr>
        <w:numId w:val="25"/>
      </w:numPr>
      <w:spacing w:before="360"/>
      <w:outlineLvl w:val="2"/>
    </w:pPr>
    <w:rPr>
      <w:b/>
    </w:rPr>
  </w:style>
  <w:style w:type="paragraph" w:customStyle="1" w:styleId="berschriftarabischBegrndung">
    <w:name w:val="Überschrift arabisch (Begründung)"/>
    <w:basedOn w:val="Normal"/>
    <w:next w:val="Text"/>
    <w:rsid w:val="00A147E3"/>
    <w:pPr>
      <w:keepNext/>
      <w:numPr>
        <w:ilvl w:val="1"/>
        <w:numId w:val="25"/>
      </w:numPr>
      <w:outlineLvl w:val="3"/>
    </w:pPr>
    <w:rPr>
      <w:b/>
    </w:rPr>
  </w:style>
  <w:style w:type="paragraph" w:customStyle="1" w:styleId="Initiant">
    <w:name w:val="Initiant"/>
    <w:basedOn w:val="Normal"/>
    <w:next w:val="VorblattBezeichnung"/>
    <w:rsid w:val="00A147E3"/>
    <w:pPr>
      <w:spacing w:after="620"/>
      <w:jc w:val="left"/>
    </w:pPr>
    <w:rPr>
      <w:b/>
      <w:sz w:val="26"/>
    </w:rPr>
  </w:style>
  <w:style w:type="paragraph" w:customStyle="1" w:styleId="VorblattBezeichnung">
    <w:name w:val="Vorblatt Bezeichnung"/>
    <w:basedOn w:val="Normal"/>
    <w:next w:val="VorblattTitelProblemundZiel"/>
    <w:rsid w:val="00A147E3"/>
    <w:pPr>
      <w:outlineLvl w:val="0"/>
    </w:pPr>
    <w:rPr>
      <w:b/>
      <w:sz w:val="26"/>
    </w:rPr>
  </w:style>
  <w:style w:type="paragraph" w:customStyle="1" w:styleId="VorblattTitelProblemundZiel">
    <w:name w:val="Vorblatt Titel (Problem und Ziel)"/>
    <w:basedOn w:val="Normal"/>
    <w:next w:val="Text"/>
    <w:rsid w:val="00A147E3"/>
    <w:pPr>
      <w:keepNext/>
      <w:spacing w:before="360"/>
      <w:outlineLvl w:val="1"/>
    </w:pPr>
    <w:rPr>
      <w:b/>
      <w:sz w:val="26"/>
    </w:rPr>
  </w:style>
  <w:style w:type="paragraph" w:customStyle="1" w:styleId="VorblattTitelLsung">
    <w:name w:val="Vorblatt Titel (Lösung)"/>
    <w:basedOn w:val="Normal"/>
    <w:next w:val="Text"/>
    <w:rsid w:val="00A147E3"/>
    <w:pPr>
      <w:keepNext/>
      <w:spacing w:before="360"/>
      <w:outlineLvl w:val="1"/>
    </w:pPr>
    <w:rPr>
      <w:b/>
      <w:sz w:val="26"/>
    </w:rPr>
  </w:style>
  <w:style w:type="paragraph" w:customStyle="1" w:styleId="VorblattTitelAlternativen">
    <w:name w:val="Vorblatt Titel (Alternativen)"/>
    <w:basedOn w:val="Normal"/>
    <w:next w:val="Text"/>
    <w:rsid w:val="00A147E3"/>
    <w:pPr>
      <w:keepNext/>
      <w:spacing w:before="360"/>
      <w:outlineLvl w:val="1"/>
    </w:pPr>
    <w:rPr>
      <w:b/>
      <w:sz w:val="26"/>
    </w:rPr>
  </w:style>
  <w:style w:type="paragraph" w:customStyle="1" w:styleId="VorblattTitelFinanzielleAuswirkungen">
    <w:name w:val="Vorblatt Titel (Finanzielle Auswirkungen)"/>
    <w:basedOn w:val="Normal"/>
    <w:next w:val="Text"/>
    <w:rsid w:val="00A147E3"/>
    <w:pPr>
      <w:spacing w:before="360"/>
    </w:pPr>
    <w:rPr>
      <w:b/>
      <w:sz w:val="26"/>
    </w:rPr>
  </w:style>
  <w:style w:type="paragraph" w:customStyle="1" w:styleId="VorblattTitelHaushaltsausgabenohneVollzugsaufwand">
    <w:name w:val="Vorblatt Titel (Haushaltsausgaben ohne Vollzugsaufwand)"/>
    <w:basedOn w:val="Normal"/>
    <w:next w:val="Text"/>
    <w:rsid w:val="00A147E3"/>
    <w:pPr>
      <w:spacing w:before="360"/>
    </w:pPr>
    <w:rPr>
      <w:sz w:val="26"/>
    </w:rPr>
  </w:style>
  <w:style w:type="paragraph" w:customStyle="1" w:styleId="VorblattTitelVollzugsaufwand">
    <w:name w:val="Vorblatt Titel (Vollzugsaufwand)"/>
    <w:basedOn w:val="Normal"/>
    <w:next w:val="Text"/>
    <w:rsid w:val="00A147E3"/>
    <w:pPr>
      <w:spacing w:before="360"/>
    </w:pPr>
    <w:rPr>
      <w:sz w:val="26"/>
    </w:rPr>
  </w:style>
  <w:style w:type="paragraph" w:customStyle="1" w:styleId="VorblattTitelSonstigeKosten">
    <w:name w:val="Vorblatt Titel (Sonstige Kosten)"/>
    <w:basedOn w:val="Normal"/>
    <w:next w:val="Text"/>
    <w:rsid w:val="00A147E3"/>
    <w:pPr>
      <w:spacing w:before="360"/>
    </w:pPr>
    <w:rPr>
      <w:b/>
      <w:sz w:val="26"/>
    </w:rPr>
  </w:style>
  <w:style w:type="paragraph" w:customStyle="1" w:styleId="VorblattTitelBrokratiekosten">
    <w:name w:val="Vorblatt Titel (Bürokratiekosten)"/>
    <w:basedOn w:val="Normal"/>
    <w:next w:val="Text"/>
    <w:rsid w:val="00A147E3"/>
    <w:pPr>
      <w:spacing w:before="360"/>
    </w:pPr>
    <w:rPr>
      <w:b/>
      <w:sz w:val="26"/>
    </w:rPr>
  </w:style>
  <w:style w:type="paragraph" w:customStyle="1" w:styleId="VorblattUntertitelBrokratiekosten">
    <w:name w:val="Vorblatt Untertitel (Bürokratiekosten)"/>
    <w:basedOn w:val="Normal"/>
    <w:next w:val="VorblattTextBrokratiekosten"/>
    <w:rsid w:val="00A147E3"/>
    <w:pPr>
      <w:tabs>
        <w:tab w:val="left" w:pos="283"/>
      </w:tabs>
    </w:pPr>
  </w:style>
  <w:style w:type="paragraph" w:customStyle="1" w:styleId="VorblattTextBrokratiekosten">
    <w:name w:val="Vorblatt Text (Bürokratiekosten)"/>
    <w:basedOn w:val="Normal"/>
    <w:rsid w:val="00A147E3"/>
    <w:pPr>
      <w:ind w:left="3402" w:hanging="3118"/>
    </w:pPr>
  </w:style>
  <w:style w:type="paragraph" w:customStyle="1" w:styleId="VorblattDokumentstatus">
    <w:name w:val="Vorblatt Dokumentstatus"/>
    <w:basedOn w:val="Normal"/>
    <w:next w:val="VorblattBezeichnung"/>
    <w:rsid w:val="00A147E3"/>
    <w:pPr>
      <w:jc w:val="left"/>
    </w:pPr>
    <w:rPr>
      <w:b/>
      <w:sz w:val="30"/>
    </w:rPr>
  </w:style>
  <w:style w:type="paragraph" w:customStyle="1" w:styleId="VorblattKurzbezeichnung-Abkrzung">
    <w:name w:val="Vorblatt Kurzbezeichnung - Abkürzung"/>
    <w:basedOn w:val="Normal"/>
    <w:next w:val="VorblattTitelProblemundZiel"/>
    <w:rsid w:val="00A147E3"/>
    <w:pPr>
      <w:spacing w:before="0"/>
    </w:pPr>
    <w:rPr>
      <w:sz w:val="24"/>
    </w:rPr>
  </w:style>
  <w:style w:type="paragraph" w:customStyle="1" w:styleId="VorblattTitelHaushaltsausgabenohneErfllungsaufwand">
    <w:name w:val="Vorblatt Titel (Haushaltsausgaben ohne Erfüllungsaufwand)"/>
    <w:basedOn w:val="Normal"/>
    <w:next w:val="Text"/>
    <w:rsid w:val="00A147E3"/>
    <w:pPr>
      <w:keepNext/>
      <w:spacing w:before="360"/>
      <w:outlineLvl w:val="1"/>
    </w:pPr>
    <w:rPr>
      <w:b/>
      <w:sz w:val="26"/>
    </w:rPr>
  </w:style>
  <w:style w:type="paragraph" w:customStyle="1" w:styleId="VorblattTitelErfllungsaufwand">
    <w:name w:val="Vorblatt Titel (Erfüllungsaufwand)"/>
    <w:basedOn w:val="Normal"/>
    <w:next w:val="Text"/>
    <w:rsid w:val="00A147E3"/>
    <w:pPr>
      <w:keepNext/>
      <w:spacing w:before="360"/>
      <w:outlineLvl w:val="1"/>
    </w:pPr>
    <w:rPr>
      <w:b/>
      <w:sz w:val="26"/>
    </w:rPr>
  </w:style>
  <w:style w:type="paragraph" w:customStyle="1" w:styleId="VorblattTitelErfllungsaufwandBrgerinnenundBrger">
    <w:name w:val="Vorblatt Titel (Erfüllungsaufwand Bürgerinnen und Bürger)"/>
    <w:basedOn w:val="Normal"/>
    <w:next w:val="Text"/>
    <w:rsid w:val="00A147E3"/>
    <w:pPr>
      <w:keepNext/>
      <w:spacing w:before="360"/>
      <w:outlineLvl w:val="2"/>
    </w:pPr>
    <w:rPr>
      <w:b/>
      <w:sz w:val="26"/>
    </w:rPr>
  </w:style>
  <w:style w:type="paragraph" w:customStyle="1" w:styleId="VorblattTitelErfllungsaufwandWirtschaft">
    <w:name w:val="Vorblatt Titel (Erfüllungsaufwand Wirtschaft)"/>
    <w:basedOn w:val="Normal"/>
    <w:next w:val="Text"/>
    <w:rsid w:val="00A147E3"/>
    <w:pPr>
      <w:keepNext/>
      <w:spacing w:before="360"/>
      <w:outlineLvl w:val="2"/>
    </w:pPr>
    <w:rPr>
      <w:b/>
      <w:sz w:val="26"/>
    </w:rPr>
  </w:style>
  <w:style w:type="paragraph" w:customStyle="1" w:styleId="VorblattTitelBrokratiekostenausInformationspflichten">
    <w:name w:val="Vorblatt Titel (Bürokratiekosten aus Informationspflichten)"/>
    <w:basedOn w:val="Normal"/>
    <w:next w:val="Text"/>
    <w:rsid w:val="00A147E3"/>
    <w:pPr>
      <w:keepNext/>
      <w:spacing w:before="360"/>
      <w:outlineLvl w:val="3"/>
    </w:pPr>
    <w:rPr>
      <w:sz w:val="26"/>
    </w:rPr>
  </w:style>
  <w:style w:type="paragraph" w:customStyle="1" w:styleId="VorblattTitelErfllungsaufwandVerwaltung">
    <w:name w:val="Vorblatt Titel (Erfüllungsaufwand Verwaltung)"/>
    <w:basedOn w:val="Normal"/>
    <w:next w:val="Text"/>
    <w:rsid w:val="00A147E3"/>
    <w:pPr>
      <w:keepNext/>
      <w:spacing w:before="360"/>
      <w:outlineLvl w:val="2"/>
    </w:pPr>
    <w:rPr>
      <w:b/>
      <w:sz w:val="26"/>
    </w:rPr>
  </w:style>
  <w:style w:type="paragraph" w:customStyle="1" w:styleId="VorblattTitelWeitereKosten">
    <w:name w:val="Vorblatt Titel (Weitere Kosten)"/>
    <w:basedOn w:val="Normal"/>
    <w:next w:val="Text"/>
    <w:rsid w:val="00A147E3"/>
    <w:pPr>
      <w:keepNext/>
      <w:spacing w:before="360"/>
      <w:outlineLvl w:val="1"/>
    </w:pPr>
    <w:rPr>
      <w:b/>
      <w:sz w:val="26"/>
    </w:rPr>
  </w:style>
  <w:style w:type="paragraph" w:customStyle="1" w:styleId="RevisionJuristischerAbsatz">
    <w:name w:val="Revision Juristischer Absatz"/>
    <w:basedOn w:val="Normal"/>
    <w:rsid w:val="00A147E3"/>
    <w:pPr>
      <w:numPr>
        <w:ilvl w:val="2"/>
        <w:numId w:val="12"/>
      </w:numPr>
      <w:outlineLvl w:val="8"/>
    </w:pPr>
    <w:rPr>
      <w:color w:val="800000"/>
    </w:rPr>
  </w:style>
  <w:style w:type="paragraph" w:customStyle="1" w:styleId="RevisionJuristischerAbsatzmanuell">
    <w:name w:val="Revision Juristischer Absatz (manuell)"/>
    <w:basedOn w:val="Normal"/>
    <w:rsid w:val="00A147E3"/>
    <w:pPr>
      <w:tabs>
        <w:tab w:val="left" w:pos="850"/>
      </w:tabs>
      <w:ind w:firstLine="425"/>
      <w:outlineLvl w:val="8"/>
    </w:pPr>
    <w:rPr>
      <w:color w:val="800000"/>
    </w:rPr>
  </w:style>
  <w:style w:type="paragraph" w:customStyle="1" w:styleId="RevisionJuristischerAbsatzFolgeabsatz">
    <w:name w:val="Revision Juristischer Absatz Folgeabsatz"/>
    <w:basedOn w:val="Normal"/>
    <w:rsid w:val="00A147E3"/>
    <w:rPr>
      <w:color w:val="800000"/>
    </w:rPr>
  </w:style>
  <w:style w:type="paragraph" w:customStyle="1" w:styleId="RevisionNummerierungStufe1manuell">
    <w:name w:val="Revision Nummerierung (Stufe 1) (manuell)"/>
    <w:basedOn w:val="Normal"/>
    <w:rsid w:val="00A147E3"/>
    <w:pPr>
      <w:tabs>
        <w:tab w:val="left" w:pos="425"/>
      </w:tabs>
      <w:ind w:left="425" w:hanging="425"/>
    </w:pPr>
    <w:rPr>
      <w:color w:val="800000"/>
    </w:rPr>
  </w:style>
  <w:style w:type="paragraph" w:customStyle="1" w:styleId="RevisionNummerierungFolgeabsatzStufe1">
    <w:name w:val="Revision Nummerierung Folgeabsatz (Stufe 1)"/>
    <w:basedOn w:val="Normal"/>
    <w:rsid w:val="00A147E3"/>
    <w:pPr>
      <w:ind w:left="425"/>
    </w:pPr>
    <w:rPr>
      <w:color w:val="800000"/>
    </w:rPr>
  </w:style>
  <w:style w:type="paragraph" w:customStyle="1" w:styleId="RevisionNummerierungStufe2manuell">
    <w:name w:val="Revision Nummerierung (Stufe 2) (manuell)"/>
    <w:basedOn w:val="Normal"/>
    <w:rsid w:val="00A147E3"/>
    <w:pPr>
      <w:tabs>
        <w:tab w:val="left" w:pos="850"/>
      </w:tabs>
      <w:ind w:left="850" w:hanging="425"/>
    </w:pPr>
    <w:rPr>
      <w:color w:val="800000"/>
    </w:rPr>
  </w:style>
  <w:style w:type="paragraph" w:customStyle="1" w:styleId="RevisionNummerierungFolgeabsatzStufe2">
    <w:name w:val="Revision Nummerierung Folgeabsatz (Stufe 2)"/>
    <w:basedOn w:val="Normal"/>
    <w:rsid w:val="00A147E3"/>
    <w:pPr>
      <w:ind w:left="850"/>
    </w:pPr>
    <w:rPr>
      <w:color w:val="800000"/>
    </w:rPr>
  </w:style>
  <w:style w:type="paragraph" w:customStyle="1" w:styleId="RevisionNummerierungStufe3manuell">
    <w:name w:val="Revision Nummerierung (Stufe 3) (manuell)"/>
    <w:basedOn w:val="Normal"/>
    <w:rsid w:val="00A147E3"/>
    <w:pPr>
      <w:tabs>
        <w:tab w:val="left" w:pos="1276"/>
      </w:tabs>
      <w:ind w:left="1276" w:hanging="425"/>
    </w:pPr>
    <w:rPr>
      <w:color w:val="800000"/>
    </w:rPr>
  </w:style>
  <w:style w:type="paragraph" w:customStyle="1" w:styleId="RevisionNummerierungFolgeabsatzStufe3">
    <w:name w:val="Revision Nummerierung Folgeabsatz (Stufe 3)"/>
    <w:basedOn w:val="Normal"/>
    <w:rsid w:val="00A147E3"/>
    <w:pPr>
      <w:ind w:left="1276"/>
    </w:pPr>
    <w:rPr>
      <w:color w:val="800000"/>
    </w:rPr>
  </w:style>
  <w:style w:type="paragraph" w:customStyle="1" w:styleId="RevisionNummerierungStufe4manuell">
    <w:name w:val="Revision Nummerierung (Stufe 4) (manuell)"/>
    <w:basedOn w:val="Normal"/>
    <w:rsid w:val="00A147E3"/>
    <w:pPr>
      <w:tabs>
        <w:tab w:val="left" w:pos="1701"/>
      </w:tabs>
      <w:ind w:left="1984" w:hanging="709"/>
    </w:pPr>
    <w:rPr>
      <w:color w:val="800000"/>
    </w:rPr>
  </w:style>
  <w:style w:type="paragraph" w:customStyle="1" w:styleId="RevisionNummerierungFolgeabsatzStufe4">
    <w:name w:val="Revision Nummerierung Folgeabsatz (Stufe 4)"/>
    <w:basedOn w:val="Normal"/>
    <w:rsid w:val="00A147E3"/>
    <w:pPr>
      <w:ind w:left="1984"/>
    </w:pPr>
    <w:rPr>
      <w:color w:val="800000"/>
    </w:rPr>
  </w:style>
  <w:style w:type="paragraph" w:customStyle="1" w:styleId="RevisionNummerierungStufe1">
    <w:name w:val="Revision Nummerierung (Stufe 1)"/>
    <w:basedOn w:val="Normal"/>
    <w:rsid w:val="00A147E3"/>
    <w:pPr>
      <w:numPr>
        <w:ilvl w:val="3"/>
        <w:numId w:val="12"/>
      </w:numPr>
    </w:pPr>
    <w:rPr>
      <w:color w:val="800000"/>
    </w:rPr>
  </w:style>
  <w:style w:type="paragraph" w:customStyle="1" w:styleId="RevisionNummerierungStufe2">
    <w:name w:val="Revision Nummerierung (Stufe 2)"/>
    <w:basedOn w:val="Normal"/>
    <w:rsid w:val="00A147E3"/>
    <w:pPr>
      <w:numPr>
        <w:ilvl w:val="4"/>
        <w:numId w:val="12"/>
      </w:numPr>
    </w:pPr>
    <w:rPr>
      <w:color w:val="800000"/>
    </w:rPr>
  </w:style>
  <w:style w:type="paragraph" w:customStyle="1" w:styleId="RevisionNummerierungStufe3">
    <w:name w:val="Revision Nummerierung (Stufe 3)"/>
    <w:basedOn w:val="Normal"/>
    <w:rsid w:val="00A147E3"/>
    <w:pPr>
      <w:numPr>
        <w:ilvl w:val="5"/>
        <w:numId w:val="12"/>
      </w:numPr>
    </w:pPr>
    <w:rPr>
      <w:color w:val="800000"/>
    </w:rPr>
  </w:style>
  <w:style w:type="paragraph" w:customStyle="1" w:styleId="RevisionNummerierungStufe4">
    <w:name w:val="Revision Nummerierung (Stufe 4)"/>
    <w:basedOn w:val="Normal"/>
    <w:rsid w:val="00A147E3"/>
    <w:pPr>
      <w:numPr>
        <w:ilvl w:val="6"/>
        <w:numId w:val="12"/>
      </w:numPr>
    </w:pPr>
    <w:rPr>
      <w:color w:val="800000"/>
    </w:rPr>
  </w:style>
  <w:style w:type="character" w:customStyle="1" w:styleId="RevisionText">
    <w:name w:val="Revision Text"/>
    <w:basedOn w:val="DefaultParagraphFont"/>
    <w:rsid w:val="00A147E3"/>
    <w:rPr>
      <w:color w:val="800000"/>
      <w:shd w:val="clear" w:color="auto" w:fill="auto"/>
    </w:rPr>
  </w:style>
  <w:style w:type="paragraph" w:customStyle="1" w:styleId="RevisionParagraphBezeichner">
    <w:name w:val="Revision Paragraph Bezeichner"/>
    <w:basedOn w:val="Normal"/>
    <w:next w:val="RevisionParagraphberschrift"/>
    <w:rsid w:val="00A147E3"/>
    <w:pPr>
      <w:keepNext/>
      <w:numPr>
        <w:ilvl w:val="1"/>
        <w:numId w:val="12"/>
      </w:numPr>
      <w:spacing w:before="480"/>
      <w:ind w:left="0"/>
      <w:jc w:val="center"/>
      <w:outlineLvl w:val="7"/>
    </w:pPr>
    <w:rPr>
      <w:color w:val="800000"/>
    </w:rPr>
  </w:style>
  <w:style w:type="paragraph" w:customStyle="1" w:styleId="RevisionParagraphBezeichnermanuell">
    <w:name w:val="Revision Paragraph Bezeichner (manuell)"/>
    <w:basedOn w:val="Normal"/>
    <w:next w:val="RevisionParagraphberschrift"/>
    <w:rsid w:val="00A147E3"/>
    <w:pPr>
      <w:keepNext/>
      <w:spacing w:before="480"/>
      <w:jc w:val="center"/>
      <w:outlineLvl w:val="7"/>
    </w:pPr>
    <w:rPr>
      <w:color w:val="800000"/>
    </w:rPr>
  </w:style>
  <w:style w:type="paragraph" w:customStyle="1" w:styleId="RevisionParagraphberschrift">
    <w:name w:val="Revision Paragraph Überschrift"/>
    <w:basedOn w:val="Normal"/>
    <w:next w:val="RevisionJuristischerAbsatz"/>
    <w:rsid w:val="00A147E3"/>
    <w:pPr>
      <w:keepNext/>
      <w:jc w:val="center"/>
      <w:outlineLvl w:val="7"/>
    </w:pPr>
    <w:rPr>
      <w:color w:val="800000"/>
    </w:rPr>
  </w:style>
  <w:style w:type="paragraph" w:customStyle="1" w:styleId="RevisionBuchBezeichner">
    <w:name w:val="Revision Buch Bezeichner"/>
    <w:basedOn w:val="Normal"/>
    <w:next w:val="RevisionBuchberschrift"/>
    <w:rsid w:val="00A147E3"/>
    <w:pPr>
      <w:keepNext/>
      <w:spacing w:before="480"/>
      <w:jc w:val="center"/>
      <w:outlineLvl w:val="6"/>
    </w:pPr>
    <w:rPr>
      <w:color w:val="800000"/>
      <w:sz w:val="26"/>
    </w:rPr>
  </w:style>
  <w:style w:type="paragraph" w:customStyle="1" w:styleId="RevisionBuchberschrift">
    <w:name w:val="Revision Buch Überschrift"/>
    <w:basedOn w:val="Normal"/>
    <w:next w:val="RevisionParagraphBezeichner"/>
    <w:rsid w:val="00A147E3"/>
    <w:pPr>
      <w:keepNext/>
      <w:spacing w:after="240"/>
      <w:jc w:val="center"/>
      <w:outlineLvl w:val="6"/>
    </w:pPr>
    <w:rPr>
      <w:color w:val="800000"/>
      <w:sz w:val="26"/>
    </w:rPr>
  </w:style>
  <w:style w:type="paragraph" w:customStyle="1" w:styleId="RevisionTeilBezeichner">
    <w:name w:val="Revision Teil Bezeichner"/>
    <w:basedOn w:val="Normal"/>
    <w:next w:val="RevisionTeilberschrift"/>
    <w:rsid w:val="00A147E3"/>
    <w:pPr>
      <w:keepNext/>
      <w:spacing w:before="480"/>
      <w:jc w:val="center"/>
      <w:outlineLvl w:val="6"/>
    </w:pPr>
    <w:rPr>
      <w:color w:val="800000"/>
      <w:sz w:val="26"/>
    </w:rPr>
  </w:style>
  <w:style w:type="paragraph" w:customStyle="1" w:styleId="RevisionTeilberschrift">
    <w:name w:val="Revision Teil Überschrift"/>
    <w:basedOn w:val="Normal"/>
    <w:next w:val="RevisionParagraphBezeichner"/>
    <w:rsid w:val="00A147E3"/>
    <w:pPr>
      <w:keepNext/>
      <w:spacing w:after="240"/>
      <w:jc w:val="center"/>
      <w:outlineLvl w:val="6"/>
    </w:pPr>
    <w:rPr>
      <w:color w:val="800000"/>
      <w:sz w:val="26"/>
    </w:rPr>
  </w:style>
  <w:style w:type="paragraph" w:customStyle="1" w:styleId="RevisionKapitelBezeichner">
    <w:name w:val="Revision Kapitel Bezeichner"/>
    <w:basedOn w:val="Normal"/>
    <w:next w:val="RevisionKapitelberschrift"/>
    <w:rsid w:val="00A147E3"/>
    <w:pPr>
      <w:keepNext/>
      <w:spacing w:before="480"/>
      <w:jc w:val="center"/>
      <w:outlineLvl w:val="6"/>
    </w:pPr>
    <w:rPr>
      <w:color w:val="800000"/>
      <w:sz w:val="26"/>
    </w:rPr>
  </w:style>
  <w:style w:type="paragraph" w:customStyle="1" w:styleId="RevisionKapitelberschrift">
    <w:name w:val="Revision Kapitel Überschrift"/>
    <w:basedOn w:val="Normal"/>
    <w:next w:val="RevisionParagraphBezeichner"/>
    <w:rsid w:val="00A147E3"/>
    <w:pPr>
      <w:keepNext/>
      <w:spacing w:after="240"/>
      <w:jc w:val="center"/>
      <w:outlineLvl w:val="6"/>
    </w:pPr>
    <w:rPr>
      <w:color w:val="800000"/>
      <w:sz w:val="26"/>
    </w:rPr>
  </w:style>
  <w:style w:type="paragraph" w:customStyle="1" w:styleId="RevisionAbschnittBezeichner">
    <w:name w:val="Revision Abschnitt Bezeichner"/>
    <w:basedOn w:val="Normal"/>
    <w:next w:val="RevisionAbschnittberschrift"/>
    <w:rsid w:val="00A147E3"/>
    <w:pPr>
      <w:keepNext/>
      <w:spacing w:before="480"/>
      <w:jc w:val="center"/>
      <w:outlineLvl w:val="6"/>
    </w:pPr>
    <w:rPr>
      <w:color w:val="800000"/>
    </w:rPr>
  </w:style>
  <w:style w:type="paragraph" w:customStyle="1" w:styleId="RevisionAbschnittberschrift">
    <w:name w:val="Revision Abschnitt Überschrift"/>
    <w:basedOn w:val="Normal"/>
    <w:next w:val="RevisionParagraphBezeichner"/>
    <w:rsid w:val="00A147E3"/>
    <w:pPr>
      <w:keepNext/>
      <w:spacing w:after="240"/>
      <w:jc w:val="center"/>
      <w:outlineLvl w:val="6"/>
    </w:pPr>
    <w:rPr>
      <w:color w:val="800000"/>
    </w:rPr>
  </w:style>
  <w:style w:type="paragraph" w:customStyle="1" w:styleId="RevisionUnterabschnittBezeichner">
    <w:name w:val="Revision Unterabschnitt Bezeichner"/>
    <w:basedOn w:val="Normal"/>
    <w:next w:val="RevisionUnterabschnittberschrift"/>
    <w:rsid w:val="00A147E3"/>
    <w:pPr>
      <w:keepNext/>
      <w:spacing w:before="480"/>
      <w:jc w:val="center"/>
      <w:outlineLvl w:val="6"/>
    </w:pPr>
    <w:rPr>
      <w:color w:val="800000"/>
    </w:rPr>
  </w:style>
  <w:style w:type="paragraph" w:customStyle="1" w:styleId="RevisionUnterabschnittberschrift">
    <w:name w:val="Revision Unterabschnitt Überschrift"/>
    <w:basedOn w:val="Normal"/>
    <w:next w:val="RevisionParagraphBezeichner"/>
    <w:rsid w:val="00A147E3"/>
    <w:pPr>
      <w:keepNext/>
      <w:spacing w:after="240"/>
      <w:jc w:val="center"/>
      <w:outlineLvl w:val="6"/>
    </w:pPr>
    <w:rPr>
      <w:color w:val="800000"/>
    </w:rPr>
  </w:style>
  <w:style w:type="paragraph" w:customStyle="1" w:styleId="RevisionTitelBezeichner">
    <w:name w:val="Revision Titel Bezeichner"/>
    <w:basedOn w:val="Normal"/>
    <w:next w:val="RevisionTitelberschrift"/>
    <w:rsid w:val="00A147E3"/>
    <w:pPr>
      <w:keepNext/>
      <w:spacing w:before="480"/>
      <w:jc w:val="center"/>
      <w:outlineLvl w:val="6"/>
    </w:pPr>
    <w:rPr>
      <w:color w:val="800000"/>
    </w:rPr>
  </w:style>
  <w:style w:type="paragraph" w:customStyle="1" w:styleId="RevisionTitelberschrift">
    <w:name w:val="Revision Titel Überschrift"/>
    <w:basedOn w:val="Normal"/>
    <w:next w:val="RevisionParagraphBezeichner"/>
    <w:rsid w:val="00A147E3"/>
    <w:pPr>
      <w:keepNext/>
      <w:spacing w:after="240"/>
      <w:jc w:val="center"/>
      <w:outlineLvl w:val="6"/>
    </w:pPr>
    <w:rPr>
      <w:color w:val="800000"/>
    </w:rPr>
  </w:style>
  <w:style w:type="paragraph" w:customStyle="1" w:styleId="RevisionUntertitelBezeichner">
    <w:name w:val="Revision Untertitel Bezeichner"/>
    <w:basedOn w:val="Normal"/>
    <w:next w:val="RevisionUntertitelberschrift"/>
    <w:rsid w:val="00A147E3"/>
    <w:pPr>
      <w:keepNext/>
      <w:spacing w:before="480"/>
      <w:jc w:val="center"/>
      <w:outlineLvl w:val="6"/>
    </w:pPr>
    <w:rPr>
      <w:color w:val="800000"/>
    </w:rPr>
  </w:style>
  <w:style w:type="paragraph" w:customStyle="1" w:styleId="RevisionUntertitelberschrift">
    <w:name w:val="Revision Untertitel Überschrift"/>
    <w:basedOn w:val="Normal"/>
    <w:next w:val="RevisionParagraphBezeichner"/>
    <w:rsid w:val="00A147E3"/>
    <w:pPr>
      <w:keepNext/>
      <w:spacing w:after="240"/>
      <w:jc w:val="center"/>
      <w:outlineLvl w:val="6"/>
    </w:pPr>
    <w:rPr>
      <w:color w:val="800000"/>
    </w:rPr>
  </w:style>
  <w:style w:type="paragraph" w:customStyle="1" w:styleId="RevisionArtikelBezeichnermanuell">
    <w:name w:val="Revision Artikel Bezeichner (manuell)"/>
    <w:basedOn w:val="Normal"/>
    <w:next w:val="RevisionArtikelberschrift"/>
    <w:rsid w:val="00A147E3"/>
    <w:pPr>
      <w:keepNext/>
      <w:spacing w:before="480" w:after="240"/>
      <w:jc w:val="center"/>
      <w:outlineLvl w:val="7"/>
    </w:pPr>
    <w:rPr>
      <w:color w:val="800000"/>
      <w:sz w:val="28"/>
    </w:rPr>
  </w:style>
  <w:style w:type="paragraph" w:customStyle="1" w:styleId="RevisionArtikelBezeichner">
    <w:name w:val="Revision Artikel Bezeichner"/>
    <w:basedOn w:val="Normal"/>
    <w:next w:val="RevisionArtikelberschrift"/>
    <w:rsid w:val="00A147E3"/>
    <w:pPr>
      <w:keepNext/>
      <w:numPr>
        <w:numId w:val="12"/>
      </w:numPr>
      <w:spacing w:before="480" w:after="240"/>
      <w:jc w:val="center"/>
      <w:outlineLvl w:val="7"/>
    </w:pPr>
    <w:rPr>
      <w:color w:val="800000"/>
      <w:sz w:val="28"/>
    </w:rPr>
  </w:style>
  <w:style w:type="paragraph" w:customStyle="1" w:styleId="RevisionArtikelberschrift">
    <w:name w:val="Revision Artikel Überschrift"/>
    <w:basedOn w:val="Normal"/>
    <w:next w:val="RevisionJuristischerAbsatz"/>
    <w:rsid w:val="00A147E3"/>
    <w:pPr>
      <w:keepNext/>
      <w:spacing w:after="240"/>
      <w:jc w:val="center"/>
      <w:outlineLvl w:val="7"/>
    </w:pPr>
    <w:rPr>
      <w:color w:val="800000"/>
      <w:sz w:val="28"/>
    </w:rPr>
  </w:style>
  <w:style w:type="paragraph" w:customStyle="1" w:styleId="RevisionBezeichnungStammdokument">
    <w:name w:val="Revision Bezeichnung (Stammdokument)"/>
    <w:basedOn w:val="Normal"/>
    <w:next w:val="RevisionKurzbezeichnung-AbkrzungStammdokument"/>
    <w:rsid w:val="00A147E3"/>
    <w:pPr>
      <w:jc w:val="center"/>
      <w:outlineLvl w:val="6"/>
    </w:pPr>
    <w:rPr>
      <w:color w:val="800000"/>
      <w:sz w:val="28"/>
    </w:rPr>
  </w:style>
  <w:style w:type="paragraph" w:customStyle="1" w:styleId="RevisionKurzbezeichnung-AbkrzungStammdokument">
    <w:name w:val="Revision Kurzbezeichnung - Abkürzung (Stammdokument)"/>
    <w:basedOn w:val="Normal"/>
    <w:rsid w:val="00A147E3"/>
    <w:pPr>
      <w:jc w:val="center"/>
    </w:pPr>
    <w:rPr>
      <w:color w:val="800000"/>
      <w:sz w:val="26"/>
    </w:rPr>
  </w:style>
  <w:style w:type="paragraph" w:customStyle="1" w:styleId="RevisionEingangsformelStandardStammdokument">
    <w:name w:val="Revision Eingangsformel Standard (Stammdokument)"/>
    <w:basedOn w:val="Normal"/>
    <w:rsid w:val="00A147E3"/>
    <w:pPr>
      <w:ind w:firstLine="425"/>
    </w:pPr>
    <w:rPr>
      <w:color w:val="800000"/>
    </w:rPr>
  </w:style>
  <w:style w:type="paragraph" w:customStyle="1" w:styleId="RevisionEingangsformelAufzhlungStammdokument">
    <w:name w:val="Revision Eingangsformel Aufzählung (Stammdokument)"/>
    <w:basedOn w:val="Normal"/>
    <w:rsid w:val="00A147E3"/>
    <w:pPr>
      <w:numPr>
        <w:numId w:val="19"/>
      </w:numPr>
    </w:pPr>
    <w:rPr>
      <w:color w:val="800000"/>
    </w:rPr>
  </w:style>
  <w:style w:type="paragraph" w:customStyle="1" w:styleId="RevisionVerzeichnisTitelStammdokument">
    <w:name w:val="Revision Verzeichnis Titel (Stammdokument)"/>
    <w:basedOn w:val="Normal"/>
    <w:next w:val="RevisionVerzeichnis2"/>
    <w:rsid w:val="00A147E3"/>
    <w:pPr>
      <w:jc w:val="center"/>
    </w:pPr>
    <w:rPr>
      <w:color w:val="800000"/>
    </w:rPr>
  </w:style>
  <w:style w:type="paragraph" w:customStyle="1" w:styleId="RevisionVerzeichnis1">
    <w:name w:val="Revision Verzeichnis 1"/>
    <w:basedOn w:val="Normal"/>
    <w:rsid w:val="00A147E3"/>
    <w:pPr>
      <w:tabs>
        <w:tab w:val="left" w:pos="1191"/>
      </w:tabs>
      <w:ind w:left="1191" w:hanging="1191"/>
    </w:pPr>
    <w:rPr>
      <w:color w:val="800000"/>
    </w:rPr>
  </w:style>
  <w:style w:type="paragraph" w:customStyle="1" w:styleId="RevisionVerzeichnis2">
    <w:name w:val="Revision Verzeichnis 2"/>
    <w:basedOn w:val="Normal"/>
    <w:rsid w:val="00A147E3"/>
    <w:pPr>
      <w:keepNext/>
      <w:spacing w:before="240" w:line="360" w:lineRule="auto"/>
      <w:jc w:val="center"/>
    </w:pPr>
    <w:rPr>
      <w:color w:val="800000"/>
    </w:rPr>
  </w:style>
  <w:style w:type="paragraph" w:customStyle="1" w:styleId="RevisionVerzeichnis3">
    <w:name w:val="Revision Verzeichnis 3"/>
    <w:basedOn w:val="Normal"/>
    <w:rsid w:val="00A147E3"/>
    <w:pPr>
      <w:keepNext/>
      <w:spacing w:before="240" w:line="360" w:lineRule="auto"/>
      <w:jc w:val="center"/>
    </w:pPr>
    <w:rPr>
      <w:color w:val="800000"/>
      <w:sz w:val="18"/>
    </w:rPr>
  </w:style>
  <w:style w:type="paragraph" w:customStyle="1" w:styleId="RevisionVerzeichnis4">
    <w:name w:val="Revision Verzeichnis 4"/>
    <w:basedOn w:val="Normal"/>
    <w:rsid w:val="00A147E3"/>
    <w:pPr>
      <w:keepNext/>
      <w:spacing w:before="240" w:line="360" w:lineRule="auto"/>
      <w:jc w:val="center"/>
    </w:pPr>
    <w:rPr>
      <w:color w:val="800000"/>
      <w:sz w:val="18"/>
    </w:rPr>
  </w:style>
  <w:style w:type="paragraph" w:customStyle="1" w:styleId="RevisionVerzeichnis5">
    <w:name w:val="Revision Verzeichnis 5"/>
    <w:basedOn w:val="Normal"/>
    <w:rsid w:val="00A147E3"/>
    <w:pPr>
      <w:keepNext/>
      <w:spacing w:before="240" w:line="360" w:lineRule="auto"/>
      <w:jc w:val="center"/>
    </w:pPr>
    <w:rPr>
      <w:color w:val="800000"/>
      <w:sz w:val="18"/>
    </w:rPr>
  </w:style>
  <w:style w:type="paragraph" w:customStyle="1" w:styleId="RevisionVerzeichnis6">
    <w:name w:val="Revision Verzeichnis 6"/>
    <w:basedOn w:val="Normal"/>
    <w:rsid w:val="00A147E3"/>
    <w:pPr>
      <w:keepNext/>
      <w:spacing w:before="240" w:line="360" w:lineRule="auto"/>
      <w:jc w:val="center"/>
    </w:pPr>
    <w:rPr>
      <w:color w:val="800000"/>
      <w:sz w:val="18"/>
    </w:rPr>
  </w:style>
  <w:style w:type="paragraph" w:customStyle="1" w:styleId="RevisionVerzeichnis7">
    <w:name w:val="Revision Verzeichnis 7"/>
    <w:basedOn w:val="Normal"/>
    <w:rsid w:val="00A147E3"/>
    <w:pPr>
      <w:keepNext/>
      <w:spacing w:before="240" w:line="360" w:lineRule="auto"/>
      <w:jc w:val="center"/>
    </w:pPr>
    <w:rPr>
      <w:color w:val="800000"/>
      <w:sz w:val="16"/>
    </w:rPr>
  </w:style>
  <w:style w:type="paragraph" w:customStyle="1" w:styleId="RevisionVerzeichnis8">
    <w:name w:val="Revision Verzeichnis 8"/>
    <w:basedOn w:val="Normal"/>
    <w:rsid w:val="00A147E3"/>
    <w:pPr>
      <w:keepNext/>
      <w:spacing w:before="240" w:line="360" w:lineRule="auto"/>
      <w:jc w:val="center"/>
    </w:pPr>
    <w:rPr>
      <w:color w:val="800000"/>
      <w:sz w:val="16"/>
    </w:rPr>
  </w:style>
  <w:style w:type="paragraph" w:customStyle="1" w:styleId="RevisionVerzeichnis9">
    <w:name w:val="Revision Verzeichnis 9"/>
    <w:basedOn w:val="Normal"/>
    <w:rsid w:val="00A147E3"/>
    <w:pPr>
      <w:tabs>
        <w:tab w:val="left" w:pos="624"/>
      </w:tabs>
      <w:ind w:left="624" w:hanging="624"/>
    </w:pPr>
    <w:rPr>
      <w:color w:val="800000"/>
      <w:sz w:val="16"/>
    </w:rPr>
  </w:style>
  <w:style w:type="paragraph" w:customStyle="1" w:styleId="RevisionAnlageBezeichner">
    <w:name w:val="Revision Anlage Bezeichner"/>
    <w:basedOn w:val="Normal"/>
    <w:next w:val="RevisionAnlageVerweis"/>
    <w:rsid w:val="00A147E3"/>
    <w:pPr>
      <w:spacing w:before="240"/>
      <w:jc w:val="right"/>
      <w:outlineLvl w:val="6"/>
    </w:pPr>
    <w:rPr>
      <w:color w:val="800000"/>
      <w:sz w:val="26"/>
    </w:rPr>
  </w:style>
  <w:style w:type="paragraph" w:customStyle="1" w:styleId="RevisionAnlageberschrift">
    <w:name w:val="Revision Anlage Überschrift"/>
    <w:basedOn w:val="Normal"/>
    <w:next w:val="RevisionAnlageText"/>
    <w:rsid w:val="00A147E3"/>
    <w:pPr>
      <w:jc w:val="center"/>
      <w:outlineLvl w:val="6"/>
    </w:pPr>
    <w:rPr>
      <w:color w:val="800000"/>
      <w:sz w:val="26"/>
    </w:rPr>
  </w:style>
  <w:style w:type="paragraph" w:customStyle="1" w:styleId="RevisionAnlageVerzeichnisTitel">
    <w:name w:val="Revision Anlage Verzeichnis Titel"/>
    <w:basedOn w:val="Normal"/>
    <w:next w:val="RevisionAnlageVerzeichnis1"/>
    <w:rsid w:val="00A147E3"/>
    <w:pPr>
      <w:jc w:val="center"/>
    </w:pPr>
    <w:rPr>
      <w:color w:val="800000"/>
      <w:sz w:val="26"/>
    </w:rPr>
  </w:style>
  <w:style w:type="paragraph" w:customStyle="1" w:styleId="RevisionAnlageVerzeichnis1">
    <w:name w:val="Revision Anlage Verzeichnis 1"/>
    <w:basedOn w:val="Normal"/>
    <w:rsid w:val="00A147E3"/>
    <w:pPr>
      <w:jc w:val="center"/>
    </w:pPr>
    <w:rPr>
      <w:color w:val="800000"/>
      <w:sz w:val="24"/>
    </w:rPr>
  </w:style>
  <w:style w:type="paragraph" w:customStyle="1" w:styleId="RevisionAnlageVerzeichnis2">
    <w:name w:val="Revision Anlage Verzeichnis 2"/>
    <w:basedOn w:val="Normal"/>
    <w:rsid w:val="00A147E3"/>
    <w:pPr>
      <w:jc w:val="center"/>
    </w:pPr>
    <w:rPr>
      <w:color w:val="800000"/>
      <w:sz w:val="24"/>
    </w:rPr>
  </w:style>
  <w:style w:type="paragraph" w:customStyle="1" w:styleId="RevisionAnlageVerzeichnis3">
    <w:name w:val="Revision Anlage Verzeichnis 3"/>
    <w:basedOn w:val="Normal"/>
    <w:rsid w:val="00A147E3"/>
    <w:pPr>
      <w:jc w:val="center"/>
    </w:pPr>
    <w:rPr>
      <w:color w:val="800000"/>
    </w:rPr>
  </w:style>
  <w:style w:type="paragraph" w:customStyle="1" w:styleId="RevisionAnlageVerzeichnis4">
    <w:name w:val="Revision Anlage Verzeichnis 4"/>
    <w:basedOn w:val="Normal"/>
    <w:rsid w:val="00A147E3"/>
    <w:pPr>
      <w:jc w:val="center"/>
    </w:pPr>
    <w:rPr>
      <w:color w:val="800000"/>
    </w:rPr>
  </w:style>
  <w:style w:type="paragraph" w:customStyle="1" w:styleId="Revisionberschrift1">
    <w:name w:val="Revision Überschrift 1"/>
    <w:basedOn w:val="Normal"/>
    <w:next w:val="RevisionAnlageText"/>
    <w:rsid w:val="00A147E3"/>
    <w:pPr>
      <w:keepNext/>
      <w:spacing w:before="240" w:after="60"/>
    </w:pPr>
    <w:rPr>
      <w:color w:val="800000"/>
      <w:kern w:val="32"/>
    </w:rPr>
  </w:style>
  <w:style w:type="paragraph" w:customStyle="1" w:styleId="Revisionberschrift2">
    <w:name w:val="Revision Überschrift 2"/>
    <w:basedOn w:val="Normal"/>
    <w:next w:val="RevisionAnlageText"/>
    <w:rsid w:val="00A147E3"/>
    <w:pPr>
      <w:keepNext/>
      <w:spacing w:before="240" w:after="60"/>
    </w:pPr>
    <w:rPr>
      <w:color w:val="800000"/>
    </w:rPr>
  </w:style>
  <w:style w:type="paragraph" w:customStyle="1" w:styleId="Revisionberschrift3">
    <w:name w:val="Revision Überschrift 3"/>
    <w:basedOn w:val="Normal"/>
    <w:next w:val="RevisionAnlageText"/>
    <w:rsid w:val="00A147E3"/>
    <w:pPr>
      <w:keepNext/>
      <w:spacing w:before="240" w:after="60"/>
    </w:pPr>
    <w:rPr>
      <w:color w:val="800000"/>
    </w:rPr>
  </w:style>
  <w:style w:type="paragraph" w:customStyle="1" w:styleId="Revisionberschrift4">
    <w:name w:val="Revision Überschrift 4"/>
    <w:basedOn w:val="Normal"/>
    <w:next w:val="RevisionAnlageText"/>
    <w:rsid w:val="00A147E3"/>
    <w:pPr>
      <w:keepNext/>
      <w:spacing w:before="240" w:after="60"/>
    </w:pPr>
    <w:rPr>
      <w:color w:val="800000"/>
    </w:rPr>
  </w:style>
  <w:style w:type="paragraph" w:customStyle="1" w:styleId="RevisionAnlageText">
    <w:name w:val="Revision Anlage Text"/>
    <w:basedOn w:val="Normal"/>
    <w:rsid w:val="00A147E3"/>
    <w:rPr>
      <w:color w:val="800000"/>
    </w:rPr>
  </w:style>
  <w:style w:type="paragraph" w:customStyle="1" w:styleId="RevisionListeStufe1">
    <w:name w:val="Revision Liste (Stufe 1)"/>
    <w:basedOn w:val="Normal"/>
    <w:rsid w:val="00A147E3"/>
    <w:pPr>
      <w:numPr>
        <w:numId w:val="13"/>
      </w:numPr>
      <w:tabs>
        <w:tab w:val="left" w:pos="0"/>
      </w:tabs>
    </w:pPr>
    <w:rPr>
      <w:color w:val="800000"/>
    </w:rPr>
  </w:style>
  <w:style w:type="paragraph" w:customStyle="1" w:styleId="RevisionListeStufe1manuell">
    <w:name w:val="Revision Liste (Stufe 1) (manuell)"/>
    <w:basedOn w:val="Normal"/>
    <w:rsid w:val="00A147E3"/>
    <w:pPr>
      <w:tabs>
        <w:tab w:val="left" w:pos="425"/>
      </w:tabs>
      <w:ind w:left="425" w:hanging="425"/>
    </w:pPr>
    <w:rPr>
      <w:color w:val="800000"/>
    </w:rPr>
  </w:style>
  <w:style w:type="paragraph" w:customStyle="1" w:styleId="RevisionListeFolgeabsatzStufe1">
    <w:name w:val="Revision Liste Folgeabsatz (Stufe 1)"/>
    <w:basedOn w:val="Normal"/>
    <w:rsid w:val="00A147E3"/>
    <w:pPr>
      <w:numPr>
        <w:ilvl w:val="1"/>
        <w:numId w:val="13"/>
      </w:numPr>
    </w:pPr>
    <w:rPr>
      <w:color w:val="800000"/>
    </w:rPr>
  </w:style>
  <w:style w:type="paragraph" w:customStyle="1" w:styleId="RevisionListeStufe2">
    <w:name w:val="Revision Liste (Stufe 2)"/>
    <w:basedOn w:val="Normal"/>
    <w:rsid w:val="00A147E3"/>
    <w:pPr>
      <w:numPr>
        <w:ilvl w:val="2"/>
        <w:numId w:val="13"/>
      </w:numPr>
    </w:pPr>
    <w:rPr>
      <w:color w:val="800000"/>
    </w:rPr>
  </w:style>
  <w:style w:type="paragraph" w:customStyle="1" w:styleId="RevisionListeStufe2manuell">
    <w:name w:val="Revision Liste (Stufe 2) (manuell)"/>
    <w:basedOn w:val="Normal"/>
    <w:rsid w:val="00A147E3"/>
    <w:pPr>
      <w:tabs>
        <w:tab w:val="left" w:pos="850"/>
      </w:tabs>
      <w:ind w:left="850" w:hanging="425"/>
    </w:pPr>
    <w:rPr>
      <w:color w:val="800000"/>
    </w:rPr>
  </w:style>
  <w:style w:type="paragraph" w:customStyle="1" w:styleId="RevisionListeFolgeabsatzStufe2">
    <w:name w:val="Revision Liste Folgeabsatz (Stufe 2)"/>
    <w:basedOn w:val="Normal"/>
    <w:rsid w:val="00A147E3"/>
    <w:pPr>
      <w:numPr>
        <w:ilvl w:val="3"/>
        <w:numId w:val="13"/>
      </w:numPr>
    </w:pPr>
    <w:rPr>
      <w:color w:val="800000"/>
    </w:rPr>
  </w:style>
  <w:style w:type="paragraph" w:customStyle="1" w:styleId="RevisionListeStufe3">
    <w:name w:val="Revision Liste (Stufe 3)"/>
    <w:basedOn w:val="Normal"/>
    <w:rsid w:val="00A147E3"/>
    <w:pPr>
      <w:numPr>
        <w:ilvl w:val="4"/>
        <w:numId w:val="13"/>
      </w:numPr>
    </w:pPr>
    <w:rPr>
      <w:color w:val="800000"/>
    </w:rPr>
  </w:style>
  <w:style w:type="paragraph" w:customStyle="1" w:styleId="RevisionListeStufe3manuell">
    <w:name w:val="Revision Liste (Stufe 3) (manuell)"/>
    <w:basedOn w:val="Normal"/>
    <w:rsid w:val="00A147E3"/>
    <w:pPr>
      <w:tabs>
        <w:tab w:val="left" w:pos="1276"/>
      </w:tabs>
      <w:ind w:left="1276" w:hanging="425"/>
    </w:pPr>
    <w:rPr>
      <w:color w:val="800000"/>
    </w:rPr>
  </w:style>
  <w:style w:type="paragraph" w:customStyle="1" w:styleId="RevisionListeFolgeabsatzStufe3">
    <w:name w:val="Revision Liste Folgeabsatz (Stufe 3)"/>
    <w:basedOn w:val="Normal"/>
    <w:rsid w:val="00A147E3"/>
    <w:pPr>
      <w:numPr>
        <w:ilvl w:val="5"/>
        <w:numId w:val="13"/>
      </w:numPr>
    </w:pPr>
    <w:rPr>
      <w:color w:val="800000"/>
    </w:rPr>
  </w:style>
  <w:style w:type="paragraph" w:customStyle="1" w:styleId="RevisionListeStufe4">
    <w:name w:val="Revision Liste (Stufe 4)"/>
    <w:basedOn w:val="Normal"/>
    <w:rsid w:val="00A147E3"/>
    <w:pPr>
      <w:numPr>
        <w:ilvl w:val="6"/>
        <w:numId w:val="13"/>
      </w:numPr>
    </w:pPr>
    <w:rPr>
      <w:color w:val="800000"/>
    </w:rPr>
  </w:style>
  <w:style w:type="paragraph" w:customStyle="1" w:styleId="RevisionListeStufe4manuell">
    <w:name w:val="Revision Liste (Stufe 4) (manuell)"/>
    <w:basedOn w:val="Normal"/>
    <w:rsid w:val="00A147E3"/>
    <w:pPr>
      <w:tabs>
        <w:tab w:val="left" w:pos="1984"/>
      </w:tabs>
      <w:ind w:left="1984" w:hanging="709"/>
    </w:pPr>
    <w:rPr>
      <w:color w:val="800000"/>
    </w:rPr>
  </w:style>
  <w:style w:type="paragraph" w:customStyle="1" w:styleId="RevisionListeFolgeabsatzStufe4">
    <w:name w:val="Revision Liste Folgeabsatz (Stufe 4)"/>
    <w:basedOn w:val="Normal"/>
    <w:rsid w:val="00A147E3"/>
    <w:pPr>
      <w:numPr>
        <w:ilvl w:val="7"/>
        <w:numId w:val="13"/>
      </w:numPr>
    </w:pPr>
    <w:rPr>
      <w:color w:val="800000"/>
    </w:rPr>
  </w:style>
  <w:style w:type="paragraph" w:customStyle="1" w:styleId="RevisionAufzhlungStufe1">
    <w:name w:val="Revision Aufzählung (Stufe 1)"/>
    <w:basedOn w:val="Normal"/>
    <w:rsid w:val="00A147E3"/>
    <w:pPr>
      <w:numPr>
        <w:numId w:val="14"/>
      </w:numPr>
      <w:tabs>
        <w:tab w:val="left" w:pos="0"/>
      </w:tabs>
    </w:pPr>
    <w:rPr>
      <w:color w:val="800000"/>
    </w:rPr>
  </w:style>
  <w:style w:type="paragraph" w:customStyle="1" w:styleId="RevisionAufzhlungFolgeabsatzStufe1">
    <w:name w:val="Revision Aufzählung Folgeabsatz (Stufe 1)"/>
    <w:basedOn w:val="Normal"/>
    <w:rsid w:val="00A147E3"/>
    <w:pPr>
      <w:tabs>
        <w:tab w:val="left" w:pos="425"/>
      </w:tabs>
      <w:ind w:left="425"/>
    </w:pPr>
    <w:rPr>
      <w:color w:val="800000"/>
    </w:rPr>
  </w:style>
  <w:style w:type="paragraph" w:customStyle="1" w:styleId="RevisionAufzhlungStufe2">
    <w:name w:val="Revision Aufzählung (Stufe 2)"/>
    <w:basedOn w:val="Normal"/>
    <w:rsid w:val="00A147E3"/>
    <w:pPr>
      <w:numPr>
        <w:numId w:val="15"/>
      </w:numPr>
      <w:tabs>
        <w:tab w:val="left" w:pos="425"/>
      </w:tabs>
    </w:pPr>
    <w:rPr>
      <w:color w:val="800000"/>
    </w:rPr>
  </w:style>
  <w:style w:type="paragraph" w:customStyle="1" w:styleId="RevisionAufzhlungFolgeabsatzStufe2">
    <w:name w:val="Revision Aufzählung Folgeabsatz (Stufe 2)"/>
    <w:basedOn w:val="Normal"/>
    <w:rsid w:val="00A147E3"/>
    <w:pPr>
      <w:tabs>
        <w:tab w:val="left" w:pos="794"/>
      </w:tabs>
      <w:ind w:left="850"/>
    </w:pPr>
    <w:rPr>
      <w:color w:val="800000"/>
    </w:rPr>
  </w:style>
  <w:style w:type="paragraph" w:customStyle="1" w:styleId="RevisionAufzhlungStufe3">
    <w:name w:val="Revision Aufzählung (Stufe 3)"/>
    <w:basedOn w:val="Normal"/>
    <w:rsid w:val="00A147E3"/>
    <w:pPr>
      <w:numPr>
        <w:numId w:val="16"/>
      </w:numPr>
      <w:tabs>
        <w:tab w:val="left" w:pos="850"/>
      </w:tabs>
    </w:pPr>
    <w:rPr>
      <w:color w:val="800000"/>
    </w:rPr>
  </w:style>
  <w:style w:type="paragraph" w:customStyle="1" w:styleId="RevisionAufzhlungFolgeabsatzStufe3">
    <w:name w:val="Revision Aufzählung Folgeabsatz (Stufe 3)"/>
    <w:basedOn w:val="Normal"/>
    <w:rsid w:val="00A147E3"/>
    <w:pPr>
      <w:tabs>
        <w:tab w:val="left" w:pos="1276"/>
      </w:tabs>
      <w:ind w:left="1276"/>
    </w:pPr>
    <w:rPr>
      <w:color w:val="800000"/>
    </w:rPr>
  </w:style>
  <w:style w:type="paragraph" w:customStyle="1" w:styleId="RevisionAufzhlungStufe4">
    <w:name w:val="Revision Aufzählung (Stufe 4)"/>
    <w:basedOn w:val="Normal"/>
    <w:rsid w:val="00A147E3"/>
    <w:pPr>
      <w:numPr>
        <w:numId w:val="17"/>
      </w:numPr>
      <w:tabs>
        <w:tab w:val="left" w:pos="1276"/>
      </w:tabs>
    </w:pPr>
    <w:rPr>
      <w:color w:val="800000"/>
    </w:rPr>
  </w:style>
  <w:style w:type="paragraph" w:customStyle="1" w:styleId="RevisionAufzhlungFolgeabsatzStufe4">
    <w:name w:val="Revision Aufzählung Folgeabsatz (Stufe 4)"/>
    <w:basedOn w:val="Normal"/>
    <w:rsid w:val="00A147E3"/>
    <w:pPr>
      <w:tabs>
        <w:tab w:val="left" w:pos="1701"/>
      </w:tabs>
      <w:ind w:left="1701"/>
    </w:pPr>
    <w:rPr>
      <w:color w:val="800000"/>
    </w:rPr>
  </w:style>
  <w:style w:type="paragraph" w:customStyle="1" w:styleId="RevisionAufzhlungStufe5">
    <w:name w:val="Revision Aufzählung (Stufe 5)"/>
    <w:basedOn w:val="Normal"/>
    <w:rsid w:val="00A147E3"/>
    <w:pPr>
      <w:numPr>
        <w:numId w:val="18"/>
      </w:numPr>
      <w:tabs>
        <w:tab w:val="left" w:pos="1701"/>
      </w:tabs>
    </w:pPr>
    <w:rPr>
      <w:color w:val="800000"/>
    </w:rPr>
  </w:style>
  <w:style w:type="paragraph" w:customStyle="1" w:styleId="RevisionAufzhlungFolgeabsatzStufe5">
    <w:name w:val="Revision Aufzählung Folgeabsatz (Stufe 5)"/>
    <w:basedOn w:val="Normal"/>
    <w:rsid w:val="00A147E3"/>
    <w:pPr>
      <w:tabs>
        <w:tab w:val="left" w:pos="2126"/>
      </w:tabs>
      <w:ind w:left="2126"/>
    </w:pPr>
    <w:rPr>
      <w:color w:val="800000"/>
    </w:rPr>
  </w:style>
  <w:style w:type="paragraph" w:customStyle="1" w:styleId="RevisionFunotentext">
    <w:name w:val="Revision Fußnotentext"/>
    <w:basedOn w:val="FootnoteText"/>
    <w:rsid w:val="00A147E3"/>
    <w:rPr>
      <w:color w:val="800000"/>
    </w:rPr>
  </w:style>
  <w:style w:type="paragraph" w:customStyle="1" w:styleId="RevisionFormel">
    <w:name w:val="Revision Formel"/>
    <w:basedOn w:val="Normal"/>
    <w:rsid w:val="00A147E3"/>
    <w:pPr>
      <w:spacing w:before="240" w:after="240"/>
      <w:jc w:val="center"/>
    </w:pPr>
    <w:rPr>
      <w:color w:val="800000"/>
    </w:rPr>
  </w:style>
  <w:style w:type="paragraph" w:customStyle="1" w:styleId="RevisionGrafik">
    <w:name w:val="Revision Grafik"/>
    <w:basedOn w:val="Normal"/>
    <w:rsid w:val="00A147E3"/>
    <w:pPr>
      <w:spacing w:before="240" w:after="240"/>
      <w:jc w:val="center"/>
    </w:pPr>
    <w:rPr>
      <w:color w:val="800000"/>
    </w:rPr>
  </w:style>
  <w:style w:type="paragraph" w:customStyle="1" w:styleId="RevisionVerzeichnisTitelnderungsdokument">
    <w:name w:val="Revision Verzeichnis Titel (Änderungsdokument)"/>
    <w:basedOn w:val="Normal"/>
    <w:next w:val="RevisionVerzeichnis1"/>
    <w:rsid w:val="00A147E3"/>
    <w:pPr>
      <w:jc w:val="center"/>
    </w:pPr>
    <w:rPr>
      <w:color w:val="800000"/>
    </w:rPr>
  </w:style>
  <w:style w:type="paragraph" w:customStyle="1" w:styleId="RevisionAnlageVerweis">
    <w:name w:val="Revision Anlage Verweis"/>
    <w:basedOn w:val="Normal"/>
    <w:next w:val="RevisionAnlageberschrift"/>
    <w:rsid w:val="00A147E3"/>
    <w:pPr>
      <w:spacing w:before="0"/>
      <w:jc w:val="right"/>
    </w:pPr>
    <w:rPr>
      <w:color w:val="800000"/>
    </w:rPr>
  </w:style>
  <w:style w:type="paragraph" w:customStyle="1" w:styleId="Bezeichnungnderungsdokument">
    <w:name w:val="Bezeichnung (Änderungsdokument)"/>
    <w:basedOn w:val="Normal"/>
    <w:next w:val="Kurzbezeichnung-Abkrzungnderungsdokument"/>
    <w:rsid w:val="00A147E3"/>
    <w:pPr>
      <w:jc w:val="center"/>
      <w:outlineLvl w:val="0"/>
    </w:pPr>
    <w:rPr>
      <w:b/>
      <w:sz w:val="26"/>
    </w:rPr>
  </w:style>
  <w:style w:type="paragraph" w:customStyle="1" w:styleId="Kurzbezeichnung-Abkrzungnderungsdokument">
    <w:name w:val="Kurzbezeichnung - Abkürzung (Änderungsdokument)"/>
    <w:basedOn w:val="Normal"/>
    <w:next w:val="Ausfertigungsdatumnderungsdokument"/>
    <w:rsid w:val="00A147E3"/>
    <w:pPr>
      <w:spacing w:before="240"/>
      <w:jc w:val="center"/>
    </w:pPr>
    <w:rPr>
      <w:b/>
      <w:sz w:val="26"/>
    </w:rPr>
  </w:style>
  <w:style w:type="paragraph" w:customStyle="1" w:styleId="Ausfertigungsdatumnderungsdokument">
    <w:name w:val="Ausfertigungsdatum (Änderungsdokument)"/>
    <w:basedOn w:val="Normal"/>
    <w:next w:val="EingangsformelStandardnderungsdokument"/>
    <w:rsid w:val="00A147E3"/>
    <w:pPr>
      <w:spacing w:before="240"/>
      <w:jc w:val="center"/>
    </w:pPr>
    <w:rPr>
      <w:b/>
    </w:rPr>
  </w:style>
  <w:style w:type="paragraph" w:customStyle="1" w:styleId="EingangsformelStandardnderungsdokument">
    <w:name w:val="Eingangsformel Standard (Änderungsdokument)"/>
    <w:basedOn w:val="Normal"/>
    <w:next w:val="EingangsformelAufzhlungnderungsdokument"/>
    <w:rsid w:val="00A147E3"/>
    <w:pPr>
      <w:ind w:firstLine="425"/>
    </w:pPr>
  </w:style>
  <w:style w:type="paragraph" w:customStyle="1" w:styleId="EingangsformelAufzhlungnderungsdokument">
    <w:name w:val="Eingangsformel Aufzählung (Änderungsdokument)"/>
    <w:basedOn w:val="Normal"/>
    <w:rsid w:val="00A147E3"/>
    <w:pPr>
      <w:numPr>
        <w:numId w:val="20"/>
      </w:numPr>
    </w:pPr>
  </w:style>
  <w:style w:type="paragraph" w:customStyle="1" w:styleId="EingangsformelFolgeabsatznderungsdokument">
    <w:name w:val="Eingangsformel Folgeabsatz (Änderungsdokument)"/>
    <w:basedOn w:val="Normal"/>
    <w:rsid w:val="00A147E3"/>
  </w:style>
  <w:style w:type="paragraph" w:customStyle="1" w:styleId="ArtikelBezeichner">
    <w:name w:val="Artikel Bezeichner"/>
    <w:basedOn w:val="Normal"/>
    <w:next w:val="Artikelberschrift"/>
    <w:rsid w:val="00A147E3"/>
    <w:pPr>
      <w:keepNext/>
      <w:numPr>
        <w:numId w:val="21"/>
      </w:numPr>
      <w:spacing w:before="480" w:after="240"/>
      <w:ind w:left="720"/>
      <w:jc w:val="center"/>
      <w:outlineLvl w:val="1"/>
    </w:pPr>
    <w:rPr>
      <w:b/>
      <w:sz w:val="28"/>
    </w:rPr>
  </w:style>
  <w:style w:type="paragraph" w:customStyle="1" w:styleId="Artikelberschrift">
    <w:name w:val="Artikel Überschrift"/>
    <w:basedOn w:val="Normal"/>
    <w:next w:val="JuristischerAbsatznummeriert"/>
    <w:rsid w:val="00A147E3"/>
    <w:pPr>
      <w:keepNext/>
      <w:spacing w:after="240"/>
      <w:jc w:val="center"/>
      <w:outlineLvl w:val="1"/>
    </w:pPr>
    <w:rPr>
      <w:b/>
      <w:sz w:val="28"/>
    </w:rPr>
  </w:style>
  <w:style w:type="paragraph" w:customStyle="1" w:styleId="ArtikelBezeichnermanuell">
    <w:name w:val="Artikel Bezeichner (manuell)"/>
    <w:basedOn w:val="Normal"/>
    <w:rsid w:val="00A147E3"/>
    <w:pPr>
      <w:keepNext/>
      <w:spacing w:before="480" w:after="240"/>
      <w:jc w:val="center"/>
    </w:pPr>
    <w:rPr>
      <w:b/>
      <w:sz w:val="28"/>
    </w:rPr>
  </w:style>
  <w:style w:type="paragraph" w:styleId="TOC1">
    <w:name w:val="toc 1"/>
    <w:basedOn w:val="Normal"/>
    <w:next w:val="Normal"/>
    <w:uiPriority w:val="39"/>
    <w:semiHidden/>
    <w:unhideWhenUsed/>
    <w:rsid w:val="00A147E3"/>
    <w:pPr>
      <w:tabs>
        <w:tab w:val="left" w:pos="1191"/>
      </w:tabs>
      <w:ind w:left="1191" w:hanging="1191"/>
    </w:pPr>
  </w:style>
  <w:style w:type="paragraph" w:customStyle="1" w:styleId="VerzeichnisTitelnderungsdokument">
    <w:name w:val="Verzeichnis Titel (Änderungsdokument)"/>
    <w:basedOn w:val="Normal"/>
    <w:rsid w:val="00A147E3"/>
    <w:pPr>
      <w:jc w:val="center"/>
    </w:pPr>
  </w:style>
  <w:style w:type="character" w:styleId="CommentReference">
    <w:name w:val="annotation reference"/>
    <w:basedOn w:val="DefaultParagraphFont"/>
    <w:uiPriority w:val="99"/>
    <w:semiHidden/>
    <w:unhideWhenUsed/>
    <w:rsid w:val="000F6607"/>
    <w:rPr>
      <w:sz w:val="16"/>
      <w:szCs w:val="16"/>
    </w:rPr>
  </w:style>
  <w:style w:type="paragraph" w:styleId="CommentText">
    <w:name w:val="annotation text"/>
    <w:basedOn w:val="Normal"/>
    <w:link w:val="CommentTextChar"/>
    <w:uiPriority w:val="99"/>
    <w:unhideWhenUsed/>
    <w:rsid w:val="000F6607"/>
    <w:rPr>
      <w:sz w:val="20"/>
      <w:szCs w:val="20"/>
    </w:rPr>
  </w:style>
  <w:style w:type="character" w:customStyle="1" w:styleId="CommentTextChar">
    <w:name w:val="Comment Text Char"/>
    <w:basedOn w:val="DefaultParagraphFont"/>
    <w:link w:val="CommentText"/>
    <w:uiPriority w:val="99"/>
    <w:rsid w:val="000F6607"/>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0F6607"/>
    <w:rPr>
      <w:b/>
      <w:bCs/>
    </w:rPr>
  </w:style>
  <w:style w:type="character" w:customStyle="1" w:styleId="CommentSubjectChar">
    <w:name w:val="Comment Subject Char"/>
    <w:basedOn w:val="CommentTextChar"/>
    <w:link w:val="CommentSubject"/>
    <w:uiPriority w:val="99"/>
    <w:semiHidden/>
    <w:rsid w:val="000F6607"/>
    <w:rPr>
      <w:rFonts w:ascii="Arial" w:hAnsi="Arial" w:cs="Arial"/>
      <w:b/>
      <w:bCs/>
      <w:sz w:val="20"/>
      <w:szCs w:val="20"/>
    </w:rPr>
  </w:style>
  <w:style w:type="paragraph" w:styleId="BalloonText">
    <w:name w:val="Balloon Text"/>
    <w:basedOn w:val="Normal"/>
    <w:link w:val="BalloonTextChar"/>
    <w:uiPriority w:val="99"/>
    <w:semiHidden/>
    <w:unhideWhenUsed/>
    <w:rsid w:val="003447DF"/>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47DF"/>
    <w:rPr>
      <w:rFonts w:ascii="Segoe UI" w:hAnsi="Segoe UI" w:cs="Segoe UI"/>
      <w:sz w:val="18"/>
      <w:szCs w:val="18"/>
    </w:rPr>
  </w:style>
  <w:style w:type="paragraph" w:styleId="PlainText">
    <w:name w:val="Plain Text"/>
    <w:basedOn w:val="Normal"/>
    <w:link w:val="PlainTextChar"/>
    <w:uiPriority w:val="99"/>
    <w:unhideWhenUsed/>
    <w:rsid w:val="001B2DB7"/>
    <w:pPr>
      <w:spacing w:before="0" w:after="0"/>
      <w:jc w:val="left"/>
    </w:pPr>
    <w:rPr>
      <w:rFonts w:ascii="Calibri" w:hAnsi="Calibri" w:cstheme="minorBidi"/>
      <w:szCs w:val="21"/>
    </w:rPr>
  </w:style>
  <w:style w:type="character" w:customStyle="1" w:styleId="PlainTextChar">
    <w:name w:val="Plain Text Char"/>
    <w:basedOn w:val="DefaultParagraphFont"/>
    <w:link w:val="PlainText"/>
    <w:uiPriority w:val="99"/>
    <w:rsid w:val="001B2DB7"/>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3655592">
      <w:bodyDiv w:val="1"/>
      <w:marLeft w:val="0"/>
      <w:marRight w:val="0"/>
      <w:marTop w:val="0"/>
      <w:marBottom w:val="0"/>
      <w:divBdr>
        <w:top w:val="none" w:sz="0" w:space="0" w:color="auto"/>
        <w:left w:val="none" w:sz="0" w:space="0" w:color="auto"/>
        <w:bottom w:val="none" w:sz="0" w:space="0" w:color="auto"/>
        <w:right w:val="none" w:sz="0" w:space="0" w:color="auto"/>
      </w:divBdr>
    </w:div>
    <w:div w:id="855584356">
      <w:bodyDiv w:val="1"/>
      <w:marLeft w:val="0"/>
      <w:marRight w:val="0"/>
      <w:marTop w:val="0"/>
      <w:marBottom w:val="0"/>
      <w:divBdr>
        <w:top w:val="none" w:sz="0" w:space="0" w:color="auto"/>
        <w:left w:val="none" w:sz="0" w:space="0" w:color="auto"/>
        <w:bottom w:val="none" w:sz="0" w:space="0" w:color="auto"/>
        <w:right w:val="none" w:sz="0" w:space="0" w:color="auto"/>
      </w:divBdr>
    </w:div>
    <w:div w:id="1542747139">
      <w:bodyDiv w:val="1"/>
      <w:marLeft w:val="0"/>
      <w:marRight w:val="0"/>
      <w:marTop w:val="0"/>
      <w:marBottom w:val="0"/>
      <w:divBdr>
        <w:top w:val="none" w:sz="0" w:space="0" w:color="auto"/>
        <w:left w:val="none" w:sz="0" w:space="0" w:color="auto"/>
        <w:bottom w:val="none" w:sz="0" w:space="0" w:color="auto"/>
        <w:right w:val="none" w:sz="0" w:space="0" w:color="auto"/>
      </w:divBdr>
    </w:div>
    <w:div w:id="1640451984">
      <w:bodyDiv w:val="1"/>
      <w:marLeft w:val="0"/>
      <w:marRight w:val="0"/>
      <w:marTop w:val="0"/>
      <w:marBottom w:val="0"/>
      <w:divBdr>
        <w:top w:val="none" w:sz="0" w:space="0" w:color="auto"/>
        <w:left w:val="none" w:sz="0" w:space="0" w:color="auto"/>
        <w:bottom w:val="none" w:sz="0" w:space="0" w:color="auto"/>
        <w:right w:val="none" w:sz="0" w:space="0" w:color="auto"/>
      </w:divBdr>
      <w:divsChild>
        <w:div w:id="338317664">
          <w:marLeft w:val="0"/>
          <w:marRight w:val="0"/>
          <w:marTop w:val="0"/>
          <w:marBottom w:val="0"/>
          <w:divBdr>
            <w:top w:val="none" w:sz="0" w:space="0" w:color="auto"/>
            <w:left w:val="none" w:sz="0" w:space="0" w:color="auto"/>
            <w:bottom w:val="none" w:sz="0" w:space="0" w:color="auto"/>
            <w:right w:val="none" w:sz="0" w:space="0" w:color="auto"/>
          </w:divBdr>
          <w:divsChild>
            <w:div w:id="2087801038">
              <w:marLeft w:val="0"/>
              <w:marRight w:val="0"/>
              <w:marTop w:val="0"/>
              <w:marBottom w:val="0"/>
              <w:divBdr>
                <w:top w:val="none" w:sz="0" w:space="0" w:color="auto"/>
                <w:left w:val="none" w:sz="0" w:space="0" w:color="auto"/>
                <w:bottom w:val="none" w:sz="0" w:space="0" w:color="auto"/>
                <w:right w:val="none" w:sz="0" w:space="0" w:color="auto"/>
              </w:divBdr>
              <w:divsChild>
                <w:div w:id="1920559388">
                  <w:marLeft w:val="0"/>
                  <w:marRight w:val="0"/>
                  <w:marTop w:val="0"/>
                  <w:marBottom w:val="0"/>
                  <w:divBdr>
                    <w:top w:val="none" w:sz="0" w:space="0" w:color="auto"/>
                    <w:left w:val="none" w:sz="0" w:space="0" w:color="auto"/>
                    <w:bottom w:val="none" w:sz="0" w:space="0" w:color="auto"/>
                    <w:right w:val="none" w:sz="0" w:space="0" w:color="auto"/>
                  </w:divBdr>
                  <w:divsChild>
                    <w:div w:id="979960178">
                      <w:marLeft w:val="0"/>
                      <w:marRight w:val="0"/>
                      <w:marTop w:val="0"/>
                      <w:marBottom w:val="0"/>
                      <w:divBdr>
                        <w:top w:val="none" w:sz="0" w:space="0" w:color="auto"/>
                        <w:left w:val="none" w:sz="0" w:space="0" w:color="auto"/>
                        <w:bottom w:val="none" w:sz="0" w:space="0" w:color="auto"/>
                        <w:right w:val="none" w:sz="0" w:space="0" w:color="auto"/>
                      </w:divBdr>
                      <w:divsChild>
                        <w:div w:id="733165063">
                          <w:marLeft w:val="0"/>
                          <w:marRight w:val="0"/>
                          <w:marTop w:val="0"/>
                          <w:marBottom w:val="0"/>
                          <w:divBdr>
                            <w:top w:val="none" w:sz="0" w:space="0" w:color="auto"/>
                            <w:left w:val="none" w:sz="0" w:space="0" w:color="auto"/>
                            <w:bottom w:val="none" w:sz="0" w:space="0" w:color="auto"/>
                            <w:right w:val="none" w:sz="0" w:space="0" w:color="auto"/>
                          </w:divBdr>
                          <w:divsChild>
                            <w:div w:id="2021276150">
                              <w:marLeft w:val="0"/>
                              <w:marRight w:val="0"/>
                              <w:marTop w:val="0"/>
                              <w:marBottom w:val="0"/>
                              <w:divBdr>
                                <w:top w:val="none" w:sz="0" w:space="0" w:color="auto"/>
                                <w:left w:val="none" w:sz="0" w:space="0" w:color="auto"/>
                                <w:bottom w:val="none" w:sz="0" w:space="0" w:color="auto"/>
                                <w:right w:val="none" w:sz="0" w:space="0" w:color="auto"/>
                              </w:divBdr>
                              <w:divsChild>
                                <w:div w:id="1581940344">
                                  <w:marLeft w:val="0"/>
                                  <w:marRight w:val="0"/>
                                  <w:marTop w:val="0"/>
                                  <w:marBottom w:val="0"/>
                                  <w:divBdr>
                                    <w:top w:val="none" w:sz="0" w:space="0" w:color="auto"/>
                                    <w:left w:val="none" w:sz="0" w:space="0" w:color="auto"/>
                                    <w:bottom w:val="none" w:sz="0" w:space="0" w:color="auto"/>
                                    <w:right w:val="none" w:sz="0" w:space="0" w:color="auto"/>
                                  </w:divBdr>
                                  <w:divsChild>
                                    <w:div w:id="367723256">
                                      <w:marLeft w:val="0"/>
                                      <w:marRight w:val="0"/>
                                      <w:marTop w:val="0"/>
                                      <w:marBottom w:val="0"/>
                                      <w:divBdr>
                                        <w:top w:val="none" w:sz="0" w:space="0" w:color="auto"/>
                                        <w:left w:val="none" w:sz="0" w:space="0" w:color="auto"/>
                                        <w:bottom w:val="none" w:sz="0" w:space="0" w:color="auto"/>
                                        <w:right w:val="none" w:sz="0" w:space="0" w:color="auto"/>
                                      </w:divBdr>
                                      <w:divsChild>
                                        <w:div w:id="709577145">
                                          <w:marLeft w:val="0"/>
                                          <w:marRight w:val="0"/>
                                          <w:marTop w:val="0"/>
                                          <w:marBottom w:val="0"/>
                                          <w:divBdr>
                                            <w:top w:val="none" w:sz="0" w:space="0" w:color="auto"/>
                                            <w:left w:val="none" w:sz="0" w:space="0" w:color="auto"/>
                                            <w:bottom w:val="none" w:sz="0" w:space="0" w:color="auto"/>
                                            <w:right w:val="none" w:sz="0" w:space="0" w:color="auto"/>
                                          </w:divBdr>
                                        </w:div>
                                        <w:div w:id="1256861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78421052">
      <w:bodyDiv w:val="1"/>
      <w:marLeft w:val="0"/>
      <w:marRight w:val="0"/>
      <w:marTop w:val="0"/>
      <w:marBottom w:val="0"/>
      <w:divBdr>
        <w:top w:val="none" w:sz="0" w:space="0" w:color="auto"/>
        <w:left w:val="none" w:sz="0" w:space="0" w:color="auto"/>
        <w:bottom w:val="none" w:sz="0" w:space="0" w:color="auto"/>
        <w:right w:val="none" w:sz="0" w:space="0" w:color="auto"/>
      </w:divBdr>
    </w:div>
    <w:div w:id="1907497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eNorm\Templates\AENDER.dot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AENDER.dotm</Template>
  <TotalTime>22</TotalTime>
  <Pages>15</Pages>
  <Words>5299</Words>
  <Characters>30206</Characters>
  <Application>Microsoft Office Word</Application>
  <DocSecurity>0</DocSecurity>
  <Lines>251</Lines>
  <Paragraphs>70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Lauterbach-Hemmann, Rita</dc:creator>
  <cp:keywords/>
  <dc:description/>
  <cp:lastModifiedBy>Liu, Lei</cp:lastModifiedBy>
  <cp:revision>9</cp:revision>
  <cp:lastPrinted>2021-02-09T08:39:00Z</cp:lastPrinted>
  <dcterms:created xsi:type="dcterms:W3CDTF">2021-02-10T09:14:00Z</dcterms:created>
  <dcterms:modified xsi:type="dcterms:W3CDTF">2021-02-25T10:26:00Z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ategorie">
    <vt:lpwstr>AENDER/ARTVER</vt:lpwstr>
  </property>
  <property fmtid="{D5CDD505-2E9C-101B-9397-08002B2CF9AE}" pid="3" name="Classification">
    <vt:lpwstr> </vt:lpwstr>
  </property>
  <property fmtid="{D5CDD505-2E9C-101B-9397-08002B2CF9AE}" pid="4" name="Version">
    <vt:lpwstr>4.1.4.0</vt:lpwstr>
  </property>
  <property fmtid="{D5CDD505-2E9C-101B-9397-08002B2CF9AE}" pid="5" name="Created using">
    <vt:lpwstr>LW 5.4, Build 20200526</vt:lpwstr>
  </property>
  <property fmtid="{D5CDD505-2E9C-101B-9397-08002B2CF9AE}" pid="6" name="Last edited using">
    <vt:lpwstr>LW 5.4, Build 20200526</vt:lpwstr>
  </property>
  <property fmtid="{D5CDD505-2E9C-101B-9397-08002B2CF9AE}" pid="7" name="eNorm-Version Erstellung">
    <vt:lpwstr>4.1.5, Bundesregierung, [20200526]</vt:lpwstr>
  </property>
  <property fmtid="{D5CDD505-2E9C-101B-9397-08002B2CF9AE}" pid="8" name="eNorm-Version letzte Bearbeitung">
    <vt:lpwstr>4.1.5 Bundesregierung [20200526]</vt:lpwstr>
  </property>
  <property fmtid="{D5CDD505-2E9C-101B-9397-08002B2CF9AE}" pid="9" name="Meta_Initiant">
    <vt:lpwstr>Bundesministerium fÃ¼r ErnÃ¤hrung und Landwirtschaft</vt:lpwstr>
  </property>
  <property fmtid="{D5CDD505-2E9C-101B-9397-08002B2CF9AE}" pid="10" name="Bearbeitungsstand">
    <vt:lpwstr>Bearbeitungsstand: 10.02.2021  9:33 Uhr</vt:lpwstr>
  </property>
  <property fmtid="{D5CDD505-2E9C-101B-9397-08002B2CF9AE}" pid="11" name="eNorm-Version vorherige Bearbeitung">
    <vt:lpwstr>4.1.5 Bundesregierung [20200526]</vt:lpwstr>
  </property>
  <property fmtid="{D5CDD505-2E9C-101B-9397-08002B2CF9AE}" pid="12" name="DQP-Ergebnis für Version 4">
    <vt:lpwstr>82 Fehler, 15 Warnungen</vt:lpwstr>
  </property>
  <property fmtid="{D5CDD505-2E9C-101B-9397-08002B2CF9AE}" pid="13" name="eNorm-Version letzte DQP">
    <vt:lpwstr>4.1.5, Bundesregierung, [20200526]</vt:lpwstr>
  </property>
  <property fmtid="{D5CDD505-2E9C-101B-9397-08002B2CF9AE}" pid="14" name="Meta_Bezeichnung">
    <vt:lpwstr>Entwurf einer Fünften Verordnung zur Änderung der Pflanzenschutz-Anwendungsverordnung</vt:lpwstr>
  </property>
  <property fmtid="{D5CDD505-2E9C-101B-9397-08002B2CF9AE}" pid="15" name="Meta_Kurzbezeichnung">
    <vt:lpwstr/>
  </property>
  <property fmtid="{D5CDD505-2E9C-101B-9397-08002B2CF9AE}" pid="16" name="Meta_Abkürzung">
    <vt:lpwstr/>
  </property>
  <property fmtid="{D5CDD505-2E9C-101B-9397-08002B2CF9AE}" pid="17" name="Meta_Typ der Vorschrift">
    <vt:lpwstr>Artikelverordnung</vt:lpwstr>
  </property>
  <property fmtid="{D5CDD505-2E9C-101B-9397-08002B2CF9AE}" pid="18" name="Meta_Federführung">
    <vt:lpwstr>zu : </vt:lpwstr>
  </property>
  <property fmtid="{D5CDD505-2E9C-101B-9397-08002B2CF9AE}" pid="19" name="Meta_Umsetzung von EU-Recht">
    <vt:lpwstr>Notifiziert gemäß der Richtlinie (EU) 2015/1535 des Europäischen Parlaments und des Rates vom 9. September 2015 über ein Informationsverfahren auf dem Gebiet der technischen Vorschriften und der Vorschriften für die Dienste der Informationsgesellschaft (A</vt:lpwstr>
  </property>
  <property fmtid="{D5CDD505-2E9C-101B-9397-08002B2CF9AE}" pid="20" name="Meta_Umsetzung von EU-Recht_2">
    <vt:lpwstr>Bl. L 241 vom 17.9.2015, S. 1).</vt:lpwstr>
  </property>
  <property fmtid="{D5CDD505-2E9C-101B-9397-08002B2CF9AE}" pid="21" name="Meta_Anlagen">
    <vt:lpwstr/>
  </property>
</Properties>
</file>