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LT-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2020 m. gegužės [diena]</w:t>
      </w:r>
      <w:r>
        <w:tab/>
        <w:t>Taisyklės Nr.</w:t>
      </w:r>
    </w:p>
    <w:p w14:paraId="73CBB23A" w14:textId="4ACC7688" w:rsidR="00577306" w:rsidRDefault="00401F47" w:rsidP="00D65A70">
      <w:pPr>
        <w:tabs>
          <w:tab w:val="left" w:pos="6804"/>
        </w:tabs>
        <w:rPr>
          <w:szCs w:val="28"/>
        </w:rPr>
      </w:pPr>
      <w:r>
        <w:t>Ryga</w:t>
      </w:r>
      <w:r>
        <w:tab/>
        <w:t>(prot. Nr.straipsnis</w:t>
      </w:r>
      <w:r w:rsidR="00B174ED">
        <w:t>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Augalų ir augalų dalių, draudžiamų naudoti maisto produktuose, taisyklės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Paskelbta remiantis</w:t>
      </w:r>
      <w:r>
        <w:rPr>
          <w:color w:val="000000"/>
          <w:szCs w:val="28"/>
        </w:rPr>
        <w:br/>
        <w:t>Maisto produktų tvarkymo priežiūros įstatymo</w:t>
      </w:r>
      <w:r>
        <w:rPr>
          <w:color w:val="000000"/>
          <w:szCs w:val="28"/>
        </w:rPr>
        <w:br/>
        <w:t>4 straipsnio 18 dalimi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Taisyklėse nustatomi augalai ir augalų dalys, kuriuos draudžiama naudoti maisto produktuose, kaip išdėstyta šių taisyklių priede.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Šios taisyklės įsigalioja 2021 m. sausio 1 d.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Ministras Pirmininkas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Žemės ūkio ministras</w:t>
      </w:r>
      <w:r>
        <w:rPr>
          <w:b w:val="0"/>
          <w:szCs w:val="28"/>
        </w:rPr>
        <w:tab/>
        <w:t>K. 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Priedas</w:t>
      </w:r>
      <w:r>
        <w:rPr>
          <w:color w:val="000000"/>
          <w:szCs w:val="28"/>
        </w:rPr>
        <w:br/>
        <w:t>2020 m. gegužės [diena]</w:t>
      </w:r>
      <w:r>
        <w:rPr>
          <w:color w:val="000000"/>
          <w:szCs w:val="28"/>
        </w:rPr>
        <w:br/>
        <w:t xml:space="preserve">Ministrų kabineto taisyklės Nr. 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Augalai ir augalų dalys, kuriuos draudžiama naudoti maisto produktuose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A90922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A9092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90922">
              <w:rPr>
                <w:b/>
                <w:bCs/>
                <w:spacing w:val="-4"/>
                <w:sz w:val="24"/>
                <w:szCs w:val="24"/>
              </w:rPr>
              <w:t>Nr.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A9092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90922">
              <w:rPr>
                <w:b/>
                <w:bCs/>
                <w:spacing w:val="-4"/>
                <w:sz w:val="24"/>
                <w:szCs w:val="24"/>
              </w:rPr>
              <w:t>Augalo pavadinimas lietuvių k.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A9092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90922">
              <w:rPr>
                <w:b/>
                <w:bCs/>
                <w:spacing w:val="-4"/>
                <w:sz w:val="24"/>
                <w:szCs w:val="24"/>
              </w:rPr>
              <w:t>Botaninis augalo pavadinimas lotynų k.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A90922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A90922">
              <w:rPr>
                <w:b/>
                <w:bCs/>
                <w:spacing w:val="-4"/>
                <w:sz w:val="24"/>
                <w:szCs w:val="24"/>
              </w:rPr>
              <w:t>Augalas ar augalo dalis</w:t>
            </w:r>
          </w:p>
        </w:tc>
      </w:tr>
      <w:tr w:rsidR="00734D1F" w:rsidRPr="00A90922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Katekinė areka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2"/>
                <w:szCs w:val="22"/>
              </w:rPr>
              <w:t>Visas augalas</w:t>
            </w:r>
          </w:p>
        </w:tc>
      </w:tr>
      <w:tr w:rsidR="00734D1F" w:rsidRPr="00A90922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Kartuolė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A90922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Kalninė arnika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A90922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Aliaskinė arnika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Kirmėlinė kirmžolė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Barškė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Karklavijas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Gausiažiedis karklavijas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A90922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A90922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A90922">
              <w:rPr>
                <w:color w:val="000000" w:themeColor="text1"/>
                <w:spacing w:val="-4"/>
                <w:sz w:val="22"/>
                <w:szCs w:val="22"/>
              </w:rPr>
              <w:t>Visas augalas</w:t>
            </w:r>
          </w:p>
        </w:tc>
      </w:tr>
      <w:tr w:rsidR="00734D1F" w:rsidRPr="00A90922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Rūtenis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Keturlapė vilkauogė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Karpažolė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Difenbachija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Drignė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Efedra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A90922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Brugmansija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Didžialapis šakys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Fitolakos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Margutė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Kumpotris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Heliotropas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Nikaragvinė ipekakuana, panaminė ipekakuana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Šaknis </w:t>
            </w:r>
          </w:p>
        </w:tc>
      </w:tr>
      <w:tr w:rsidR="00734D1F" w:rsidRPr="00A90922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Rio ipekakuana, brazilinė ipekakuana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Šaknis </w:t>
            </w:r>
          </w:p>
        </w:tc>
      </w:tr>
      <w:tr w:rsidR="00734D1F" w:rsidRPr="00A90922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Bugienis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A90922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Lapai, vaisiai</w:t>
            </w:r>
          </w:p>
        </w:tc>
      </w:tr>
      <w:tr w:rsidR="00734D1F" w:rsidRPr="00A90922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Afrikinis raugmis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A90922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A90922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Žievė</w:t>
            </w:r>
          </w:p>
        </w:tc>
      </w:tr>
      <w:tr w:rsidR="00734D1F" w:rsidRPr="00A90922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Katarantas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Krotonas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Visas augalas </w:t>
            </w:r>
          </w:p>
        </w:tc>
      </w:tr>
      <w:tr w:rsidR="00734D1F" w:rsidRPr="00A90922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Rausvasis katarantas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Paprastoji pakalnutė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A90922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Žilė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Kuokinis imbieras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A90922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Mėlynoji kurpelė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Lobelija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Vaistinė mandragora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Kanadinis mėnuliasėklis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Vaisiai, šaknys</w:t>
            </w:r>
          </w:p>
        </w:tc>
      </w:tr>
      <w:tr w:rsidR="00734D1F" w:rsidRPr="00A90922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Baltašaknė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A90922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Niežulinė aksompupė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Juodoji kiauliauogė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Paprastasis oleandras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Paprastasis sinavadas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A90922">
              <w:rPr>
                <w:color w:val="000000" w:themeColor="text1"/>
                <w:spacing w:val="-4"/>
                <w:sz w:val="22"/>
                <w:szCs w:val="22"/>
              </w:rPr>
              <w:t>Visas augalas</w:t>
            </w:r>
          </w:p>
        </w:tc>
      </w:tr>
      <w:tr w:rsidR="00734D1F" w:rsidRPr="00A90922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Kelminis papartis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A90922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A90922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Pilokarpas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Jamaikinė nuodingoji žuvėžuda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Rauvolfija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Balkšvasis sasafras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Visas augalas </w:t>
            </w:r>
          </w:p>
        </w:tc>
      </w:tr>
      <w:tr w:rsidR="00734D1F" w:rsidRPr="00A90922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Brienė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Dedešva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Nuodingasis činčiberas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Strofantas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Vingrinis stieblapis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Dėmėtoji mauda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Taukė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Tuja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Paprastasis jūrsvogūnis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Svogūnėliai</w:t>
            </w:r>
          </w:p>
        </w:tc>
      </w:tr>
      <w:tr w:rsidR="00734D1F" w:rsidRPr="00A90922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Rusmenė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Stambiažiedė durnaropė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A90922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Čemerys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Vėlyvis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Plukė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Paprastasis žalčialunkis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A90922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  <w:tr w:rsidR="00734D1F" w:rsidRPr="00A90922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A90922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 xml:space="preserve">Pupmedis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A90922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A90922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A90922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A90922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A90922">
              <w:rPr>
                <w:color w:val="000000" w:themeColor="text1"/>
                <w:spacing w:val="-4"/>
                <w:sz w:val="24"/>
                <w:szCs w:val="24"/>
              </w:rPr>
              <w:t>Visas augalas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01F47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90922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5</cp:revision>
  <dcterms:created xsi:type="dcterms:W3CDTF">2020-05-22T14:08:00Z</dcterms:created>
  <dcterms:modified xsi:type="dcterms:W3CDTF">2020-06-04T12:13:00Z</dcterms:modified>
  <cp:category/>
</cp:coreProperties>
</file>