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97248C" w14:textId="77777777" w:rsidR="00A87D68" w:rsidRPr="00A87D68" w:rsidRDefault="00A87D68" w:rsidP="00A87D68">
      <w:pPr>
        <w:spacing w:before="100" w:beforeAutospacing="1" w:after="100" w:afterAutospacing="1" w:line="240" w:lineRule="auto"/>
        <w:outlineLvl w:val="1"/>
        <w:rPr>
          <w:rFonts w:ascii="Times New Roman" w:eastAsia="Times New Roman" w:hAnsi="Times New Roman" w:cs="Times New Roman"/>
          <w:b/>
          <w:bCs/>
          <w:sz w:val="36"/>
          <w:szCs w:val="36"/>
        </w:rPr>
      </w:pPr>
      <w:r>
        <w:rPr>
          <w:rFonts w:ascii="Times New Roman" w:hAnsi="Times New Roman"/>
          <w:b/>
          <w:sz w:val="36"/>
        </w:rPr>
        <w:t>Διάταγμα αριθ. 2020-1828 της 31ης Δεκεμβρίου 2020 για την απαγόρευση ορισμένων πλαστικών προϊόντων μίας χρήσης</w:t>
      </w:r>
    </w:p>
    <w:p w14:paraId="6361B4B2" w14:textId="77777777" w:rsidR="00A87D68" w:rsidRPr="00A87D68" w:rsidRDefault="00A87D68" w:rsidP="00A87D68">
      <w:pPr>
        <w:spacing w:before="100" w:beforeAutospacing="1" w:after="100" w:afterAutospacing="1" w:line="240" w:lineRule="auto"/>
        <w:outlineLvl w:val="3"/>
        <w:rPr>
          <w:rFonts w:ascii="Times New Roman" w:eastAsia="Times New Roman" w:hAnsi="Times New Roman" w:cs="Times New Roman"/>
          <w:b/>
          <w:bCs/>
          <w:sz w:val="24"/>
          <w:szCs w:val="24"/>
        </w:rPr>
      </w:pPr>
      <w:r>
        <w:rPr>
          <w:rFonts w:ascii="Times New Roman" w:hAnsi="Times New Roman"/>
          <w:b/>
          <w:sz w:val="24"/>
        </w:rPr>
        <w:t xml:space="preserve">Αρχική έκδοση </w:t>
      </w:r>
    </w:p>
    <w:p w14:paraId="365E0674"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 xml:space="preserve">Ενδιαφερόμενοι: φυσικά ή νομικά πρόσωπα που παραδίδουν, χρησιμοποιούν, διανέμουν ή διαθέτουν, επ' ανταλλάγματι ή δωρεάν, για τις ανάγκες της οικονομικής δραστηριότητάς τους, ορισμένα προϊόντα μιας χρήσης από πλαστική ύλη. </w:t>
      </w:r>
      <w:r>
        <w:rPr>
          <w:rFonts w:ascii="Times New Roman" w:hAnsi="Times New Roman"/>
          <w:sz w:val="24"/>
        </w:rPr>
        <w:br/>
        <w:t xml:space="preserve">Αντικείμενο: όροι εφαρμογής της απαγόρευσης διάθεσης στην αγορά ορισμένων προϊόντων μιας χρήσης από πλαστική ύλη. </w:t>
      </w:r>
      <w:r>
        <w:rPr>
          <w:rFonts w:ascii="Times New Roman" w:hAnsi="Times New Roman"/>
          <w:sz w:val="24"/>
        </w:rPr>
        <w:br/>
        <w:t xml:space="preserve">Έναρξη ισχύος: το διάταγμα τίθεται σε ισχύ την επόμενη ημέρα από τη δημοσίευσή του, με εξαίρεση ορισμένες διατάξεις του άρθρου 2 που τίθενται σε ισχύ την 1η Ιανουαρίου και την 3η Ιουλίου 2021. </w:t>
      </w:r>
      <w:r>
        <w:rPr>
          <w:rFonts w:ascii="Times New Roman" w:hAnsi="Times New Roman"/>
          <w:sz w:val="24"/>
        </w:rPr>
        <w:br/>
        <w:t xml:space="preserve">Σημείωση: το διάταγμα καθορίζει τους όρους εφαρμογής ορισμένων διατάξεων που προβλέπονται στον νόμο της 10ης Φεβρουαρίου 2020 σχετικά με την καταπολέμηση της σπατάλης και την κυκλική οικονομία, που αποσκοπεί στην απαγόρευση της διάθεσης ορισμένων πλαστικών προϊόντων μιας χρήσης. </w:t>
      </w:r>
      <w:r>
        <w:rPr>
          <w:rFonts w:ascii="Times New Roman" w:hAnsi="Times New Roman"/>
          <w:sz w:val="24"/>
        </w:rPr>
        <w:br/>
        <w:t xml:space="preserve">Διευκρινίζει τις απαγορεύσεις ορισμένων πλαστικών προϊόντων μιας χρήσης σύμφωνα με τις νέες απαγορεύσεις που εγκρίθηκαν στο πλαίσιο του νόμου. Η διάθεση των πλαστικών προϊόντων μιας χρήσης, όπως προβλέπεται στον νόμο, απαγορεύεται σταδιακά μετά τη διάθεση των αποθεμάτων και το αργότερο την 1η Ιουλίου 2021. </w:t>
      </w:r>
      <w:r>
        <w:rPr>
          <w:rFonts w:ascii="Times New Roman" w:hAnsi="Times New Roman"/>
          <w:sz w:val="24"/>
        </w:rPr>
        <w:br/>
        <w:t xml:space="preserve">Παραπομπές: ο περιβαλλοντικός κώδικας, όπως τροποποιήθηκε με το παρόν διάταγμα, διατίθεται στην έκδοση με την οποία εκδόθηκε μετά από την παρούσα τροποποίηση στον δικτυακό τόπο του Légifrance (https://www.legifrance.gouv.fr). </w:t>
      </w:r>
    </w:p>
    <w:p w14:paraId="7702FDAA"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br/>
        <w:t>Ο πρωθυπουργός,</w:t>
      </w:r>
    </w:p>
    <w:p w14:paraId="65FEAD9C"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Βάσει της έκθεσης της υπουργού Οικολογικής και Αλληλέγγυας Μετάβασης,</w:t>
      </w:r>
    </w:p>
    <w:p w14:paraId="03A62F73" w14:textId="66C8E049"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τον κανονισμό (ΕΕ) 2017/745 του Ευρωπαϊκού Κοινοβουλίου και του Συμβουλίου, της 5ης Απριλίου 2017, για τα ιατροτεχνολογικά προϊόντα, για την τροποποίηση της οδηγίας 2001/83/EΚ, του κανονισμού (EΚ) αριθ. 178/2002 και του κανονισμού (EΚ) αριθ. 1223/2009 και για την κατάργηση των οδηγιών του Συμβουλίου 90/385/ΕΟΚ και 93/42/ΕΟΚ,</w:t>
      </w:r>
    </w:p>
    <w:p w14:paraId="3FAA5957" w14:textId="7A51292C"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την οδηγία 90/385/ΕΟΚ για την προσέγγιση των νομοθεσιών των κρατών μελών σχετικά με τα ενεργά εμφυτεύσιμα ιατρικά βοηθήματα,</w:t>
      </w:r>
    </w:p>
    <w:p w14:paraId="5D6156F0" w14:textId="16A58415"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την οδηγία 93/42/ΕΟΚ περί των ιατροτεχνολογικών προϊόντων,</w:t>
      </w:r>
    </w:p>
    <w:p w14:paraId="7AA0FEDF" w14:textId="61DC5979"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την οδηγία 94/62/ΕΚ του Ευρωπαϊκού Κοινοβουλίου και του Συμβουλίου της 20ής Δεκεμβρίου 1994 για τις συσκευασίες και τα απορρίμματα συσκευασίας, όπως τροποποιήθηκε ιδίως με την οδηγία 2004/12/ΕΚ του Ευρωπαϊκού Κοινοβουλίου και του Συμβουλίου της 11ης Φεβρουαρίου 2004,</w:t>
      </w:r>
    </w:p>
    <w:p w14:paraId="47DD7FAF"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την οδηγία 2008/98/ΕΚ του Ευρωπαϊκού Κοινοβουλίου και του Συμβουλίου, της 19ης Νοεμβρίου 2008, για τα απόβλητα και την κατάργηση ορισμένων οδηγιών, όπως τροποποιήθηκε τελευταία με την οδηγία (ΕΕ) 2018/851 της 30ης Μαΐου 2018·</w:t>
      </w:r>
    </w:p>
    <w:p w14:paraId="65EA85D0"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 xml:space="preserve">Έχοντας υπόψη την οδηγία (ΕΕ) 2015/1535 του Ευρωπαϊκού Κοινοβουλίου και του Συμβουλίου, της 9ης Σεπτεμβρίου 2015, για τη θέσπιση διαδικασίας πληροφόρησης στον τομέα των τεχνικών κανονισμών και των κανόνων σχετικά με τις υπηρεσίες της κοινωνίας </w:t>
      </w:r>
      <w:r>
        <w:rPr>
          <w:rFonts w:ascii="Times New Roman" w:hAnsi="Times New Roman"/>
          <w:sz w:val="24"/>
        </w:rPr>
        <w:lastRenderedPageBreak/>
        <w:t>των πληροφοριών, καθώς και την κοινοποίηση αριθ. 2020/401/F που απεστάλη στην Ευρωπαϊκή Επιτροπή στις 26 Ιουνίου 2020·</w:t>
      </w:r>
    </w:p>
    <w:p w14:paraId="6B1E7B43"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την οδηγία (ΕΕ) 2019/904 του Ευρωπαϊκού Κοινοβουλίου και του Συμβουλίου, της 5ης Ιουνίου 2019, σχετικά με τη μείωση των επιπτώσεων ορισμένων πλαστικών προϊόντων στο περιβάλλον,</w:t>
      </w:r>
    </w:p>
    <w:p w14:paraId="605A4402"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τον περιβαλλοντικό κώδικα, και κυρίως το άρθρο του L. 541-15-10,</w:t>
      </w:r>
    </w:p>
    <w:p w14:paraId="4C7612C3"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το διάταγμα αριθ. 2019-1451 της 24ης Δεκεμβρίου 2019 για την απαγόρευση ορισμένων πλαστικών προϊόντων μιας χρήσης,</w:t>
      </w:r>
    </w:p>
    <w:p w14:paraId="4ECDA807" w14:textId="77777777" w:rsidR="00117739"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Έχοντας υπόψη τις παρατηρήσεις που διατυπώθηκαν κατά τη δημόσια διαβούλευση που πραγματοποιήθηκε από τη xxx έως τη xxx, κατ’ εφαρμογή του άρθρου L. 123-19-1 του περιβαλλοντικού κώδικα·</w:t>
      </w:r>
    </w:p>
    <w:p w14:paraId="502A584C" w14:textId="5C1939DD" w:rsidR="00A87D68" w:rsidRPr="00A87D68" w:rsidRDefault="00A87D68" w:rsidP="00117739">
      <w:pPr>
        <w:spacing w:after="0" w:line="240" w:lineRule="auto"/>
        <w:rPr>
          <w:rFonts w:ascii="Times New Roman" w:eastAsia="Times New Roman" w:hAnsi="Times New Roman" w:cs="Times New Roman"/>
          <w:sz w:val="24"/>
          <w:szCs w:val="24"/>
        </w:rPr>
      </w:pPr>
      <w:r>
        <w:rPr>
          <w:rFonts w:ascii="Times New Roman" w:hAnsi="Times New Roman"/>
          <w:sz w:val="24"/>
        </w:rPr>
        <w:t>ορίζονται διά του παρόντος τα ακόλουθα:</w:t>
      </w:r>
    </w:p>
    <w:p w14:paraId="038A3261"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Άρθρο 1</w:t>
      </w:r>
    </w:p>
    <w:p w14:paraId="34556B73" w14:textId="77777777"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br/>
        <w:t>Το τμήμα 10 του κεφαλαίου ΙΙΙ του τίτλου IV του βιβλίου V του κανονιστικού μέρους του περιβαλλοντικού κώδικα τροποποιείται ως εξής:</w:t>
      </w:r>
      <w:r>
        <w:rPr>
          <w:rFonts w:ascii="Times New Roman" w:hAnsi="Times New Roman"/>
          <w:sz w:val="24"/>
        </w:rPr>
        <w:br/>
        <w:t>1. Στο άρθρο Δ541-330 παράγραφος 1, προστίθενται οι ακόλουθες λέξεις: «και χρώματα, μελάνια και συγκολλητικά μέσα»·</w:t>
      </w:r>
      <w:r>
        <w:rPr>
          <w:rFonts w:ascii="Times New Roman" w:hAnsi="Times New Roman"/>
          <w:sz w:val="24"/>
        </w:rPr>
        <w:br/>
        <w:t>2. Το άρθρο Δ541-330 παράγραφος 6 αντικαθίσταται από την ακόλουθη υποπαράγραφο:</w:t>
      </w:r>
      <w:r>
        <w:rPr>
          <w:rFonts w:ascii="Times New Roman" w:hAnsi="Times New Roman"/>
          <w:sz w:val="24"/>
        </w:rPr>
        <w:br/>
        <w:t>‘6. ««Οξοδιασπώμενα πλαστικά» είναι τα πλαστικά που περιέχουν πρόσθετα, τα οποία υπό την επίδραση της οξείδωσης, οδηγούν στον κατακερματισμό του πλαστικού υλικού σε μικροθραύσματα ή σε χημική αποσύνθεση·»</w:t>
      </w:r>
      <w:r>
        <w:rPr>
          <w:rFonts w:ascii="Times New Roman" w:hAnsi="Times New Roman"/>
          <w:sz w:val="24"/>
        </w:rPr>
        <w:br/>
        <w:t>3. Το άρθρο Δ541-330 παράγραφος 7 αντικαθίσταται από τις ακόλουθες τρεις παραγράφους:</w:t>
      </w:r>
      <w:r>
        <w:rPr>
          <w:rFonts w:ascii="Times New Roman" w:hAnsi="Times New Roman"/>
          <w:sz w:val="24"/>
        </w:rPr>
        <w:br/>
        <w:t>‘7. «Φλιτζάνια και ποτήρια»:</w:t>
      </w:r>
      <w:r>
        <w:rPr>
          <w:rFonts w:ascii="Times New Roman" w:hAnsi="Times New Roman"/>
          <w:sz w:val="24"/>
        </w:rPr>
        <w:br/>
        <w:t>«α) φλιτζάνια για ροφήματα και ποτήρια, τα οποία είναι κατασκευασμένα εξ ολοκλήρου ή εν μέρει από διογκωμένο πολυστυρένιο, συμπεριλαμβανομένων των μέσων κλεισίματος και των καλύμψεών τους·</w:t>
      </w:r>
      <w:r>
        <w:rPr>
          <w:rFonts w:ascii="Times New Roman" w:hAnsi="Times New Roman"/>
          <w:sz w:val="24"/>
        </w:rPr>
        <w:br/>
        <w:t>«β) φλιτζάνια για ροφήματα και ποτήρια, εκτός εκείνων που αναφέρονται στο στοιχείο α) και είναι κατασκευασμένα εξ ολοκλήρου από πλαστικό»</w:t>
      </w:r>
      <w:r>
        <w:rPr>
          <w:rFonts w:ascii="Times New Roman" w:hAnsi="Times New Roman"/>
          <w:sz w:val="24"/>
        </w:rPr>
        <w:br/>
        <w:t>4. Στο άρθρο Δ541-330 παράγραφος 8, προστίθεται η ακόλουθη φράση: «και με «άλλα πιάτα»: πλάκες κατασκευασμένες εν μέρει από πλαστικό, συμπεριλαμβανομένων και με πλαστική μεμβράνη·»</w:t>
      </w:r>
      <w:r>
        <w:rPr>
          <w:rFonts w:ascii="Times New Roman" w:hAnsi="Times New Roman"/>
          <w:sz w:val="24"/>
        </w:rPr>
        <w:br/>
        <w:t>5. Οι παράγραφοι 9 έως 15 του άρθρου Δ541-330 αντικαθίστανται από τις παραγράφους 9 έως 13 ως εξής:</w:t>
      </w:r>
      <w:r>
        <w:rPr>
          <w:rFonts w:ascii="Times New Roman" w:hAnsi="Times New Roman"/>
          <w:sz w:val="24"/>
        </w:rPr>
        <w:br/>
        <w:t>«9° “Μαχαιροπίρουνα”: πιρούνια, μαχαίρια, κουτάλια, ξυλάκια καθώς και κάθε άλλο παρόμοιο επιτραπέζιο εργαλείο που χρησιμοποιείται για τη συλλογή, την απομάκρυνση, την κοπή ή την ανάμειξη τροφίμων, εκτός από τα μαχαιροπίρουνα που χρησιμοποιούνται σε σωφρονιστικά ιδρύματα, κέντρα υγειονομικής περίθαλψης και στις εναέριες, σιδηροδρομικές και θαλάσσιες μεταφορές και τα εργαλεία δοσολογίας μη εδώδιμων προϊόντων, «Δοχεία από διογκωμένο πολυστυρένιο ή:περιέκτες»:</w:t>
      </w:r>
      <w:r>
        <w:rPr>
          <w:rFonts w:ascii="Times New Roman" w:hAnsi="Times New Roman"/>
          <w:sz w:val="24"/>
        </w:rPr>
        <w:br/>
        <w:t>«α) τα δοχεία τροφίμων από διογκωμένο πολυστυρένιο που προορίζονται για άμεση κατανάλωση, δηλαδή δοχεία όπως κουτιά, με ή χωρίς τρόπο κλεισίματος, που χρησιμοποιούνται για την αποθήκευση τροφίμων που προορίζονται για άμεση κατανάλωση, είτε επί τόπου είτε κατ’οίκον, καταναλώνονται γενικά απευθείας από το δοχείο, και είναι έτοιμα να καταναλωθούν χωρίς περαιτέρω προετοιμασία, όπως μαγείρεμα, βρασμό ή επαναθέρμανση, με εξαίρεση τα δοχεία ροφημάτων, τα πιάτα, τις συσκευασίες που περιέχουν τρόφιμα·</w:t>
      </w:r>
    </w:p>
    <w:p w14:paraId="3611C100" w14:textId="62260021"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lastRenderedPageBreak/>
        <w:t>«β) δοχεία ροφημάτων από διογκωμένο πολυστυρένιο, στα οποία περιλαμβάνονται τα καπάκια και τα πώματά τους·</w:t>
      </w:r>
    </w:p>
    <w:p w14:paraId="2B76CB27" w14:textId="0E74E8C0"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t>‘11. «Καλαμάκια με εξαίρεση εκείνα που προορίζονται να χρησιμοποιηθούν για ιατρικούς σκοπούς”: τα καλαμάκια που διατίθενται στον τόπο χρήσης τους ή εκείνα που πωλούνται κατά μονάδα ή κατά παρτίδα στον τελικό καταναλωτή εκτός εάν εμπίπτουν στο πεδίο εφαρμογής της οδηγίας 90/385/ΕΟΚ ή της οδηγίας 93/42/ΕΟΚ ή του κανονισμού ΕΕ 2017/745,</w:t>
      </w:r>
    </w:p>
    <w:p w14:paraId="09EEDEF2" w14:textId="77777777"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t>‘12. «Πώματα ποτηριών μίας χρήσης»: πώματα ποτηριών ή φλιτζανών για ροφήματα,</w:t>
      </w:r>
    </w:p>
    <w:p w14:paraId="74B9A58F" w14:textId="34646120" w:rsidR="000E6F07" w:rsidRDefault="00A87D68" w:rsidP="000E6F07">
      <w:pPr>
        <w:spacing w:after="0" w:line="240" w:lineRule="auto"/>
        <w:ind w:left="446"/>
        <w:rPr>
          <w:rFonts w:ascii="Times New Roman" w:eastAsia="Times New Roman" w:hAnsi="Times New Roman" w:cs="Times New Roman"/>
          <w:sz w:val="24"/>
          <w:szCs w:val="24"/>
        </w:rPr>
      </w:pPr>
      <w:r>
        <w:rPr>
          <w:rFonts w:ascii="Times New Roman" w:hAnsi="Times New Roman"/>
          <w:sz w:val="24"/>
        </w:rPr>
        <w:t>‘13. «Κομφετί»: το κομφετί που προορίζεται να χρησιμοποιηθεί για διακοσμητικούς ή εορταστικούς σκοπούς,»</w:t>
      </w:r>
    </w:p>
    <w:p w14:paraId="1D5475A7" w14:textId="5C3C0670" w:rsidR="00A87D68" w:rsidRPr="00A87D68" w:rsidRDefault="00A87D68" w:rsidP="000967AB">
      <w:pPr>
        <w:spacing w:after="0" w:line="240" w:lineRule="auto"/>
        <w:ind w:left="446"/>
        <w:rPr>
          <w:rFonts w:ascii="Times New Roman" w:eastAsia="Times New Roman" w:hAnsi="Times New Roman" w:cs="Times New Roman"/>
          <w:sz w:val="24"/>
          <w:szCs w:val="24"/>
        </w:rPr>
      </w:pPr>
      <w:r>
        <w:rPr>
          <w:rFonts w:ascii="Times New Roman" w:hAnsi="Times New Roman"/>
          <w:sz w:val="24"/>
        </w:rPr>
        <w:t>6. Το άρθρο Δ541-331 διατυπώνεται ως εξής:</w:t>
      </w:r>
      <w:r>
        <w:rPr>
          <w:rFonts w:ascii="Times New Roman" w:hAnsi="Times New Roman"/>
          <w:sz w:val="24"/>
        </w:rPr>
        <w:br/>
        <w:t xml:space="preserve">«Άρθρο Δ 541-331. «Η απαγόρευση διάθεσης πλαστικών προϊόντων μιας χρήσης που αναφέρεται στα σημεία 1 και 2 του τίτλου ΙΙΙ του άρθρου L. 541-15-10 δεν ισχύει για τα προϊόντα που αποτελούν συσκευασίες κατά την έννοια του άρθρου R. 543-43 του περιβαλλοντικού κώδικα.» </w:t>
      </w:r>
    </w:p>
    <w:p w14:paraId="4C324688"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7. 6° Το άρθρο D. 543-295 διατυπώνεται ως εξής:</w:t>
      </w:r>
    </w:p>
    <w:p w14:paraId="3FC8B875"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 xml:space="preserve">«Άρθρο Δ 541-332. - Η απαγόρευση διάθεσης πλαστικών προϊόντων μιας χρήσης που αναφέρεται στις υποπαραγράφους 1 και 2 του τίτλου ΙΙΙ του άρθρου L. 541-15-10 ισχύει επίσης για πλαστικά προϊόντα που παρουσιάζουν αποδόσεις όσον αφορά την ανθεκτικότητα, την αντοχή, τη σταθερότητα συγκρίσιμες με εκείνες των προϊόντων μιας χρήσης. Δεν εμπίπτουν σε αυτή την απαγόρευση τα προϊόντα που σχεδιάζονται, δημιουργούνται και διατίθενται στην αγορά προκειμένου να εκτελούν, κατά τη διάρκεια της ζωής τους, πολλές διαδρομές ή περιστροφές, μέσω της επιστροφής τους στον παραγωγό για εκ νέου επαναπλήρωση.» </w:t>
      </w:r>
    </w:p>
    <w:p w14:paraId="12592D4F"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8. Το άρθρο Δ541-334 καταργείται.</w:t>
      </w:r>
    </w:p>
    <w:p w14:paraId="022BEA26"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Άρθρο 2</w:t>
      </w:r>
    </w:p>
    <w:p w14:paraId="5DAAEE8B" w14:textId="77777777" w:rsidR="00856A10" w:rsidRDefault="00A87D68" w:rsidP="00856A10">
      <w:pPr>
        <w:spacing w:after="0" w:line="240" w:lineRule="auto"/>
        <w:ind w:left="446" w:firstLine="706"/>
        <w:rPr>
          <w:rFonts w:ascii="Times New Roman" w:hAnsi="Times New Roman"/>
          <w:sz w:val="24"/>
        </w:rPr>
      </w:pPr>
      <w:r>
        <w:rPr>
          <w:rFonts w:ascii="Times New Roman" w:hAnsi="Times New Roman"/>
          <w:sz w:val="24"/>
        </w:rPr>
        <w:br/>
        <w:t>1. Το άρθρο Δ541-330 τροποποιείται ως εξής:</w:t>
      </w:r>
      <w:r>
        <w:rPr>
          <w:rFonts w:ascii="Times New Roman" w:hAnsi="Times New Roman"/>
          <w:sz w:val="24"/>
        </w:rPr>
        <w:br/>
        <w:t>α) Στο σημείο 7 β), μετά τις λέξεις: «κατασκευασμένα εξ ολοκλήρου από πλαστικό», παρεμβάλλονται οι ακόλουθες λέξεις: «ή μερικώς κατασκευασμένα από πλαστικό, με περιεκτικότητα που υπερβαίνει τη μέγιστη περιεκτικότητα που καθορίζεται με διαταγή που προσδιορίζει τη μέγιστη επιτρεπόμενη περιεκτικότητα των πλαστικών και τις συνθήκες υπό τις οποίες η περιεκτικότητα σε πλαστικό μειώνεται σταδιακά στο μηδέν»</w:t>
      </w:r>
      <w:r>
        <w:rPr>
          <w:rFonts w:ascii="Times New Roman" w:hAnsi="Times New Roman"/>
          <w:sz w:val="24"/>
        </w:rPr>
        <w:br/>
        <w:t>β) Το 9, οι λέξεις: «Μαχαιροπίρουνα που χρησιμοποιούνται σε σωφρονιστικά ιδρύματα, σε υγειονομικές εγκαταστάσεις και σε αεροπορικές, σιδηροδρομικές και θαλάσσιες μεταφορές και» διαγράφονται·</w:t>
      </w:r>
      <w:r>
        <w:rPr>
          <w:rFonts w:ascii="Times New Roman" w:hAnsi="Times New Roman"/>
          <w:sz w:val="24"/>
        </w:rPr>
        <w:br/>
        <w:t xml:space="preserve">γ) Στο 11, οι λέξεις: «που διατίθενται στον τόπο χρήσης ή πωλούνται μεμονωμένα ή σε παρτίδες στον τελικό καταναλωτή» αντικαθίστανται από τις λέξεις: «που απαριθμούνται στο μέρος Β του παραρτήματος της οδηγίας (ΕΕ) 2019/904»· </w:t>
      </w:r>
    </w:p>
    <w:p w14:paraId="69C25AFD" w14:textId="5674E611" w:rsidR="00A87D68" w:rsidRPr="00A87D68" w:rsidRDefault="00A87D68" w:rsidP="00856A10">
      <w:pPr>
        <w:spacing w:after="0" w:line="240" w:lineRule="auto"/>
        <w:ind w:left="446"/>
        <w:rPr>
          <w:rFonts w:ascii="Times New Roman" w:eastAsia="Times New Roman" w:hAnsi="Times New Roman" w:cs="Times New Roman"/>
          <w:sz w:val="24"/>
          <w:szCs w:val="24"/>
        </w:rPr>
      </w:pPr>
      <w:r>
        <w:rPr>
          <w:rFonts w:ascii="Times New Roman" w:hAnsi="Times New Roman"/>
          <w:sz w:val="24"/>
        </w:rPr>
        <w:t>2. Στο άρθρο Δ541-331, η φράση: Η φράση «δεν ισχύει» αντικαθίσταται από τη φράση: «εφαρμόζεται, επίσης,».</w:t>
      </w:r>
    </w:p>
    <w:p w14:paraId="60299C0A"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lastRenderedPageBreak/>
        <w:t>Άρθρο 3</w:t>
      </w:r>
    </w:p>
    <w:p w14:paraId="37540D57"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I. – Οι διατάξεις του παρόντος διατάγματος εφαρμόζονται από την επομένη της δημοσίευσης του στην Επίσημη Εφημερίδα, με εξαίρεση το άρθρο 2, το οποίο αρχίζει να ισχύει την 3η Ιουλίου 2021.</w:t>
      </w:r>
      <w:r>
        <w:rPr>
          <w:rFonts w:ascii="Times New Roman" w:hAnsi="Times New Roman"/>
          <w:sz w:val="24"/>
        </w:rPr>
        <w:br/>
        <w:t>II. – Για τα προϊόντα που υπόκεινται σε απαγόρευση διάθεσης κατ΄ εφαρμογή του σημείου 2 του τίτλου ΙΙΙ του άρθρου L. 541-15-10 προβλέπεται προθεσμία διάθεσης των αποθεμάτων έως την 1η Ιουλίου 2021, εφόσον κατασκευάστηκαν ή εισήχθησαν πριν από αυτήν την ημερομηνία, με εξαίρεση τα προϊόντα των οποίων η απαγόρευση διάθεσης τίθεται σε ισχύ την 3η Ιουλίου 2021 σύμφωνα με το παρόν άρθρο, για τα οποία δεν προβλέπεται τέτοια προθεσμία.</w:t>
      </w:r>
    </w:p>
    <w:p w14:paraId="2E90970D"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Άρθρο 4</w:t>
      </w:r>
    </w:p>
    <w:p w14:paraId="7BFF9C65"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Το άρθρο 3 του προαναφερθέντος διατάγματος αριθ. 2019-1451 της 24ης Δεκεμβρίου 2019 καταργείται.</w:t>
      </w:r>
    </w:p>
    <w:p w14:paraId="181FC442" w14:textId="77777777" w:rsidR="00A87D68" w:rsidRPr="00A87D68" w:rsidRDefault="00A87D68" w:rsidP="00A87D68">
      <w:pPr>
        <w:spacing w:before="100" w:beforeAutospacing="1" w:after="100" w:afterAutospacing="1" w:line="240" w:lineRule="auto"/>
        <w:ind w:left="450"/>
        <w:outlineLvl w:val="3"/>
        <w:rPr>
          <w:rFonts w:ascii="Times New Roman" w:eastAsia="Times New Roman" w:hAnsi="Times New Roman" w:cs="Times New Roman"/>
          <w:b/>
          <w:bCs/>
          <w:sz w:val="24"/>
          <w:szCs w:val="24"/>
        </w:rPr>
      </w:pPr>
      <w:r>
        <w:rPr>
          <w:rFonts w:ascii="Times New Roman" w:hAnsi="Times New Roman"/>
          <w:b/>
          <w:sz w:val="24"/>
        </w:rPr>
        <w:t>Άρθρο 5</w:t>
      </w:r>
    </w:p>
    <w:p w14:paraId="15B8CB4E" w14:textId="77777777" w:rsidR="00A87D68" w:rsidRPr="00A87D68" w:rsidRDefault="00A87D68" w:rsidP="00A87D68">
      <w:pPr>
        <w:spacing w:before="100" w:beforeAutospacing="1" w:after="100" w:afterAutospacing="1" w:line="240" w:lineRule="auto"/>
        <w:ind w:left="450"/>
        <w:rPr>
          <w:rFonts w:ascii="Times New Roman" w:eastAsia="Times New Roman" w:hAnsi="Times New Roman" w:cs="Times New Roman"/>
          <w:sz w:val="24"/>
          <w:szCs w:val="24"/>
        </w:rPr>
      </w:pPr>
      <w:r>
        <w:rPr>
          <w:rFonts w:ascii="Times New Roman" w:hAnsi="Times New Roman"/>
          <w:sz w:val="24"/>
        </w:rPr>
        <w:br/>
        <w:t>Η υπουργός Οικολογικής και Αλληλέγγυας Μετάβασης και ο υπουργός Οικονομίας και Οικονομικών είναι επιφορτισμένοι, ο καθένας στον τομέα της αρμοδιότητάς του, με την εκτέλεση του παρόντος διατάγματος το οποίο θα δημοσιευτεί στην Επίσημη Εφημερίδα της Γαλλικής Δημοκρατίας.</w:t>
      </w:r>
    </w:p>
    <w:p w14:paraId="6D5C3312"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Ημερομηνία 31 Δεκεμβρίου 2020.</w:t>
      </w:r>
    </w:p>
    <w:p w14:paraId="05201B2D"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Jean Castex</w:t>
      </w:r>
      <w:r>
        <w:rPr>
          <w:rFonts w:ascii="Times New Roman" w:hAnsi="Times New Roman"/>
          <w:sz w:val="24"/>
        </w:rPr>
        <w:br/>
        <w:t>Εξ ονόματος του Πρωθυπουργού:</w:t>
      </w:r>
    </w:p>
    <w:p w14:paraId="3BBF3489"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Η Υπουργός Οικολογικής Μετάβασης,</w:t>
      </w:r>
      <w:r>
        <w:rPr>
          <w:rFonts w:ascii="Times New Roman" w:hAnsi="Times New Roman"/>
          <w:sz w:val="24"/>
        </w:rPr>
        <w:br/>
        <w:t>Barbara Pompili</w:t>
      </w:r>
    </w:p>
    <w:p w14:paraId="314F4589" w14:textId="77777777" w:rsidR="00A87D68" w:rsidRPr="00A87D68" w:rsidRDefault="00A87D68" w:rsidP="00A87D68">
      <w:pPr>
        <w:spacing w:before="100" w:beforeAutospacing="1" w:after="100" w:afterAutospacing="1" w:line="240" w:lineRule="auto"/>
        <w:rPr>
          <w:rFonts w:ascii="Times New Roman" w:eastAsia="Times New Roman" w:hAnsi="Times New Roman" w:cs="Times New Roman"/>
          <w:sz w:val="24"/>
          <w:szCs w:val="24"/>
        </w:rPr>
      </w:pPr>
      <w:r>
        <w:rPr>
          <w:rFonts w:ascii="Times New Roman" w:hAnsi="Times New Roman"/>
          <w:sz w:val="24"/>
        </w:rPr>
        <w:br/>
        <w:t>Ο Υπουργός Οικονομίας, Οικονομικών και Ανάκτησης,</w:t>
      </w:r>
      <w:r>
        <w:rPr>
          <w:rFonts w:ascii="Times New Roman" w:hAnsi="Times New Roman"/>
          <w:sz w:val="24"/>
        </w:rPr>
        <w:br/>
        <w:t>Bruno Le Maire</w:t>
      </w:r>
    </w:p>
    <w:p w14:paraId="492B6379" w14:textId="77777777" w:rsidR="00EB24C2" w:rsidRDefault="00EB24C2"/>
    <w:sectPr w:rsidR="00EB24C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D68"/>
    <w:rsid w:val="000967AB"/>
    <w:rsid w:val="000E6F07"/>
    <w:rsid w:val="00117739"/>
    <w:rsid w:val="004D4827"/>
    <w:rsid w:val="00856A10"/>
    <w:rsid w:val="00A87D68"/>
    <w:rsid w:val="00EB24C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2771"/>
  <w15:chartTrackingRefBased/>
  <w15:docId w15:val="{E6976E17-F039-45AD-A102-7EAF5DF27C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29915721">
      <w:bodyDiv w:val="1"/>
      <w:marLeft w:val="0"/>
      <w:marRight w:val="0"/>
      <w:marTop w:val="0"/>
      <w:marBottom w:val="0"/>
      <w:divBdr>
        <w:top w:val="none" w:sz="0" w:space="0" w:color="auto"/>
        <w:left w:val="none" w:sz="0" w:space="0" w:color="auto"/>
        <w:bottom w:val="none" w:sz="0" w:space="0" w:color="auto"/>
        <w:right w:val="none" w:sz="0" w:space="0" w:color="auto"/>
      </w:divBdr>
      <w:divsChild>
        <w:div w:id="46262112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13</TotalTime>
  <Pages>4</Pages>
  <Words>1439</Words>
  <Characters>8208</Characters>
  <Application>Microsoft Office Word</Application>
  <DocSecurity>0</DocSecurity>
  <Lines>68</Lines>
  <Paragraphs>19</Paragraphs>
  <ScaleCrop>false</ScaleCrop>
  <HeadingPairs>
    <vt:vector size="2" baseType="variant">
      <vt:variant>
        <vt:lpstr>Titre</vt:lpstr>
      </vt:variant>
      <vt:variant>
        <vt:i4>1</vt:i4>
      </vt:variant>
    </vt:vector>
  </HeadingPairs>
  <TitlesOfParts>
    <vt:vector size="1" baseType="lpstr">
      <vt:lpstr/>
    </vt:vector>
  </TitlesOfParts>
  <Company>Secrétariat Général</Company>
  <LinksUpToDate>false</LinksUpToDate>
  <CharactersWithSpaces>9628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PORTOU-DUPIN Josiane</dc:creator>
  <cp:keywords/>
  <dc:description/>
  <cp:lastModifiedBy>Dimitris Dimitriadis</cp:lastModifiedBy>
  <cp:revision>6</cp:revision>
  <dcterms:created xsi:type="dcterms:W3CDTF">2021-01-04T15:16:00Z</dcterms:created>
  <dcterms:modified xsi:type="dcterms:W3CDTF">2021-04-27T11:15:00Z</dcterms:modified>
</cp:coreProperties>
</file>