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18" w:rsidRPr="00BC2E09" w:rsidRDefault="00483E18" w:rsidP="00483E18">
      <w:pPr>
        <w:spacing w:line="360" w:lineRule="auto"/>
        <w:ind w:right="-1065"/>
        <w:jc w:val="center"/>
        <w:rPr>
          <w:rFonts w:ascii="Courier New" w:hAnsi="Courier New" w:cs="Courier New"/>
          <w:sz w:val="20"/>
        </w:rPr>
      </w:pPr>
      <w:bookmarkStart w:id="0" w:name="_GoBack"/>
      <w:bookmarkEnd w:id="0"/>
      <w:r>
        <w:rPr>
          <w:rFonts w:ascii="Courier New" w:hAnsi="Courier New"/>
          <w:sz w:val="20"/>
        </w:rPr>
        <w:t>1. ------IND- 2019 0520 DK- LT- ------ 20191106 --- --- PROJET</w:t>
      </w:r>
    </w:p>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Apžvalga (turinys)</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734"/>
        <w:gridCol w:w="8204"/>
      </w:tblGrid>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0" w:anchor="id685d588d-ae10-40bd-9311-7b00c97823a1">
              <w:r w:rsidR="00B155CB">
                <w:rPr>
                  <w:rFonts w:ascii="Tahoma" w:hAnsi="Tahoma"/>
                  <w:color w:val="000000"/>
                  <w:sz w:val="17"/>
                  <w:u w:val="single"/>
                </w:rPr>
                <w:t>1 skyrius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Taikymo sritis ir apibrėžtys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1" w:anchor="id5917f88d-42d6-4bb9-8f93-427401eba0f1">
              <w:r w:rsidR="00B155CB">
                <w:rPr>
                  <w:rFonts w:ascii="Tahoma" w:hAnsi="Tahoma"/>
                  <w:color w:val="000000"/>
                  <w:sz w:val="17"/>
                  <w:u w:val="single"/>
                </w:rPr>
                <w:t>2 skyrius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Teikimas rinkai, naudojimas ir pašalinimas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2" w:anchor="idd3a105ef-f0af-459c-958d-b1608c138d28">
              <w:r w:rsidR="00B155CB">
                <w:rPr>
                  <w:rFonts w:ascii="Tahoma" w:hAnsi="Tahoma"/>
                  <w:color w:val="000000"/>
                  <w:sz w:val="17"/>
                  <w:u w:val="single"/>
                </w:rPr>
                <w:t>3 skyrius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Specialios tam tikrų su maistu besiliečiančių medžiagų gamybos, naudojimo bei bandymo sąlygos ir t. t.</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3" w:anchor="idb693be80-d842-43d8-b163-057dbb430e68">
              <w:r w:rsidR="00B155CB">
                <w:rPr>
                  <w:rFonts w:ascii="Tahoma" w:hAnsi="Tahoma"/>
                  <w:color w:val="000000"/>
                  <w:sz w:val="17"/>
                  <w:u w:val="single"/>
                </w:rPr>
                <w:t>4 skyrius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Specialūs dokumentai ir deklaravimo reikalavimai</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4" w:anchor="idf5eb7174-34f8-4210-8397-01c92b549260">
              <w:r w:rsidR="00B155CB">
                <w:rPr>
                  <w:rFonts w:ascii="Tahoma" w:hAnsi="Tahoma"/>
                  <w:color w:val="000000"/>
                  <w:sz w:val="17"/>
                  <w:u w:val="single"/>
                </w:rPr>
                <w:t>5 skyrius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Išsiskyrimo patikrinimas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5" w:anchor="id63dc768c-1caa-4703-b098-01c250a0df74">
              <w:r w:rsidR="00B155CB">
                <w:rPr>
                  <w:rFonts w:ascii="Tahoma" w:hAnsi="Tahoma"/>
                  <w:color w:val="000000"/>
                  <w:sz w:val="17"/>
                  <w:u w:val="single"/>
                </w:rPr>
                <w:t>6 skyrius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Nuobaudas reglamentuojančios nuostatos ir įsigaliojimas</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6" w:anchor="ideec75add-8f90-409f-8c95-2860d550aa81">
              <w:r w:rsidR="00B155CB">
                <w:rPr>
                  <w:rFonts w:ascii="Tahoma" w:hAnsi="Tahoma"/>
                  <w:color w:val="000000"/>
                  <w:sz w:val="17"/>
                  <w:u w:val="single"/>
                </w:rPr>
                <w:t>1 priedas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Priedų, kurie veikia tik kaip paviršiniai biocidai ir kurie turi likti gatavame objekte, sąrašas, plg. 9 str.</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7" w:anchor="id9ecab0af-61a6-40f7-a1d9-ea09862dcaea">
              <w:r w:rsidR="00B155CB">
                <w:rPr>
                  <w:rFonts w:ascii="Tahoma" w:hAnsi="Tahoma"/>
                  <w:color w:val="000000"/>
                  <w:sz w:val="17"/>
                  <w:u w:val="single"/>
                </w:rPr>
                <w:t>2 priedas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Kriterijai, kurie turi būti taikomi nustatant vinilchlorido kiekį su maistu besiliečiančiose medžiagose ir nustatant vinilchloridą, kurį išskiria su maistu besiliečiančios medžiagos, plg. 10 str.</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8" w:anchor="idc951062f-f17d-41a9-b6b7-0384edf5831e">
              <w:r w:rsidR="00B155CB">
                <w:rPr>
                  <w:rFonts w:ascii="Tahoma" w:hAnsi="Tahoma"/>
                  <w:color w:val="000000"/>
                  <w:sz w:val="17"/>
                  <w:u w:val="single"/>
                </w:rPr>
                <w:t>3 priedas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Medžiagų, kurios gali būti naudojamos gaminant regeneruotos celiuliozės plėvelę, sąrašas, plg. 11 str.</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19" w:anchor="id0bc76272-e565-4695-a7a1-05c8af7a9145">
              <w:r w:rsidR="00B155CB">
                <w:rPr>
                  <w:rFonts w:ascii="Tahoma" w:hAnsi="Tahoma"/>
                  <w:color w:val="000000"/>
                  <w:sz w:val="17"/>
                  <w:u w:val="single"/>
                </w:rPr>
                <w:t>4 priedas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Švino ir kadmio ribinės vertės keraminiuose ir emaliuotuose gaminiuose bei stiklo dirbiniuose, plg. 14 str.</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20" w:anchor="id679f1ca0-54c0-4f66-8372-8024df5c051c">
              <w:r w:rsidR="00B155CB">
                <w:rPr>
                  <w:rFonts w:ascii="Tahoma" w:hAnsi="Tahoma"/>
                  <w:color w:val="000000"/>
                  <w:sz w:val="17"/>
                  <w:u w:val="single"/>
                </w:rPr>
                <w:t>5 priedas</w:t>
              </w:r>
            </w:hyperlink>
          </w:p>
        </w:tc>
        <w:tc>
          <w:tcPr>
            <w:tcW w:w="0" w:type="auto"/>
            <w:tcMar>
              <w:top w:w="80" w:type="dxa"/>
              <w:left w:w="200" w:type="dxa"/>
              <w:bottom w:w="40" w:type="dxa"/>
              <w:right w:w="0" w:type="dxa"/>
            </w:tcMar>
            <w:hideMark/>
          </w:tcPr>
          <w:p w:rsidR="00483E18" w:rsidRPr="00186765" w:rsidRDefault="00483E18" w:rsidP="00B155CB">
            <w:pPr>
              <w:spacing w:before="80" w:after="80" w:line="240" w:lineRule="auto"/>
              <w:rPr>
                <w:rFonts w:ascii="Tahoma" w:eastAsia="Times New Roman" w:hAnsi="Tahoma" w:cs="Tahoma"/>
                <w:color w:val="000000"/>
                <w:sz w:val="17"/>
                <w:szCs w:val="17"/>
              </w:rPr>
            </w:pPr>
            <w:r>
              <w:rPr>
                <w:rFonts w:ascii="Tahoma" w:hAnsi="Tahoma"/>
                <w:color w:val="000000"/>
                <w:sz w:val="17"/>
              </w:rPr>
              <w:t>Dokumentų reikalavimai įmonėms, tiekiančioms rinkai su maistu besiliečiančias medžiagas, plg. 15 str.</w:t>
            </w:r>
          </w:p>
        </w:tc>
      </w:tr>
      <w:tr w:rsidR="00483E18" w:rsidRPr="00186765" w:rsidTr="00B155CB">
        <w:trPr>
          <w:tblCellSpacing w:w="15" w:type="dxa"/>
        </w:trPr>
        <w:tc>
          <w:tcPr>
            <w:tcW w:w="0" w:type="auto"/>
            <w:noWrap/>
            <w:tcMar>
              <w:top w:w="80" w:type="dxa"/>
              <w:left w:w="0" w:type="dxa"/>
              <w:bottom w:w="40" w:type="dxa"/>
              <w:right w:w="0" w:type="dxa"/>
            </w:tcMar>
            <w:hideMark/>
          </w:tcPr>
          <w:p w:rsidR="00483E18" w:rsidRPr="00186765" w:rsidRDefault="00CD1755" w:rsidP="00B155CB">
            <w:pPr>
              <w:spacing w:before="80" w:after="80" w:line="240" w:lineRule="auto"/>
              <w:rPr>
                <w:rFonts w:ascii="Tahoma" w:eastAsia="Times New Roman" w:hAnsi="Tahoma" w:cs="Tahoma"/>
                <w:color w:val="000000"/>
                <w:sz w:val="17"/>
                <w:szCs w:val="17"/>
              </w:rPr>
            </w:pPr>
            <w:hyperlink r:id="rId21" w:anchor="idc43903f4-acaf-4979-bb13-ca48ddc7ae9d">
              <w:r w:rsidR="00B155CB">
                <w:rPr>
                  <w:rFonts w:ascii="Tahoma" w:hAnsi="Tahoma"/>
                  <w:color w:val="000000"/>
                  <w:sz w:val="17"/>
                  <w:u w:val="single"/>
                </w:rPr>
                <w:t>6 priedas</w:t>
              </w:r>
            </w:hyperlink>
          </w:p>
        </w:tc>
        <w:tc>
          <w:tcPr>
            <w:tcW w:w="0" w:type="auto"/>
            <w:tcMar>
              <w:top w:w="80" w:type="dxa"/>
              <w:left w:w="200" w:type="dxa"/>
              <w:bottom w:w="40" w:type="dxa"/>
              <w:right w:w="0" w:type="dxa"/>
            </w:tcMar>
            <w:hideMark/>
          </w:tcPr>
          <w:p w:rsidR="00483E18" w:rsidRPr="00186765" w:rsidRDefault="007E491F" w:rsidP="00B155CB">
            <w:pPr>
              <w:spacing w:before="80" w:after="80" w:line="240" w:lineRule="auto"/>
              <w:rPr>
                <w:rFonts w:ascii="Tahoma" w:eastAsia="Times New Roman" w:hAnsi="Tahoma" w:cs="Tahoma"/>
                <w:color w:val="000000"/>
                <w:sz w:val="17"/>
                <w:szCs w:val="17"/>
              </w:rPr>
            </w:pPr>
            <w:r>
              <w:rPr>
                <w:rFonts w:ascii="Tahoma" w:hAnsi="Tahoma"/>
                <w:color w:val="000000"/>
                <w:sz w:val="17"/>
              </w:rPr>
              <w:t>Keraminiai ir</w:t>
            </w:r>
            <w:r w:rsidR="00483E18">
              <w:rPr>
                <w:rFonts w:ascii="Tahoma" w:hAnsi="Tahoma"/>
                <w:color w:val="000000"/>
                <w:sz w:val="17"/>
              </w:rPr>
              <w:t xml:space="preserve"> emaliuoti </w:t>
            </w:r>
            <w:r>
              <w:rPr>
                <w:rFonts w:ascii="Tahoma" w:hAnsi="Tahoma"/>
                <w:color w:val="000000"/>
                <w:sz w:val="17"/>
              </w:rPr>
              <w:t>gaminiai bei</w:t>
            </w:r>
            <w:r w:rsidR="00483E18">
              <w:rPr>
                <w:rFonts w:ascii="Tahoma" w:hAnsi="Tahoma"/>
                <w:color w:val="000000"/>
                <w:sz w:val="17"/>
              </w:rPr>
              <w:t xml:space="preserve"> stiklo dirbiniai, plg. 16 str.</w:t>
            </w:r>
          </w:p>
        </w:tc>
      </w:tr>
    </w:tbl>
    <w:p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Visas tekstas</w:t>
      </w:r>
    </w:p>
    <w:p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rsidRPr="008175FE">
        <w:rPr>
          <w:rFonts w:ascii="Tahoma" w:hAnsi="Tahoma" w:cs="Tahoma"/>
          <w:sz w:val="28"/>
          <w:szCs w:val="28"/>
        </w:rPr>
        <w:t>Įsakymas dėl su maistu besiliečiančių medžiagų ir nuostatų dėl nuobaudų už susijusių ES teisės aktų pažeidimus</w:t>
      </w:r>
      <w:hyperlink r:id="rId22" w:anchor="id1f4c3218-9ee3-46b4-a215-7b17fdf58f29">
        <w:r>
          <w:rPr>
            <w:rFonts w:ascii="Tahoma" w:hAnsi="Tahoma"/>
            <w:color w:val="000000"/>
            <w:sz w:val="14"/>
            <w:u w:val="single"/>
            <w:vertAlign w:val="superscript"/>
          </w:rPr>
          <w:t>1</w:t>
        </w:r>
      </w:hyperlink>
    </w:p>
    <w:p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rPr>
        <w:t>Atsižvelgiant į Maisto įstatymo (žr. 2018 m. liepos 2 d. Konsoliduotąjį įstatymą Nr. 999) 25 straipsnį, 25 a straipsnį, 49 straipsnio 1 dalį ir 60 straipsnio 1 dalį, taip pat remiantis įgaliojimu, pateiktu 2018 m. gruodžio 18 d. Įsakymo Nr. 1614 dėl Danijos veterinarijos ir maisto tarnybos pareigų ir įgaliojimų 7 straipsnyje, Nr. 3, skelbiama:</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1 skyrius</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Taikymo sritis ir apibrėžtys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 straipsnis.</w:t>
      </w:r>
      <w:r>
        <w:rPr>
          <w:rFonts w:ascii="Tahoma" w:hAnsi="Tahoma"/>
          <w:color w:val="000000"/>
          <w:sz w:val="17"/>
        </w:rPr>
        <w:t xml:space="preserve"> Ši nuostata taikoma su maistu besiliečiančioms medžiagoms, kurioms galioja 2004 m. spalio 27 d. reglamentas (EB) Nr. 1935/2004 dėl žaliavų ir gaminių, skirtų liestis su maistu, ir panaikinantis Direktyvas 80/590/EEB ir 89/109/EEB.</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 straipsnis.</w:t>
      </w:r>
      <w:r>
        <w:rPr>
          <w:rFonts w:ascii="Tahoma" w:hAnsi="Tahoma"/>
          <w:color w:val="000000"/>
          <w:sz w:val="17"/>
        </w:rPr>
        <w:t xml:space="preserve"> Šiame įsakyme:</w:t>
      </w:r>
    </w:p>
    <w:p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rPr>
        <w:t>1. Regeneruotos celiuliozės plėvelė: Plona lakštinė medžiaga, gauta iš išgrynintos celiuliozės, pagamintos iš neperdirbtos medienos ar medvilnės. Siekiant atitikti techninius reikalavimus, į masę arba ant paviršiaus gali būti pridėta atitinkamų medžiagų. Regeneruotos celiuliozės plėvelė gali būti padengta iš vienos arba iš abiejų pusių. Regeneruotos celiuliozės plėvelei priskiriama:</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a) nedengta regeneruotos celiuliozės plėvelė,</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b) dengta regeneruotos celiuliozės plėvelė, kurios apvalkalas yra iš celiuliozės, arba</w:t>
      </w:r>
    </w:p>
    <w:p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rPr>
        <w:t>c) denga regeneruotos celiuliozės plėvelė, kurios apvalkalas yra iš plastikų.</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Keraminiai dirbiniai: Dirbiniai, pagaminti iš neorganinių medžiagų mišinio, kuriame paprastai yra daug molingų ar silikatinių medžiagų, į kurias galėjo būti pridėta nedidelių organinių medžiagų kiekių. Šie dirbiniai pirmiausia formuojami ir tokiu būdu gauta forma visam laikui sutvirtinama degant. Jie gali būti glazūruoti, emaliuoti ir (arba) dekoruoti.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lastRenderedPageBreak/>
        <w:t>3. Popierius ir kartonas: Medžiagos ir dirbiniai iš balintų ir nebalintų natūralių celiuliozės pagrindo pluoštų, iš pirminių ir perdirbtų šaltinių. Be to, popieriuje ir kartone gali būti dirbtinių pluoštų, funkcinių priedų ir kitų apdorojimo medžiagų, organinių ir neorganinių pigmentų polimerų rišamosios medžiagos ir plastikinės plėvelės. Popierius ir kartonas taip pat gali turėti rašalo, lako, paviršiaus apdorojimo medžiagų, klijų ir plastikinės plėvelės, naudojamos perdirbimo procese.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3 straipsnis.</w:t>
      </w:r>
      <w:r>
        <w:rPr>
          <w:rFonts w:ascii="Tahoma" w:hAnsi="Tahoma"/>
          <w:color w:val="000000"/>
          <w:sz w:val="17"/>
        </w:rPr>
        <w:t xml:space="preserve"> Šiame įsakyme su maistu besiliečiančios medžiagos yra apibrėžtos kaip medžiagos, kaip nurodyta Reglamente (EB) Nr. 1935/2004 dėl žaliavų ir gaminių, skirtų liestis su maistu, ir panaikinančiu Direktyvas 80/590/EEB ir 89/109/EEB, 1 straipsnio 2 dalyje.</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4 straipsnis.</w:t>
      </w:r>
      <w:r>
        <w:rPr>
          <w:rFonts w:ascii="Tahoma" w:hAnsi="Tahoma"/>
          <w:color w:val="000000"/>
          <w:sz w:val="17"/>
        </w:rPr>
        <w:t xml:space="preserve"> Šiame įsakyme plastikas yra apibrėžtas taip, kaip apibrėžta 2011 m. sausio 14 d. Komisijos reglamente (ES) Nr. 10/2011 dėl plastikinių medžiagų ir gaminių, skirtų liestis su maisto produktais, 3 straipsnio 1 dalies a ir b punktuose, taip pat plastiko apibrėžtyje to paties reglamento 3 straipsnio 2 dalyje.</w:t>
      </w:r>
    </w:p>
    <w:p w:rsidR="00B10085" w:rsidRPr="0028706C" w:rsidRDefault="00B10085" w:rsidP="00B10085">
      <w:pPr>
        <w:spacing w:after="0" w:line="240" w:lineRule="auto"/>
        <w:ind w:firstLine="240"/>
        <w:rPr>
          <w:rFonts w:ascii="Tahoma" w:eastAsia="Times New Roman" w:hAnsi="Tahoma" w:cs="Tahoma"/>
          <w:color w:val="000000"/>
          <w:sz w:val="17"/>
          <w:szCs w:val="17"/>
        </w:rPr>
      </w:pPr>
      <w:r w:rsidRPr="0028706C">
        <w:rPr>
          <w:rFonts w:ascii="Tahoma" w:hAnsi="Tahoma" w:cs="Tahoma"/>
          <w:i/>
          <w:sz w:val="17"/>
          <w:szCs w:val="17"/>
        </w:rPr>
        <w:t>2 dalis</w:t>
      </w:r>
      <w:r w:rsidRPr="0028706C">
        <w:rPr>
          <w:rFonts w:ascii="Tahoma" w:hAnsi="Tahoma" w:cs="Tahoma"/>
          <w:sz w:val="17"/>
          <w:szCs w:val="17"/>
        </w:rPr>
        <w:t>. Taikant šį įsakymą taikomos kitos susijusios apibrėžtys, pateiktos 2011 m. s</w:t>
      </w:r>
      <w:r w:rsidR="00E47157">
        <w:rPr>
          <w:rFonts w:ascii="Tahoma" w:hAnsi="Tahoma" w:cs="Tahoma"/>
          <w:sz w:val="17"/>
          <w:szCs w:val="17"/>
        </w:rPr>
        <w:t>ausio 14 d. Komisijos reglamento</w:t>
      </w:r>
      <w:r w:rsidRPr="0028706C">
        <w:rPr>
          <w:rFonts w:ascii="Tahoma" w:hAnsi="Tahoma" w:cs="Tahoma"/>
          <w:sz w:val="17"/>
          <w:szCs w:val="17"/>
        </w:rPr>
        <w:t xml:space="preserve"> (ES) Nr. 10/2011 dėl plastikinių medžiagų ir gaminių, skirtų liestis s</w:t>
      </w:r>
      <w:r w:rsidR="00E47157">
        <w:rPr>
          <w:rFonts w:ascii="Tahoma" w:hAnsi="Tahoma" w:cs="Tahoma"/>
          <w:sz w:val="17"/>
          <w:szCs w:val="17"/>
        </w:rPr>
        <w:t>u maisto produktais, 3 straipsnyje</w:t>
      </w:r>
      <w:r w:rsidRPr="0028706C">
        <w:rPr>
          <w:rFonts w:ascii="Tahoma" w:hAnsi="Tahoma" w:cs="Tahoma"/>
          <w:sz w:val="17"/>
          <w:szCs w:val="17"/>
        </w:rPr>
        <w:t>.</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5 straipsnis.</w:t>
      </w:r>
      <w:r>
        <w:rPr>
          <w:rFonts w:ascii="Tahoma" w:hAnsi="Tahoma"/>
          <w:color w:val="000000"/>
          <w:sz w:val="17"/>
        </w:rPr>
        <w:t xml:space="preserve"> Be 2–4 dalyse pateiktų apibrėžčių, taikomos apibrėžtys, pateiktos 2004 m. spalio 27 d. Reglamente (EB) Nr. 1935/2004 dėl žaliavų ir gaminių, skirtų liestis su maistu, ir panaikinančio Direktyvas 80/590/EEB ir 89/109/EEB.</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2 skyrius</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Teikimas rinkai, naudojimas ir pašalinimas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6 straipsnis.</w:t>
      </w:r>
      <w:r>
        <w:rPr>
          <w:rFonts w:ascii="Tahoma" w:hAnsi="Tahoma"/>
          <w:color w:val="000000"/>
          <w:sz w:val="17"/>
        </w:rPr>
        <w:t xml:space="preserve"> Su maistu besiliečiančios medžiagos negali būti pateikiamos rinkai, jei jos neatitinka bendrųjų reikalavimų, nustatytų 2004 m. spalio 27 d. Reglamente (EB) Nr. 1935/2004 dėl žaliavų ir gaminių, skirtų liestis su maistu, ir panaikinančio Direktyvas 80/590/EEB ir 89/109/EEB, bei pagal šią direktyvą išleistų reglamentų.</w:t>
      </w:r>
    </w:p>
    <w:p w:rsidR="00B10085" w:rsidRPr="00186765"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2 dalis.</w:t>
      </w:r>
      <w:r w:rsidRPr="006D07FF">
        <w:rPr>
          <w:rFonts w:ascii="Tahoma" w:hAnsi="Tahoma" w:cs="Tahoma"/>
          <w:sz w:val="17"/>
          <w:szCs w:val="17"/>
        </w:rPr>
        <w:t xml:space="preserve"> Maisto produktus importuojančios, gaminančios ar pakuojančios įmonės negali naudoti su maistu besiliečiančių medžiagų, jei jos neatitinka bendrųjų reikalavimų, nustatytų 2004 m. spalio 27 d. Reglamente (EB) Nr. 1935/2004 dėl žaliavų ir gaminių, skirtų liestis su maistu, ir panaikinančio Direktyvas 80/590/EEB ir 89/109/EEB, bei pagal šią direktyvą išleistų reglamentų.</w:t>
      </w:r>
      <w:r>
        <w:rPr>
          <w:rFonts w:ascii="Tahoma" w:hAnsi="Tahoma"/>
          <w:color w:val="000000"/>
          <w:sz w:val="17"/>
        </w:rPr>
        <w:t xml:space="preserve"> Įmonės taip pat turi užtikrinti, kad su maistu besiliečiančios medžiagos naudojamos tik tiems tikslams, kuriems jos yra skirtos.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7 straipsnis.</w:t>
      </w:r>
      <w:r>
        <w:rPr>
          <w:rFonts w:ascii="Tahoma" w:hAnsi="Tahoma"/>
          <w:color w:val="000000"/>
          <w:sz w:val="17"/>
        </w:rPr>
        <w:t xml:space="preserve"> Su maistu besiliečiančios medžiagos, pagamintos iš kartono ir popieriaus, kuriuose buvo naudojamos perfluoralkilo ir polifluoralkilo medžiagos (PFAS), negali būti tiekiamos rinkai.</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2 dalis</w:t>
      </w:r>
      <w:r w:rsidRPr="006D07FF">
        <w:rPr>
          <w:rFonts w:ascii="Tahoma" w:hAnsi="Tahoma" w:cs="Tahoma"/>
          <w:sz w:val="17"/>
          <w:szCs w:val="17"/>
        </w:rPr>
        <w:t>. Nepaisant 1 dalies, su maistu besiliečiančios medžiagos, pagamintos iš kartono ir popieriaus, kuriuose</w:t>
      </w:r>
      <w:r w:rsidR="006D07FF">
        <w:rPr>
          <w:rFonts w:ascii="Tahoma" w:hAnsi="Tahoma" w:cs="Tahoma"/>
          <w:sz w:val="17"/>
          <w:szCs w:val="17"/>
        </w:rPr>
        <w:t xml:space="preserve"> buvo naudojamos perfluoralkilao</w:t>
      </w:r>
      <w:r w:rsidRPr="006D07FF">
        <w:rPr>
          <w:rFonts w:ascii="Tahoma" w:hAnsi="Tahoma" w:cs="Tahoma"/>
          <w:sz w:val="17"/>
          <w:szCs w:val="17"/>
        </w:rPr>
        <w:t xml:space="preserve"> ir polifluoralkilo medžiagos (PFAS), gali būti pateiktos rinkai, jei produkte naudojama barjero funkcija, skirta užkirsti kelią medžiagoms patekti į maistą.</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8 straipsnis.</w:t>
      </w:r>
      <w:r>
        <w:rPr>
          <w:rFonts w:ascii="Tahoma" w:hAnsi="Tahoma"/>
          <w:color w:val="000000"/>
          <w:sz w:val="17"/>
        </w:rPr>
        <w:t xml:space="preserve"> Jei su maistu besiliečiančias medžiagas gaminant</w:t>
      </w:r>
      <w:r w:rsidR="006D07FF">
        <w:rPr>
          <w:rFonts w:ascii="Tahoma" w:hAnsi="Tahoma"/>
          <w:color w:val="000000"/>
          <w:sz w:val="17"/>
        </w:rPr>
        <w:t>i</w:t>
      </w:r>
      <w:r>
        <w:rPr>
          <w:rFonts w:ascii="Tahoma" w:hAnsi="Tahoma"/>
          <w:color w:val="000000"/>
          <w:sz w:val="17"/>
        </w:rPr>
        <w:t xml:space="preserve"> įmonė, gamintojas ar importuotojas mano ar turi pagrindo manyti, kad su maistu besiliečiančios medžiagos, kurias įmonė pagamino, importavo ar išplatino, neatitinka maisto saugos reikalavimų, o produktai nebekontroliuojami įmonės vadovo, gamintojo ar importuotojo, turi būti imamasi priemonių, kad atitinkamos su maistu besilieč</w:t>
      </w:r>
      <w:r w:rsidR="006D07FF">
        <w:rPr>
          <w:rFonts w:ascii="Tahoma" w:hAnsi="Tahoma"/>
          <w:color w:val="000000"/>
          <w:sz w:val="17"/>
        </w:rPr>
        <w:t>iančios medžiagos būtų pašalintos</w:t>
      </w:r>
      <w:r>
        <w:rPr>
          <w:rFonts w:ascii="Tahoma" w:hAnsi="Tahoma"/>
          <w:color w:val="000000"/>
          <w:sz w:val="17"/>
        </w:rPr>
        <w:t xml:space="preserve"> iš rinkos.</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2 dalis</w:t>
      </w:r>
      <w:r w:rsidRPr="006D07FF">
        <w:rPr>
          <w:rFonts w:ascii="Tahoma" w:hAnsi="Tahoma" w:cs="Tahoma"/>
          <w:sz w:val="17"/>
          <w:szCs w:val="17"/>
        </w:rPr>
        <w:t>. 1 dalyje nurodytais atvejais vadovas, gamintojas ar importuotojas nedelsdamas informuoja Danijos veterinarijos ir maisto tarnybą.</w:t>
      </w:r>
    </w:p>
    <w:p w:rsidR="00B10085" w:rsidRPr="00186765"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sz w:val="17"/>
          <w:szCs w:val="17"/>
        </w:rPr>
        <w:t>3 dalis. Jei su maistu besiliečiančios medžiagos pasiekė vartotojus, vadovas, gamintojas ar importuotojas veiksmingai ir tiksliai informuoja vartotojus apie gaminio pašalinimo priežastis</w:t>
      </w:r>
      <w:r>
        <w:t>.</w:t>
      </w:r>
      <w:r>
        <w:rPr>
          <w:rFonts w:ascii="Tahoma" w:hAnsi="Tahoma"/>
          <w:color w:val="000000"/>
          <w:sz w:val="17"/>
        </w:rPr>
        <w:t xml:space="preserve"> Jei reikia, įmonė atšaukia vartotojams skirtą gaminį.</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3 skyrius</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Specialios tam tikrų su maistu besiliečiančių medžiagų gamybos, naudojimo bei bandymo sąlygos ir t. t.</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Plastikas ir perdirbtas plastikas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9 straipsnis.</w:t>
      </w:r>
      <w:r>
        <w:rPr>
          <w:rFonts w:ascii="Tahoma" w:hAnsi="Tahoma"/>
          <w:color w:val="000000"/>
          <w:sz w:val="17"/>
        </w:rPr>
        <w:t xml:space="preserve"> Naudojant priedus, kurie naudojami tik kaip paviršiniai biocidai ir kurie turi likti gatavoje medžiagoje ar gatavame gaminyje, gali būti naudojami tik 1 priede išvardyti biocidai ir tik laikantis priede nurodytų apribojimų ir (arba) specifikacijų.</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Vinilchloridas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10 straipsnis.</w:t>
      </w:r>
      <w:r>
        <w:rPr>
          <w:rFonts w:ascii="Tahoma" w:hAnsi="Tahoma"/>
          <w:color w:val="000000"/>
          <w:sz w:val="17"/>
        </w:rPr>
        <w:t xml:space="preserve"> Su maistu besiliečiančios medžiagos negali išskirti vinilchlorido, kurio buvimą galima įrodyti metodu, atitinkančiu 2 skyriuje nustatytus kriterijus maistui, kuris liečiasi arba lietėsi su šiomis su maistu besiliečiančiomis medžiagomis.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lastRenderedPageBreak/>
        <w:t>Regeneruotos celiuliozės plėvelė</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11 straipsnis.</w:t>
      </w:r>
      <w:r>
        <w:rPr>
          <w:rFonts w:ascii="Tahoma" w:hAnsi="Tahoma"/>
          <w:color w:val="000000"/>
          <w:sz w:val="17"/>
        </w:rPr>
        <w:t xml:space="preserve"> Regeneruotos celiuliozės plėvelė, nurodyta 2 straipsnio 1 dalies a ir b punktuose, gali būti gaminama tik iš 3 skyriuje išvardytų medžiagų arba medžiagų grupių ir tik jame nurodytomis sąlygomis.</w:t>
      </w:r>
    </w:p>
    <w:p w:rsidR="00B10085" w:rsidRPr="00186765"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2 dalis.</w:t>
      </w:r>
      <w:r w:rsidRPr="006D07FF">
        <w:rPr>
          <w:rFonts w:ascii="Tahoma" w:hAnsi="Tahoma" w:cs="Tahoma"/>
          <w:sz w:val="17"/>
          <w:szCs w:val="17"/>
        </w:rPr>
        <w:t xml:space="preserve"> Regeneruotos celiuliozės plėvelė, kaip nurodyta 2 straipsnio 1 dalies c punkte, gali būti gaminama tik prieš padengiant medžiagas ar medžiagų grupes, išvardytas 3 skyriuje, ir tik laikantis jame nurodytų sąlygų.</w:t>
      </w:r>
      <w:r>
        <w:rPr>
          <w:rFonts w:ascii="Tahoma" w:hAnsi="Tahoma"/>
          <w:color w:val="000000"/>
          <w:sz w:val="17"/>
        </w:rPr>
        <w:t xml:space="preserve"> Plėvelės dengimui naudojama medžiaga, kaip nurodyta 2 straipsnio 1 dalies c punkte, gali būti gaminama tik iš medžiagų ar medžiagų grupių, išvardytų Reglamento (ES) Nr. 10/2011 prieduose dėl plastikinių medžiagų ir gaminių, skirtų liestis su maisto produktais, ir tik laikantis nustatytų sąlygų, atsižvelgiant į Reglamento (ES) Nr. 10/2011 dėl plastikinių medžiagų ir gaminių, skirtų liestis su maisto produktais, 6 straipsnį.</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3 dalis.</w:t>
      </w:r>
      <w:r w:rsidRPr="006D07FF">
        <w:rPr>
          <w:rFonts w:ascii="Tahoma" w:hAnsi="Tahoma" w:cs="Tahoma"/>
          <w:sz w:val="17"/>
          <w:szCs w:val="17"/>
        </w:rPr>
        <w:t xml:space="preserve"> Nepaisant 1 ir 2 dalių, kitos medžiagos ar medžiagų grupės, tokios kaip rašalas ar rišiklis, gali būti naudojamos, jei šios medžiagos nepatenka į maistą.</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 xml:space="preserve">4 dalis. </w:t>
      </w:r>
      <w:r w:rsidRPr="006D07FF">
        <w:rPr>
          <w:rFonts w:ascii="Tahoma" w:hAnsi="Tahoma" w:cs="Tahoma"/>
          <w:sz w:val="17"/>
          <w:szCs w:val="17"/>
        </w:rPr>
        <w:t>Su maistu besiliečiančios medžiagos, pagamintos iš regeneruotos celiuliozės plėvelės, kaip nurodyta 2 straipsnio 1 dalies c punkte, turi atitikti</w:t>
      </w:r>
      <w:r w:rsidR="006D07FF">
        <w:rPr>
          <w:rFonts w:ascii="Tahoma" w:hAnsi="Tahoma" w:cs="Tahoma"/>
          <w:sz w:val="17"/>
          <w:szCs w:val="17"/>
        </w:rPr>
        <w:t xml:space="preserve"> plastikui taikomus reikalavimus</w:t>
      </w:r>
      <w:r w:rsidRPr="006D07FF">
        <w:rPr>
          <w:rFonts w:ascii="Tahoma" w:hAnsi="Tahoma" w:cs="Tahoma"/>
          <w:sz w:val="17"/>
          <w:szCs w:val="17"/>
        </w:rPr>
        <w:t>, plg. Reglamentą (ES) Nr. 10/2011 dėl plastikinių medžiagų ir gaminių, skirtų liestis su maisto produktais.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12 straipsnis.</w:t>
      </w:r>
      <w:r>
        <w:rPr>
          <w:rFonts w:ascii="Tahoma" w:hAnsi="Tahoma"/>
          <w:color w:val="000000"/>
          <w:sz w:val="17"/>
        </w:rPr>
        <w:t xml:space="preserve"> Regeneruotos celiuliozės plėvelės paviršiai negali liestis su maisto produktais.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13 straipsnis.</w:t>
      </w:r>
      <w:r>
        <w:rPr>
          <w:rFonts w:ascii="Tahoma" w:hAnsi="Tahoma"/>
          <w:color w:val="000000"/>
          <w:sz w:val="17"/>
        </w:rPr>
        <w:t xml:space="preserve"> 11 dalies nuostatos netaikomos sintetiniams regeneruotos celiuliozės apvalkalams.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Keraminiai ir emaliuoti gaminiai bei stiklo dirbiniai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14 straipsnis.</w:t>
      </w:r>
      <w:r>
        <w:rPr>
          <w:rFonts w:ascii="Tahoma" w:hAnsi="Tahoma"/>
          <w:color w:val="000000"/>
          <w:sz w:val="17"/>
        </w:rPr>
        <w:t xml:space="preserve"> Keraminiai ir emaliuoti gaminiai bei stiklo dirbiniai negali išskirti daugiau švino ar kadmio, nei nurodyta 4 skyriuje, nors plg. 2 dalį.</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2 dalis</w:t>
      </w:r>
      <w:r w:rsidRPr="006D07FF">
        <w:rPr>
          <w:rFonts w:ascii="Tahoma" w:hAnsi="Tahoma" w:cs="Tahoma"/>
          <w:sz w:val="17"/>
          <w:szCs w:val="17"/>
        </w:rPr>
        <w:t>. Jei keraminiai arba emaliuoti gaminiai arba stiklo dirbiniai išskiria švino ar kadmio kiekį, viršijantį 4 skyriuje nurodytas ribas, bet ne daugiau kaip 50 %, prekę galima teisėtai parduoti, jei dar bent trijų tokios pačios formos, matmenų, puošybos ir glazūros gaminių analizė parodo, kad švino ar kadmio, išsiskiriančio iš šių gaminių, kiekio vidurkis neviršija 4 skyriuje nurodytų ribų ir nė vienas iš šių gaminių neviršija šių ribų daugiau kaip 50 %.</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3 dalis.</w:t>
      </w:r>
      <w:r w:rsidRPr="006D07FF">
        <w:rPr>
          <w:rFonts w:ascii="Tahoma" w:hAnsi="Tahoma" w:cs="Tahoma"/>
          <w:sz w:val="17"/>
          <w:szCs w:val="17"/>
        </w:rPr>
        <w:t xml:space="preserve"> Keraminiai ir emaliuoti gaminiai bei stiklo dirbiniai turi atitikti pagrindinius bendrojo ir specialiojo išsiskyrimo stebėjimo reikalavimus, išdėstytus šio įsakymo 16 straipsnyje.</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4 skyrius</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Specialūs dokumentai ir deklaravimo reikalavimai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15 straipsnis.</w:t>
      </w:r>
      <w:r>
        <w:rPr>
          <w:rFonts w:ascii="Tahoma" w:hAnsi="Tahoma"/>
          <w:color w:val="000000"/>
          <w:sz w:val="17"/>
        </w:rPr>
        <w:t xml:space="preserve"> Kartu su maistu besiliečiančiomis medžiagomis pateikiami atitikties pareiškimai pagal 5 skyriuje nustatytus reikalavimus. Be to, įmonės vadovas pareikalavus pateikia atitinkamus pagrindinius dokumentus, plg. 5 skyrių.</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2 dalis</w:t>
      </w:r>
      <w:r w:rsidRPr="006D07FF">
        <w:rPr>
          <w:rFonts w:ascii="Tahoma" w:hAnsi="Tahoma" w:cs="Tahoma"/>
          <w:sz w:val="17"/>
          <w:szCs w:val="17"/>
        </w:rPr>
        <w:t>. 1 dalies 1 punkto reikalavimas laikomas įvykdytu, jei atitikties deklaracijos pateikiamos gamintojo ar importuotojo pagrindiniame puslapyje ir atitinkamai informuojama apie kitą grandinės etapą.</w:t>
      </w:r>
    </w:p>
    <w:p w:rsidR="00B10085" w:rsidRPr="006D07FF" w:rsidRDefault="00B10085" w:rsidP="00B10085">
      <w:pPr>
        <w:spacing w:after="0" w:line="240" w:lineRule="auto"/>
        <w:ind w:firstLine="240"/>
        <w:rPr>
          <w:rFonts w:ascii="Tahoma" w:eastAsia="Times New Roman" w:hAnsi="Tahoma" w:cs="Tahoma"/>
          <w:color w:val="000000"/>
          <w:sz w:val="17"/>
          <w:szCs w:val="17"/>
        </w:rPr>
      </w:pPr>
      <w:r w:rsidRPr="006D07FF">
        <w:rPr>
          <w:rFonts w:ascii="Tahoma" w:hAnsi="Tahoma" w:cs="Tahoma"/>
          <w:i/>
          <w:sz w:val="17"/>
          <w:szCs w:val="17"/>
        </w:rPr>
        <w:t>3 dalis</w:t>
      </w:r>
      <w:r w:rsidRPr="006D07FF">
        <w:rPr>
          <w:rFonts w:ascii="Tahoma" w:hAnsi="Tahoma" w:cs="Tahoma"/>
          <w:sz w:val="17"/>
          <w:szCs w:val="17"/>
        </w:rPr>
        <w:t>. Su maistu besiliečiančių medžiagų gamybos įmonės, vadovaudamosi 2006 m. gruodžio 22 d. Komisijos reglamento (EB) Nr. 2023/2006 dėl medžiagų ir gaminių, skirtų liestis su maistu, geros gamybos praktikos 7 straipsniu, dokumentais patvirtina, kad su maistu besiliečiančios medžiagos buvo pagamintos pagal to paties reglamento taisykles, plg. taip pat 2018 m. lapkričio 29 d. įsakymo Nr. 1404 dėl maisto verslo įmonių leidimų suteikimo ir registravimo 25 straipsnį.</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5 skyrius</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Išsiskyrimo patikrinimas</w:t>
      </w:r>
    </w:p>
    <w:p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color w:val="000000"/>
          <w:sz w:val="17"/>
        </w:rPr>
        <w:t>Keraminiai ir emaliuoti gaminiai bei stiklo dirbiniai</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16 straipsnis.</w:t>
      </w:r>
      <w:r>
        <w:rPr>
          <w:rFonts w:ascii="Tahoma" w:hAnsi="Tahoma"/>
          <w:color w:val="000000"/>
          <w:sz w:val="17"/>
        </w:rPr>
        <w:t xml:space="preserve"> Švino ir kadmio išsiskyrimas iš keraminių ar emaliuotų gaminių arba stiklo dirbinių nustatomas pagal 6 skyrių.</w:t>
      </w:r>
    </w:p>
    <w:p w:rsidR="00B10085" w:rsidRPr="005F6331" w:rsidRDefault="00B10085" w:rsidP="00B10085">
      <w:pPr>
        <w:spacing w:after="0" w:line="240" w:lineRule="auto"/>
        <w:ind w:firstLine="240"/>
        <w:rPr>
          <w:rFonts w:ascii="Tahoma" w:eastAsia="Times New Roman" w:hAnsi="Tahoma" w:cs="Tahoma"/>
          <w:color w:val="000000"/>
          <w:sz w:val="17"/>
          <w:szCs w:val="17"/>
        </w:rPr>
      </w:pPr>
      <w:r w:rsidRPr="005F6331">
        <w:rPr>
          <w:rFonts w:ascii="Tahoma" w:hAnsi="Tahoma" w:cs="Tahoma"/>
          <w:i/>
          <w:sz w:val="17"/>
          <w:szCs w:val="17"/>
        </w:rPr>
        <w:t>2 dalis.</w:t>
      </w:r>
      <w:r w:rsidRPr="005F6331">
        <w:rPr>
          <w:rFonts w:ascii="Tahoma" w:hAnsi="Tahoma" w:cs="Tahoma"/>
          <w:sz w:val="17"/>
          <w:szCs w:val="17"/>
        </w:rPr>
        <w:t xml:space="preserve"> Jei keraminį dirbinį sudaro talpykla su keramine danga, švino ar kadmio riba, kurios negalima viršyti (matuojama mg/d</w:t>
      </w:r>
      <w:r w:rsidRPr="005F6331">
        <w:rPr>
          <w:rFonts w:ascii="Tahoma" w:hAnsi="Tahoma" w:cs="Tahoma"/>
          <w:color w:val="000000"/>
          <w:sz w:val="17"/>
          <w:szCs w:val="17"/>
        </w:rPr>
        <w:t>m</w:t>
      </w:r>
      <w:r w:rsidRPr="005F6331">
        <w:rPr>
          <w:rFonts w:ascii="Tahoma" w:hAnsi="Tahoma" w:cs="Tahoma"/>
          <w:color w:val="000000"/>
          <w:sz w:val="17"/>
          <w:szCs w:val="17"/>
          <w:vertAlign w:val="superscript"/>
        </w:rPr>
        <w:t>2</w:t>
      </w:r>
      <w:r w:rsidRPr="005F6331">
        <w:rPr>
          <w:rFonts w:ascii="Tahoma" w:hAnsi="Tahoma" w:cs="Tahoma"/>
          <w:sz w:val="17"/>
          <w:szCs w:val="17"/>
        </w:rPr>
        <w:t xml:space="preserve"> arba mg/l), yra tokia pati, kaip ir taikoma tik talpyklai.</w:t>
      </w:r>
    </w:p>
    <w:p w:rsidR="00B10085" w:rsidRPr="00186765" w:rsidRDefault="00B10085" w:rsidP="00B10085">
      <w:pPr>
        <w:spacing w:after="0" w:line="240" w:lineRule="auto"/>
        <w:ind w:firstLine="240"/>
        <w:rPr>
          <w:rFonts w:ascii="Tahoma" w:eastAsia="Times New Roman" w:hAnsi="Tahoma" w:cs="Tahoma"/>
          <w:color w:val="000000"/>
          <w:sz w:val="17"/>
          <w:szCs w:val="17"/>
        </w:rPr>
      </w:pPr>
      <w:r w:rsidRPr="005F6331">
        <w:rPr>
          <w:rFonts w:ascii="Tahoma" w:hAnsi="Tahoma" w:cs="Tahoma"/>
          <w:i/>
          <w:sz w:val="17"/>
          <w:szCs w:val="17"/>
        </w:rPr>
        <w:t>3 dalis.</w:t>
      </w:r>
      <w:r w:rsidRPr="005F6331">
        <w:rPr>
          <w:rFonts w:ascii="Tahoma" w:hAnsi="Tahoma" w:cs="Tahoma"/>
          <w:sz w:val="17"/>
          <w:szCs w:val="17"/>
        </w:rPr>
        <w:t xml:space="preserve"> Tik talpykla ir vidinis dangčio paviršius yra tikrinami atskirai ir tomis pačiomis sąlygomis</w:t>
      </w:r>
      <w:r>
        <w:t>.</w:t>
      </w:r>
      <w:r>
        <w:rPr>
          <w:rFonts w:ascii="Tahoma" w:hAnsi="Tahoma"/>
          <w:color w:val="000000"/>
          <w:sz w:val="17"/>
        </w:rPr>
        <w:t xml:space="preserve"> Dviejų išskirtų švino ir (arba) kadmio kiekių suma yra atitinkamai susijusi tik su talpyklos paviršiumi arba tik su talpykla.</w:t>
      </w:r>
    </w:p>
    <w:p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rPr>
        <w:t>6 skyrius</w:t>
      </w:r>
    </w:p>
    <w:p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color w:val="000000"/>
          <w:sz w:val="17"/>
        </w:rPr>
        <w:t>Nuobaudas reglamentuojančios nuostatos ir įsigaliojimas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17 straipsnis.</w:t>
      </w:r>
      <w:r>
        <w:rPr>
          <w:rFonts w:ascii="Tahoma" w:hAnsi="Tahoma"/>
          <w:color w:val="000000"/>
          <w:sz w:val="17"/>
        </w:rPr>
        <w:t xml:space="preserve"> Jei pagal kurį nors kitą teisės aktą nėra nustatyta griežtesnių nuobaudų, nuobaudos skiriant baudas bus taikomos asmenims, kurie nesilaiko 6–8, 9–12 arba 14–15 straipsnių.</w:t>
      </w:r>
    </w:p>
    <w:p w:rsidR="00B10085" w:rsidRPr="005F6331" w:rsidRDefault="00B10085" w:rsidP="00EC4A7B">
      <w:pPr>
        <w:keepNext/>
        <w:spacing w:after="0" w:line="240" w:lineRule="auto"/>
        <w:ind w:firstLine="240"/>
        <w:rPr>
          <w:rFonts w:ascii="Tahoma" w:eastAsia="Times New Roman" w:hAnsi="Tahoma" w:cs="Tahoma"/>
          <w:color w:val="000000"/>
          <w:sz w:val="17"/>
          <w:szCs w:val="17"/>
        </w:rPr>
      </w:pPr>
      <w:r w:rsidRPr="005F6331">
        <w:rPr>
          <w:rFonts w:ascii="Tahoma" w:hAnsi="Tahoma" w:cs="Tahoma"/>
          <w:i/>
          <w:sz w:val="17"/>
          <w:szCs w:val="17"/>
        </w:rPr>
        <w:lastRenderedPageBreak/>
        <w:t>2 dalis</w:t>
      </w:r>
      <w:r w:rsidRPr="005F6331">
        <w:rPr>
          <w:rFonts w:ascii="Tahoma" w:hAnsi="Tahoma" w:cs="Tahoma"/>
          <w:sz w:val="17"/>
          <w:szCs w:val="17"/>
        </w:rPr>
        <w:t>. Nuobaudą galima padidinti iki 2 metų laisvės atėmimo bausme, jeigu veiksmu arba neveikimu tyčia arba dėl didelio aplaidumo padaromas pažeidimas, ir pažeidimu:</w:t>
      </w:r>
    </w:p>
    <w:p w:rsidR="00B10085" w:rsidRPr="005F6331" w:rsidRDefault="00B10085" w:rsidP="00B10085">
      <w:pPr>
        <w:spacing w:after="0" w:line="240" w:lineRule="auto"/>
        <w:ind w:left="280"/>
        <w:rPr>
          <w:rFonts w:ascii="Tahoma" w:eastAsia="Times New Roman" w:hAnsi="Tahoma" w:cs="Tahoma"/>
          <w:color w:val="000000"/>
          <w:sz w:val="17"/>
          <w:szCs w:val="17"/>
        </w:rPr>
      </w:pPr>
      <w:r w:rsidRPr="005F6331">
        <w:rPr>
          <w:rFonts w:ascii="Tahoma" w:hAnsi="Tahoma" w:cs="Tahoma"/>
          <w:color w:val="000000"/>
          <w:sz w:val="17"/>
          <w:szCs w:val="17"/>
        </w:rPr>
        <w:t>1) dėl to buvo padaryta žala arba kilo pavojus sveikatai, arba</w:t>
      </w:r>
    </w:p>
    <w:p w:rsidR="00B10085" w:rsidRPr="005F6331" w:rsidRDefault="00B10085" w:rsidP="00B10085">
      <w:pPr>
        <w:spacing w:after="0" w:line="240" w:lineRule="auto"/>
        <w:ind w:left="280"/>
        <w:rPr>
          <w:rFonts w:ascii="Tahoma" w:eastAsia="Times New Roman" w:hAnsi="Tahoma" w:cs="Tahoma"/>
          <w:color w:val="000000"/>
          <w:sz w:val="17"/>
          <w:szCs w:val="17"/>
        </w:rPr>
      </w:pPr>
      <w:r w:rsidRPr="005F6331">
        <w:rPr>
          <w:rFonts w:ascii="Tahoma" w:hAnsi="Tahoma" w:cs="Tahoma"/>
          <w:color w:val="000000"/>
          <w:sz w:val="17"/>
          <w:szCs w:val="17"/>
        </w:rPr>
        <w:t>2) buvo pasiekta ar siekiama susijusių šalių ar kitų finansinės naudos.</w:t>
      </w:r>
    </w:p>
    <w:p w:rsidR="00B10085" w:rsidRPr="005F6331" w:rsidRDefault="00B10085" w:rsidP="00B10085">
      <w:pPr>
        <w:spacing w:after="0" w:line="240" w:lineRule="auto"/>
        <w:ind w:firstLine="240"/>
        <w:rPr>
          <w:rFonts w:ascii="Tahoma" w:eastAsia="Times New Roman" w:hAnsi="Tahoma" w:cs="Tahoma"/>
          <w:color w:val="000000"/>
          <w:sz w:val="17"/>
          <w:szCs w:val="17"/>
        </w:rPr>
      </w:pPr>
      <w:r w:rsidRPr="005F6331">
        <w:rPr>
          <w:rFonts w:ascii="Tahoma" w:hAnsi="Tahoma" w:cs="Tahoma"/>
          <w:i/>
          <w:sz w:val="17"/>
          <w:szCs w:val="17"/>
        </w:rPr>
        <w:t>3 dalis</w:t>
      </w:r>
      <w:r w:rsidRPr="005F6331">
        <w:rPr>
          <w:rFonts w:ascii="Tahoma" w:hAnsi="Tahoma" w:cs="Tahoma"/>
          <w:sz w:val="17"/>
          <w:szCs w:val="17"/>
        </w:rPr>
        <w:t>. Subjektai ir kt. (juridiniai asmenys) gali būti patraukti baudžiamojon atsakomybėn pagal Baudžiamojo kodekso 5 skyriaus nuostatas.</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18 straipsnis.</w:t>
      </w:r>
      <w:r>
        <w:rPr>
          <w:rFonts w:ascii="Tahoma" w:hAnsi="Tahoma"/>
          <w:color w:val="000000"/>
          <w:sz w:val="17"/>
        </w:rPr>
        <w:t xml:space="preserve"> Jei kitais teisės aktais nenustatytos griežtesnės nuobaudos, bauda skiriama tiems, kurie pažeidžia 2004 m. spalio 27 d. Europos Parlamento ir Tarybos reglamento (ES) Nr. 1935/2004 dėl žaliavų ir gaminių, skirtų liestis su maistu, ir panaikinančio Direktyvas 80/590/EEB ir 89/109/EEB</w:t>
      </w:r>
      <w:r w:rsidR="005F6331">
        <w:rPr>
          <w:rFonts w:ascii="Tahoma" w:hAnsi="Tahoma"/>
          <w:color w:val="000000"/>
          <w:sz w:val="17"/>
        </w:rPr>
        <w:t>,</w:t>
      </w:r>
      <w:r>
        <w:rPr>
          <w:rFonts w:ascii="Tahoma" w:hAnsi="Tahoma"/>
          <w:color w:val="000000"/>
          <w:sz w:val="17"/>
        </w:rPr>
        <w:t xml:space="preserve"> šias nuostatas: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3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4 straipsnio 1 dalį arba 3–6 dalis;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11 straipsnio 5 dalį;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15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17 straipsnį.</w:t>
      </w:r>
    </w:p>
    <w:p w:rsidR="00B10085" w:rsidRPr="005F6331" w:rsidRDefault="00B10085" w:rsidP="00EC4A7B">
      <w:pPr>
        <w:keepNext/>
        <w:spacing w:after="0" w:line="240" w:lineRule="auto"/>
        <w:ind w:firstLine="240"/>
        <w:rPr>
          <w:rFonts w:ascii="Tahoma" w:eastAsia="Times New Roman" w:hAnsi="Tahoma" w:cs="Tahoma"/>
          <w:color w:val="000000"/>
          <w:sz w:val="17"/>
          <w:szCs w:val="17"/>
        </w:rPr>
      </w:pPr>
      <w:r w:rsidRPr="005F6331">
        <w:rPr>
          <w:rFonts w:ascii="Tahoma" w:hAnsi="Tahoma" w:cs="Tahoma"/>
          <w:i/>
          <w:sz w:val="17"/>
          <w:szCs w:val="17"/>
        </w:rPr>
        <w:t>2 dalis</w:t>
      </w:r>
      <w:r w:rsidRPr="005F6331">
        <w:rPr>
          <w:rFonts w:ascii="Tahoma" w:hAnsi="Tahoma" w:cs="Tahoma"/>
          <w:sz w:val="17"/>
          <w:szCs w:val="17"/>
        </w:rPr>
        <w:t>. Nuobaudą galima padidinti iki 2 metų laisvės atėmimo bausme, jeigu veiksmu arba neveikimu tyčia arba dėl didelio aplaidumo padaromas pažeidimas, ir pažeidimu: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dėl to buvo padaryta žala arba kilo pavojus sveikatai, arba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buvo pasiekta ar siekiama susijusių šalių ar kitų finansinės naudos.</w:t>
      </w:r>
    </w:p>
    <w:p w:rsidR="00B10085" w:rsidRPr="00186765" w:rsidRDefault="00B10085" w:rsidP="00B10085">
      <w:pPr>
        <w:spacing w:after="0" w:line="240" w:lineRule="auto"/>
        <w:ind w:firstLine="240"/>
        <w:rPr>
          <w:rFonts w:ascii="Tahoma" w:eastAsia="Times New Roman" w:hAnsi="Tahoma" w:cs="Tahoma"/>
          <w:color w:val="000000"/>
          <w:sz w:val="17"/>
          <w:szCs w:val="17"/>
        </w:rPr>
      </w:pPr>
      <w:r w:rsidRPr="005F6331">
        <w:rPr>
          <w:rFonts w:ascii="Tahoma" w:hAnsi="Tahoma" w:cs="Tahoma"/>
          <w:i/>
          <w:sz w:val="17"/>
          <w:szCs w:val="17"/>
        </w:rPr>
        <w:t>3 dalis.</w:t>
      </w:r>
      <w:r w:rsidRPr="005F6331">
        <w:rPr>
          <w:rFonts w:ascii="Tahoma" w:hAnsi="Tahoma" w:cs="Tahoma"/>
          <w:sz w:val="17"/>
          <w:szCs w:val="17"/>
        </w:rPr>
        <w:t xml:space="preserve"> Subjektai ir kt. (juridiniai asmenys) gali būti patraukti baudžiamojon atsakomybėn pagal Baudžiamojo kodekso 5 skyriaus nuostatas</w:t>
      </w:r>
      <w:r>
        <w:t>.</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19 straipsnis.</w:t>
      </w:r>
      <w:r>
        <w:rPr>
          <w:rFonts w:ascii="Tahoma" w:hAnsi="Tahoma"/>
          <w:color w:val="000000"/>
          <w:sz w:val="17"/>
        </w:rPr>
        <w:t xml:space="preserve"> Jei kitais teisės aktais nenustatytos griežtesnės nuobaudos, bauda skiriama tiems, kurie pažeidžia 2006 m. gruodžio 22 d. Komisijos reglamento (EB) Nr. 2023/2006 dėl medžiagų ir gaminių, skirtų liestis su maistu, geros gamybos praktikos šias nuostatas: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4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5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6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7 straipsnį.</w:t>
      </w:r>
    </w:p>
    <w:p w:rsidR="00B10085" w:rsidRPr="003152F6" w:rsidRDefault="00B10085" w:rsidP="00EC4A7B">
      <w:pPr>
        <w:keepNext/>
        <w:spacing w:after="0" w:line="240" w:lineRule="auto"/>
        <w:ind w:firstLine="240"/>
        <w:rPr>
          <w:rFonts w:ascii="Tahoma" w:eastAsia="Times New Roman" w:hAnsi="Tahoma" w:cs="Tahoma"/>
          <w:color w:val="000000"/>
          <w:sz w:val="17"/>
          <w:szCs w:val="17"/>
        </w:rPr>
      </w:pPr>
      <w:r w:rsidRPr="003152F6">
        <w:rPr>
          <w:rFonts w:ascii="Tahoma" w:hAnsi="Tahoma" w:cs="Tahoma"/>
          <w:i/>
          <w:sz w:val="17"/>
          <w:szCs w:val="17"/>
        </w:rPr>
        <w:t>2 dalis.</w:t>
      </w:r>
      <w:r w:rsidRPr="003152F6">
        <w:rPr>
          <w:rFonts w:ascii="Tahoma" w:hAnsi="Tahoma" w:cs="Tahoma"/>
          <w:sz w:val="17"/>
          <w:szCs w:val="17"/>
        </w:rPr>
        <w:t xml:space="preserve"> Nuobaudą galima padidinti iki 2 metų laisvės atėmimo bausme, jeigu veiksmu arba neveikimu tyčia arba dėl didelio aplaidumo padaromas pažeidimas, ir pažeidimu: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dėl to buvo padaryta žala arba kilo pavojus sveikatai, arba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buvo pasiekta ar siekiama susijusių šalių ar kitų finansinės naudos.</w:t>
      </w:r>
    </w:p>
    <w:p w:rsidR="00B10085" w:rsidRPr="003152F6" w:rsidRDefault="00B10085" w:rsidP="00B10085">
      <w:pPr>
        <w:spacing w:after="0" w:line="240" w:lineRule="auto"/>
        <w:ind w:firstLine="240"/>
        <w:rPr>
          <w:rFonts w:ascii="Tahoma" w:eastAsia="Times New Roman" w:hAnsi="Tahoma" w:cs="Tahoma"/>
          <w:color w:val="000000"/>
          <w:sz w:val="17"/>
          <w:szCs w:val="17"/>
        </w:rPr>
      </w:pPr>
      <w:r w:rsidRPr="003152F6">
        <w:rPr>
          <w:rFonts w:ascii="Tahoma" w:hAnsi="Tahoma" w:cs="Tahoma"/>
          <w:i/>
          <w:sz w:val="17"/>
          <w:szCs w:val="17"/>
        </w:rPr>
        <w:t>3 dalis.</w:t>
      </w:r>
      <w:r w:rsidRPr="003152F6">
        <w:rPr>
          <w:rFonts w:ascii="Tahoma" w:hAnsi="Tahoma" w:cs="Tahoma"/>
          <w:sz w:val="17"/>
          <w:szCs w:val="17"/>
        </w:rPr>
        <w:t xml:space="preserve"> Subjektai ir kt. (juridiniai asmenys) gali būti patraukti baudžiamojon atsakomybėn pagal Baudžiamojo kodekso 5 skyriaus nuostatas.</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20 straipsnis.</w:t>
      </w:r>
      <w:r>
        <w:rPr>
          <w:rFonts w:ascii="Tahoma" w:hAnsi="Tahoma"/>
          <w:color w:val="000000"/>
          <w:sz w:val="17"/>
        </w:rPr>
        <w:t xml:space="preserve"> Jei kitais teisės aktais nenustatytos griežtesnės nuobaudos, bauda skiriama tiems, kurie pažeidžia 2005 m. lapkričio 18 d. Komisijos reglamento (EB) Nr. 1895/2005 dėl kai kurių epoksidinių darinių naudojimo medžiagose ir gaminiuose, skirtuose liestis su maisto produktais, šias nuostatas: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2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3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4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5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6 straipsnio 4 dalį.</w:t>
      </w:r>
    </w:p>
    <w:p w:rsidR="00B10085" w:rsidRPr="002F1F82" w:rsidRDefault="00B10085" w:rsidP="00EC4A7B">
      <w:pPr>
        <w:keepNext/>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2 dalis.</w:t>
      </w:r>
      <w:r w:rsidRPr="002F1F82">
        <w:rPr>
          <w:rFonts w:ascii="Tahoma" w:hAnsi="Tahoma" w:cs="Tahoma"/>
          <w:sz w:val="17"/>
          <w:szCs w:val="17"/>
        </w:rPr>
        <w:t xml:space="preserve"> Nuobaudą galima padidinti iki 2 metų laisvės atėmimo bausme, jeigu veiksmu arba neveikimu tyčia arba dėl didelio aplaidumo padaromas pažeidimas, ir pažeidimu:</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dėl to buvo padaryta žala arba kilo pavojus sveikatai, arba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buvo pasiekta ar siekiama susijusių šalių ar kitų finansinės naudos.</w:t>
      </w:r>
    </w:p>
    <w:p w:rsidR="00B10085" w:rsidRPr="002F1F82" w:rsidRDefault="00B10085" w:rsidP="00B10085">
      <w:pPr>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3 dalis.</w:t>
      </w:r>
      <w:r w:rsidRPr="002F1F82">
        <w:rPr>
          <w:rFonts w:ascii="Tahoma" w:hAnsi="Tahoma" w:cs="Tahoma"/>
          <w:sz w:val="17"/>
          <w:szCs w:val="17"/>
        </w:rPr>
        <w:t xml:space="preserve"> Subjektai ir kt. (juridiniai asmenys) gali būti patraukti baudžiamojon atsakomybėn pagal Baudžiamojo kodekso 5 skyriaus nuostatas.</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21 straipsnis.</w:t>
      </w:r>
      <w:r>
        <w:rPr>
          <w:rFonts w:ascii="Tahoma" w:hAnsi="Tahoma"/>
          <w:color w:val="000000"/>
          <w:sz w:val="17"/>
        </w:rPr>
        <w:t xml:space="preserve"> Jei kitais teisės aktais nenustatytos griežtesnės nuobaudos, bauda skiriama tiems, kurie pažeidžia 2008 m. kovo 27 d. Komisijos reglamento (ES) Nr. 282/2008 dėl perdirbto plastiko medžiagų ir gaminių, skirtų liestis su maistu, ir iš dalies keičiančio Reglamentą (EB) Nr. 2023/2006, šias nuostatas: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3 straipsnio 1 dalį;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7 straipsnio 1–2 dalis;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11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12 straipsnį.</w:t>
      </w:r>
    </w:p>
    <w:p w:rsidR="00B10085" w:rsidRPr="002F1F82" w:rsidRDefault="00B10085" w:rsidP="00EC4A7B">
      <w:pPr>
        <w:keepNext/>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2 dalis.</w:t>
      </w:r>
      <w:r w:rsidRPr="002F1F82">
        <w:rPr>
          <w:rFonts w:ascii="Tahoma" w:hAnsi="Tahoma" w:cs="Tahoma"/>
          <w:sz w:val="17"/>
          <w:szCs w:val="17"/>
        </w:rPr>
        <w:t xml:space="preserve"> Nuobaudą galima padidinti iki 2 metų laisvės atėmimo bausme, jeigu veiksmu arba neveikimu tyčia arba dėl didelio aplaidumo padaromas pažeidimas, ir pažeidimu:</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1) dėl to buvo padaryta žala arba kilo pavojus sveikatai, arba</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2) buvo pasiekta ar siekiama susijusių šalių ar kitų finansinės naudos.</w:t>
      </w:r>
    </w:p>
    <w:p w:rsidR="00B10085" w:rsidRPr="002F1F82" w:rsidRDefault="00B10085" w:rsidP="00B10085">
      <w:pPr>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3 dalis</w:t>
      </w:r>
      <w:r w:rsidRPr="002F1F82">
        <w:rPr>
          <w:rFonts w:ascii="Tahoma" w:hAnsi="Tahoma" w:cs="Tahoma"/>
          <w:sz w:val="17"/>
          <w:szCs w:val="17"/>
        </w:rPr>
        <w:t>. Subjektai ir kt. (juridiniai asmenys) gali būti patraukti baudžiamojon atsakomybėn pagal Baudžiamojo kodekso 5 skyriaus nuostatas.</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lastRenderedPageBreak/>
        <w:t>22 straipsnis.</w:t>
      </w:r>
      <w:r>
        <w:rPr>
          <w:rFonts w:ascii="Tahoma" w:hAnsi="Tahoma"/>
          <w:color w:val="000000"/>
          <w:sz w:val="17"/>
        </w:rPr>
        <w:t xml:space="preserve"> Jei kitais teisės aktais nenustatytos griežtesnės nuobaudos, bauda skiriama tiems, kurie pažeidžia 2009 m. gegužės 29 d. Komisijos reglamento (EB) Nr. 450/2009 dėl veikliųjų ir protingųjų žaliavų ir gaminių, skirtų liestis su maistu, šias nuostatas: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4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5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9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10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11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12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13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14 straipsnį.</w:t>
      </w:r>
    </w:p>
    <w:p w:rsidR="00B10085" w:rsidRPr="002F1F82" w:rsidRDefault="00B10085" w:rsidP="00EC4A7B">
      <w:pPr>
        <w:keepNext/>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2 dalis.</w:t>
      </w:r>
      <w:r w:rsidRPr="002F1F82">
        <w:rPr>
          <w:rFonts w:ascii="Tahoma" w:hAnsi="Tahoma" w:cs="Tahoma"/>
          <w:sz w:val="17"/>
          <w:szCs w:val="17"/>
        </w:rPr>
        <w:t xml:space="preserve"> Nuobaudą galima padidinti iki 2 metų laisvės atėmimo bausme, jeigu veiksmu arba neveikimu tyčia arba dėl didelio aplaidumo padaromas pažeidimas, ir pažeidimu:</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1) dėl to buvo padaryta žala arba kilo pavojus sveikatai, arba</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2) buvo pasiekta ar siekiama susijusių šalių ar kitų finansinės naudos.</w:t>
      </w:r>
    </w:p>
    <w:p w:rsidR="00B10085" w:rsidRPr="002F1F82" w:rsidRDefault="00B10085" w:rsidP="00B10085">
      <w:pPr>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3 dalis.</w:t>
      </w:r>
      <w:r w:rsidRPr="002F1F82">
        <w:rPr>
          <w:rFonts w:ascii="Tahoma" w:hAnsi="Tahoma" w:cs="Tahoma"/>
          <w:sz w:val="17"/>
          <w:szCs w:val="17"/>
        </w:rPr>
        <w:t xml:space="preserve"> Subjektai ir kt. (juridiniai asmenys) gali būti patraukti baudžiamojon atsakomybėn pagal Baudžiamojo kodekso 5 skyriaus nuostatas.</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23 straipsnis.</w:t>
      </w:r>
      <w:r>
        <w:rPr>
          <w:rFonts w:ascii="Tahoma" w:hAnsi="Tahoma"/>
          <w:color w:val="000000"/>
          <w:sz w:val="17"/>
        </w:rPr>
        <w:t xml:space="preserve"> Jei kitais teisės aktais nenustatytos griežtesnės nuobaudos, bauda skiriama tiems, kurie pažeidžia 2011 m. sausio 14 d. Komisijos reglamento (ES) Nr. 10/2011 dėl plastikinių medžiagų ir gaminių, skirtų liestis su maisto produktais, šias nuostatas: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4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5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6 straipsnio 3 dalį;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4) 8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5) 9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6) 10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7) 11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8) 12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9) 13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10) 14 straipsnio 1, 3 ar 5 dalį;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11) 15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12) 16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13) 17 straipsnį.</w:t>
      </w:r>
    </w:p>
    <w:p w:rsidR="00B10085" w:rsidRPr="002F1F82" w:rsidRDefault="00B10085" w:rsidP="00EC4A7B">
      <w:pPr>
        <w:keepNext/>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2 dalis.</w:t>
      </w:r>
      <w:r w:rsidRPr="002F1F82">
        <w:rPr>
          <w:rFonts w:ascii="Tahoma" w:hAnsi="Tahoma" w:cs="Tahoma"/>
          <w:sz w:val="17"/>
          <w:szCs w:val="17"/>
        </w:rPr>
        <w:t xml:space="preserve"> Nuobaudą galima padidinti iki 2 metų laisvės atėmimo bausme, jeigu veiksmu arba neveikimu tyčia arba dėl didelio aplaidumo padaromas pažeidimas, ir pažeidimu:</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1) dėl to buvo padaryta žala arba kilo pavojus sveikatai, arba</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2) buvo pasiekta ar siekiama susijusių šalių ar kitų finansinės naudos.</w:t>
      </w:r>
    </w:p>
    <w:p w:rsidR="00B10085" w:rsidRPr="002F1F82" w:rsidRDefault="00B10085" w:rsidP="00B10085">
      <w:pPr>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3 dalis</w:t>
      </w:r>
      <w:r w:rsidRPr="002F1F82">
        <w:rPr>
          <w:rFonts w:ascii="Tahoma" w:hAnsi="Tahoma" w:cs="Tahoma"/>
          <w:sz w:val="17"/>
          <w:szCs w:val="17"/>
        </w:rPr>
        <w:t>. Subjektai ir kt. (juridiniai asmenys) gali būti patraukti baudžiamojon atsakomybėn pagal Baudžiamojo kodekso 5 skyriaus nuostatas.</w:t>
      </w:r>
    </w:p>
    <w:p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color w:val="000000"/>
          <w:sz w:val="17"/>
        </w:rPr>
        <w:t>24 straipsnis.</w:t>
      </w:r>
      <w:r>
        <w:rPr>
          <w:rFonts w:ascii="Tahoma" w:hAnsi="Tahoma"/>
          <w:color w:val="000000"/>
          <w:sz w:val="17"/>
        </w:rPr>
        <w:t xml:space="preserve"> Jei kitais teisės aktais nenustatytos griežtesnės nuobaudos, bauda skiriama tiems, kurie pažeidžia 2018 m. vasario 12 d. Komisijos reglamento (ES) 2018/213 dėl bisfenolio A naudojimo lakuose ir dangose, skirtuose liestis su maistu, kuriuo iš dalies keičiamos Reglamento (ES) Nr. 10/2011 nuostatos dėl tos medžiagos naudojimo su maistu besiliečiančiose plastikinėse medžiagose, šias nuostatas: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1) 2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2) 3 straipsnį;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3) 4 straipsnį.</w:t>
      </w:r>
    </w:p>
    <w:p w:rsidR="00B10085" w:rsidRPr="002F1F82" w:rsidRDefault="00B10085" w:rsidP="00EC4A7B">
      <w:pPr>
        <w:keepNext/>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2 dalis.</w:t>
      </w:r>
      <w:r w:rsidRPr="002F1F82">
        <w:rPr>
          <w:rFonts w:ascii="Tahoma" w:hAnsi="Tahoma" w:cs="Tahoma"/>
          <w:sz w:val="17"/>
          <w:szCs w:val="17"/>
        </w:rPr>
        <w:t xml:space="preserve"> Nuobaudą galima padidinti iki 2 metų laisvės atėmimo bausme, jeigu veiksmu arba neveikimu tyčia arba dėl didelio aplaidumo padaromas pažeidimas, ir pažeidimu:</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1) dėl to buvo padaryta žala arba kilo pavojus sveikatai, arba</w:t>
      </w:r>
    </w:p>
    <w:p w:rsidR="00B10085" w:rsidRPr="002F1F82" w:rsidRDefault="00B10085" w:rsidP="00B10085">
      <w:pPr>
        <w:spacing w:after="0" w:line="240" w:lineRule="auto"/>
        <w:ind w:left="280"/>
        <w:rPr>
          <w:rFonts w:ascii="Tahoma" w:eastAsia="Times New Roman" w:hAnsi="Tahoma" w:cs="Tahoma"/>
          <w:color w:val="000000"/>
          <w:sz w:val="17"/>
          <w:szCs w:val="17"/>
        </w:rPr>
      </w:pPr>
      <w:r w:rsidRPr="002F1F82">
        <w:rPr>
          <w:rFonts w:ascii="Tahoma" w:hAnsi="Tahoma" w:cs="Tahoma"/>
          <w:color w:val="000000"/>
          <w:sz w:val="17"/>
          <w:szCs w:val="17"/>
        </w:rPr>
        <w:t>2) buvo pasiekta ar siekiama susijusių šalių ar kitų finansinės naudos.</w:t>
      </w:r>
    </w:p>
    <w:p w:rsidR="00B10085" w:rsidRPr="002F1F82" w:rsidRDefault="00B10085" w:rsidP="00B10085">
      <w:pPr>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3 dalis.</w:t>
      </w:r>
      <w:r w:rsidRPr="002F1F82">
        <w:rPr>
          <w:rFonts w:ascii="Tahoma" w:hAnsi="Tahoma" w:cs="Tahoma"/>
          <w:sz w:val="17"/>
          <w:szCs w:val="17"/>
        </w:rPr>
        <w:t xml:space="preserve"> Subjektai ir kt. (juridiniai asmenys) gali būti patraukti baudžiamojon atsakomybėn pagal Baudžiamojo kodekso 5 skyriaus nuostatas.</w:t>
      </w:r>
    </w:p>
    <w:p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color w:val="000000"/>
          <w:sz w:val="17"/>
        </w:rPr>
        <w:t>25 straipsnis.</w:t>
      </w:r>
      <w:r>
        <w:rPr>
          <w:rFonts w:ascii="Tahoma" w:hAnsi="Tahoma"/>
          <w:color w:val="000000"/>
          <w:sz w:val="17"/>
        </w:rPr>
        <w:t xml:space="preserve"> Šis įsakymas įsigalioja 2020 m. liepos 1 d.</w:t>
      </w:r>
    </w:p>
    <w:p w:rsidR="00B10085" w:rsidRPr="002F1F82" w:rsidRDefault="00B10085" w:rsidP="00B10085">
      <w:pPr>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2 dalis</w:t>
      </w:r>
      <w:r w:rsidRPr="002F1F82">
        <w:rPr>
          <w:rFonts w:ascii="Tahoma" w:hAnsi="Tahoma" w:cs="Tahoma"/>
          <w:sz w:val="17"/>
          <w:szCs w:val="17"/>
        </w:rPr>
        <w:t>. Panaikinamas 2018 m. spalio 30 d. Įsakymas Nr. 1248 dėl su maistu besiliečiančių medžiagų.</w:t>
      </w:r>
    </w:p>
    <w:p w:rsidR="00B10085" w:rsidRPr="002F1F82" w:rsidRDefault="00B10085" w:rsidP="00B10085">
      <w:pPr>
        <w:spacing w:after="0" w:line="240" w:lineRule="auto"/>
        <w:ind w:firstLine="240"/>
        <w:rPr>
          <w:rFonts w:ascii="Tahoma" w:eastAsia="Times New Roman" w:hAnsi="Tahoma" w:cs="Tahoma"/>
          <w:color w:val="000000"/>
          <w:sz w:val="17"/>
          <w:szCs w:val="17"/>
        </w:rPr>
      </w:pPr>
      <w:r w:rsidRPr="002F1F82">
        <w:rPr>
          <w:rFonts w:ascii="Tahoma" w:hAnsi="Tahoma" w:cs="Tahoma"/>
          <w:i/>
          <w:sz w:val="17"/>
          <w:szCs w:val="17"/>
        </w:rPr>
        <w:t>3 dalis.</w:t>
      </w:r>
      <w:r w:rsidRPr="002F1F82">
        <w:rPr>
          <w:rFonts w:ascii="Tahoma" w:hAnsi="Tahoma" w:cs="Tahoma"/>
          <w:sz w:val="17"/>
          <w:szCs w:val="17"/>
        </w:rPr>
        <w:t xml:space="preserve"> Su maistu besiliečiančios medžiagos, pagamintos iš popieriaus ir kartono, neatitinkančios 7 straipsnio reikalavimų, tačiau atitinkančios 6 straipsnio 1 dalį ir kurios buvo pateiktos rinkai iki 2020 m. liepos 1 d., vis tiek gali būti tiekiamos rinkai, kol bus išnaudotos esamos atsargos.</w:t>
      </w:r>
    </w:p>
    <w:p w:rsidR="00B10085" w:rsidRPr="00186765" w:rsidRDefault="00CD1755"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5"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lastRenderedPageBreak/>
        <w:t>1 priedas</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Priedų, kurie veikia tik kaip paviršiniai biocidai ir kurie turi likti gatavame objekte, sąrašas, plg. 9 str.</w:t>
      </w:r>
    </w:p>
    <w:tbl>
      <w:tblPr>
        <w:tblW w:w="0" w:type="auto"/>
        <w:tblCellMar>
          <w:left w:w="0" w:type="dxa"/>
          <w:right w:w="0" w:type="dxa"/>
        </w:tblCellMar>
        <w:tblLook w:val="04A0" w:firstRow="1" w:lastRow="0" w:firstColumn="1" w:lastColumn="0" w:noHBand="0" w:noVBand="1"/>
      </w:tblPr>
      <w:tblGrid>
        <w:gridCol w:w="9170"/>
      </w:tblGrid>
      <w:tr w:rsidR="00B10085" w:rsidRPr="00186765"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896"/>
              <w:gridCol w:w="498"/>
              <w:gridCol w:w="5804"/>
              <w:gridCol w:w="1952"/>
            </w:tblGrid>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PM / REF Nr.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rPr>
                    <w:t>CAS Nr.</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Cheminis apibūdinimas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rPr>
                    <w:t>Apribojimai ir (arba) specifikacijos</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Sidabro turintis stiklas (sidabras-magnis-aliuminis-natris-fosfatas-silikatas-boratas), sidabro kiekis mažesnis nei 0,5 %.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Sidabro turintis stiklas (sidabras-magnis-natris-fosfatas), sidabro kiekis mažesnis nei 3 %.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86434</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Sidabro-natrio-vandenilio-cirkonio fosfatas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Sidabro ceolitas A (sidabro-cinko-natrio-amonio-aliuminio silikatas), sidabro kiekis 2–5 %.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Sidabro-cinko-aliuminio-boro-fosfato stiklas, sumaišytas su 5–20 % bario sulfatu, sidabro kiekis 0,35–0,6 %.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Sidabro cinko ceolitas A (sidabro-cinko-natrio-aliuminio silikato kalcio metafosfatas), sidabro kiekis 1–1,6 %.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Sidabro cinko ceolitas A (sidabro-cinko-natrio-magnio-aliuminio silikato kalcio fosfatas), sidabro kiekis 0,34–0,54 %.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86430</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20 % (m/m) sidabro chloridas, padengtas 80 % (m/m) titano dioksido</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r w:rsidR="00B10085" w:rsidRPr="00186765" w:rsidTr="00186765">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86432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Sidabro turintis stiklas (sidabro-magnio-kalcio-fosfato boratas) </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SML = 0,05 mg Ag/kg</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CD1755"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6"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2 priedas</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Kriterijai, kurie turi būti taikomi nustatant vinilchlorido kiekį su maistu besiliečiančiose medžiagose ir nustatant vinilchloridą, kurį išskiria su maistu besiliečiančios medžiagos, plg. 10 str.</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1) Vinilchlorido kiekis medžiagose ir gaminiuose bei vinilchlorido lygis, kuris iš medžiagų ir gaminių patenka į maisto produktus, nustatomi dujinės fazės chromatografijos metodu, naudojant „headspace“ metodą.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2) Norint nustatyti vinilchloridą, iš medžiagų ir gaminių patenkantį į maisto produktus, aptikimo riba yra 0,01 mg/kg. </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xml:space="preserve">3) Vinilchloridas, iš medžiagų ir gaminių patenkantis į maisto produktus, iš esmės nustatomas maisto produktuose. Kai paaiškėja, kad tam tikruose maisto produktuose neįmanoma nustatyti dėl techninių priežasčių, valstybės narės gali leisti šių konkrečių maisto produktų atveju nustatyti modelinius tirpalus. </w:t>
      </w:r>
    </w:p>
    <w:p w:rsidR="00B10085" w:rsidRPr="00186765" w:rsidRDefault="00CD1755"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7" style="width:337.35pt;height:.75pt" o:hrpct="700" o:hralign="center" o:hrstd="t" o:hrnoshade="t" o:hr="t" fillcolor="#dedede" stroked="f"/>
        </w:pict>
      </w:r>
    </w:p>
    <w:p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3 priedas</w:t>
      </w:r>
    </w:p>
    <w:p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Medžiagų, kurios gali būti naudojamos gaminant regeneruotos celiuliozės plėvelę, sąrašas, plg. 11 str.</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Regeneruotos celiuliozės plėvelės aprašymas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Regeneruotos celiuliozės plėvelė yra plona lakštinė medžiaga, gauta iš išgrynintos celiuliozės, pagamintos iš neperdirbtos medienos ar medvilnės. Siekiant atitikti techninius reikalavimus, į masę arba ant paviršiaus gali būti pridėta atitinkamų medžiagų. Regeneruotos celiuliozės plėvelė gali būti padengta (padengus paviršių) iš vienos arba iš abiejų pusių.</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Medžiagų, kurias leidžiama gaminti iš regeneruotos celiuliozės plėvelės, sąrašas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Šio priedo pirmoje ir antroje dalyse nurodytos procentinės dalys išreikštos mase (m/m) ir apskaičiuojamos atsižvelgiant į bevandenės nedengtos regeneruotos celiuliozės plėvelės kiekį</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Įprasti techniniai pavadinimai pateikiami laužtiniuose skliaustuose</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 Naudojamos medžiagos turi būti geros techninės kokybės pagal grynumo kriterijus</w:t>
      </w:r>
    </w:p>
    <w:p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A dalis</w:t>
      </w:r>
    </w:p>
    <w:tbl>
      <w:tblPr>
        <w:tblW w:w="0" w:type="auto"/>
        <w:tblCellMar>
          <w:left w:w="0" w:type="dxa"/>
          <w:right w:w="0" w:type="dxa"/>
        </w:tblCellMar>
        <w:tblLook w:val="04A0" w:firstRow="1" w:lastRow="0" w:firstColumn="1" w:lastColumn="0" w:noHBand="0" w:noVBand="1"/>
      </w:tblPr>
      <w:tblGrid>
        <w:gridCol w:w="9455"/>
      </w:tblGrid>
      <w:tr w:rsidR="00B10085" w:rsidRPr="00186765"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5322"/>
              <w:gridCol w:w="3662"/>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Nedengta regeneruotos celiuliozės plėvelė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Pavadinimai</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Apribojimai</w:t>
                  </w:r>
                </w:p>
              </w:tc>
            </w:tr>
            <w:tr w:rsidR="00B10085" w:rsidRPr="00186765" w:rsidTr="00186765">
              <w:tc>
                <w:tcPr>
                  <w:tcW w:w="0" w:type="auto"/>
                  <w:tcBorders>
                    <w:top w:val="nil"/>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Regeneruota celiuliozė</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Ne mažiau kaip 72 % (m/m)</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Priedai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gridSpan w:val="2"/>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Minkštikliai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Iš viso ne daugiau kaip 27 % (m/m)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004CE4" w:rsidP="00B10085">
                  <w:pPr>
                    <w:spacing w:after="0" w:line="240" w:lineRule="auto"/>
                    <w:rPr>
                      <w:rFonts w:ascii="Tahoma" w:eastAsia="Times New Roman" w:hAnsi="Tahoma" w:cs="Tahoma"/>
                      <w:color w:val="000000"/>
                      <w:sz w:val="17"/>
                      <w:szCs w:val="17"/>
                    </w:rPr>
                  </w:pPr>
                  <w:r>
                    <w:rPr>
                      <w:rFonts w:ascii="Tahoma" w:hAnsi="Tahoma"/>
                      <w:color w:val="000000"/>
                      <w:sz w:val="17"/>
                    </w:rPr>
                    <w:t>Bi(2-hidroksietil)</w:t>
                  </w:r>
                  <w:r w:rsidR="00B10085">
                    <w:rPr>
                      <w:rFonts w:ascii="Tahoma" w:hAnsi="Tahoma"/>
                      <w:color w:val="000000"/>
                      <w:sz w:val="17"/>
                    </w:rPr>
                    <w:t>eteris [= dietilenglikolis]</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Tik plėvelėms, skirtoms dengti ir vėliau naudoti maisto produktams, kurie nėra drėgni, t. y. kurių paviršiuje nėra fizi</w:t>
                  </w:r>
                  <w:r w:rsidR="00647B48">
                    <w:rPr>
                      <w:rFonts w:ascii="Tahoma" w:hAnsi="Tahoma"/>
                      <w:color w:val="000000"/>
                      <w:sz w:val="17"/>
                    </w:rPr>
                    <w:t>škai laisvo vandens. Bendras bi(2-hidroksietil)</w:t>
                  </w:r>
                  <w:r>
                    <w:rPr>
                      <w:rFonts w:ascii="Tahoma" w:hAnsi="Tahoma"/>
                      <w:color w:val="000000"/>
                      <w:sz w:val="17"/>
                    </w:rPr>
                    <w:t>eterio ir etandiolio kiekis maisto produktuose, kurie liečiasi su šio</w:t>
                  </w:r>
                  <w:r w:rsidR="00647B48">
                    <w:rPr>
                      <w:rFonts w:ascii="Tahoma" w:hAnsi="Tahoma"/>
                      <w:color w:val="000000"/>
                      <w:sz w:val="17"/>
                    </w:rPr>
                    <w:t>s rūšies</w:t>
                  </w:r>
                  <w:r>
                    <w:rPr>
                      <w:rFonts w:ascii="Tahoma" w:hAnsi="Tahoma"/>
                      <w:color w:val="000000"/>
                      <w:sz w:val="17"/>
                    </w:rPr>
                    <w:t xml:space="preserve"> plėvele, neturi viršyti 30 mg/kg maisto produkto.</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Etandiolis [= monoetilenglikolis]</w:t>
                  </w:r>
                </w:p>
              </w:tc>
              <w:tc>
                <w:tcPr>
                  <w:tcW w:w="0" w:type="auto"/>
                  <w:tcBorders>
                    <w:top w:val="single" w:sz="8" w:space="0" w:color="000000"/>
                    <w:left w:val="nil"/>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1,3-butanediolis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Glicerolis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1,2-propandiolis [= 1,2 propilenglikolis]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Polietilenoksidas [= polietilenglikolis]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Vidutinė molekulinė masė yra nuo 250 iki 1 200.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1,2-polipropileno oksidas [= 1,2 polipropilenglikolis]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Medžiagos vidutinė molekulinė masė ne didesnė kaip 400, o laisvųjų 1,3-propanediolio kiekis ne didesnis kai</w:t>
                  </w:r>
                  <w:r w:rsidR="004F4F47">
                    <w:rPr>
                      <w:rFonts w:ascii="Tahoma" w:hAnsi="Tahoma"/>
                      <w:color w:val="000000"/>
                      <w:sz w:val="17"/>
                    </w:rPr>
                    <w:t>p 1 %</w:t>
                  </w:r>
                  <w:r>
                    <w:rPr>
                      <w:rFonts w:ascii="Tahoma" w:hAnsi="Tahoma"/>
                      <w:color w:val="000000"/>
                      <w:sz w:val="17"/>
                    </w:rPr>
                    <w:t xml:space="preserve"> (m/m).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Sorbitolis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Tetraetilenglikolis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Trietilenglikolis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Karbamidas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Kiti priedai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Iš viso ne daugiau kaip 1 % (m/m).</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Pirma klasė</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527AA2" w:rsidRDefault="00B10085" w:rsidP="00B10085">
                  <w:pPr>
                    <w:spacing w:after="0" w:line="240" w:lineRule="auto"/>
                    <w:rPr>
                      <w:rFonts w:ascii="Tahoma" w:eastAsia="Times New Roman" w:hAnsi="Tahoma" w:cs="Tahoma"/>
                      <w:color w:val="000000"/>
                      <w:sz w:val="17"/>
                      <w:szCs w:val="17"/>
                    </w:rPr>
                  </w:pPr>
                  <w:r w:rsidRPr="00527AA2">
                    <w:rPr>
                      <w:rFonts w:ascii="Tahoma" w:hAnsi="Tahoma" w:cs="Tahoma"/>
                      <w:sz w:val="17"/>
                      <w:szCs w:val="17"/>
                    </w:rPr>
                    <w:t>Kiekvienoje pastraipoje nurodytos medžiagos ar medžiagų grupės kiekis neturi viršyti 2 mg/dm</w:t>
                  </w:r>
                  <w:r w:rsidRPr="00527AA2">
                    <w:rPr>
                      <w:rFonts w:ascii="Tahoma" w:hAnsi="Tahoma" w:cs="Tahoma"/>
                      <w:color w:val="000000"/>
                      <w:sz w:val="17"/>
                      <w:szCs w:val="17"/>
                      <w:vertAlign w:val="superscript"/>
                    </w:rPr>
                    <w:t>2</w:t>
                  </w:r>
                  <w:r w:rsidRPr="00527AA2">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Acto rūgštis ir jos NH4, Ca, Mg, K ir Na druskos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Askorbo rūgštis ir jos NH4, Ca, Mg, K ir Na druskos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Benzenkarboksirūgštis ir natrio benzoatas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Skruzdžių rūgštis ir jos NH4, Ca, Mg, K ir Na druskos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527AA2" w:rsidRDefault="00B10085" w:rsidP="00B10085">
                  <w:pPr>
                    <w:spacing w:after="0" w:line="240" w:lineRule="auto"/>
                    <w:rPr>
                      <w:rFonts w:ascii="Tahoma" w:eastAsia="Times New Roman" w:hAnsi="Tahoma" w:cs="Tahoma"/>
                      <w:color w:val="000000"/>
                      <w:sz w:val="17"/>
                      <w:szCs w:val="17"/>
                    </w:rPr>
                  </w:pPr>
                  <w:r w:rsidRPr="00527AA2">
                    <w:rPr>
                      <w:rFonts w:ascii="Tahoma" w:hAnsi="Tahoma" w:cs="Tahoma"/>
                      <w:sz w:val="17"/>
                      <w:szCs w:val="17"/>
                    </w:rPr>
                    <w:t>Linijinės riebalų rūgštys, sočiosios arba nesočiosios, su lyginiu anglies atomų skaičiumi f (</w:t>
                  </w:r>
                  <w:r w:rsidRPr="00527AA2">
                    <w:rPr>
                      <w:rFonts w:ascii="Tahoma" w:hAnsi="Tahoma" w:cs="Tahoma"/>
                      <w:color w:val="000000"/>
                      <w:sz w:val="17"/>
                      <w:szCs w:val="17"/>
                    </w:rPr>
                    <w:t>C</w:t>
                  </w:r>
                  <w:r w:rsidRPr="00527AA2">
                    <w:rPr>
                      <w:rFonts w:ascii="Tahoma" w:hAnsi="Tahoma" w:cs="Tahoma"/>
                      <w:color w:val="000000"/>
                      <w:sz w:val="17"/>
                      <w:szCs w:val="17"/>
                      <w:vertAlign w:val="subscript"/>
                    </w:rPr>
                    <w:t>8</w:t>
                  </w:r>
                  <w:r w:rsidR="00527AA2">
                    <w:rPr>
                      <w:rFonts w:ascii="Tahoma" w:hAnsi="Tahoma" w:cs="Tahoma"/>
                      <w:color w:val="000000"/>
                      <w:sz w:val="17"/>
                      <w:szCs w:val="17"/>
                    </w:rPr>
                    <w:t>–</w:t>
                  </w:r>
                  <w:r w:rsidRPr="00527AA2">
                    <w:rPr>
                      <w:rFonts w:ascii="Tahoma" w:hAnsi="Tahoma" w:cs="Tahoma"/>
                      <w:color w:val="000000"/>
                      <w:sz w:val="17"/>
                      <w:szCs w:val="17"/>
                    </w:rPr>
                    <w:t>C</w:t>
                  </w:r>
                  <w:r w:rsidRPr="00527AA2">
                    <w:rPr>
                      <w:rFonts w:ascii="Tahoma" w:hAnsi="Tahoma" w:cs="Tahoma"/>
                      <w:color w:val="000000"/>
                      <w:sz w:val="17"/>
                      <w:szCs w:val="17"/>
                      <w:vertAlign w:val="subscript"/>
                    </w:rPr>
                    <w:t>20</w:t>
                  </w:r>
                  <w:r w:rsidRPr="00527AA2">
                    <w:rPr>
                      <w:rFonts w:ascii="Tahoma" w:hAnsi="Tahoma" w:cs="Tahoma"/>
                      <w:sz w:val="17"/>
                      <w:szCs w:val="17"/>
                    </w:rPr>
                    <w:t>), taip pat beheno rūgštis ir ricinolio rūgštys bei šių rūgščių NH4, Ca, Mg, K, Na, Al, Zn druskos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Citrinų, d- ir l-pieno, maleino, l-vyno rūgštys ir jų Na ir K druskos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Sorbo rūgštis ir jos NH4, Ca, Mg, K ir Na druskos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Linijinių sočiųjų arba nesočiųjųjų riebalų rūgščių su lyginiu anglies atomų</w:t>
                  </w:r>
                  <w:r w:rsidR="00527AA2">
                    <w:rPr>
                      <w:rFonts w:ascii="Tahoma" w:hAnsi="Tahoma"/>
                      <w:color w:val="000000"/>
                      <w:sz w:val="17"/>
                    </w:rPr>
                    <w:t xml:space="preserve"> skaičiumi nuo 8 iki 20 imtinai</w:t>
                  </w:r>
                  <w:r>
                    <w:rPr>
                      <w:rFonts w:ascii="Tahoma" w:hAnsi="Tahoma"/>
                      <w:color w:val="000000"/>
                      <w:sz w:val="17"/>
                    </w:rPr>
                    <w:t xml:space="preserve"> amidai ir beheno ir ricinolio rūgščių amidai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Maistiniai krakmolai ir miltai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Maistiniai chemiškai modifikuoti krakmolai ir miltai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Amilozė</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Kalcio ir magnio karbonatai ir chloridai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Glicerolio su linijinėmis riebalų rūgštimis, sočiosiomis arba nesočiosiomis, su lyginiu anglies atomų skaičiumi nuo 8 iki 20 imtinai, ir (arba) su adipo, citrinų, 12-hidroksistearino (oksistearino), ricinolio rūgščių esteriais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Polioksietileno (8–14 oksietileno grupių) ir linijinių riebalų rūgščių, sočiųjų arba nesočiųjų, su lyginiu anglies atomų skaičiumi nuo 8 iki 20 imtinai esteriai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E2636" w:rsidRDefault="00B10085" w:rsidP="00B10085">
                  <w:pPr>
                    <w:spacing w:after="0" w:line="240" w:lineRule="auto"/>
                    <w:rPr>
                      <w:rFonts w:ascii="Tahoma" w:eastAsia="Times New Roman" w:hAnsi="Tahoma" w:cs="Tahoma"/>
                      <w:color w:val="000000"/>
                      <w:sz w:val="17"/>
                      <w:szCs w:val="17"/>
                    </w:rPr>
                  </w:pPr>
                  <w:r w:rsidRPr="001E2636">
                    <w:rPr>
                      <w:rFonts w:ascii="Tahoma" w:hAnsi="Tahoma" w:cs="Tahoma"/>
                      <w:sz w:val="17"/>
                      <w:szCs w:val="17"/>
                    </w:rPr>
                    <w:t>Sorbitolio ir linijinių riebalų rūgščių, sočiųjų arba nesočiųjų, su lyginiu anglies atomų skaičiumi (</w:t>
                  </w:r>
                  <w:r w:rsidRPr="001E2636">
                    <w:rPr>
                      <w:rFonts w:ascii="Tahoma" w:hAnsi="Tahoma" w:cs="Tahoma"/>
                      <w:color w:val="000000"/>
                      <w:sz w:val="17"/>
                      <w:szCs w:val="17"/>
                    </w:rPr>
                    <w:t>C</w:t>
                  </w:r>
                  <w:r w:rsidRPr="001E2636">
                    <w:rPr>
                      <w:rFonts w:ascii="Tahoma" w:hAnsi="Tahoma" w:cs="Tahoma"/>
                      <w:color w:val="000000"/>
                      <w:sz w:val="17"/>
                      <w:szCs w:val="17"/>
                      <w:vertAlign w:val="subscript"/>
                    </w:rPr>
                    <w:t>8</w:t>
                  </w:r>
                  <w:r w:rsidRPr="001E2636">
                    <w:rPr>
                      <w:rFonts w:ascii="Tahoma" w:hAnsi="Tahoma" w:cs="Tahoma"/>
                      <w:color w:val="000000"/>
                      <w:sz w:val="17"/>
                      <w:szCs w:val="17"/>
                    </w:rPr>
                    <w:t>–C</w:t>
                  </w:r>
                  <w:r w:rsidRPr="001E2636">
                    <w:rPr>
                      <w:rFonts w:ascii="Tahoma" w:hAnsi="Tahoma" w:cs="Tahoma"/>
                      <w:color w:val="000000"/>
                      <w:sz w:val="17"/>
                      <w:szCs w:val="17"/>
                      <w:vertAlign w:val="subscript"/>
                    </w:rPr>
                    <w:t>20</w:t>
                  </w:r>
                  <w:r w:rsidRPr="001E2636">
                    <w:rPr>
                      <w:rFonts w:ascii="Tahoma" w:hAnsi="Tahoma" w:cs="Tahoma"/>
                      <w:sz w:val="17"/>
                      <w:szCs w:val="17"/>
                    </w:rPr>
                    <w:t>) esteriai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Stearino rūgšties ir etandolio ir (arba) bi (2-hidroksietil) eterio ir (arba) trietilenglikolio mono- ir (arba) diesteriai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Aliuminio, kalcio, magnio ir silicio oksidai ir hidroksidai, aliuminio, kalcio, magnio ir kalio silikatai bei hidrosilikatai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Polietilenoksidas [= polietilenglikolis]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Vidutinė molekulinė masė nuo 1 200 iki 4 000.</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Natrio propionatas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Antra klasė</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E2636" w:rsidRDefault="00B10085" w:rsidP="00B10085">
                  <w:pPr>
                    <w:spacing w:after="0" w:line="240" w:lineRule="auto"/>
                    <w:rPr>
                      <w:rFonts w:ascii="Tahoma" w:eastAsia="Times New Roman" w:hAnsi="Tahoma" w:cs="Tahoma"/>
                      <w:color w:val="000000"/>
                      <w:sz w:val="17"/>
                      <w:szCs w:val="17"/>
                    </w:rPr>
                  </w:pPr>
                  <w:r w:rsidRPr="001E2636">
                    <w:rPr>
                      <w:rFonts w:ascii="Tahoma" w:hAnsi="Tahoma" w:cs="Tahoma"/>
                      <w:sz w:val="17"/>
                      <w:szCs w:val="17"/>
                    </w:rPr>
                    <w:t>Bendras medžiagų kiekis neturi viršyti 1 mg/dm</w:t>
                  </w:r>
                  <w:r w:rsidRPr="001E2636">
                    <w:rPr>
                      <w:rFonts w:ascii="Tahoma" w:hAnsi="Tahoma" w:cs="Tahoma"/>
                      <w:color w:val="000000"/>
                      <w:sz w:val="17"/>
                      <w:szCs w:val="17"/>
                      <w:vertAlign w:val="superscript"/>
                    </w:rPr>
                    <w:t>2</w:t>
                  </w:r>
                  <w:r w:rsidRPr="001E2636">
                    <w:rPr>
                      <w:rFonts w:ascii="Tahoma" w:hAnsi="Tahoma" w:cs="Tahoma"/>
                      <w:sz w:val="17"/>
                      <w:szCs w:val="17"/>
                    </w:rPr>
                    <w:t xml:space="preserve"> nepadengtos plėvelės, o kiekvienoje pastraipos dalyje nurodytos medžiagos ar medžiagų grupės kiekis neturi viršyti 0,2 mg/dm</w:t>
                  </w:r>
                  <w:r w:rsidRPr="001E2636">
                    <w:rPr>
                      <w:rFonts w:ascii="Tahoma" w:hAnsi="Tahoma" w:cs="Tahoma"/>
                      <w:color w:val="000000"/>
                      <w:sz w:val="17"/>
                      <w:szCs w:val="17"/>
                      <w:vertAlign w:val="superscript"/>
                    </w:rPr>
                    <w:t>2</w:t>
                  </w:r>
                  <w:r w:rsidRPr="001E2636">
                    <w:rPr>
                      <w:rFonts w:ascii="Tahoma" w:hAnsi="Tahoma" w:cs="Tahoma"/>
                      <w:sz w:val="17"/>
                      <w:szCs w:val="17"/>
                    </w:rPr>
                    <w:t xml:space="preserve"> (arba apatinės ribos, jei ši nurodyta)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Natrio alkil (</w:t>
                  </w:r>
                  <w:r w:rsidRPr="00D14943">
                    <w:rPr>
                      <w:rFonts w:ascii="Tahoma" w:hAnsi="Tahoma" w:cs="Tahoma"/>
                      <w:color w:val="000000"/>
                      <w:sz w:val="17"/>
                      <w:szCs w:val="17"/>
                    </w:rPr>
                    <w:t>C</w:t>
                  </w:r>
                  <w:r w:rsidRPr="00D14943">
                    <w:rPr>
                      <w:rFonts w:ascii="Tahoma" w:hAnsi="Tahoma" w:cs="Tahoma"/>
                      <w:color w:val="000000"/>
                      <w:sz w:val="17"/>
                      <w:szCs w:val="17"/>
                      <w:vertAlign w:val="subscript"/>
                    </w:rPr>
                    <w:t>8</w:t>
                  </w:r>
                  <w:r w:rsidRPr="00D14943">
                    <w:rPr>
                      <w:rFonts w:ascii="Tahoma" w:hAnsi="Tahoma" w:cs="Tahoma"/>
                      <w:color w:val="000000"/>
                      <w:sz w:val="17"/>
                      <w:szCs w:val="17"/>
                    </w:rPr>
                    <w:t>–C</w:t>
                  </w:r>
                  <w:r w:rsidRPr="00D14943">
                    <w:rPr>
                      <w:rFonts w:ascii="Tahoma" w:hAnsi="Tahoma" w:cs="Tahoma"/>
                      <w:color w:val="000000"/>
                      <w:sz w:val="17"/>
                      <w:szCs w:val="17"/>
                      <w:vertAlign w:val="subscript"/>
                    </w:rPr>
                    <w:t>18</w:t>
                  </w:r>
                  <w:r w:rsidRPr="00D14943">
                    <w:rPr>
                      <w:rFonts w:ascii="Tahoma" w:hAnsi="Tahoma" w:cs="Tahoma"/>
                      <w:sz w:val="17"/>
                      <w:szCs w:val="17"/>
                    </w:rPr>
                    <w:t>) benzensulfonatas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color w:val="000000"/>
                      <w:sz w:val="17"/>
                      <w:szCs w:val="17"/>
                    </w:rPr>
                    <w:t>Natrio izopropilnaftalensulfonatas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Natrio alkil (</w:t>
                  </w:r>
                  <w:r w:rsidRPr="00D14943">
                    <w:rPr>
                      <w:rFonts w:ascii="Tahoma" w:hAnsi="Tahoma" w:cs="Tahoma"/>
                      <w:color w:val="000000"/>
                      <w:sz w:val="17"/>
                      <w:szCs w:val="17"/>
                    </w:rPr>
                    <w:t>C</w:t>
                  </w:r>
                  <w:r w:rsidRPr="00D14943">
                    <w:rPr>
                      <w:rFonts w:ascii="Tahoma" w:hAnsi="Tahoma" w:cs="Tahoma"/>
                      <w:color w:val="000000"/>
                      <w:sz w:val="17"/>
                      <w:szCs w:val="17"/>
                      <w:vertAlign w:val="subscript"/>
                    </w:rPr>
                    <w:t>8</w:t>
                  </w:r>
                  <w:r w:rsidRPr="00D14943">
                    <w:rPr>
                      <w:rFonts w:ascii="Tahoma" w:hAnsi="Tahoma" w:cs="Tahoma"/>
                      <w:color w:val="000000"/>
                      <w:sz w:val="17"/>
                      <w:szCs w:val="17"/>
                    </w:rPr>
                    <w:t>–C</w:t>
                  </w:r>
                  <w:r w:rsidRPr="00D14943">
                    <w:rPr>
                      <w:rFonts w:ascii="Tahoma" w:hAnsi="Tahoma" w:cs="Tahoma"/>
                      <w:color w:val="000000"/>
                      <w:sz w:val="17"/>
                      <w:szCs w:val="17"/>
                      <w:vertAlign w:val="subscript"/>
                    </w:rPr>
                    <w:t>18</w:t>
                  </w:r>
                  <w:r w:rsidRPr="00D14943">
                    <w:rPr>
                      <w:rFonts w:ascii="Tahoma" w:hAnsi="Tahoma" w:cs="Tahoma"/>
                      <w:sz w:val="17"/>
                      <w:szCs w:val="17"/>
                    </w:rPr>
                    <w:t>) sulfatas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Natrio alkil (</w:t>
                  </w:r>
                  <w:r w:rsidRPr="00D14943">
                    <w:rPr>
                      <w:rFonts w:ascii="Tahoma" w:hAnsi="Tahoma" w:cs="Tahoma"/>
                      <w:color w:val="000000"/>
                      <w:sz w:val="17"/>
                      <w:szCs w:val="17"/>
                    </w:rPr>
                    <w:t>C</w:t>
                  </w:r>
                  <w:r w:rsidRPr="00D14943">
                    <w:rPr>
                      <w:rFonts w:ascii="Tahoma" w:hAnsi="Tahoma" w:cs="Tahoma"/>
                      <w:color w:val="000000"/>
                      <w:sz w:val="17"/>
                      <w:szCs w:val="17"/>
                      <w:vertAlign w:val="subscript"/>
                    </w:rPr>
                    <w:t>8</w:t>
                  </w:r>
                  <w:r w:rsidRPr="00D14943">
                    <w:rPr>
                      <w:rFonts w:ascii="Tahoma" w:hAnsi="Tahoma" w:cs="Tahoma"/>
                      <w:color w:val="000000"/>
                      <w:sz w:val="17"/>
                      <w:szCs w:val="17"/>
                    </w:rPr>
                    <w:t>–C</w:t>
                  </w:r>
                  <w:r w:rsidRPr="00D14943">
                    <w:rPr>
                      <w:rFonts w:ascii="Tahoma" w:hAnsi="Tahoma" w:cs="Tahoma"/>
                      <w:color w:val="000000"/>
                      <w:sz w:val="17"/>
                      <w:szCs w:val="17"/>
                      <w:vertAlign w:val="subscript"/>
                    </w:rPr>
                    <w:t>18</w:t>
                  </w:r>
                  <w:r w:rsidRPr="00D14943">
                    <w:rPr>
                      <w:rFonts w:ascii="Tahoma" w:hAnsi="Tahoma" w:cs="Tahoma"/>
                      <w:sz w:val="17"/>
                      <w:szCs w:val="17"/>
                    </w:rPr>
                    <w:t>) sulfonatas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Natrio dioktilsulfosukcinatas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Dihidroksietildietilentriaminomonoacetato distearatas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Ne daugiau kaip 0,05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Amonio, magnio ir kalio laurilsulfatai</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N,N′-distearoildiaminoetanas, N,N′-dipalmitoildiaminoetanas ir N,N′-dioleoildiaminoetanas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2-heptadecil-4,4-bis (metilenstearato) oksazolinas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Polietilenaminostearamido etilsulfatas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Ne daugiau kaip 0,1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Trečioji klasė – rišančioji medžiaga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Bendras medžiagų kiekis neturi viršyti 1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Melamino-formaldehido kondensacijos produktas, nemodifikuotas arba kuris gali būti modifikuotas su vienu ar daugiau iš šių produktų: butanoliu, dietilentriaminu, etanoliu, trietilentetraminu, tetraetilenpentaminu, tri- (2-hidroksietil) aminu, 3,3′-diaminodipropilaminu, 4,4′-diaminodibutilaminu</w:t>
                  </w:r>
                </w:p>
              </w:tc>
              <w:tc>
                <w:tcPr>
                  <w:tcW w:w="0" w:type="auto"/>
                  <w:tcBorders>
                    <w:top w:val="single" w:sz="8" w:space="0" w:color="000000"/>
                    <w:left w:val="single" w:sz="8" w:space="0" w:color="000000"/>
                    <w:bottom w:val="nil"/>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Laisvojo formaldehido kiekis ne didesnis kaip 0,5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r w:rsidRPr="00D14943">
                    <w:rPr>
                      <w:rFonts w:ascii="Tahoma" w:hAnsi="Tahoma" w:cs="Tahoma"/>
                      <w:color w:val="000000"/>
                      <w:sz w:val="17"/>
                      <w:szCs w:val="17"/>
                    </w:rPr>
                    <w:t xml:space="preserve"> </w:t>
                  </w:r>
                  <w:r w:rsidRPr="00D14943">
                    <w:rPr>
                      <w:rFonts w:ascii="Tahoma" w:hAnsi="Tahoma" w:cs="Tahoma"/>
                      <w:sz w:val="17"/>
                      <w:szCs w:val="17"/>
                    </w:rPr>
                    <w:t>Laisvojo melamino kiekis ne didesnis kaip 0,3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Melamino-karbamido-formaldehido, modifikuoto su tris(2-hidroksietil) aminu, kondensacijos produktas</w:t>
                  </w:r>
                </w:p>
              </w:tc>
              <w:tc>
                <w:tcPr>
                  <w:tcW w:w="0" w:type="auto"/>
                  <w:tcBorders>
                    <w:top w:val="single" w:sz="8" w:space="0" w:color="000000"/>
                    <w:left w:val="nil"/>
                    <w:bottom w:val="nil"/>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Laisvojo formaldehido kiekis ne didesnis kaip 0,5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w:t>
                  </w:r>
                </w:p>
              </w:tc>
              <w:tc>
                <w:tcPr>
                  <w:tcW w:w="0" w:type="auto"/>
                  <w:tcBorders>
                    <w:top w:val="nil"/>
                    <w:left w:val="nil"/>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Laisvojo melamino kiekis ne didesnis kaip 0,3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Skersinio ryšio katijoniniai polialkilenaminai</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 poliamido-epichlorhidrino derva, diaminopropilmetilamino ir epichlorhidrino pagrindu</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 poliamido-epichlorhidrino derva, epichlorhidrino, adipo rūgšties, kaprolaktamo, dietilentriamino ir (arba) etilenediamino pagrindu</w:t>
                  </w:r>
                </w:p>
                <w:p w:rsidR="00B10085" w:rsidRPr="00186765" w:rsidRDefault="00B10085" w:rsidP="00E22645">
                  <w:pPr>
                    <w:spacing w:after="0" w:line="240" w:lineRule="auto"/>
                    <w:rPr>
                      <w:rFonts w:ascii="Tahoma" w:eastAsia="Times New Roman" w:hAnsi="Tahoma" w:cs="Tahoma"/>
                      <w:color w:val="000000"/>
                      <w:sz w:val="17"/>
                      <w:szCs w:val="17"/>
                    </w:rPr>
                  </w:pPr>
                  <w:r>
                    <w:rPr>
                      <w:rFonts w:ascii="Tahoma" w:hAnsi="Tahoma"/>
                      <w:color w:val="000000"/>
                      <w:sz w:val="17"/>
                    </w:rPr>
                    <w:t>c) poliamido-epichlorhidrino derva, adipo rūgšties, dietilentriamino ir epichlorhidrino, epichlorhidrino ir amoniako mišinio pagrindu</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 poliamido-poliamino-epichlorhidrino derva, epichlorhidrino, dimetil-adipato ir dietilentriamino pagrindu</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 poliamido-poliamino-epichlorhidrino derva, epichlorhidrino, adipamido ir diaminopropilmetilamino pagrindu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Polietilenaminai ir polietileniminai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Ne daugiau kaip 0,75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Karbamido-formaldehido kondensacijos produktas, nemodifikuotas arba kuris gali būti modifikuotas vienu ar keliais šių produktų:</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aminometilsulfonine rūgštimi, sulfanilo rūgštimi, butanoliu, dietilentriaminu, diaminodietilaminu, metanoliu, trietilentetraminu, tetraetilpenpentaminu, guanidinu, natrio sulfitu, etanoliu, 3,3'-diaminodipropilaminu, diaminopropanu, diaminobutanu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Laisvojo formaldehido kiekis ne didesnis kaip 0,5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2"/>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Ketvirta klasė</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Bendras medžiagų kiekis neturi viršyti 0,01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nepadengtos plėvelės.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Produktai, gaunami reaguojant maistinių aliejų aminams su polietileno oksidu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Monoetanolamino laurilo sulfatas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lastRenderedPageBreak/>
        <w:t>B dalis</w:t>
      </w:r>
    </w:p>
    <w:tbl>
      <w:tblPr>
        <w:tblW w:w="0" w:type="auto"/>
        <w:tblCellMar>
          <w:left w:w="0" w:type="dxa"/>
          <w:right w:w="0" w:type="dxa"/>
        </w:tblCellMar>
        <w:tblLook w:val="04A0" w:firstRow="1" w:lastRow="0" w:firstColumn="1" w:lastColumn="0" w:noHBand="0" w:noVBand="1"/>
      </w:tblPr>
      <w:tblGrid>
        <w:gridCol w:w="8000"/>
      </w:tblGrid>
      <w:tr w:rsidR="00B10085" w:rsidRPr="00186765"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452"/>
              <w:gridCol w:w="3216"/>
            </w:tblGrid>
            <w:tr w:rsidR="00B10085" w:rsidRPr="00186765" w:rsidTr="00186765">
              <w:tc>
                <w:tcPr>
                  <w:tcW w:w="0" w:type="auto"/>
                  <w:gridSpan w:val="4"/>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color w:val="000000"/>
                      <w:sz w:val="17"/>
                    </w:rPr>
                    <w:t xml:space="preserve">Padengta regeneruotos celiuliozės plėvelė </w:t>
                  </w:r>
                </w:p>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Pavadinimai</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Apribojimai</w:t>
                  </w:r>
                </w:p>
              </w:tc>
            </w:tr>
            <w:tr w:rsidR="00B10085" w:rsidRPr="00186765" w:rsidTr="00186765">
              <w:tc>
                <w:tcPr>
                  <w:tcW w:w="0" w:type="auto"/>
                  <w:tcBorders>
                    <w:top w:val="nil"/>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w:t>
                  </w:r>
                </w:p>
              </w:tc>
              <w:tc>
                <w:tcPr>
                  <w:tcW w:w="0" w:type="auto"/>
                  <w:gridSpan w:val="3"/>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Regeneruota celiuliozė</w:t>
                  </w:r>
                </w:p>
              </w:tc>
              <w:tc>
                <w:tcPr>
                  <w:tcW w:w="0" w:type="auto"/>
                  <w:tcBorders>
                    <w:top w:val="nil"/>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Žr. A dalį</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B.</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Priedai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Žr. A dalį</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w:t>
                  </w: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Lakas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 Polimerai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Bendras medžiagų kiekis neturi viršyti 50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Celiuliozės etilo, hidroksietilo, hidroksipropilo ir metilo eteriai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Celiuliozės nitratas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Ne daugiau kaip 20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dangos toje pusėje, kuri liečiasi su maisto produktais; azoto kiekis celiuliozės nitrate – nuo 10,8 % (m/m) iki 12,2 % (m/m).</w:t>
                  </w:r>
                </w:p>
              </w:tc>
            </w:tr>
            <w:tr w:rsidR="00B10085" w:rsidRPr="00186765" w:rsidTr="00186765">
              <w:tc>
                <w:tcPr>
                  <w:tcW w:w="0" w:type="auto"/>
                  <w:tcBorders>
                    <w:top w:val="single" w:sz="8" w:space="0" w:color="000000"/>
                    <w:left w:val="single" w:sz="8" w:space="0" w:color="000000"/>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 Dervos</w:t>
                  </w:r>
                </w:p>
              </w:tc>
              <w:tc>
                <w:tcPr>
                  <w:tcW w:w="0" w:type="auto"/>
                  <w:tcBorders>
                    <w:top w:val="single" w:sz="8" w:space="0" w:color="000000"/>
                    <w:left w:val="single" w:sz="8" w:space="0" w:color="000000"/>
                    <w:bottom w:val="nil"/>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Bendras medžiagų kiekis negali viršyti 12,5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dangos toje pusėje, kuri skirta liestis su maisto produktais, ir tik regeneruotos celiuliozės plėvelės, padengtos celiuliozės nitrato danga, gamybai.</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Kazeinas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Kanifolija ir (arba) jos polimerizacijos, hidrinimo arba disproporcionavimo produktai ir jų esteriai su metilo, etilo arba (</w:t>
                  </w:r>
                  <w:r w:rsidRPr="00D14943">
                    <w:rPr>
                      <w:rFonts w:ascii="Tahoma" w:hAnsi="Tahoma" w:cs="Tahoma"/>
                      <w:color w:val="000000"/>
                      <w:sz w:val="17"/>
                      <w:szCs w:val="17"/>
                    </w:rPr>
                    <w:t>C</w:t>
                  </w:r>
                  <w:r w:rsidRPr="00D14943">
                    <w:rPr>
                      <w:rFonts w:ascii="Tahoma" w:hAnsi="Tahoma" w:cs="Tahoma"/>
                      <w:color w:val="000000"/>
                      <w:sz w:val="17"/>
                      <w:szCs w:val="17"/>
                      <w:vertAlign w:val="subscript"/>
                    </w:rPr>
                    <w:t>2</w:t>
                  </w:r>
                  <w:r w:rsidRPr="00D14943">
                    <w:rPr>
                      <w:rFonts w:ascii="Tahoma" w:hAnsi="Tahoma" w:cs="Tahoma"/>
                      <w:color w:val="000000"/>
                      <w:sz w:val="17"/>
                      <w:szCs w:val="17"/>
                    </w:rPr>
                    <w:t>–C</w:t>
                  </w:r>
                  <w:r w:rsidRPr="00D14943">
                    <w:rPr>
                      <w:rFonts w:ascii="Tahoma" w:hAnsi="Tahoma" w:cs="Tahoma"/>
                      <w:color w:val="000000"/>
                      <w:sz w:val="17"/>
                      <w:szCs w:val="17"/>
                      <w:vertAlign w:val="subscript"/>
                    </w:rPr>
                    <w:t>6</w:t>
                  </w:r>
                  <w:r w:rsidRPr="00D14943">
                    <w:rPr>
                      <w:rFonts w:ascii="Tahoma" w:hAnsi="Tahoma" w:cs="Tahoma"/>
                      <w:sz w:val="17"/>
                      <w:szCs w:val="17"/>
                    </w:rPr>
                    <w:t>) daugiavalenčiais alkoholiais arba šių alkoholių mišiniais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Kanifolija ir (arba) jos polimerizacijos, hidrinimo arba disproporcionavimo produktai, kondensuoti su akrilo, maleino, citrinų, fumaro ir (arba) ftalio rūgštimis ir (arba) 2,2-bis (4-hidroksifenil) propano formaldehidu ir esterinti su metilo etilu arba (</w:t>
                  </w:r>
                  <w:r w:rsidRPr="00D14943">
                    <w:rPr>
                      <w:rFonts w:ascii="Tahoma" w:hAnsi="Tahoma" w:cs="Tahoma"/>
                      <w:color w:val="000000"/>
                      <w:sz w:val="17"/>
                      <w:szCs w:val="17"/>
                    </w:rPr>
                    <w:t>C</w:t>
                  </w:r>
                  <w:r w:rsidRPr="00D14943">
                    <w:rPr>
                      <w:rFonts w:ascii="Tahoma" w:hAnsi="Tahoma" w:cs="Tahoma"/>
                      <w:color w:val="000000"/>
                      <w:sz w:val="17"/>
                      <w:szCs w:val="17"/>
                      <w:vertAlign w:val="subscript"/>
                    </w:rPr>
                    <w:t>2</w:t>
                  </w:r>
                  <w:r w:rsidRPr="00D14943">
                    <w:rPr>
                      <w:rFonts w:ascii="Tahoma" w:hAnsi="Tahoma" w:cs="Tahoma"/>
                      <w:color w:val="000000"/>
                      <w:sz w:val="17"/>
                      <w:szCs w:val="17"/>
                    </w:rPr>
                    <w:t>–C</w:t>
                  </w:r>
                  <w:r w:rsidRPr="00D14943">
                    <w:rPr>
                      <w:rFonts w:ascii="Tahoma" w:hAnsi="Tahoma" w:cs="Tahoma"/>
                      <w:color w:val="000000"/>
                      <w:sz w:val="17"/>
                      <w:szCs w:val="17"/>
                      <w:vertAlign w:val="subscript"/>
                    </w:rPr>
                    <w:t>6</w:t>
                  </w:r>
                  <w:r w:rsidRPr="00D14943">
                    <w:rPr>
                      <w:rFonts w:ascii="Tahoma" w:hAnsi="Tahoma" w:cs="Tahoma"/>
                      <w:sz w:val="17"/>
                      <w:szCs w:val="17"/>
                    </w:rPr>
                    <w:t>) daugiavalenčiais alkoholiais arba šių alkoholių mišiniais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Esteriai, gauti iš bi(2-hidroksietil)eterio su betapineno ir (arba) dipenteno ir (arba) diterpeno ir maleino anhidrido papildomų produktų</w:t>
                  </w:r>
                </w:p>
              </w:tc>
              <w:tc>
                <w:tcPr>
                  <w:tcW w:w="0" w:type="auto"/>
                  <w:tcBorders>
                    <w:top w:val="nil"/>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(Valgomoji) želatina</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Ricinos aliejus ir jo dehidratacijos ar hidrinimo produktai, jo kondensacijos su poligliceroliu, adipo, citrinų, maleino, ftalio ir sebaco rūgštimis produktai</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Natūralus kaučiukas [damar]</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Poli-beta-pinenas [terpeno dervos]</w:t>
                  </w:r>
                </w:p>
              </w:tc>
              <w:tc>
                <w:tcPr>
                  <w:tcW w:w="0" w:type="auto"/>
                  <w:tcBorders>
                    <w:top w:val="single" w:sz="8" w:space="0" w:color="000000"/>
                    <w:left w:val="single" w:sz="8" w:space="0" w:color="000000"/>
                    <w:bottom w:val="single" w:sz="8" w:space="0" w:color="000000"/>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Karbamido-formaldehido dervos (žr. rišančiosios medžiagos)</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 Plastifikatoriai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Bendras medžiagų kiekis neturi viršyti 6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Acetiltributilo citratas</w:t>
                  </w:r>
                </w:p>
              </w:tc>
              <w:tc>
                <w:tcPr>
                  <w:tcW w:w="0" w:type="auto"/>
                  <w:tcBorders>
                    <w:top w:val="single" w:sz="8" w:space="0" w:color="000000"/>
                    <w:left w:val="single" w:sz="8" w:space="0" w:color="000000"/>
                    <w:bottom w:val="single" w:sz="8" w:space="0" w:color="000000"/>
                    <w:right w:val="single" w:sz="8" w:space="0" w:color="000000"/>
                  </w:tcBorders>
                </w:tcPr>
                <w:p w:rsidR="00B10085" w:rsidRPr="00D14943"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Acetiltri(2-etilheksil) citratas</w:t>
                  </w:r>
                </w:p>
              </w:tc>
              <w:tc>
                <w:tcPr>
                  <w:tcW w:w="0" w:type="auto"/>
                  <w:tcBorders>
                    <w:top w:val="single" w:sz="8" w:space="0" w:color="000000"/>
                    <w:left w:val="single" w:sz="8" w:space="0" w:color="000000"/>
                    <w:bottom w:val="single" w:sz="8" w:space="0" w:color="000000"/>
                    <w:right w:val="single" w:sz="8" w:space="0" w:color="000000"/>
                  </w:tcBorders>
                </w:tcPr>
                <w:p w:rsidR="00B10085" w:rsidRPr="00D14943"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Di-izobutiladipatas</w:t>
                  </w:r>
                </w:p>
              </w:tc>
              <w:tc>
                <w:tcPr>
                  <w:tcW w:w="0" w:type="auto"/>
                  <w:tcBorders>
                    <w:top w:val="single" w:sz="8" w:space="0" w:color="000000"/>
                    <w:left w:val="single" w:sz="8" w:space="0" w:color="000000"/>
                    <w:bottom w:val="single" w:sz="8" w:space="0" w:color="000000"/>
                    <w:right w:val="single" w:sz="8" w:space="0" w:color="000000"/>
                  </w:tcBorders>
                </w:tcPr>
                <w:p w:rsidR="00B10085" w:rsidRPr="00D14943"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Di-n-butiladipatas</w:t>
                  </w:r>
                </w:p>
              </w:tc>
              <w:tc>
                <w:tcPr>
                  <w:tcW w:w="0" w:type="auto"/>
                  <w:tcBorders>
                    <w:top w:val="single" w:sz="8" w:space="0" w:color="000000"/>
                    <w:left w:val="single" w:sz="8" w:space="0" w:color="000000"/>
                    <w:bottom w:val="single" w:sz="8" w:space="0" w:color="000000"/>
                    <w:right w:val="single" w:sz="8" w:space="0" w:color="000000"/>
                  </w:tcBorders>
                </w:tcPr>
                <w:p w:rsidR="00B10085" w:rsidRPr="00D14943"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Di-n-heksilazelatas</w:t>
                  </w:r>
                </w:p>
              </w:tc>
              <w:tc>
                <w:tcPr>
                  <w:tcW w:w="0" w:type="auto"/>
                  <w:tcBorders>
                    <w:top w:val="single" w:sz="8" w:space="0" w:color="000000"/>
                    <w:left w:val="single" w:sz="8" w:space="0" w:color="000000"/>
                    <w:bottom w:val="single" w:sz="8" w:space="0" w:color="000000"/>
                    <w:right w:val="single" w:sz="8" w:space="0" w:color="000000"/>
                  </w:tcBorders>
                </w:tcPr>
                <w:p w:rsidR="00B10085" w:rsidRPr="00D14943"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Dicikloheksilftalatas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Ne daugiau kaip 4,0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2-etilheksildifenilfosfatas (sinonimas – fosforo rūgšties difenilo 2 etilheksilesteris)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D14943" w:rsidRDefault="00B10085" w:rsidP="00B10085">
                  <w:pPr>
                    <w:spacing w:after="0" w:line="240" w:lineRule="auto"/>
                    <w:rPr>
                      <w:rFonts w:ascii="Tahoma" w:eastAsia="Times New Roman" w:hAnsi="Tahoma" w:cs="Tahoma"/>
                      <w:color w:val="000000"/>
                      <w:sz w:val="17"/>
                      <w:szCs w:val="17"/>
                    </w:rPr>
                  </w:pPr>
                  <w:r w:rsidRPr="00D14943">
                    <w:rPr>
                      <w:rFonts w:ascii="Tahoma" w:hAnsi="Tahoma" w:cs="Tahoma"/>
                      <w:sz w:val="17"/>
                      <w:szCs w:val="17"/>
                    </w:rPr>
                    <w:t>2-etilheksildifenilfosfato kiekis neturi viršyti: a) 2,4 mg/kg maisto produktuose, kurie liečiasi su šios rūšies plėvele, arba b) 0,4 mg/dm</w:t>
                  </w:r>
                  <w:r w:rsidRPr="00D14943">
                    <w:rPr>
                      <w:rFonts w:ascii="Tahoma" w:hAnsi="Tahoma" w:cs="Tahoma"/>
                      <w:color w:val="000000"/>
                      <w:sz w:val="17"/>
                      <w:szCs w:val="17"/>
                      <w:vertAlign w:val="superscript"/>
                    </w:rPr>
                    <w:t>2</w:t>
                  </w:r>
                  <w:r w:rsidRPr="00D14943">
                    <w:rPr>
                      <w:rFonts w:ascii="Tahoma" w:hAnsi="Tahoma" w:cs="Tahoma"/>
                      <w:sz w:val="17"/>
                      <w:szCs w:val="17"/>
                    </w:rPr>
                    <w:t xml:space="preserve"> dangoje toje pusėje, kuri liečiasi su maisto produktais.</w:t>
                  </w:r>
                </w:p>
              </w:tc>
            </w:tr>
            <w:tr w:rsidR="00B10085" w:rsidRPr="00186765" w:rsidTr="00186765">
              <w:tc>
                <w:tcPr>
                  <w:tcW w:w="0" w:type="auto"/>
                  <w:tcBorders>
                    <w:top w:val="single" w:sz="8" w:space="0" w:color="000000"/>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single" w:sz="8" w:space="0" w:color="000000"/>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Glicerolio monoacetatas [monoacetinas]</w:t>
                  </w:r>
                </w:p>
              </w:tc>
              <w:tc>
                <w:tcPr>
                  <w:tcW w:w="0" w:type="auto"/>
                  <w:tcBorders>
                    <w:top w:val="single" w:sz="8" w:space="0" w:color="000000"/>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Glicerolio diacetatas [diacetinas]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Glicerolio triacetatas [triacetinas]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Di-butilo sebakatas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Di-n-butilo tartratas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nil"/>
                    <w:left w:val="single" w:sz="8" w:space="0" w:color="000000"/>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tcPr>
                <w:p w:rsidR="00B10085" w:rsidRPr="00186765" w:rsidRDefault="00B10085" w:rsidP="00B10085">
                  <w:pPr>
                    <w:spacing w:after="0" w:line="240" w:lineRule="auto"/>
                    <w:rPr>
                      <w:rFonts w:ascii="Tahoma" w:eastAsia="Times New Roman" w:hAnsi="Tahoma" w:cs="Tahoma"/>
                      <w:color w:val="000000"/>
                      <w:sz w:val="17"/>
                      <w:szCs w:val="17"/>
                    </w:rPr>
                  </w:pPr>
                </w:p>
              </w:tc>
              <w:tc>
                <w:tcPr>
                  <w:tcW w:w="0" w:type="auto"/>
                  <w:tcBorders>
                    <w:top w:val="nil"/>
                    <w:left w:val="nil"/>
                    <w:bottom w:val="nil"/>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w:t>
                  </w:r>
                </w:p>
              </w:tc>
              <w:tc>
                <w:tcPr>
                  <w:tcW w:w="0" w:type="auto"/>
                  <w:tcBorders>
                    <w:top w:val="nil"/>
                    <w:left w:val="nil"/>
                    <w:bottom w:val="nil"/>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Di-izobutilo tartratas</w:t>
                  </w:r>
                </w:p>
              </w:tc>
              <w:tc>
                <w:tcPr>
                  <w:tcW w:w="0" w:type="auto"/>
                  <w:tcBorders>
                    <w:top w:val="nil"/>
                    <w:left w:val="single" w:sz="8" w:space="0" w:color="000000"/>
                    <w:bottom w:val="nil"/>
                    <w:right w:val="single" w:sz="8" w:space="0" w:color="000000"/>
                  </w:tcBorders>
                </w:tcPr>
                <w:p w:rsidR="00B10085" w:rsidRPr="0018676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4. Kiti priedai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Bendras medžiagų kiekis neturi viršyti 6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nepadengtoje regeneruotos celiuliozės plėvelėje, įskaitant dangą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4.1. Priedai, išvardyti pirmoje dalyje</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Tokie patys apribojimai kaip ir pirmoje dalyje (tačiau kiekiai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skirti nepadengtai regeneruotos celiuliozės plėvelei, įskaitant dangą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4.2. Specifiniai dangų priedai: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Kiekvienoje pastraipoje medžiagos ar medžiagų grupės kiekis neturi viršyti 2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(arba, jei nurodoma, apatinės ribos) dangos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1-heksadekanolis ir 1-oktadekanolis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 xml:space="preserve">Linijinių riebalų rūgščių, sočiųjų arba nesočiųjų, su lyginiu anglies atomų skaičiumi </w:t>
                  </w:r>
                  <w:r w:rsidRPr="00073D25">
                    <w:rPr>
                      <w:rFonts w:ascii="Tahoma" w:hAnsi="Tahoma" w:cs="Tahoma"/>
                      <w:color w:val="000000"/>
                      <w:sz w:val="17"/>
                      <w:szCs w:val="17"/>
                    </w:rPr>
                    <w:t>C</w:t>
                  </w:r>
                  <w:r w:rsidRPr="00073D25">
                    <w:rPr>
                      <w:rFonts w:ascii="Tahoma" w:hAnsi="Tahoma" w:cs="Tahoma"/>
                      <w:color w:val="000000"/>
                      <w:sz w:val="17"/>
                      <w:szCs w:val="17"/>
                      <w:vertAlign w:val="subscript"/>
                    </w:rPr>
                    <w:t>8</w:t>
                  </w:r>
                  <w:r w:rsidRPr="00073D25">
                    <w:rPr>
                      <w:rFonts w:ascii="Tahoma" w:hAnsi="Tahoma" w:cs="Tahoma"/>
                      <w:color w:val="000000"/>
                      <w:sz w:val="17"/>
                      <w:szCs w:val="17"/>
                    </w:rPr>
                    <w:t>–C</w:t>
                  </w:r>
                  <w:r w:rsidRPr="00073D25">
                    <w:rPr>
                      <w:rFonts w:ascii="Tahoma" w:hAnsi="Tahoma" w:cs="Tahoma"/>
                      <w:color w:val="000000"/>
                      <w:sz w:val="17"/>
                      <w:szCs w:val="17"/>
                      <w:vertAlign w:val="subscript"/>
                    </w:rPr>
                    <w:t>20</w:t>
                  </w:r>
                  <w:r w:rsidRPr="00073D25">
                    <w:rPr>
                      <w:rFonts w:ascii="Tahoma" w:hAnsi="Tahoma" w:cs="Tahoma"/>
                      <w:sz w:val="17"/>
                      <w:szCs w:val="17"/>
                    </w:rPr>
                    <w:t xml:space="preserve"> ir ricinolio rūgšties su etilo, butilo, amilo ir oleilo linijiniais alkoholiais esteriai</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Montano vaškai, sudaryti išgrynintųjų montano (</w:t>
                  </w:r>
                  <w:r w:rsidRPr="00073D25">
                    <w:rPr>
                      <w:rFonts w:ascii="Tahoma" w:hAnsi="Tahoma" w:cs="Tahoma"/>
                      <w:color w:val="000000"/>
                      <w:sz w:val="17"/>
                      <w:szCs w:val="17"/>
                    </w:rPr>
                    <w:t>C</w:t>
                  </w:r>
                  <w:r w:rsidRPr="00073D25">
                    <w:rPr>
                      <w:rFonts w:ascii="Tahoma" w:hAnsi="Tahoma" w:cs="Tahoma"/>
                      <w:color w:val="000000"/>
                      <w:sz w:val="17"/>
                      <w:szCs w:val="17"/>
                      <w:vertAlign w:val="subscript"/>
                    </w:rPr>
                    <w:t>26</w:t>
                  </w:r>
                  <w:r w:rsidRPr="00073D25">
                    <w:rPr>
                      <w:rFonts w:ascii="Tahoma" w:hAnsi="Tahoma" w:cs="Tahoma"/>
                      <w:color w:val="000000"/>
                      <w:sz w:val="17"/>
                      <w:szCs w:val="17"/>
                    </w:rPr>
                    <w:t>–C</w:t>
                  </w:r>
                  <w:r w:rsidRPr="00073D25">
                    <w:rPr>
                      <w:rFonts w:ascii="Tahoma" w:hAnsi="Tahoma" w:cs="Tahoma"/>
                      <w:color w:val="000000"/>
                      <w:sz w:val="17"/>
                      <w:szCs w:val="17"/>
                      <w:vertAlign w:val="subscript"/>
                    </w:rPr>
                    <w:t>32</w:t>
                  </w:r>
                  <w:r w:rsidRPr="00073D25">
                    <w:rPr>
                      <w:rFonts w:ascii="Tahoma" w:hAnsi="Tahoma" w:cs="Tahoma"/>
                      <w:sz w:val="17"/>
                      <w:szCs w:val="17"/>
                    </w:rPr>
                    <w:t>) rūgščių ir (arba) jų esteriai su etandioliu ir (arba) jų kalcio ir kalio druska</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Karnaubo vaškas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Bičių vaškas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Esparto vaškas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Kandelilos vaškas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Dimetilpolisiloksanas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Ne daugiau kaip 1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Epoksidintas sojų pupelių aliejus (oksirano kiekis 6–8 %)</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Rafinuotas parafinas ir mikrokristaliniai vaškai</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Pentaeritritolio tetrastearatas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Mono- ir bi(oktadecidietilenoksido) fosfatai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Ne daugiau kaip 0,2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Alifatinės rūgštys (</w:t>
                  </w:r>
                  <w:r w:rsidRPr="00073D25">
                    <w:rPr>
                      <w:rFonts w:ascii="Tahoma" w:hAnsi="Tahoma" w:cs="Tahoma"/>
                      <w:color w:val="000000"/>
                      <w:sz w:val="17"/>
                      <w:szCs w:val="17"/>
                    </w:rPr>
                    <w:t>C</w:t>
                  </w:r>
                  <w:r w:rsidRPr="00073D25">
                    <w:rPr>
                      <w:rFonts w:ascii="Tahoma" w:hAnsi="Tahoma" w:cs="Tahoma"/>
                      <w:color w:val="000000"/>
                      <w:sz w:val="17"/>
                      <w:szCs w:val="17"/>
                      <w:vertAlign w:val="subscript"/>
                    </w:rPr>
                    <w:t>8</w:t>
                  </w:r>
                  <w:r w:rsidRPr="00073D25">
                    <w:rPr>
                      <w:rFonts w:ascii="Tahoma" w:hAnsi="Tahoma" w:cs="Tahoma"/>
                      <w:color w:val="000000"/>
                      <w:sz w:val="17"/>
                      <w:szCs w:val="17"/>
                    </w:rPr>
                    <w:t>–C</w:t>
                  </w:r>
                  <w:r w:rsidRPr="00073D25">
                    <w:rPr>
                      <w:rFonts w:ascii="Tahoma" w:hAnsi="Tahoma" w:cs="Tahoma"/>
                      <w:color w:val="000000"/>
                      <w:sz w:val="17"/>
                      <w:szCs w:val="17"/>
                      <w:vertAlign w:val="subscript"/>
                    </w:rPr>
                    <w:t>20</w:t>
                  </w:r>
                  <w:r w:rsidRPr="00073D25">
                    <w:rPr>
                      <w:rFonts w:ascii="Tahoma" w:hAnsi="Tahoma" w:cs="Tahoma"/>
                      <w:sz w:val="17"/>
                      <w:szCs w:val="17"/>
                    </w:rPr>
                    <w:t>), esterintos mono- arba bi(2-hidroksietil) aminu</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2- ir 3-tret-butil-4-hidroksianizolis [butilintas hidroksianizolis – BHA]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Ne daugiau kaip 0,06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2,6-di-tret-butil-4-metilfenolis [butilintas hidroksitoluenas – BHT]</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Ne daugiau kaip 0,06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Di-n-oktiltin-bi(2-etilheksil) maleatas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Ne daugiau kaip 0,06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gridSpan w:val="3"/>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5. Tirpikliai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Bendras medžiagų kiekis neturi viršyti 0,6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dangos toje pusėje, kuri liečiasi su maisto produktais.</w:t>
                  </w: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Butilacetatas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Etilacetatas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Izobutilacetatas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Izopropilacetatas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Propilacetatas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Acetonas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1-butanolis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Etanolis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2-butanolis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2-propanolis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1-propanolis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Cikloheksanas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Etilenglikolio monobutileteris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Etilenglikolio monobutileterio acetatas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Metiletilketonas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Metilizobutilketonas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Tetrahidrofuranas</w:t>
                  </w:r>
                </w:p>
              </w:tc>
              <w:tc>
                <w:tcPr>
                  <w:tcW w:w="0" w:type="auto"/>
                  <w:tcBorders>
                    <w:top w:val="single" w:sz="8" w:space="0" w:color="000000"/>
                    <w:left w:val="single" w:sz="8" w:space="0" w:color="000000"/>
                    <w:bottom w:val="single" w:sz="8" w:space="0" w:color="000000"/>
                    <w:right w:val="single" w:sz="8" w:space="0" w:color="000000"/>
                  </w:tcBorders>
                </w:tcPr>
                <w:p w:rsidR="00B10085" w:rsidRPr="00073D25" w:rsidRDefault="00B10085" w:rsidP="00B10085">
                  <w:pPr>
                    <w:spacing w:after="0" w:line="240" w:lineRule="auto"/>
                    <w:rPr>
                      <w:rFonts w:ascii="Tahoma" w:eastAsia="Times New Roman" w:hAnsi="Tahoma" w:cs="Tahoma"/>
                      <w:color w:val="000000"/>
                      <w:sz w:val="17"/>
                      <w:szCs w:val="17"/>
                    </w:rPr>
                  </w:pPr>
                </w:p>
              </w:tc>
            </w:tr>
            <w:tr w:rsidR="00B10085" w:rsidRPr="00186765" w:rsidTr="00186765">
              <w:tc>
                <w:tcPr>
                  <w:tcW w:w="0" w:type="auto"/>
                  <w:tcBorders>
                    <w:top w:val="single" w:sz="8" w:space="0" w:color="000000"/>
                    <w:left w:val="single" w:sz="8" w:space="0" w:color="000000"/>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tcPr>
                <w:p w:rsidR="00B10085" w:rsidRPr="00073D25" w:rsidRDefault="00B10085" w:rsidP="00B10085">
                  <w:pPr>
                    <w:spacing w:after="0" w:line="240" w:lineRule="auto"/>
                    <w:rPr>
                      <w:rFonts w:ascii="Tahoma" w:eastAsia="Times New Roman" w:hAnsi="Tahoma" w:cs="Tahoma"/>
                      <w:color w:val="000000"/>
                      <w:sz w:val="17"/>
                      <w:szCs w:val="17"/>
                    </w:rPr>
                  </w:pPr>
                </w:p>
              </w:tc>
              <w:tc>
                <w:tcPr>
                  <w:tcW w:w="0" w:type="auto"/>
                  <w:tcBorders>
                    <w:top w:val="single" w:sz="8" w:space="0" w:color="000000"/>
                    <w:left w:val="nil"/>
                    <w:bottom w:val="single" w:sz="8" w:space="0" w:color="000000"/>
                    <w:right w:val="nil"/>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color w:val="000000"/>
                      <w:sz w:val="17"/>
                      <w:szCs w:val="17"/>
                    </w:rPr>
                    <w:t>Toluenas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073D2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Ne daugiau kaip 0,06 mg/dm</w:t>
                  </w:r>
                  <w:r w:rsidRPr="00073D25">
                    <w:rPr>
                      <w:rFonts w:ascii="Tahoma" w:hAnsi="Tahoma" w:cs="Tahoma"/>
                      <w:color w:val="000000"/>
                      <w:sz w:val="17"/>
                      <w:szCs w:val="17"/>
                      <w:vertAlign w:val="superscript"/>
                    </w:rPr>
                    <w:t>2</w:t>
                  </w:r>
                  <w:r w:rsidRPr="00073D25">
                    <w:rPr>
                      <w:rFonts w:ascii="Tahoma" w:hAnsi="Tahoma" w:cs="Tahoma"/>
                      <w:sz w:val="17"/>
                      <w:szCs w:val="17"/>
                    </w:rPr>
                    <w:t xml:space="preserve"> dangos toje pusėje, kuri liečiasi su maisto produktais.</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186765" w:rsidRDefault="00CD1755"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lastRenderedPageBreak/>
        <w:pict>
          <v:rect id="_x0000_i1028" style="width:337.35pt;height:.75pt" o:hrpct="700" o:hralign="center" o:hrstd="t" o:hrnoshade="t" o:hr="t" fillcolor="#dedede" stroked="f"/>
        </w:pict>
      </w:r>
    </w:p>
    <w:p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4 priedas</w:t>
      </w:r>
    </w:p>
    <w:p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color w:val="000000"/>
          <w:sz w:val="21"/>
        </w:rPr>
        <w:t>Švino ir kadmio ribinės vertės keraminiuose ir emaliuotuose gaminiuose bei stiklo dirbiniuose, plg. 14 str.</w:t>
      </w:r>
    </w:p>
    <w:tbl>
      <w:tblPr>
        <w:tblW w:w="0" w:type="auto"/>
        <w:tblCellMar>
          <w:left w:w="0" w:type="dxa"/>
          <w:right w:w="0" w:type="dxa"/>
        </w:tblCellMar>
        <w:tblLook w:val="04A0" w:firstRow="1" w:lastRow="0" w:firstColumn="1" w:lastColumn="0" w:noHBand="0" w:noVBand="1"/>
      </w:tblPr>
      <w:tblGrid>
        <w:gridCol w:w="8015"/>
      </w:tblGrid>
      <w:tr w:rsidR="00B10085" w:rsidRPr="00186765"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5973"/>
              <w:gridCol w:w="903"/>
              <w:gridCol w:w="996"/>
            </w:tblGrid>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t>Straipsnis</w:t>
                  </w:r>
                  <w:hyperlink r:id="rId23" w:anchor="id835caacb-4119-4178-ba06-3950f67510a3">
                    <w:r>
                      <w:rPr>
                        <w:rFonts w:ascii="Tahoma" w:hAnsi="Tahoma"/>
                        <w:color w:val="000000"/>
                        <w:sz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Švinas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Kadmis</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 kategorija: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Gaminiai, kurių negalima užpildyti.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Užpildomi gaminiai, kurių vidinis gylis, matuojant nuo žemiausio taško iki viršutinio krašto horizontaliosios plokštumos, yra ne didesnis kaip 25 mm (plokščios prekės).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3</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sidRPr="00073D25">
                    <w:rPr>
                      <w:rFonts w:ascii="Tahoma" w:hAnsi="Tahoma" w:cs="Tahoma"/>
                      <w:sz w:val="17"/>
                      <w:szCs w:val="17"/>
                    </w:rPr>
                    <w:t>Gaminiai, skirti gerti (kaklelio kraštas).</w:t>
                  </w:r>
                  <w:hyperlink r:id="rId24" w:anchor="id282a03e6-f261-49db-ba66-b8afd0975492">
                    <w:r>
                      <w:rPr>
                        <w:rFonts w:ascii="Tahoma" w:hAnsi="Tahoma"/>
                        <w:color w:val="000000"/>
                        <w:sz w:val="14"/>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0,8 mg/dm</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0,07 mg/dm</w:t>
                  </w:r>
                  <w:r>
                    <w:rPr>
                      <w:rFonts w:ascii="Tahoma" w:hAnsi="Tahoma"/>
                      <w:color w:val="000000"/>
                      <w:sz w:val="12"/>
                      <w:vertAlign w:val="superscript"/>
                    </w:rPr>
                    <w:t>2</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II kategorija: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 xml:space="preserve">Gaminiai, kuriuos galima užpildyti, išskyrus plokščias prekes (I kategorijos 2 punktas). </w:t>
                  </w:r>
                  <w:r>
                    <w:rPr>
                      <w:rFonts w:ascii="Tahoma" w:hAnsi="Tahoma"/>
                      <w:color w:val="000000"/>
                      <w:sz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4,0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0,3 mg/l</w:t>
                  </w:r>
                </w:p>
              </w:tc>
            </w:tr>
            <w:tr w:rsidR="00B10085" w:rsidRPr="00186765" w:rsidTr="00186765">
              <w:tc>
                <w:tcPr>
                  <w:tcW w:w="0" w:type="auto"/>
                  <w:gridSpan w:val="2"/>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III kategorija:</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Prikaistuviai ir keptuvės.</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r w:rsidR="00B10085" w:rsidRPr="00186765" w:rsidTr="00186765">
              <w:tc>
                <w:tcPr>
                  <w:tcW w:w="0" w:type="auto"/>
                  <w:tcBorders>
                    <w:top w:val="single" w:sz="8" w:space="0" w:color="000000"/>
                    <w:left w:val="single" w:sz="8" w:space="0" w:color="000000"/>
                    <w:bottom w:val="single" w:sz="8" w:space="0" w:color="000000"/>
                    <w:right w:val="nil"/>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2</w:t>
                  </w:r>
                </w:p>
              </w:tc>
              <w:tc>
                <w:tcPr>
                  <w:tcW w:w="0" w:type="auto"/>
                  <w:tcBorders>
                    <w:top w:val="single" w:sz="8" w:space="0" w:color="000000"/>
                    <w:left w:val="nil"/>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Pakuotės ir laikymo talpyklos, kurių talpa didesnė nei 3 litrai.</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1,5 mg/l</w:t>
                  </w:r>
                </w:p>
              </w:tc>
              <w:tc>
                <w:tcPr>
                  <w:tcW w:w="0" w:type="auto"/>
                  <w:tcBorders>
                    <w:top w:val="single" w:sz="8" w:space="0" w:color="000000"/>
                    <w:left w:val="single" w:sz="8" w:space="0" w:color="000000"/>
                    <w:bottom w:val="single" w:sz="8" w:space="0" w:color="000000"/>
                    <w:right w:val="single" w:sz="8" w:space="0" w:color="000000"/>
                  </w:tcBorders>
                  <w:hideMark/>
                </w:tcPr>
                <w:p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rPr>
                    <w:t>0,1 mg/l</w:t>
                  </w:r>
                </w:p>
              </w:tc>
            </w:tr>
          </w:tbl>
          <w:p w:rsidR="00B10085" w:rsidRPr="00186765" w:rsidRDefault="00B10085" w:rsidP="00B10085">
            <w:pPr>
              <w:spacing w:before="200" w:after="200" w:line="240" w:lineRule="auto"/>
              <w:rPr>
                <w:rFonts w:ascii="Tahoma" w:eastAsia="Times New Roman" w:hAnsi="Tahoma" w:cs="Tahoma"/>
                <w:color w:val="000000"/>
                <w:sz w:val="17"/>
                <w:szCs w:val="17"/>
              </w:rPr>
            </w:pPr>
          </w:p>
        </w:tc>
      </w:tr>
    </w:tbl>
    <w:p w:rsidR="00B10085" w:rsidRPr="00073D2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1) Daiktų su dangčiu atveju talpykla ir vidinis dangčio paviršius turėtų būti analizuojami atskirai</w:t>
      </w:r>
      <w:r w:rsidRPr="00073D25">
        <w:rPr>
          <w:rFonts w:ascii="Tahoma" w:hAnsi="Tahoma"/>
          <w:color w:val="000000"/>
          <w:sz w:val="14"/>
          <w:szCs w:val="14"/>
        </w:rPr>
        <w:t xml:space="preserve">. </w:t>
      </w:r>
      <w:r w:rsidRPr="00073D25">
        <w:rPr>
          <w:rFonts w:ascii="Tahoma" w:hAnsi="Tahoma" w:cs="Tahoma"/>
          <w:sz w:val="14"/>
          <w:szCs w:val="14"/>
        </w:rPr>
        <w:t xml:space="preserve">Rastas švino ar kadmio kiekis (mg) nustatomas proporcingai gaminių tūriui (1) (bet </w:t>
      </w:r>
      <w:r w:rsidRPr="00073D25">
        <w:rPr>
          <w:rFonts w:ascii="Tahoma" w:hAnsi="Tahoma" w:cs="Tahoma"/>
          <w:color w:val="000000"/>
          <w:sz w:val="14"/>
          <w:szCs w:val="14"/>
        </w:rPr>
        <w:t>dm</w:t>
      </w:r>
      <w:r w:rsidRPr="00073D25">
        <w:rPr>
          <w:rFonts w:ascii="Tahoma" w:hAnsi="Tahoma" w:cs="Tahoma"/>
          <w:color w:val="000000"/>
          <w:sz w:val="14"/>
          <w:szCs w:val="14"/>
          <w:vertAlign w:val="superscript"/>
        </w:rPr>
        <w:t>2</w:t>
      </w:r>
      <w:r w:rsidRPr="00073D25">
        <w:rPr>
          <w:rFonts w:ascii="Tahoma" w:hAnsi="Tahoma" w:cs="Tahoma"/>
          <w:sz w:val="14"/>
          <w:szCs w:val="14"/>
        </w:rPr>
        <w:t xml:space="preserve"> I kategorijos gaminių paviršiams).</w:t>
      </w:r>
    </w:p>
    <w:p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rPr>
        <w:t xml:space="preserve">2) Puodeliai ir panašūs daiktai, iš kurių galima gerti, turi atitikti ir I kategorijos reikalavimus perkėlimui nuo kaklelio krašto, ir II kategorijos reikalavimus. </w:t>
      </w:r>
    </w:p>
    <w:p w:rsidR="00B10085" w:rsidRPr="00186765" w:rsidRDefault="00CD1755"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29"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5 priedas</w:t>
      </w:r>
    </w:p>
    <w:p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Dokumentų reikalavimai įmonėms, tiekiančioms rinkai su maistu besiliečiančias medžiagas, plg. 15 str.</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Reikalavimas pateikti dokumentus taikomas visoms su maistu besiliečiančioms medžiagoms, kurios rinkai buvo pateiktos anksčiau nei mažmeninės prekybos etapuose. Tačiau žr. 4 punktą, susijusį su keramika.</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1) Plastikas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Kai plastikinės su maistu besiliečiančios medžiagos, įskaitant iš dalies pagamintas prekes, pateikiamos rinkai ankstesniais nei mažmeninės prekybos etapais, jos turi būti pateiktos kartu su atitikties deklaracija, plg. Reglamento (ES) Nr. 10/2011 dėl plastikinių medžiagų ir gaminių, skirtų liestis su maisto produktais, 15 straipsnį.</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Paprašius įmonės vadovas taip pat pateikia atitinkamus pagrindinius dokumentus, įrodančius, kad žaliavos, gaminiai ir medžiagos, naudojamos tokioms su maistu besiliečiančioms medžiagoms gaminti, atitinka Reglamento (ES) Nr. 10/2011 dėl plastikinių medžiagų ir gaminių, skirtų liestis su maisto produktais, reikalavimus, plg. reglamento 16 straipsnį. Ši pagrindinė informacija yra prieinama valdžios institucijoms.</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lastRenderedPageBreak/>
        <w:t>2) Perdirbtas plastikas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Papildomi atitikties deklaracijos reikalavimai yra nurodyti 2008 m. kovo 27 d. Komisijos reglamento (ES) Nr. 282/2008 dėl perdirbto plastiko medžiagų ir gaminių, skirtų liestis su maistu, ir iš dalies keičiančio Reglamentą (EB) Nr. 2023/2006, 12 straipsnyje.</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3) Veikliosios ir protingosios su maistu besiliečiančios medžiagos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Atitikties deklaracijos reikalavimas ir pagrindiniai dokumentai yra nurodyti atitinkamai 2009 m. gegužės 29 d. Komisijos reglamento (EB) Nr. 450/2009 dėl veikliųjų ir protingųjų medžiagų ir gaminių, skirtų liestis su maistu, 12 ir 13 straipsniuose.</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4) Keramika</w:t>
      </w:r>
    </w:p>
    <w:p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rPr>
        <w:t>Kai rinkai tiekiami keraminiai gaminiai, kurie dar nesilietė su maisto produktais, jie iki mažmeninės prekybos etapo ir jo metu turi būti pateikiami kartu su raštiška deklaracija pagal Europos Parlamento ir Tarybos reglamento (EB) Nr. 1935/2004 16 straipsnį. Raštiška deklaracija skirta tam, kad būtų lengviau nustatyti prekes, kurioms ji išduota, ir turi būti atnaujinama, kai dėl didelių gamybos pokyčių pasikeičia švino ir kadmio išsiskyrimas. Deklaraciją išduoda gamintojas arba Europos Sąjungoje įsisteigęs prekybininkas. Raštiškoje deklaracijoje turi būti ši informacija: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a) įmonės, gaminančios gatavą keraminį gaminį, ir importuotojo, importuojančio jį į Europos Sąjungą, pavadinimas ir adresas;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b) gaminio tapatumas;</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c) deklaracijos data;</w:t>
      </w:r>
    </w:p>
    <w:p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rPr>
        <w:t>d) patvirtinimas, kad keraminis gaminys atitinka susijusius šio įsakymo ir Reglamento 1935/2004 reikalavimus.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Cheminių gaminių gamintojai ir importuotojai paprašius taip pat pateikia atitinkamus pagrindinius dokumentus, įrodančius, kad keraminiai dirbiniai atitinka švino ir kadmio išsiskyrimo ribas, ir pateikia juos valdžios institucijoms. Šiuose dokumentuose pateikiami atliktų analizių rezultatai, patikrinimo sąlygos ir patikrinimą atlikusios laboratorijos pavadinimas bei adresas.</w:t>
      </w:r>
    </w:p>
    <w:p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color w:val="000000"/>
          <w:sz w:val="17"/>
        </w:rPr>
        <w:t>5) Kitos su maistu besiliečiančios medžiagos, įskaitant pusgaminius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Kai kitos su maistu besiliečiančios medžiagos, nenurodytos 1–4 dalyse, pateikiamos rinkai ankstesniais nei mažmeninės prekybos etapais, kartu su jomis taip pat pateikiama atitikties deklaracija. Raštiškas atitikties pareiškimas leidžia lengvai nustatyti su maistu besiliečiančias medžiagas ar medžiagas, kurioms jis išduotas, ir dokumentuoja, kad laikomasi galiojančių taisyklių. Atitikties deklaracija atnaujinama, kai dėl didelių gamybos pokyčių pasikeičia išsiskyrimas arba kai atsiranda naujų mokslinių duomenų.</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Dėl šių su maistu besiliečiančių medžiagų įmonės vadovas paprašius taip pat pateikia atitinkamus pagrindinius dokumentus, iš kurių matyti, kad su maistu besiliečiančios medžiagos ir medžiagos (pusgaminiai), naudojami kartu su jomis, atitinka šio įsakymo reikalavimus, ir pateikia juos valdžios institucijoms. Šioje dokumentacijoje gali būti patikrinimo sąlygų ir patikrinimo rezultatų, skaičiavimų, kitos informacijos ir saugos įrodymų arba informacijos, įrodančios, kad reikalavimai buvo įvykdyti.</w:t>
      </w:r>
    </w:p>
    <w:p w:rsidR="00B10085" w:rsidRPr="00186765" w:rsidRDefault="00CD1755" w:rsidP="00B10085">
      <w:pPr>
        <w:spacing w:before="200" w:after="200" w:line="240" w:lineRule="auto"/>
        <w:rPr>
          <w:rFonts w:ascii="Tahoma" w:eastAsia="Times New Roman" w:hAnsi="Tahoma" w:cs="Tahoma"/>
          <w:color w:val="000000"/>
          <w:sz w:val="17"/>
          <w:szCs w:val="17"/>
        </w:rPr>
      </w:pPr>
      <w:r>
        <w:rPr>
          <w:rFonts w:ascii="Tahoma" w:eastAsia="Times New Roman" w:hAnsi="Tahoma" w:cs="Tahoma"/>
          <w:color w:val="000000"/>
          <w:sz w:val="17"/>
          <w:szCs w:val="17"/>
        </w:rPr>
        <w:pict>
          <v:rect id="_x0000_i1030" style="width:337.35pt;height:.75pt" o:hrpct="700" o:hralign="center" o:hrstd="t" o:hrnoshade="t" o:hr="t" fillcolor="#dedede" stroked="f"/>
        </w:pict>
      </w:r>
    </w:p>
    <w:p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color w:val="000000"/>
          <w:sz w:val="24"/>
        </w:rPr>
        <w:t>6 priedas</w:t>
      </w:r>
    </w:p>
    <w:p w:rsidR="00B10085" w:rsidRPr="00186765" w:rsidRDefault="00226C0C" w:rsidP="009D2EDC">
      <w:pPr>
        <w:keepNext/>
        <w:spacing w:after="120" w:line="240" w:lineRule="auto"/>
        <w:jc w:val="center"/>
        <w:rPr>
          <w:rFonts w:ascii="Tahoma" w:eastAsia="Times New Roman" w:hAnsi="Tahoma" w:cs="Tahoma"/>
          <w:b/>
          <w:bCs/>
          <w:color w:val="000000"/>
          <w:sz w:val="21"/>
          <w:szCs w:val="21"/>
        </w:rPr>
      </w:pPr>
      <w:r>
        <w:rPr>
          <w:rFonts w:ascii="Tahoma" w:hAnsi="Tahoma"/>
          <w:b/>
          <w:color w:val="000000"/>
          <w:sz w:val="21"/>
        </w:rPr>
        <w:t>Keraminiai ir</w:t>
      </w:r>
      <w:r w:rsidR="00B10085">
        <w:rPr>
          <w:rFonts w:ascii="Tahoma" w:hAnsi="Tahoma"/>
          <w:b/>
          <w:color w:val="000000"/>
          <w:sz w:val="21"/>
        </w:rPr>
        <w:t xml:space="preserve"> emaliuoti </w:t>
      </w:r>
      <w:r>
        <w:rPr>
          <w:rFonts w:ascii="Tahoma" w:hAnsi="Tahoma"/>
          <w:b/>
          <w:color w:val="000000"/>
          <w:sz w:val="21"/>
        </w:rPr>
        <w:t>gaminiai bei</w:t>
      </w:r>
      <w:r w:rsidR="00B10085">
        <w:rPr>
          <w:rFonts w:ascii="Tahoma" w:hAnsi="Tahoma"/>
          <w:b/>
          <w:color w:val="000000"/>
          <w:sz w:val="21"/>
        </w:rPr>
        <w:t xml:space="preserve"> stiklo dirbiniai, plg. 16 str.</w:t>
      </w:r>
    </w:p>
    <w:p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A. Pagrindinės švino ir kadmio išsiskyrimo nustatymo taisyklės</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Patikrinimo sąlygos ir kt.</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Bandymo skystis: 4 % (t/t) acto rūgšties šviežiai paruoštame vandeniniame tirpale. Ekstrahavimas atliekamas 24 ± 0,5 valandos 22 ± 2 °C temperatūroje.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Uždenkite mėginį taip, kad jo paviršius būtų visiškoje tamsoje. Tačiau tai nėra būtina, jei reikia nustatyti tik švino išsiskyrimą.</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lastRenderedPageBreak/>
        <w:t>2. Pasiruošimas patikrinimui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Gaminiai, kurių negalima užpildyti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Mėginio, kuris nėra skirtas liestis su maisto produktais, paviršius pirmiausia padengiamas tinkamu apsauginiu sluoksniu, atspariu 4 % (t/t) acto rūgšties tirpalo veikimui. Tada mėginys panardinamas į indą, kuriame yra žinomas acto rūgšties tirpalo tūris, tokiu būdu, kad paviršius, skirtas liestis su maisto produktais, būtų visiškai uždengtas bandymo skysčiu.</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Gaminiai, kuriuos galima užpildyti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Užpildykite gaminį 4 % (t/t) acto rūgšties tirpalu iki lygio (ne daugiau kaip 1 mm nuo perpildymo taško). Tačiau jei gaminys turi plokščią arba šiek tiek pasvirusį kraštą, jis užpildomas taip, kad atstumas tarp skysčio paviršiaus ir perpildymo taško neviršytų 6 mm, matuojant išilgai nuožulnaus krašto.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2.3 Gaminiai, kurie turi būti tiriami dėl išsiskyrimo iš kaklelio krašto</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Gaminys nuleidžiamas į indą su 4 % (t/t) acto rūgšties tirpalu taip, kad mėginio skystis uždengtų 2 cm pločio juostelę išilgai viršutinio gaminio krašto. Gaminio dalys, kurios neturi būti ekstrahuotos, tačiau dėl gaminio formos yra uždengtos mėginio skysčiu, uždengiamos, kaip aprašyta 2.1 punkte.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 kategorijos gaminių paviršiaus nustatymas, plg. 4 skyrių apie keraminius ir emaliuotus gaminius bei stiklo dirbinius.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Gaminių, kurių negalima užpildyti, paviršius (I kategorijos 4 skyriaus 1 punktas) apskaičiuojamas kaip visas panardintas paviršius, kuris gali liestis su maistu ir nėra uždengtas, plg. 2.1 punktą. Neatsižvelgiama į jokias skylutes gaminyje.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 kategorijos 2 punkto gaminių paviršius apskaičiuojamas kaip skysčio paviršiaus plotas užpildžius gaminį, kaip aprašyta 2.1 punkte.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I kategorijos 3 punkto dirbinių paviršius apskaičiuojamas kaip 2 cm pločio juostos plotas išilgai viršutinio gaminio krašto abiejose vidinėse ir išorinėse pusėse, vadinamasis „kaklelio kraštas“.</w:t>
      </w:r>
    </w:p>
    <w:p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color w:val="000000"/>
          <w:sz w:val="17"/>
        </w:rPr>
        <w:t>B. Švino ir kadmio išsiskyrimo nustatymo analizės metodai</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1. Principas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Specialus švino ir kadmio išsiskyrimas nustatomas 24 valandas laikant 4 % acto rūgštyje 22 °C temperatūroje. Švino ir (arba) kadmio išsiskyrimas nustatomas instrumentinės analizės metodu.</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Švino ir kadmio išsiskyrimo kiekis lyginamas su gaminio paviršiumi ar tūriu.</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2. Reagentai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Visi reagentai turi būti analitinės kokybės, jei šiame priede nenurodyta kitaip.</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Kai toliau daroma nuoroda į vandenį, tai visada reiškia distiliuotą ar lygiavertės kokybės vandenį.</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2.1. 4 % (t/t) acto rūgšties vandeniniame tirpale</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Į 1 000 ml kolbą, iki pusės pripildytą vandeniu, įpilama 40 ml ledinės acto rūgšties, ir pripilama vandens iki 1 000 ml. Šis tirpalas turi būti paruoštas ekstrahavimo pradžios dieną.</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2.2. Pradiniai tirpalai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 xml:space="preserve"> Paruošiami pradiniai tirpalai, kurių 4 % acto rūgšties tirpale (2.1) yra atitinkamai 1 000 mg/l švino ir ne mažiau kaip 500 mg/l kadmio.</w:t>
      </w:r>
    </w:p>
    <w:p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lastRenderedPageBreak/>
        <w:t>3. Instrumentinės analizės metodo reikalavimai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3.1. Švino ir kadmio aptikimo riba turi būti lygi arba mažesnė kaip:</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0,1 mg/l švinui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0,01 mg/l kadmiui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Aptikimo riba yra apibrėžta kaip elemento koncentracija 4 % acto rūgštyje, plg. 3.1 punktą, kuris duoda signalą, lygų dvigubam instrumento foniniam triukšmui.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3.2. Švino ir kadmio aptikimo riba turi būti lygi arba mažesnė kaip:</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0,2 mg/l švinui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0,02 mg/l kadmiui</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3.3. Atkūrimas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Švino ir kadmio, į kurį pridėta 4 % acto rūgšties, atkūrimo, plg. 3.1 punktą, nurodytas kiekis neturi viršyti 80–120 % pridėto kiekio.</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3.4. Specifiškumas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Naudojamame instrumentinės analizės metode neturi būti matricos ar spektrinių trukdžių.</w:t>
      </w:r>
    </w:p>
    <w:p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rPr>
        <w:t>4. Procedūra</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4.1. Gaminio paruošimas ekstrahavimui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Gaminys turi būti švarus ir be riebalų ar kitų medžiagų, galinčių turėti įtakos analizei. Gaminys plaunamas maždaug 40 °C temperatūros tirpale, kuriame yra buitinio skysto ploviklio. Po to jis pirmiausia išplaunamas vandentiekio vandenyje, tada – distiliuotame vandenyje (arba lygiavertės kokybės vandenyje). Tuomet gaminys nusausinamas ir išdžiovinamas, kad būtų išvengta bet kokio užteršimo. Tikrinamas paviršius jį nuvalius neturėtų būti liečiamas.</w:t>
      </w:r>
    </w:p>
    <w:p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4.2. Švino ir (arba) kadmio nustatymas</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Tokiu būdu paruoštas gaminys bandomas šio priedo A skyriuje nustatytomis sąlygomis. Prieš imant tiriamąjį tirpalą švinui ir (arba) kadmiui nustatyti, mėginio turinys turi būti homogenizuotas tinkamu metodu, kad būtų išvengta tirpalo praradimo ar tiriamo paviršiaus dilimo. Tuščiasis bandymas atliekamas su reagentu, naudojamu kiekvienai matavimų serijai.</w:t>
      </w:r>
    </w:p>
    <w:p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rPr>
        <w:t>Švinas ir (arba) kadmis nustatomi tinkamomis bandymo sąlygomis.</w:t>
      </w:r>
    </w:p>
    <w:p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color w:val="FFFFFF"/>
          <w:sz w:val="17"/>
        </w:rPr>
        <w:t>Oficialios pastabos</w:t>
      </w:r>
    </w:p>
    <w:p w:rsidR="00B10085" w:rsidRPr="00186765" w:rsidRDefault="00CD1755" w:rsidP="00B10085">
      <w:pPr>
        <w:spacing w:before="40" w:after="40" w:line="240" w:lineRule="auto"/>
        <w:rPr>
          <w:rFonts w:ascii="Tahoma" w:eastAsia="Times New Roman" w:hAnsi="Tahoma" w:cs="Tahoma"/>
          <w:color w:val="000000"/>
          <w:sz w:val="14"/>
          <w:szCs w:val="14"/>
        </w:rPr>
      </w:pPr>
      <w:hyperlink r:id="rId25" w:anchor="Henvisning_id1f4c3218-9ee3-46b4-a215-7b17fdf58f29">
        <w:r w:rsidR="00B155CB">
          <w:rPr>
            <w:rFonts w:ascii="Tahoma" w:hAnsi="Tahoma"/>
            <w:color w:val="000000"/>
            <w:sz w:val="12"/>
            <w:u w:val="single"/>
            <w:vertAlign w:val="superscript"/>
          </w:rPr>
          <w:t>1</w:t>
        </w:r>
      </w:hyperlink>
      <w:r w:rsidR="00B155CB">
        <w:rPr>
          <w:rFonts w:ascii="Tahoma" w:hAnsi="Tahoma"/>
          <w:color w:val="000000"/>
          <w:sz w:val="14"/>
        </w:rPr>
        <w:t xml:space="preserve"> Įsakyme pateikiamos nuostatos, kuriomis perkeliama 1984 m. spalio 15 d. Tarybos direktyva 84/500/EEB dėl valstybių narių įstatymų, susijusių su keramikos gaminiais, galinčiais liestis su maisto produktais, suderinimo (OL 1984, Nr. L 277, p. 12–16), su pakeitimais, padarytais 2005 m. balandžio 29 d. Komisijos direktyva 2005/31/EB (OL 2005, Nr. 110, p. 36–39), 2007 m. birželio 29 d. Komisijos direktyva 2007/42/EB dėl medžiagų ir gaminių, pagamintų iš regeneruotos celiuliozės plėvelės, skirtos liestis su maisto produktais (OL 2007, Nr. L 172, p. 71–82), ir 1978 m. sausio 30 d. Tarybos direktyva 78/142/EEB dėl valstybių narių įstatymų, susijusių su medžiagomis ir gaminiais, kurių sudėtyje yra vinilo chlorido monomero ir kurie gali liestis su maisto produktais, suderinimo (OL 1978, Nr. L 44, p. 15–17). Į įsakymą įtrauktos 2011 m. sausio 14 d. Komisijos reglamento (ES) Nr. 10/2011 dėl plastikinių medžiagų ir gaminių, skirtų liestis su maisto produktais, tam tikros nuostatos (OL 2011, Nr. L 12, p. 1-89). Remiantis Sutarties dėl Europos Sąjungos veikimo 288 straipsniu, reglamentas yra tiesiogiai taikomas visose valstybėse narėse. Dėl to įsakyme nurodytų reglamentų pakartojimas yra tik dėl praktinių priežasčių ir nedaro įtakos tiesiogiai taikant reglamentus Danijoje. Apie šio įsakymo projektą pranešta vadovaujantis Europos Parlamento ir Tarybos direktyva 98/34/EB (Informacijos teikimo tvarkos direktyva) su pakeitimais, padarytais Direktyva 98/48/EB.</w:t>
      </w:r>
    </w:p>
    <w:sectPr w:rsidR="00B10085" w:rsidRPr="0018676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7FF" w:rsidRDefault="006D07FF" w:rsidP="00A15EE9">
      <w:pPr>
        <w:spacing w:after="0" w:line="240" w:lineRule="auto"/>
      </w:pPr>
      <w:r>
        <w:separator/>
      </w:r>
    </w:p>
  </w:endnote>
  <w:endnote w:type="continuationSeparator" w:id="0">
    <w:p w:rsidR="006D07FF" w:rsidRDefault="006D07FF"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7FF" w:rsidRDefault="006D07FF" w:rsidP="00A15EE9">
      <w:pPr>
        <w:spacing w:after="0" w:line="240" w:lineRule="auto"/>
      </w:pPr>
      <w:r>
        <w:separator/>
      </w:r>
    </w:p>
  </w:footnote>
  <w:footnote w:type="continuationSeparator" w:id="0">
    <w:p w:rsidR="006D07FF" w:rsidRDefault="006D07FF" w:rsidP="00A1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004CE4"/>
    <w:rsid w:val="00073D25"/>
    <w:rsid w:val="00186765"/>
    <w:rsid w:val="001E2636"/>
    <w:rsid w:val="00226C0C"/>
    <w:rsid w:val="0028706C"/>
    <w:rsid w:val="002F1F82"/>
    <w:rsid w:val="003152F6"/>
    <w:rsid w:val="00483E18"/>
    <w:rsid w:val="004B0B9D"/>
    <w:rsid w:val="004F4F47"/>
    <w:rsid w:val="00527AA2"/>
    <w:rsid w:val="005F6331"/>
    <w:rsid w:val="00647B48"/>
    <w:rsid w:val="006D07FF"/>
    <w:rsid w:val="00724AE7"/>
    <w:rsid w:val="007D7072"/>
    <w:rsid w:val="007E491F"/>
    <w:rsid w:val="008175FE"/>
    <w:rsid w:val="008C78F5"/>
    <w:rsid w:val="009D2EDC"/>
    <w:rsid w:val="00A15EE9"/>
    <w:rsid w:val="00B10085"/>
    <w:rsid w:val="00B155CB"/>
    <w:rsid w:val="00CD1755"/>
    <w:rsid w:val="00D14943"/>
    <w:rsid w:val="00E22645"/>
    <w:rsid w:val="00E47157"/>
    <w:rsid w:val="00EC4A7B"/>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lt-LT"/>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lt-LT"/>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lt-LT"/>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5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2.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3.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7061</Words>
  <Characters>40254</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Barkauskiene, Giedre</cp:lastModifiedBy>
  <cp:revision>19</cp:revision>
  <dcterms:created xsi:type="dcterms:W3CDTF">2019-10-08T09:09:00Z</dcterms:created>
  <dcterms:modified xsi:type="dcterms:W3CDTF">2019-11-06T18:31:00Z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