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F0DDB" w14:textId="1B078B37" w:rsidR="0084002B" w:rsidRPr="009E7D83" w:rsidRDefault="0084002B" w:rsidP="0084002B">
      <w:pPr>
        <w:spacing w:line="360" w:lineRule="auto"/>
        <w:jc w:val="center"/>
        <w:rPr>
          <w:rFonts w:ascii="Courier New" w:hAnsi="Courier New" w:cs="Courier New"/>
          <w:sz w:val="20"/>
        </w:rPr>
      </w:pPr>
      <w:r w:rsidRPr="009E7D83">
        <w:rPr>
          <w:rFonts w:ascii="Courier New" w:hAnsi="Courier New"/>
          <w:sz w:val="20"/>
        </w:rPr>
        <w:t>1. ------IND- 2019 0638 F-- LT- ------ 20191223 --- --- PROJET</w:t>
      </w:r>
    </w:p>
    <w:p w14:paraId="1BC0202D" w14:textId="77777777" w:rsidR="0084002B" w:rsidRPr="009E7D83" w:rsidRDefault="0084002B"/>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225C75" w:rsidRPr="009E7D83" w14:paraId="7B038D24" w14:textId="77777777">
        <w:trPr>
          <w:cantSplit/>
        </w:trPr>
        <w:tc>
          <w:tcPr>
            <w:tcW w:w="3982" w:type="dxa"/>
            <w:gridSpan w:val="3"/>
            <w:shd w:val="clear" w:color="auto" w:fill="auto"/>
          </w:tcPr>
          <w:p w14:paraId="65B20F58" w14:textId="77777777" w:rsidR="00225C75" w:rsidRPr="009E7D83" w:rsidRDefault="00E86068" w:rsidP="00BC6B35">
            <w:pPr>
              <w:pStyle w:val="SNREPUBLIQUE"/>
            </w:pPr>
            <w:r w:rsidRPr="009E7D83">
              <w:t>PRANCŪZIJOS RESPUBLIKA</w:t>
            </w:r>
          </w:p>
        </w:tc>
      </w:tr>
      <w:tr w:rsidR="00225C75" w:rsidRPr="009E7D83" w14:paraId="03BBE324" w14:textId="77777777">
        <w:trPr>
          <w:cantSplit/>
          <w:trHeight w:hRule="exact" w:val="113"/>
        </w:trPr>
        <w:tc>
          <w:tcPr>
            <w:tcW w:w="1527" w:type="dxa"/>
            <w:shd w:val="clear" w:color="auto" w:fill="auto"/>
          </w:tcPr>
          <w:p w14:paraId="524A86AD" w14:textId="77777777" w:rsidR="00225C75" w:rsidRPr="009E7D83" w:rsidRDefault="00225C75" w:rsidP="00BC6B35"/>
        </w:tc>
        <w:tc>
          <w:tcPr>
            <w:tcW w:w="968" w:type="dxa"/>
            <w:tcBorders>
              <w:bottom w:val="single" w:sz="2" w:space="0" w:color="000001"/>
            </w:tcBorders>
            <w:shd w:val="clear" w:color="auto" w:fill="auto"/>
          </w:tcPr>
          <w:p w14:paraId="101D8A92" w14:textId="77777777" w:rsidR="00225C75" w:rsidRPr="009E7D83" w:rsidRDefault="00225C75" w:rsidP="00BC6B35"/>
        </w:tc>
        <w:tc>
          <w:tcPr>
            <w:tcW w:w="1487" w:type="dxa"/>
            <w:shd w:val="clear" w:color="auto" w:fill="auto"/>
          </w:tcPr>
          <w:p w14:paraId="5859AFD8" w14:textId="77777777" w:rsidR="00225C75" w:rsidRPr="009E7D83" w:rsidRDefault="00225C75" w:rsidP="00BC6B35"/>
        </w:tc>
      </w:tr>
      <w:tr w:rsidR="00225C75" w:rsidRPr="009E7D83" w14:paraId="1FC90A22" w14:textId="77777777">
        <w:trPr>
          <w:cantSplit/>
        </w:trPr>
        <w:tc>
          <w:tcPr>
            <w:tcW w:w="3982" w:type="dxa"/>
            <w:gridSpan w:val="3"/>
            <w:shd w:val="clear" w:color="auto" w:fill="auto"/>
          </w:tcPr>
          <w:p w14:paraId="5A057E3F" w14:textId="49A48D33" w:rsidR="00225C75" w:rsidRPr="009E7D83" w:rsidRDefault="00E86068" w:rsidP="00BC6B35">
            <w:pPr>
              <w:pStyle w:val="SNTimbre"/>
            </w:pPr>
            <w:r w:rsidRPr="009E7D83">
              <w:t xml:space="preserve">Socialinio solidarumo ir sveikatos apsaugos ministerija </w:t>
            </w:r>
          </w:p>
        </w:tc>
      </w:tr>
      <w:tr w:rsidR="00225C75" w:rsidRPr="009E7D83" w14:paraId="162EA407" w14:textId="77777777">
        <w:trPr>
          <w:cantSplit/>
          <w:trHeight w:hRule="exact" w:val="227"/>
        </w:trPr>
        <w:tc>
          <w:tcPr>
            <w:tcW w:w="1527" w:type="dxa"/>
            <w:shd w:val="clear" w:color="auto" w:fill="auto"/>
          </w:tcPr>
          <w:p w14:paraId="7E968C9F" w14:textId="77777777" w:rsidR="00225C75" w:rsidRPr="009E7D83" w:rsidRDefault="00225C75" w:rsidP="00BC6B35"/>
        </w:tc>
        <w:tc>
          <w:tcPr>
            <w:tcW w:w="968" w:type="dxa"/>
            <w:tcBorders>
              <w:bottom w:val="single" w:sz="2" w:space="0" w:color="000001"/>
            </w:tcBorders>
            <w:shd w:val="clear" w:color="auto" w:fill="auto"/>
          </w:tcPr>
          <w:p w14:paraId="709D9A88" w14:textId="77777777" w:rsidR="00225C75" w:rsidRPr="009E7D83" w:rsidRDefault="00225C75" w:rsidP="00BC6B35"/>
        </w:tc>
        <w:tc>
          <w:tcPr>
            <w:tcW w:w="1487" w:type="dxa"/>
            <w:shd w:val="clear" w:color="auto" w:fill="auto"/>
          </w:tcPr>
          <w:p w14:paraId="693E4D76" w14:textId="77777777" w:rsidR="00225C75" w:rsidRPr="009E7D83" w:rsidRDefault="00225C75" w:rsidP="00BC6B35"/>
        </w:tc>
      </w:tr>
      <w:tr w:rsidR="00225C75" w:rsidRPr="009E7D83" w14:paraId="575D5577" w14:textId="77777777">
        <w:trPr>
          <w:cantSplit/>
          <w:trHeight w:hRule="exact" w:val="227"/>
        </w:trPr>
        <w:tc>
          <w:tcPr>
            <w:tcW w:w="1527" w:type="dxa"/>
            <w:shd w:val="clear" w:color="auto" w:fill="auto"/>
          </w:tcPr>
          <w:p w14:paraId="16575333" w14:textId="77777777" w:rsidR="00225C75" w:rsidRPr="009E7D83" w:rsidRDefault="00225C75" w:rsidP="00BC6B35"/>
        </w:tc>
        <w:tc>
          <w:tcPr>
            <w:tcW w:w="968" w:type="dxa"/>
            <w:shd w:val="clear" w:color="auto" w:fill="auto"/>
          </w:tcPr>
          <w:p w14:paraId="2F1F76EA" w14:textId="77777777" w:rsidR="00225C75" w:rsidRPr="009E7D83" w:rsidRDefault="00225C75" w:rsidP="00BC6B35"/>
        </w:tc>
        <w:tc>
          <w:tcPr>
            <w:tcW w:w="1487" w:type="dxa"/>
            <w:shd w:val="clear" w:color="auto" w:fill="auto"/>
          </w:tcPr>
          <w:p w14:paraId="6521A900" w14:textId="77777777" w:rsidR="00225C75" w:rsidRPr="009E7D83" w:rsidRDefault="00225C75" w:rsidP="00BC6B35"/>
        </w:tc>
      </w:tr>
      <w:tr w:rsidR="00A87464" w:rsidRPr="009E7D83" w14:paraId="41F337B3" w14:textId="77777777">
        <w:trPr>
          <w:cantSplit/>
          <w:trHeight w:hRule="exact" w:val="227"/>
        </w:trPr>
        <w:tc>
          <w:tcPr>
            <w:tcW w:w="1527" w:type="dxa"/>
            <w:shd w:val="clear" w:color="auto" w:fill="auto"/>
          </w:tcPr>
          <w:p w14:paraId="5A5D5D80" w14:textId="77777777" w:rsidR="00A87464" w:rsidRPr="009E7D83" w:rsidRDefault="00A87464" w:rsidP="00BC6B35"/>
        </w:tc>
        <w:tc>
          <w:tcPr>
            <w:tcW w:w="968" w:type="dxa"/>
            <w:shd w:val="clear" w:color="auto" w:fill="auto"/>
          </w:tcPr>
          <w:p w14:paraId="4AD8F082" w14:textId="77777777" w:rsidR="00A87464" w:rsidRPr="009E7D83" w:rsidRDefault="00A87464" w:rsidP="00BC6B35"/>
        </w:tc>
        <w:tc>
          <w:tcPr>
            <w:tcW w:w="1487" w:type="dxa"/>
            <w:shd w:val="clear" w:color="auto" w:fill="auto"/>
          </w:tcPr>
          <w:p w14:paraId="7F8F9279" w14:textId="77777777" w:rsidR="00A87464" w:rsidRPr="009E7D83" w:rsidRDefault="00A87464" w:rsidP="00BC6B35"/>
        </w:tc>
      </w:tr>
    </w:tbl>
    <w:p w14:paraId="32A4A8B9" w14:textId="7C79043D" w:rsidR="00225C75" w:rsidRPr="009E7D83" w:rsidRDefault="00520E32" w:rsidP="00BC6B35">
      <w:pPr>
        <w:pStyle w:val="SNNature"/>
      </w:pPr>
      <w:r w:rsidRPr="009E7D83">
        <w:t>... d. nutarimas</w:t>
      </w:r>
    </w:p>
    <w:p w14:paraId="71E989A9" w14:textId="77777777" w:rsidR="00225C75" w:rsidRPr="009E7D83" w:rsidRDefault="00E86068" w:rsidP="00BC6B35">
      <w:pPr>
        <w:pStyle w:val="SNNORCentr"/>
        <w:rPr>
          <w:b/>
          <w:bCs w:val="0"/>
          <w:szCs w:val="24"/>
        </w:rPr>
      </w:pPr>
      <w:r w:rsidRPr="009E7D83">
        <w:rPr>
          <w:b/>
          <w:bCs w:val="0"/>
          <w:szCs w:val="24"/>
        </w:rPr>
        <w:t xml:space="preserve">dėl informacijos, kurią reikia iš anksto pateikti pirkėjams, perkantiems augalus, galinčius pakenkti žmonių sveikatai </w:t>
      </w:r>
    </w:p>
    <w:p w14:paraId="27530B09" w14:textId="77777777" w:rsidR="00225C75" w:rsidRPr="009E7D83" w:rsidRDefault="00225C75" w:rsidP="00BC6B35">
      <w:pPr>
        <w:pStyle w:val="SNNORCentr"/>
        <w:rPr>
          <w:b/>
          <w:bCs w:val="0"/>
          <w:szCs w:val="24"/>
        </w:rPr>
      </w:pPr>
    </w:p>
    <w:p w14:paraId="37DB2ED0" w14:textId="77777777" w:rsidR="00225C75" w:rsidRPr="009E7D83" w:rsidRDefault="00225C75" w:rsidP="00BC6B35">
      <w:pPr>
        <w:pStyle w:val="SNNORCentr"/>
      </w:pPr>
    </w:p>
    <w:p w14:paraId="6E9FB388" w14:textId="77777777" w:rsidR="00225C75" w:rsidRPr="009E7D83" w:rsidRDefault="00E86068" w:rsidP="00BC6B35">
      <w:pPr>
        <w:pStyle w:val="SNNORCentr"/>
        <w:rPr>
          <w:b/>
        </w:rPr>
      </w:pPr>
      <w:r w:rsidRPr="009E7D83">
        <w:rPr>
          <w:b/>
        </w:rPr>
        <w:t>NOR: AFSP1623107A</w:t>
      </w:r>
    </w:p>
    <w:p w14:paraId="67CA2EB7" w14:textId="77777777" w:rsidR="00CB7C84" w:rsidRPr="009E7D83" w:rsidRDefault="00CB7C84" w:rsidP="00BC6B35">
      <w:pPr>
        <w:pStyle w:val="SNNORCentr"/>
        <w:rPr>
          <w:b/>
        </w:rPr>
      </w:pPr>
    </w:p>
    <w:p w14:paraId="7FB75DAA" w14:textId="519152C9" w:rsidR="007B6F4E" w:rsidRPr="009E7D83" w:rsidRDefault="00E86068" w:rsidP="00BC6B35">
      <w:pPr>
        <w:pStyle w:val="SNAutorit"/>
        <w:rPr>
          <w:i/>
        </w:rPr>
      </w:pPr>
      <w:r w:rsidRPr="009E7D83">
        <w:rPr>
          <w:i/>
        </w:rPr>
        <w:t xml:space="preserve">Susiję objektai: augalų platintojai ir pardavėjai. </w:t>
      </w:r>
    </w:p>
    <w:p w14:paraId="5D397DBC" w14:textId="77777777" w:rsidR="00032FFB" w:rsidRPr="009E7D83" w:rsidRDefault="00032FFB" w:rsidP="00BC6B35">
      <w:pPr>
        <w:pStyle w:val="SNAutorit"/>
        <w:rPr>
          <w:i/>
        </w:rPr>
      </w:pPr>
    </w:p>
    <w:p w14:paraId="0A162501" w14:textId="27AAC44D" w:rsidR="00437A1B" w:rsidRPr="009E7D83" w:rsidRDefault="00E86068" w:rsidP="00BC6B35">
      <w:pPr>
        <w:pStyle w:val="SNAutorit"/>
        <w:rPr>
          <w:i/>
        </w:rPr>
      </w:pPr>
      <w:r w:rsidRPr="009E7D83">
        <w:rPr>
          <w:i/>
        </w:rPr>
        <w:t>Tikslas: apibrėžti informacijos, susijusios su tam tikrų augalų keliamo pavojaus sveikatai ir pateikiamos prieš juos perkant, pobūdį ir pateikimo tvarką.</w:t>
      </w:r>
    </w:p>
    <w:p w14:paraId="79995D3B" w14:textId="77777777" w:rsidR="00032FFB" w:rsidRPr="009E7D83" w:rsidRDefault="00032FFB" w:rsidP="00BC6B35">
      <w:pPr>
        <w:pStyle w:val="SNAutorit"/>
        <w:rPr>
          <w:i/>
        </w:rPr>
      </w:pPr>
    </w:p>
    <w:p w14:paraId="394F5745" w14:textId="14C617C6" w:rsidR="00225C75" w:rsidRPr="009E7D83" w:rsidRDefault="00E86068" w:rsidP="00BC6B35">
      <w:pPr>
        <w:pStyle w:val="SNAutorit"/>
        <w:rPr>
          <w:b/>
          <w:i/>
        </w:rPr>
      </w:pPr>
      <w:r w:rsidRPr="009E7D83">
        <w:rPr>
          <w:i/>
        </w:rPr>
        <w:t>Įsigaliojimas: šis nutarimas įsigalioja praėjus šešiems mėnesiams nuo jo paskelbimo Prancūzijos Respublikos oficialiajame leidinyje.</w:t>
      </w:r>
    </w:p>
    <w:p w14:paraId="47C936A3" w14:textId="77777777" w:rsidR="00032FFB" w:rsidRPr="009E7D83" w:rsidRDefault="00032FFB" w:rsidP="00BC6B35">
      <w:pPr>
        <w:pStyle w:val="SNAutorit"/>
        <w:rPr>
          <w:i/>
        </w:rPr>
      </w:pPr>
    </w:p>
    <w:p w14:paraId="7E4527E2" w14:textId="333E3649" w:rsidR="00437A1B" w:rsidRPr="009E7D83" w:rsidRDefault="00E86068" w:rsidP="00BC6B35">
      <w:pPr>
        <w:pStyle w:val="SNAutorit"/>
        <w:rPr>
          <w:i/>
        </w:rPr>
      </w:pPr>
      <w:r w:rsidRPr="009E7D83">
        <w:rPr>
          <w:i/>
        </w:rPr>
        <w:t xml:space="preserve">Pastaba: augalų platintojai ar pardavėjai privalo informuoti jų pirkėjus apie galimą šių augalų keliamą pavojų sveikatai. Ši informacija pateiktina prieš pardavimą, nepriklausomai nuo to, ar tai mažmeninė prekyba, nuotolinė prekyba, viešasis pirkimas ar paslaugų teikimas. </w:t>
      </w:r>
    </w:p>
    <w:p w14:paraId="47938C95" w14:textId="6005DEFC" w:rsidR="00437A1B" w:rsidRPr="009E7D83" w:rsidRDefault="00CA5DE3" w:rsidP="00BC6B35">
      <w:pPr>
        <w:pStyle w:val="SNAutorit"/>
        <w:rPr>
          <w:i/>
        </w:rPr>
      </w:pPr>
      <w:r w:rsidRPr="009E7D83">
        <w:rPr>
          <w:i/>
        </w:rPr>
        <w:t>Šiuo nutarimu nustatomas pirkėjams teiktinos informacijos taisyklės (turinys, formatas bei platinimo būdas informacijos, pateiktinos dokumentuose, pridedamuose prie perkamų augalų). Augalų, galinčių pakenkti žmonių sveikatai (pavojus apsinuodyti prarijus, kvėpavimo takų alergijos pavojus, mukokutaninės reakcijos pavojus, nenormali odos reakcija saulėje), ir apsisaugojimo nuo jų priemonių sąrašas yra pateiktas priede.</w:t>
      </w:r>
    </w:p>
    <w:p w14:paraId="59FF668E" w14:textId="5528417E" w:rsidR="0039448C" w:rsidRPr="009E7D83" w:rsidRDefault="0039448C" w:rsidP="00BC6B35">
      <w:pPr>
        <w:pStyle w:val="SNAutorit"/>
        <w:rPr>
          <w:i/>
        </w:rPr>
      </w:pPr>
      <w:r w:rsidRPr="009E7D83">
        <w:rPr>
          <w:i/>
        </w:rPr>
        <w:t xml:space="preserve">Šio nutarimo nuostatos netaikomos šiems augalams: miško dauginamajai medžiagai, vartojimui parduodamiems augalams, skintoms gėlėms, šakoms su lapais, nupjautiems medžiams su lapais, augalų audinių kultūroms ir vejų sėklų mišiniams. </w:t>
      </w:r>
    </w:p>
    <w:p w14:paraId="5B0465D6" w14:textId="65AE87FF" w:rsidR="0039448C" w:rsidRPr="009E7D83" w:rsidRDefault="0039448C" w:rsidP="00BC6B35">
      <w:pPr>
        <w:pStyle w:val="SNAutorit"/>
        <w:rPr>
          <w:i/>
        </w:rPr>
      </w:pPr>
      <w:r w:rsidRPr="009E7D83">
        <w:rPr>
          <w:i/>
        </w:rPr>
        <w:t>Šio nutarimo nuostatos netaikomos šiems pirkėjams: žemės ūkio sektoriaus specialistams.</w:t>
      </w:r>
    </w:p>
    <w:p w14:paraId="5BA2373B" w14:textId="5C484449" w:rsidR="0039448C" w:rsidRPr="009E7D83" w:rsidRDefault="0039448C" w:rsidP="00BC6B35">
      <w:pPr>
        <w:pStyle w:val="SNAutorit"/>
        <w:rPr>
          <w:i/>
        </w:rPr>
      </w:pPr>
      <w:r w:rsidRPr="009E7D83">
        <w:rPr>
          <w:i/>
        </w:rPr>
        <w:t>Šio nutarimo nuostatos netaikomos įsigyjant augalus laikinai nuomos būdu.</w:t>
      </w:r>
    </w:p>
    <w:p w14:paraId="7D23EB6A" w14:textId="77777777" w:rsidR="00032FFB" w:rsidRPr="009E7D83" w:rsidRDefault="00032FFB" w:rsidP="00BC6B35">
      <w:pPr>
        <w:pStyle w:val="SNAutorit"/>
        <w:rPr>
          <w:i/>
        </w:rPr>
      </w:pPr>
    </w:p>
    <w:p w14:paraId="5B7F6047" w14:textId="701BFF74" w:rsidR="00225C75" w:rsidRPr="009E7D83" w:rsidRDefault="00E86068" w:rsidP="00BC6B35">
      <w:pPr>
        <w:pStyle w:val="SNAutorit"/>
        <w:rPr>
          <w:b/>
          <w:i/>
        </w:rPr>
      </w:pPr>
      <w:r w:rsidRPr="009E7D83">
        <w:rPr>
          <w:i/>
        </w:rPr>
        <w:t>Nuorodos: šis nutarimas yra priimtas remiantis Visuomenės sveikatos kodekso L. 1338-3 straipsniu, parengtu remiantis Įstatymo Nr. 2016-41 dėl mūsų sveikatos sistemos modernizavimo 57 straipsniu. Jį galima rasti „Légifrance“ interneto svetainėje (http://www.legifrance.gouv.fr).</w:t>
      </w:r>
    </w:p>
    <w:p w14:paraId="370258F8" w14:textId="77777777" w:rsidR="00032FFB" w:rsidRPr="009E7D83" w:rsidRDefault="00032FFB" w:rsidP="00BC6B35">
      <w:pPr>
        <w:pStyle w:val="SNAutorit"/>
      </w:pPr>
    </w:p>
    <w:p w14:paraId="409D5CA9" w14:textId="0D41F937" w:rsidR="00225C75" w:rsidRPr="009E7D83" w:rsidRDefault="00E86068" w:rsidP="00BC6B35">
      <w:pPr>
        <w:pStyle w:val="SNAutorit"/>
      </w:pPr>
      <w:r w:rsidRPr="009E7D83">
        <w:t>Solidarumo ir sveikatos apsaugos ministrė, ekonomikos ir finansų ministras ir žemės ūkio ir maisto pramonės ministras,</w:t>
      </w:r>
    </w:p>
    <w:p w14:paraId="588E78BE" w14:textId="77777777" w:rsidR="00032FFB" w:rsidRPr="009E7D83" w:rsidRDefault="00032FFB" w:rsidP="00BC6B35">
      <w:pPr>
        <w:jc w:val="both"/>
      </w:pPr>
    </w:p>
    <w:p w14:paraId="6FF88334" w14:textId="660B3F76" w:rsidR="00225C75" w:rsidRPr="009E7D83" w:rsidRDefault="00E86068" w:rsidP="00BC6B35">
      <w:pPr>
        <w:jc w:val="both"/>
      </w:pPr>
      <w:r w:rsidRPr="009E7D83">
        <w:t>atsižvelgdami į 2015 m. rugsėjo 9 d. Europos Parlamento ir Tarybos direktyvą (ES) 2015/1535, kuria nustatoma informacijos apie techninius reglamentus ir informacinės visuomenės paslaugų taisykles teikimo tvarka, ypač į pranešimą Nr. …,</w:t>
      </w:r>
    </w:p>
    <w:p w14:paraId="108EFE29" w14:textId="148EF8E2" w:rsidR="00225C75" w:rsidRPr="009E7D83" w:rsidRDefault="00225C75" w:rsidP="00BC6B35">
      <w:pPr>
        <w:jc w:val="both"/>
      </w:pPr>
    </w:p>
    <w:p w14:paraId="58B93632" w14:textId="225151FA" w:rsidR="00225C75" w:rsidRPr="009E7D83" w:rsidRDefault="00E86068" w:rsidP="00BC6B35">
      <w:pPr>
        <w:jc w:val="both"/>
      </w:pPr>
      <w:r w:rsidRPr="009E7D83">
        <w:t>atsižvelgdami į Visuomenės sveikatos kodeksą, ypač į jo L. 2152-2 straipsnį,</w:t>
      </w:r>
    </w:p>
    <w:p w14:paraId="370B14BC" w14:textId="3F274411" w:rsidR="002257F8" w:rsidRPr="009E7D83" w:rsidRDefault="002257F8" w:rsidP="00BC6B35">
      <w:pPr>
        <w:jc w:val="both"/>
      </w:pPr>
    </w:p>
    <w:p w14:paraId="606B1CDC" w14:textId="083F1837" w:rsidR="002257F8" w:rsidRPr="009E7D83" w:rsidRDefault="002257F8" w:rsidP="00BC6B35">
      <w:pPr>
        <w:jc w:val="both"/>
      </w:pPr>
      <w:r w:rsidRPr="009E7D83">
        <w:t>atsižvelgdami į Visuomenės sveikatos kodeksą, ypač į jo L. 1338-3 straipsnį,</w:t>
      </w:r>
    </w:p>
    <w:p w14:paraId="33A7ECBB" w14:textId="77777777" w:rsidR="00F018F1" w:rsidRPr="009E7D83" w:rsidRDefault="00F018F1" w:rsidP="00BC6B35">
      <w:pPr>
        <w:jc w:val="both"/>
      </w:pPr>
    </w:p>
    <w:p w14:paraId="4C318B96" w14:textId="46A99707" w:rsidR="00F018F1" w:rsidRPr="009E7D83" w:rsidRDefault="00F018F1" w:rsidP="00BC6B35">
      <w:pPr>
        <w:jc w:val="both"/>
        <w:rPr>
          <w:rStyle w:val="Strong"/>
          <w:b w:val="0"/>
        </w:rPr>
      </w:pPr>
      <w:r w:rsidRPr="009E7D83">
        <w:rPr>
          <w:rStyle w:val="Strong"/>
          <w:b w:val="0"/>
        </w:rPr>
        <w:t>atsižvelgdamas į 2018 m. birželio 26 d. nutarimą dėl prekybos pašarinių augalų sėklų mišiniais,</w:t>
      </w:r>
    </w:p>
    <w:p w14:paraId="54610B0F" w14:textId="77777777" w:rsidR="00225C75" w:rsidRPr="009E7D83" w:rsidRDefault="00225C75" w:rsidP="00BC6B35">
      <w:pPr>
        <w:jc w:val="both"/>
        <w:rPr>
          <w:rStyle w:val="Strong"/>
          <w:b w:val="0"/>
        </w:rPr>
      </w:pPr>
    </w:p>
    <w:p w14:paraId="682F1CE3" w14:textId="77777777" w:rsidR="001D6E5D" w:rsidRPr="009E7D83" w:rsidRDefault="001D6E5D" w:rsidP="00BC6B35">
      <w:pPr>
        <w:jc w:val="both"/>
        <w:rPr>
          <w:rStyle w:val="Strong"/>
          <w:b w:val="0"/>
        </w:rPr>
      </w:pPr>
      <w:r w:rsidRPr="009E7D83">
        <w:rPr>
          <w:rStyle w:val="Strong"/>
          <w:b w:val="0"/>
        </w:rPr>
        <w:t>atsižvelgdami į 2017 m. rugsėjo 22 d. Nacionalinės vartotojų tarybos nuomonę,</w:t>
      </w:r>
    </w:p>
    <w:p w14:paraId="343B761E" w14:textId="77777777" w:rsidR="001D6E5D" w:rsidRPr="009E7D83" w:rsidRDefault="001D6E5D" w:rsidP="00BC6B35">
      <w:pPr>
        <w:jc w:val="both"/>
      </w:pPr>
    </w:p>
    <w:p w14:paraId="29F211B2" w14:textId="77777777" w:rsidR="00225C75" w:rsidRPr="009E7D83" w:rsidRDefault="00E86068" w:rsidP="00BC6B35">
      <w:pPr>
        <w:jc w:val="both"/>
      </w:pPr>
      <w:r w:rsidRPr="009E7D83">
        <w:t>atsižvelgdami į 2017 m. lapkričio 16 d. Visuomenės sveikatos aukščiausiosios tarybos nuomonę,</w:t>
      </w:r>
    </w:p>
    <w:p w14:paraId="25A3F334" w14:textId="77777777" w:rsidR="00B02998" w:rsidRPr="009E7D83" w:rsidRDefault="00B02998" w:rsidP="00BC6B35">
      <w:pPr>
        <w:jc w:val="both"/>
      </w:pPr>
    </w:p>
    <w:p w14:paraId="1DB5E0A5" w14:textId="5FDF18D1" w:rsidR="00B02998" w:rsidRPr="009E7D83" w:rsidRDefault="00B02998" w:rsidP="00BC6B35">
      <w:pPr>
        <w:jc w:val="both"/>
      </w:pPr>
    </w:p>
    <w:p w14:paraId="6577C9BE" w14:textId="77777777" w:rsidR="00225C75" w:rsidRPr="009E7D83" w:rsidRDefault="00225C75" w:rsidP="00BC6B35">
      <w:pPr>
        <w:jc w:val="both"/>
      </w:pPr>
    </w:p>
    <w:p w14:paraId="3F8379E1" w14:textId="77777777" w:rsidR="00225C75" w:rsidRPr="009E7D83" w:rsidRDefault="00E86068" w:rsidP="00CB7C84">
      <w:pPr>
        <w:keepNext/>
        <w:jc w:val="center"/>
      </w:pPr>
      <w:r w:rsidRPr="009E7D83">
        <w:t>nutarė:</w:t>
      </w:r>
    </w:p>
    <w:p w14:paraId="7965C644" w14:textId="77777777" w:rsidR="005B14CD" w:rsidRPr="009E7D83" w:rsidRDefault="005B14CD" w:rsidP="00CB7C84">
      <w:pPr>
        <w:keepNext/>
        <w:jc w:val="center"/>
      </w:pPr>
    </w:p>
    <w:p w14:paraId="31E7903F" w14:textId="77777777" w:rsidR="00225C75" w:rsidRPr="009E7D83" w:rsidRDefault="00E86068" w:rsidP="00CB7C84">
      <w:pPr>
        <w:pStyle w:val="SNArticle"/>
        <w:keepNext/>
        <w:rPr>
          <w:vertAlign w:val="superscript"/>
        </w:rPr>
      </w:pPr>
      <w:r w:rsidRPr="009E7D83">
        <w:t>1 straipsnis</w:t>
      </w:r>
    </w:p>
    <w:p w14:paraId="1B957CC2" w14:textId="77777777" w:rsidR="00225C75" w:rsidRPr="009E7D83" w:rsidRDefault="00E86068" w:rsidP="00CB7C84">
      <w:pPr>
        <w:pStyle w:val="BodyText"/>
        <w:keepNext/>
        <w:spacing w:after="0"/>
      </w:pPr>
      <w:r w:rsidRPr="009E7D83">
        <w:t>Šiame nutarime:</w:t>
      </w:r>
    </w:p>
    <w:p w14:paraId="50DFD6F9" w14:textId="77777777" w:rsidR="00225C75" w:rsidRPr="009E7D83" w:rsidRDefault="00225C75" w:rsidP="00CB7C84">
      <w:pPr>
        <w:pStyle w:val="BodyText"/>
        <w:keepNext/>
        <w:spacing w:after="0"/>
      </w:pPr>
    </w:p>
    <w:p w14:paraId="3646E6A6" w14:textId="59C4BD61" w:rsidR="00225C75" w:rsidRPr="009E7D83" w:rsidRDefault="00E86068" w:rsidP="00BC6B35">
      <w:pPr>
        <w:pStyle w:val="BodyText"/>
        <w:spacing w:after="0"/>
      </w:pPr>
      <w:r w:rsidRPr="009E7D83">
        <w:t>1) augalas – gyvas augalas, sėkla, šakniagumbis, svogūnėlis, šakniastiebis. Ši apibrėžtis netaikoma šiems augalams: miško dauginamajai medžiagai, vartojimui parduodamiems augalams, skintoms gėlėms, šakoms su lapais, nupjautiems medžiams su lapais, augalų audinių kultūroms ir vejų sėklų mišiniams pagal minėtą 2018 m. birželio 26 d. nutarimą;</w:t>
      </w:r>
    </w:p>
    <w:p w14:paraId="590B4020" w14:textId="77777777" w:rsidR="00225C75" w:rsidRPr="009E7D83" w:rsidRDefault="00225C75" w:rsidP="00BC6B35">
      <w:pPr>
        <w:pStyle w:val="BodyText"/>
        <w:spacing w:after="0"/>
      </w:pPr>
    </w:p>
    <w:p w14:paraId="1FA7F2F4" w14:textId="2CAEB01D" w:rsidR="00225C75" w:rsidRPr="009E7D83" w:rsidRDefault="00E86068" w:rsidP="00BC6B35">
      <w:pPr>
        <w:pStyle w:val="BodyText"/>
        <w:spacing w:after="0"/>
      </w:pPr>
      <w:r w:rsidRPr="009E7D83">
        <w:t>2) platintojas arba pardavėjas – fizinis arba juridinis asmuo, platinantis arba parduodantis – įskaitant ir paslaugos teikimo forma – augalą pirkėjui;</w:t>
      </w:r>
    </w:p>
    <w:p w14:paraId="092040A1" w14:textId="77777777" w:rsidR="00225C75" w:rsidRPr="009E7D83" w:rsidRDefault="00225C75" w:rsidP="00BC6B35">
      <w:pPr>
        <w:pStyle w:val="BodyText"/>
        <w:spacing w:after="0"/>
      </w:pPr>
    </w:p>
    <w:p w14:paraId="355C06A1" w14:textId="456EE5BE" w:rsidR="00225C75" w:rsidRPr="009E7D83" w:rsidRDefault="00E86068" w:rsidP="00BC6B35">
      <w:pPr>
        <w:pStyle w:val="BodyText"/>
        <w:spacing w:after="0"/>
      </w:pPr>
      <w:r w:rsidRPr="009E7D83">
        <w:t>3) pirkėjas – fizinis ar juridinis asmuo, įsigyjantis – įskaitant ir paslaugos teikimo forma – augalą iš pardavėjo arba platintojo. Žemės ūkio sektoriaus specialistai nėra laikomi pirkėjais pagal šį nutarimą;</w:t>
      </w:r>
    </w:p>
    <w:p w14:paraId="2677136D" w14:textId="77777777" w:rsidR="00225C75" w:rsidRPr="009E7D83" w:rsidRDefault="00225C75" w:rsidP="00BC6B35">
      <w:pPr>
        <w:pStyle w:val="BodyText"/>
        <w:spacing w:after="0"/>
      </w:pPr>
    </w:p>
    <w:p w14:paraId="4130F445" w14:textId="026AC378" w:rsidR="00225C75" w:rsidRPr="009E7D83" w:rsidRDefault="00E86068" w:rsidP="00BC6B35">
      <w:pPr>
        <w:pStyle w:val="BodyText"/>
        <w:spacing w:after="0"/>
      </w:pPr>
      <w:r w:rsidRPr="009E7D83">
        <w:t>4) lydimieji dokumentai – etiketė, ženklas, brošiūra, iškaba, aprašomoji produkto laikmena, komercinis pasiūlymas, bendrosios pardavimo sąlygos ar bet kokia kita informacijos laikmena, kurioje pateikiama informacija, skirta augalo pirkėjui ir kurią pirkėjui pateikia platintojas arba pardavėjas;</w:t>
      </w:r>
    </w:p>
    <w:p w14:paraId="0E17D356" w14:textId="77777777" w:rsidR="0079774B" w:rsidRPr="009E7D83" w:rsidRDefault="0079774B" w:rsidP="00BC6B35">
      <w:pPr>
        <w:pStyle w:val="BodyText"/>
        <w:spacing w:after="0"/>
      </w:pPr>
    </w:p>
    <w:p w14:paraId="43133CAB" w14:textId="27287CCE" w:rsidR="0079774B" w:rsidRPr="009E7D83" w:rsidRDefault="0079774B" w:rsidP="00BC6B35">
      <w:pPr>
        <w:pStyle w:val="BodyText"/>
        <w:spacing w:after="0"/>
      </w:pPr>
      <w:r w:rsidRPr="009E7D83">
        <w:t>5) galintis kelti pavojų žmonių sveikatai – galintis sukelti apsinuodijimą prarijus, kvėpavimo takų alergijas, mukokutanines reakcijas arba nenormalias odos reakcijas saulėje.</w:t>
      </w:r>
    </w:p>
    <w:p w14:paraId="540B4F53" w14:textId="77777777" w:rsidR="00225C75" w:rsidRPr="009E7D83" w:rsidRDefault="00E86068" w:rsidP="00CB7C84">
      <w:pPr>
        <w:keepNext/>
        <w:spacing w:before="240" w:after="240"/>
        <w:jc w:val="center"/>
        <w:rPr>
          <w:b/>
          <w:bCs/>
        </w:rPr>
      </w:pPr>
      <w:r w:rsidRPr="009E7D83">
        <w:rPr>
          <w:b/>
          <w:bCs/>
        </w:rPr>
        <w:t>2 straipsnis</w:t>
      </w:r>
    </w:p>
    <w:p w14:paraId="50EF0FDF" w14:textId="48B1600E" w:rsidR="00225C75" w:rsidRPr="009E7D83" w:rsidRDefault="00E86068" w:rsidP="00BC6B35">
      <w:pPr>
        <w:pStyle w:val="BodyText"/>
        <w:spacing w:after="0"/>
      </w:pPr>
      <w:r w:rsidRPr="009E7D83">
        <w:t>I. Platintojai arba pardavėjai turi pateikti priede nurodytą informaciją įskaitomai ir matomoje vietoje augalus, galinčius kelti pavojų žmonių sveikatai, kurių sąrašas yra pateiktas tame pačiame priede, lydimuosiuose dokumentuose. Lydimasis dokumentas turi būti lengvai prieinamas pirkėjui prieš parduodant augalą.</w:t>
      </w:r>
    </w:p>
    <w:p w14:paraId="7E40CD5A" w14:textId="77777777" w:rsidR="00225C75" w:rsidRPr="009E7D83" w:rsidRDefault="00225C75" w:rsidP="00BC6B35">
      <w:pPr>
        <w:pStyle w:val="BodyText"/>
        <w:spacing w:after="0"/>
      </w:pPr>
    </w:p>
    <w:p w14:paraId="1712F2C1" w14:textId="161D6420" w:rsidR="00225C75" w:rsidRPr="009E7D83" w:rsidRDefault="00E86068" w:rsidP="00CB7C84">
      <w:pPr>
        <w:pStyle w:val="BodyText"/>
        <w:keepNext/>
        <w:spacing w:after="0"/>
      </w:pPr>
      <w:r w:rsidRPr="009E7D83">
        <w:t>II. Tais atvejais:</w:t>
      </w:r>
    </w:p>
    <w:p w14:paraId="4CF78FBC" w14:textId="267F84EE" w:rsidR="00225C75" w:rsidRPr="009E7D83" w:rsidRDefault="00E86068" w:rsidP="00BC6B35">
      <w:pPr>
        <w:pStyle w:val="BodyText"/>
        <w:spacing w:after="0"/>
        <w:ind w:firstLine="284"/>
      </w:pPr>
      <w:r w:rsidRPr="009E7D83">
        <w:t xml:space="preserve">– mažmeninės prekybos atveju: lydimasis dokumentas turi būti prieinamas šalia atitinkamų augalų; </w:t>
      </w:r>
    </w:p>
    <w:p w14:paraId="5051ECEC" w14:textId="0ACDFDF9" w:rsidR="00225C75" w:rsidRPr="009E7D83" w:rsidRDefault="00E86068" w:rsidP="00BC6B35">
      <w:pPr>
        <w:pStyle w:val="BodyText"/>
        <w:spacing w:after="0"/>
        <w:ind w:firstLine="284"/>
      </w:pPr>
      <w:r w:rsidRPr="009E7D83">
        <w:t>– nuotolinės prekybos atveju: priede nurodyta informacija turi būti pateikta toje pačioje informacijos laikmenoje (terpėje) kaip ir ta, kurioje pristatomas parduodamas augalas, šalia šį augalą pristatančios informacijos;</w:t>
      </w:r>
    </w:p>
    <w:p w14:paraId="1B9946C1" w14:textId="6B1E5EAE" w:rsidR="00270021" w:rsidRPr="009E7D83" w:rsidRDefault="00270021" w:rsidP="00BC6B35">
      <w:pPr>
        <w:ind w:firstLine="284"/>
        <w:jc w:val="both"/>
        <w:rPr>
          <w:sz w:val="22"/>
          <w:szCs w:val="22"/>
        </w:rPr>
      </w:pPr>
      <w:r w:rsidRPr="009E7D83">
        <w:t>– viešojo pirkimo sutarties sudarymo procedūra: konkurso dalyvis turi pridėti savo pasiūlymą prie šio nutarimo priedą.</w:t>
      </w:r>
    </w:p>
    <w:p w14:paraId="46DD676A" w14:textId="77777777" w:rsidR="00322262" w:rsidRPr="009E7D83" w:rsidRDefault="00322262" w:rsidP="00BC6B35">
      <w:pPr>
        <w:ind w:firstLine="284"/>
        <w:jc w:val="both"/>
      </w:pPr>
    </w:p>
    <w:p w14:paraId="4467942D" w14:textId="77777777" w:rsidR="00225C75" w:rsidRPr="009E7D83" w:rsidRDefault="00E86068" w:rsidP="00CB7C84">
      <w:pPr>
        <w:keepNext/>
        <w:spacing w:before="240" w:after="240"/>
        <w:jc w:val="center"/>
        <w:rPr>
          <w:b/>
          <w:bCs/>
        </w:rPr>
      </w:pPr>
      <w:r w:rsidRPr="009E7D83">
        <w:rPr>
          <w:b/>
          <w:bCs/>
        </w:rPr>
        <w:lastRenderedPageBreak/>
        <w:t>3 straipsnis</w:t>
      </w:r>
    </w:p>
    <w:p w14:paraId="54AC6062" w14:textId="6AE7C449" w:rsidR="00225C75" w:rsidRPr="009E7D83" w:rsidRDefault="005A25EA" w:rsidP="00BC6B35">
      <w:pPr>
        <w:pStyle w:val="BodyText"/>
        <w:spacing w:after="0"/>
      </w:pPr>
      <w:r w:rsidRPr="009E7D83">
        <w:t xml:space="preserve">Šio nutarimo nuostatos įsigalioja praėjus šešiems mėnesiams po jo paskelbimo Prancūzijos Respublikos </w:t>
      </w:r>
      <w:r w:rsidRPr="009E7D83">
        <w:rPr>
          <w:i/>
        </w:rPr>
        <w:t>oficialiajame leidinyje</w:t>
      </w:r>
      <w:r w:rsidRPr="009E7D83">
        <w:t>.</w:t>
      </w:r>
    </w:p>
    <w:p w14:paraId="73FA67DD" w14:textId="273703FA" w:rsidR="00225C75" w:rsidRPr="009E7D83" w:rsidRDefault="00E86068" w:rsidP="00CB7C84">
      <w:pPr>
        <w:keepNext/>
        <w:spacing w:before="240" w:after="240"/>
        <w:jc w:val="center"/>
        <w:rPr>
          <w:b/>
          <w:bCs/>
        </w:rPr>
      </w:pPr>
      <w:r w:rsidRPr="009E7D83">
        <w:rPr>
          <w:b/>
          <w:bCs/>
        </w:rPr>
        <w:t>4 straipsnis</w:t>
      </w:r>
    </w:p>
    <w:p w14:paraId="04A0572E" w14:textId="559379A3" w:rsidR="0011618C" w:rsidRPr="009E7D83" w:rsidRDefault="0011618C" w:rsidP="00BC6B35">
      <w:pPr>
        <w:spacing w:before="240" w:after="240"/>
        <w:jc w:val="both"/>
        <w:rPr>
          <w:bCs/>
        </w:rPr>
      </w:pPr>
      <w:r w:rsidRPr="009E7D83">
        <w:t xml:space="preserve">Sveikatos apsaugos generalinis direktorius, konkurencijos, vartotojų reikalų ir kovos su sukčiavimu generalinė direktorė bei įmonių ekonominio ir aplinkosaugos našumo generalinė direktorė pagal kiekvienam suteiktus įgaliojimus privalo vykdyti šį nutarimą, kuris bus paskelbtas Prancūzijos Respublikos </w:t>
      </w:r>
      <w:r w:rsidRPr="009E7D83">
        <w:rPr>
          <w:i/>
        </w:rPr>
        <w:t>oficialiajame leidinyje</w:t>
      </w:r>
      <w:r w:rsidRPr="009E7D83">
        <w:t>.</w:t>
      </w:r>
    </w:p>
    <w:p w14:paraId="19D213F8" w14:textId="77777777" w:rsidR="00225C75" w:rsidRPr="009E7D83" w:rsidRDefault="00E86068" w:rsidP="00BC6B35">
      <w:pPr>
        <w:pStyle w:val="SNDatearrt"/>
      </w:pPr>
      <w:r w:rsidRPr="009E7D83">
        <w:t>Parengta … d.</w:t>
      </w:r>
    </w:p>
    <w:p w14:paraId="2B54DE6C" w14:textId="77777777" w:rsidR="00225C75" w:rsidRPr="009E7D83" w:rsidRDefault="00225C75" w:rsidP="00BC6B35">
      <w:pPr>
        <w:pStyle w:val="SNSignature"/>
        <w:ind w:firstLine="0"/>
      </w:pPr>
    </w:p>
    <w:p w14:paraId="71E59A17" w14:textId="77777777" w:rsidR="008254DB" w:rsidRPr="009E7D83" w:rsidRDefault="008254DB" w:rsidP="00BC6B35">
      <w:pPr>
        <w:widowControl w:val="0"/>
        <w:spacing w:before="360" w:line="100" w:lineRule="atLeast"/>
      </w:pPr>
      <w:r w:rsidRPr="009E7D83">
        <w:t>Solidarumo ir sveikatos apsaugos ministrė</w:t>
      </w:r>
    </w:p>
    <w:p w14:paraId="105561CA" w14:textId="77777777" w:rsidR="008254DB" w:rsidRPr="009E7D83" w:rsidRDefault="008254DB" w:rsidP="00BC6B35">
      <w:pPr>
        <w:pStyle w:val="SNSignatureGauche"/>
        <w:ind w:firstLine="0"/>
      </w:pPr>
      <w:r w:rsidRPr="009E7D83">
        <w:t>Ministrės vardu ir įgaliojimu:</w:t>
      </w:r>
    </w:p>
    <w:p w14:paraId="3695388F" w14:textId="77777777" w:rsidR="008254DB" w:rsidRPr="009E7D83" w:rsidRDefault="008254DB" w:rsidP="00BC6B35">
      <w:pPr>
        <w:pStyle w:val="SNSignatureDroite"/>
        <w:jc w:val="left"/>
      </w:pPr>
      <w:r w:rsidRPr="009E7D83">
        <w:t>Sveikatos apsaugos generalinis direktorius</w:t>
      </w:r>
    </w:p>
    <w:p w14:paraId="15A785F1" w14:textId="77777777" w:rsidR="008254DB" w:rsidRPr="009E7D83" w:rsidRDefault="008254DB" w:rsidP="00BC6B35">
      <w:pPr>
        <w:pStyle w:val="SNSignatureDroite"/>
        <w:jc w:val="left"/>
      </w:pPr>
      <w:r w:rsidRPr="009E7D83">
        <w:t>J. SALOMON</w:t>
      </w:r>
    </w:p>
    <w:p w14:paraId="56CA26AC" w14:textId="77777777" w:rsidR="008254DB" w:rsidRPr="009E7D83" w:rsidRDefault="008254DB" w:rsidP="00BC6B35">
      <w:pPr>
        <w:pStyle w:val="SNSignature"/>
      </w:pPr>
    </w:p>
    <w:p w14:paraId="243A7033" w14:textId="77777777" w:rsidR="008254DB" w:rsidRPr="009E7D83" w:rsidRDefault="008254DB" w:rsidP="00BC6B35">
      <w:pPr>
        <w:pStyle w:val="SNSignature"/>
      </w:pPr>
    </w:p>
    <w:p w14:paraId="70EF1497" w14:textId="77777777" w:rsidR="008254DB" w:rsidRPr="009E7D83" w:rsidRDefault="008254DB" w:rsidP="00BC6B35">
      <w:pPr>
        <w:pStyle w:val="SNSignature"/>
      </w:pPr>
    </w:p>
    <w:p w14:paraId="1EF5CA50" w14:textId="77777777" w:rsidR="008254DB" w:rsidRPr="009E7D83" w:rsidRDefault="008254DB" w:rsidP="00BC6B35">
      <w:pPr>
        <w:pStyle w:val="SNSignature"/>
      </w:pPr>
    </w:p>
    <w:p w14:paraId="565F1070" w14:textId="77777777" w:rsidR="008254DB" w:rsidRPr="009E7D83" w:rsidRDefault="008254DB" w:rsidP="00BC6B35">
      <w:pPr>
        <w:pStyle w:val="SNSignature"/>
      </w:pPr>
    </w:p>
    <w:p w14:paraId="18068D6E" w14:textId="77777777" w:rsidR="00225C75" w:rsidRPr="009E7D83" w:rsidRDefault="00E86068" w:rsidP="00BC6B35">
      <w:pPr>
        <w:pStyle w:val="SNSignature"/>
        <w:jc w:val="right"/>
      </w:pPr>
      <w:r w:rsidRPr="009E7D83">
        <w:t>Ekonomikos ir finansų ministras</w:t>
      </w:r>
    </w:p>
    <w:p w14:paraId="4E6C6849" w14:textId="77777777" w:rsidR="00225C75" w:rsidRPr="009E7D83" w:rsidRDefault="00E86068" w:rsidP="00BC6B35">
      <w:pPr>
        <w:pStyle w:val="SNSignatureGauche"/>
        <w:ind w:left="709" w:firstLine="0"/>
        <w:jc w:val="right"/>
      </w:pPr>
      <w:r w:rsidRPr="009E7D83">
        <w:t>ministro vardu ir įgaliojimu:</w:t>
      </w:r>
    </w:p>
    <w:p w14:paraId="2FE9A29F" w14:textId="77777777" w:rsidR="00225C75" w:rsidRPr="009E7D83" w:rsidRDefault="00E86068" w:rsidP="00BC6B35">
      <w:pPr>
        <w:pStyle w:val="SNSignature"/>
        <w:ind w:left="708" w:firstLine="12"/>
        <w:jc w:val="right"/>
      </w:pPr>
      <w:r w:rsidRPr="009E7D83">
        <w:t>konkurencijos, vartotojų reikalų ir kovos su sukčiavimu generalinė direktorė</w:t>
      </w:r>
    </w:p>
    <w:p w14:paraId="31106908" w14:textId="77777777" w:rsidR="00225C75" w:rsidRPr="009E7D83" w:rsidRDefault="00B511A4" w:rsidP="00BC6B35">
      <w:pPr>
        <w:pStyle w:val="SNSignature"/>
        <w:jc w:val="right"/>
      </w:pPr>
      <w:r w:rsidRPr="009E7D83">
        <w:t>V. BEAUMEUNIER</w:t>
      </w:r>
    </w:p>
    <w:p w14:paraId="5D9A2561" w14:textId="77777777" w:rsidR="00225C75" w:rsidRPr="009E7D83" w:rsidRDefault="00225C75" w:rsidP="00BC6B35">
      <w:pPr>
        <w:pStyle w:val="SNSignature"/>
        <w:jc w:val="right"/>
      </w:pPr>
    </w:p>
    <w:p w14:paraId="7D98F365" w14:textId="77777777" w:rsidR="00225C75" w:rsidRPr="009E7D83" w:rsidRDefault="00225C75" w:rsidP="00BC6B35">
      <w:pPr>
        <w:pStyle w:val="SNSignature"/>
        <w:jc w:val="right"/>
      </w:pPr>
    </w:p>
    <w:p w14:paraId="6FBE5EE0" w14:textId="77777777" w:rsidR="00225C75" w:rsidRPr="009E7D83" w:rsidRDefault="00225C75" w:rsidP="00BC6B35">
      <w:pPr>
        <w:pStyle w:val="SNSignature"/>
        <w:jc w:val="right"/>
      </w:pPr>
    </w:p>
    <w:p w14:paraId="754ABADF" w14:textId="77777777" w:rsidR="00225C75" w:rsidRPr="009E7D83" w:rsidRDefault="00225C75" w:rsidP="00BC6B35">
      <w:pPr>
        <w:pStyle w:val="SNSignature"/>
        <w:jc w:val="right"/>
      </w:pPr>
    </w:p>
    <w:p w14:paraId="4EEFF4D2" w14:textId="77777777" w:rsidR="00225C75" w:rsidRPr="009E7D83" w:rsidRDefault="00E86068" w:rsidP="00BC6B35">
      <w:pPr>
        <w:pStyle w:val="SNSignature"/>
        <w:ind w:firstLine="0"/>
      </w:pPr>
      <w:r w:rsidRPr="009E7D83">
        <w:t>Žemės ūkio ir maisto produktų ministras</w:t>
      </w:r>
    </w:p>
    <w:p w14:paraId="66900736" w14:textId="77777777" w:rsidR="00225C75" w:rsidRPr="009E7D83" w:rsidRDefault="00E86068" w:rsidP="00BC6B35">
      <w:pPr>
        <w:pStyle w:val="SNSignatureGauche"/>
        <w:ind w:firstLine="0"/>
      </w:pPr>
      <w:r w:rsidRPr="009E7D83">
        <w:t>ministro vardu ir įgaliojimu:</w:t>
      </w:r>
    </w:p>
    <w:p w14:paraId="3E71842D" w14:textId="77777777" w:rsidR="00225C75" w:rsidRPr="009E7D83" w:rsidRDefault="00E86068" w:rsidP="00BC6B35">
      <w:pPr>
        <w:pStyle w:val="SNSignatureDroite"/>
        <w:jc w:val="left"/>
      </w:pPr>
      <w:r w:rsidRPr="009E7D83">
        <w:t>Įmonių ekonominio ir aplinkosaugos našumo generalinė direktorė</w:t>
      </w:r>
    </w:p>
    <w:p w14:paraId="23E878DB" w14:textId="6CA4AEC6" w:rsidR="00225C75" w:rsidRPr="009E7D83" w:rsidRDefault="00C4060A" w:rsidP="00BC6B35">
      <w:pPr>
        <w:pStyle w:val="SNSignatureDroite"/>
        <w:jc w:val="left"/>
      </w:pPr>
      <w:r w:rsidRPr="009E7D83">
        <w:t>V. METRICH-HECQUET</w:t>
      </w:r>
    </w:p>
    <w:p w14:paraId="1BC356C6" w14:textId="77777777" w:rsidR="00225C75" w:rsidRPr="009E7D83" w:rsidRDefault="00225C75" w:rsidP="00BC6B35">
      <w:pPr>
        <w:pStyle w:val="SNSignature"/>
      </w:pPr>
    </w:p>
    <w:p w14:paraId="2FE4A43A" w14:textId="77777777" w:rsidR="00103741" w:rsidRPr="009E7D83" w:rsidRDefault="00103741" w:rsidP="00BC6B35">
      <w:pPr>
        <w:pStyle w:val="SNSignature"/>
        <w:sectPr w:rsidR="00103741" w:rsidRPr="009E7D83" w:rsidSect="00DB02FE">
          <w:headerReference w:type="default" r:id="rId8"/>
          <w:footerReference w:type="default" r:id="rId9"/>
          <w:pgSz w:w="11906" w:h="16838"/>
          <w:pgMar w:top="720" w:right="720" w:bottom="720" w:left="720" w:header="709" w:footer="709" w:gutter="0"/>
          <w:cols w:space="720"/>
          <w:formProt w:val="0"/>
          <w:docGrid w:linePitch="360" w:charSpace="-6145"/>
        </w:sectPr>
      </w:pPr>
    </w:p>
    <w:p w14:paraId="717D04AF" w14:textId="1F974221" w:rsidR="00225C75" w:rsidRPr="009E7D83" w:rsidRDefault="00E86068" w:rsidP="00BC6B35">
      <w:pPr>
        <w:pStyle w:val="SNSignature"/>
        <w:ind w:firstLine="0"/>
        <w:jc w:val="center"/>
        <w:rPr>
          <w:b/>
        </w:rPr>
      </w:pPr>
      <w:r w:rsidRPr="009E7D83">
        <w:rPr>
          <w:b/>
        </w:rPr>
        <w:lastRenderedPageBreak/>
        <w:t>PRIEDAS</w:t>
      </w:r>
    </w:p>
    <w:p w14:paraId="64298F94" w14:textId="788C3A8E" w:rsidR="00225C75" w:rsidRPr="009E7D83" w:rsidRDefault="009E7D83" w:rsidP="00BC6B35">
      <w:pPr>
        <w:pStyle w:val="SNSignature"/>
        <w:ind w:firstLine="0"/>
        <w:jc w:val="center"/>
      </w:pPr>
      <w:r w:rsidRPr="009E7D83">
        <w:rPr>
          <w:b/>
        </w:rPr>
        <w:t>A</w:t>
      </w:r>
      <w:r w:rsidR="00E86068" w:rsidRPr="009E7D83">
        <w:rPr>
          <w:b/>
        </w:rPr>
        <w:t>ugalų rūšių, galinčių kelti pavojų žmonių sveikatai, sąrašas ir informacija, pateiktina augalų lydimuosiuose dokumentuose</w:t>
      </w:r>
    </w:p>
    <w:p w14:paraId="29761116" w14:textId="77777777" w:rsidR="00225C75" w:rsidRPr="009E7D83" w:rsidRDefault="00225C75" w:rsidP="00BC6B35">
      <w:pPr>
        <w:pStyle w:val="SNSignature"/>
        <w:ind w:firstLine="0"/>
        <w:jc w:val="both"/>
      </w:pPr>
    </w:p>
    <w:p w14:paraId="317A372F" w14:textId="77777777" w:rsidR="00095D1E" w:rsidRPr="009E7D83" w:rsidRDefault="00095D1E" w:rsidP="00BC6B35">
      <w:pPr>
        <w:pStyle w:val="SNSignature"/>
        <w:ind w:firstLine="0"/>
        <w:jc w:val="both"/>
      </w:pPr>
      <w:r w:rsidRPr="009E7D83">
        <w:t>Jei nenurodyta kitaip, informacija taikoma visoms minėtų rūšių atmainoms, porūšiams ir veislėms.</w:t>
      </w:r>
    </w:p>
    <w:p w14:paraId="38A3D6C6" w14:textId="77777777" w:rsidR="00225C75" w:rsidRPr="009E7D83" w:rsidRDefault="00225C75" w:rsidP="00BC6B35">
      <w:pPr>
        <w:pStyle w:val="SNSignature"/>
        <w:ind w:firstLine="0"/>
        <w:jc w:val="both"/>
      </w:pPr>
    </w:p>
    <w:p w14:paraId="00733576" w14:textId="77777777" w:rsidR="00225C75" w:rsidRPr="009E7D83" w:rsidRDefault="00E86068" w:rsidP="00CB7C84">
      <w:pPr>
        <w:pStyle w:val="SNSignature"/>
        <w:keepNext/>
        <w:ind w:firstLine="0"/>
        <w:jc w:val="both"/>
        <w:rPr>
          <w:b/>
          <w:u w:val="single"/>
        </w:rPr>
      </w:pPr>
      <w:r w:rsidRPr="009E7D83">
        <w:rPr>
          <w:b/>
          <w:u w:val="single"/>
        </w:rPr>
        <w:t xml:space="preserve">1. Rūšių, kurios gali būti nuodingos nurijus, sąrašas </w:t>
      </w:r>
    </w:p>
    <w:p w14:paraId="5ED6A6F0" w14:textId="77777777" w:rsidR="00225C75" w:rsidRPr="009E7D83" w:rsidRDefault="00225C75"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7769BF" w:rsidRPr="009E7D83" w14:paraId="418A026A" w14:textId="77777777" w:rsidTr="00BC6B35">
        <w:tc>
          <w:tcPr>
            <w:tcW w:w="4962" w:type="dxa"/>
            <w:shd w:val="clear" w:color="auto" w:fill="F2F2F2"/>
            <w:tcMar>
              <w:left w:w="108" w:type="dxa"/>
            </w:tcMar>
            <w:vAlign w:val="center"/>
          </w:tcPr>
          <w:p w14:paraId="6BCF326F" w14:textId="77777777" w:rsidR="007769BF" w:rsidRPr="009E7D83" w:rsidRDefault="007769BF" w:rsidP="00CB7C84">
            <w:pPr>
              <w:keepNext/>
              <w:jc w:val="center"/>
              <w:rPr>
                <w:b/>
                <w:sz w:val="22"/>
                <w:szCs w:val="22"/>
              </w:rPr>
            </w:pPr>
            <w:r w:rsidRPr="009E7D83">
              <w:rPr>
                <w:b/>
                <w:sz w:val="22"/>
                <w:szCs w:val="22"/>
              </w:rPr>
              <w:t>Mokslinis pavadinimas</w:t>
            </w:r>
          </w:p>
        </w:tc>
        <w:tc>
          <w:tcPr>
            <w:tcW w:w="4394" w:type="dxa"/>
            <w:shd w:val="clear" w:color="auto" w:fill="F2F2F2"/>
            <w:tcMar>
              <w:left w:w="108" w:type="dxa"/>
            </w:tcMar>
            <w:vAlign w:val="center"/>
          </w:tcPr>
          <w:p w14:paraId="06CEAB30" w14:textId="77777777" w:rsidR="007769BF" w:rsidRPr="009E7D83" w:rsidRDefault="007769BF" w:rsidP="00CB7C84">
            <w:pPr>
              <w:keepNext/>
              <w:jc w:val="center"/>
              <w:rPr>
                <w:b/>
                <w:sz w:val="22"/>
                <w:szCs w:val="22"/>
              </w:rPr>
            </w:pPr>
            <w:r w:rsidRPr="009E7D83">
              <w:rPr>
                <w:b/>
                <w:sz w:val="22"/>
                <w:szCs w:val="22"/>
              </w:rPr>
              <w:t>Populiarusis pavadinimas</w:t>
            </w:r>
          </w:p>
        </w:tc>
      </w:tr>
      <w:tr w:rsidR="007769BF" w:rsidRPr="009E7D83" w14:paraId="60D5DB1D" w14:textId="77777777" w:rsidTr="00BC6B35">
        <w:tc>
          <w:tcPr>
            <w:tcW w:w="4962" w:type="dxa"/>
            <w:shd w:val="clear" w:color="auto" w:fill="FFFFFF"/>
            <w:tcMar>
              <w:left w:w="108" w:type="dxa"/>
            </w:tcMar>
            <w:vAlign w:val="center"/>
          </w:tcPr>
          <w:p w14:paraId="668B7C44" w14:textId="77777777" w:rsidR="007769BF" w:rsidRPr="009E7D83" w:rsidRDefault="007769BF" w:rsidP="00BC6B35">
            <w:pPr>
              <w:rPr>
                <w:sz w:val="22"/>
                <w:szCs w:val="22"/>
              </w:rPr>
            </w:pPr>
            <w:r w:rsidRPr="009E7D83">
              <w:rPr>
                <w:i/>
                <w:sz w:val="22"/>
                <w:szCs w:val="22"/>
              </w:rPr>
              <w:t xml:space="preserve">Aconitum </w:t>
            </w:r>
            <w:r w:rsidRPr="009E7D83">
              <w:rPr>
                <w:sz w:val="16"/>
                <w:szCs w:val="16"/>
              </w:rPr>
              <w:t>L., 1753</w:t>
            </w:r>
          </w:p>
        </w:tc>
        <w:tc>
          <w:tcPr>
            <w:tcW w:w="4394" w:type="dxa"/>
            <w:shd w:val="clear" w:color="auto" w:fill="FFFFFF"/>
            <w:tcMar>
              <w:left w:w="108" w:type="dxa"/>
            </w:tcMar>
            <w:vAlign w:val="center"/>
          </w:tcPr>
          <w:p w14:paraId="102B1BCA" w14:textId="77777777" w:rsidR="007769BF" w:rsidRPr="009E7D83" w:rsidRDefault="007769BF" w:rsidP="00BC6B35">
            <w:pPr>
              <w:rPr>
                <w:sz w:val="22"/>
                <w:szCs w:val="22"/>
              </w:rPr>
            </w:pPr>
            <w:r w:rsidRPr="009E7D83">
              <w:rPr>
                <w:sz w:val="22"/>
                <w:szCs w:val="22"/>
              </w:rPr>
              <w:t>Kurpelė</w:t>
            </w:r>
          </w:p>
        </w:tc>
      </w:tr>
      <w:tr w:rsidR="007769BF" w:rsidRPr="009E7D83" w14:paraId="186E8703" w14:textId="77777777" w:rsidTr="00BC6B35">
        <w:tc>
          <w:tcPr>
            <w:tcW w:w="4962" w:type="dxa"/>
            <w:shd w:val="clear" w:color="auto" w:fill="FFFFFF"/>
            <w:tcMar>
              <w:left w:w="108" w:type="dxa"/>
            </w:tcMar>
            <w:vAlign w:val="center"/>
          </w:tcPr>
          <w:p w14:paraId="0743D35C" w14:textId="77777777" w:rsidR="007769BF" w:rsidRPr="009E7D83" w:rsidRDefault="007769BF" w:rsidP="00BC6B35">
            <w:pPr>
              <w:rPr>
                <w:i/>
                <w:sz w:val="22"/>
                <w:szCs w:val="22"/>
              </w:rPr>
            </w:pPr>
            <w:r w:rsidRPr="009E7D83">
              <w:rPr>
                <w:i/>
                <w:sz w:val="22"/>
                <w:szCs w:val="22"/>
              </w:rPr>
              <w:t xml:space="preserve">Aethusa cynapium </w:t>
            </w:r>
            <w:r w:rsidRPr="009E7D83">
              <w:rPr>
                <w:sz w:val="16"/>
                <w:szCs w:val="16"/>
              </w:rPr>
              <w:t>L., 1753</w:t>
            </w:r>
          </w:p>
        </w:tc>
        <w:tc>
          <w:tcPr>
            <w:tcW w:w="4394" w:type="dxa"/>
            <w:shd w:val="clear" w:color="auto" w:fill="FFFFFF"/>
            <w:tcMar>
              <w:left w:w="108" w:type="dxa"/>
            </w:tcMar>
            <w:vAlign w:val="center"/>
          </w:tcPr>
          <w:p w14:paraId="50103282" w14:textId="77777777" w:rsidR="007769BF" w:rsidRPr="009E7D83" w:rsidRDefault="007769BF" w:rsidP="00BC6B35">
            <w:pPr>
              <w:rPr>
                <w:sz w:val="22"/>
                <w:szCs w:val="22"/>
              </w:rPr>
            </w:pPr>
            <w:r w:rsidRPr="009E7D83">
              <w:rPr>
                <w:sz w:val="22"/>
                <w:szCs w:val="22"/>
              </w:rPr>
              <w:t>Nuodingoji šunpetrė</w:t>
            </w:r>
          </w:p>
        </w:tc>
      </w:tr>
      <w:tr w:rsidR="007769BF" w:rsidRPr="009E7D83" w14:paraId="0837346E" w14:textId="77777777" w:rsidTr="00BC6B35">
        <w:tc>
          <w:tcPr>
            <w:tcW w:w="4962" w:type="dxa"/>
            <w:shd w:val="clear" w:color="auto" w:fill="FFFFFF"/>
            <w:tcMar>
              <w:left w:w="108" w:type="dxa"/>
            </w:tcMar>
            <w:vAlign w:val="center"/>
          </w:tcPr>
          <w:p w14:paraId="633E3323" w14:textId="77777777" w:rsidR="007769BF" w:rsidRPr="009E7D83" w:rsidRDefault="007769BF" w:rsidP="00BC6B35">
            <w:pPr>
              <w:rPr>
                <w:sz w:val="22"/>
                <w:szCs w:val="22"/>
              </w:rPr>
            </w:pPr>
            <w:r w:rsidRPr="009E7D83">
              <w:rPr>
                <w:i/>
                <w:sz w:val="22"/>
                <w:szCs w:val="22"/>
              </w:rPr>
              <w:t xml:space="preserve">Atropa belladonna </w:t>
            </w:r>
            <w:r w:rsidRPr="009E7D83">
              <w:rPr>
                <w:sz w:val="16"/>
                <w:szCs w:val="16"/>
              </w:rPr>
              <w:t>L., 1753</w:t>
            </w:r>
          </w:p>
        </w:tc>
        <w:tc>
          <w:tcPr>
            <w:tcW w:w="4394" w:type="dxa"/>
            <w:shd w:val="clear" w:color="auto" w:fill="FFFFFF"/>
            <w:tcMar>
              <w:left w:w="108" w:type="dxa"/>
            </w:tcMar>
            <w:vAlign w:val="center"/>
          </w:tcPr>
          <w:p w14:paraId="643CB6A1" w14:textId="77777777" w:rsidR="007769BF" w:rsidRPr="009E7D83" w:rsidRDefault="007769BF" w:rsidP="00BC6B35">
            <w:pPr>
              <w:rPr>
                <w:sz w:val="22"/>
                <w:szCs w:val="22"/>
              </w:rPr>
            </w:pPr>
            <w:r w:rsidRPr="009E7D83">
              <w:rPr>
                <w:sz w:val="22"/>
                <w:szCs w:val="22"/>
              </w:rPr>
              <w:t>Vaistinė šunvyšnė</w:t>
            </w:r>
          </w:p>
        </w:tc>
      </w:tr>
      <w:tr w:rsidR="00DC59D6" w:rsidRPr="009E7D83" w14:paraId="5C47D147" w14:textId="77777777" w:rsidTr="00BC6B35">
        <w:tc>
          <w:tcPr>
            <w:tcW w:w="4962" w:type="dxa"/>
            <w:shd w:val="clear" w:color="auto" w:fill="FFFFFF"/>
            <w:tcMar>
              <w:left w:w="108" w:type="dxa"/>
            </w:tcMar>
            <w:vAlign w:val="center"/>
          </w:tcPr>
          <w:p w14:paraId="48E30FB1" w14:textId="77777777" w:rsidR="00DC59D6" w:rsidRPr="009E7D83" w:rsidRDefault="00DC59D6" w:rsidP="00BC6B35">
            <w:pPr>
              <w:rPr>
                <w:i/>
                <w:sz w:val="22"/>
                <w:szCs w:val="22"/>
              </w:rPr>
            </w:pPr>
            <w:r w:rsidRPr="009E7D83">
              <w:rPr>
                <w:i/>
                <w:sz w:val="22"/>
                <w:szCs w:val="22"/>
              </w:rPr>
              <w:t>Brugmansia sp.</w:t>
            </w:r>
          </w:p>
        </w:tc>
        <w:tc>
          <w:tcPr>
            <w:tcW w:w="4394" w:type="dxa"/>
            <w:shd w:val="clear" w:color="auto" w:fill="FFFFFF"/>
            <w:tcMar>
              <w:left w:w="108" w:type="dxa"/>
            </w:tcMar>
            <w:vAlign w:val="center"/>
          </w:tcPr>
          <w:p w14:paraId="49DDC7D3" w14:textId="77777777" w:rsidR="00DC59D6" w:rsidRPr="009E7D83" w:rsidRDefault="00DC59D6" w:rsidP="00BC6B35">
            <w:pPr>
              <w:rPr>
                <w:sz w:val="22"/>
                <w:szCs w:val="22"/>
              </w:rPr>
            </w:pPr>
            <w:r w:rsidRPr="009E7D83">
              <w:rPr>
                <w:sz w:val="22"/>
                <w:szCs w:val="22"/>
              </w:rPr>
              <w:t>Brugmansija</w:t>
            </w:r>
          </w:p>
        </w:tc>
      </w:tr>
      <w:tr w:rsidR="007769BF" w:rsidRPr="009E7D83" w14:paraId="1C02225F" w14:textId="77777777" w:rsidTr="00BC6B35">
        <w:tc>
          <w:tcPr>
            <w:tcW w:w="4962" w:type="dxa"/>
            <w:shd w:val="clear" w:color="auto" w:fill="FFFFFF"/>
            <w:tcMar>
              <w:left w:w="108" w:type="dxa"/>
            </w:tcMar>
            <w:vAlign w:val="center"/>
          </w:tcPr>
          <w:p w14:paraId="4A3472A6" w14:textId="77777777" w:rsidR="007769BF" w:rsidRPr="009E7D83" w:rsidRDefault="007769BF" w:rsidP="00BC6B35">
            <w:pPr>
              <w:rPr>
                <w:i/>
                <w:sz w:val="22"/>
                <w:szCs w:val="22"/>
              </w:rPr>
            </w:pPr>
            <w:r w:rsidRPr="009E7D83">
              <w:rPr>
                <w:i/>
                <w:sz w:val="22"/>
                <w:szCs w:val="22"/>
              </w:rPr>
              <w:t xml:space="preserve">Cicuta virosa </w:t>
            </w:r>
            <w:r w:rsidRPr="009E7D83">
              <w:rPr>
                <w:sz w:val="16"/>
                <w:szCs w:val="16"/>
              </w:rPr>
              <w:t>L., 1753</w:t>
            </w:r>
          </w:p>
        </w:tc>
        <w:tc>
          <w:tcPr>
            <w:tcW w:w="4394" w:type="dxa"/>
            <w:shd w:val="clear" w:color="auto" w:fill="FFFFFF"/>
            <w:tcMar>
              <w:left w:w="108" w:type="dxa"/>
            </w:tcMar>
            <w:vAlign w:val="center"/>
          </w:tcPr>
          <w:p w14:paraId="591F2CAF" w14:textId="77777777" w:rsidR="007769BF" w:rsidRPr="009E7D83" w:rsidRDefault="007769BF" w:rsidP="00BC6B35">
            <w:pPr>
              <w:rPr>
                <w:sz w:val="22"/>
                <w:szCs w:val="22"/>
              </w:rPr>
            </w:pPr>
            <w:r w:rsidRPr="009E7D83">
              <w:rPr>
                <w:sz w:val="22"/>
                <w:szCs w:val="22"/>
              </w:rPr>
              <w:t>Nuodingoji nuokana</w:t>
            </w:r>
          </w:p>
        </w:tc>
      </w:tr>
      <w:tr w:rsidR="007769BF" w:rsidRPr="009E7D83" w14:paraId="6D0B9BF8" w14:textId="77777777" w:rsidTr="00BC6B35">
        <w:tc>
          <w:tcPr>
            <w:tcW w:w="4962" w:type="dxa"/>
            <w:shd w:val="clear" w:color="auto" w:fill="FFFFFF"/>
            <w:tcMar>
              <w:left w:w="108" w:type="dxa"/>
            </w:tcMar>
            <w:vAlign w:val="center"/>
          </w:tcPr>
          <w:p w14:paraId="18ED6677" w14:textId="77777777" w:rsidR="007769BF" w:rsidRPr="009E7D83" w:rsidRDefault="007769BF" w:rsidP="00BC6B35">
            <w:pPr>
              <w:rPr>
                <w:sz w:val="22"/>
                <w:szCs w:val="22"/>
              </w:rPr>
            </w:pPr>
            <w:r w:rsidRPr="009E7D83">
              <w:rPr>
                <w:i/>
                <w:sz w:val="22"/>
                <w:szCs w:val="22"/>
              </w:rPr>
              <w:t xml:space="preserve">Colchicum autumnale </w:t>
            </w:r>
            <w:r w:rsidRPr="009E7D83">
              <w:rPr>
                <w:sz w:val="16"/>
                <w:szCs w:val="16"/>
              </w:rPr>
              <w:t>L., 1753</w:t>
            </w:r>
          </w:p>
        </w:tc>
        <w:tc>
          <w:tcPr>
            <w:tcW w:w="4394" w:type="dxa"/>
            <w:shd w:val="clear" w:color="auto" w:fill="FFFFFF"/>
            <w:tcMar>
              <w:left w:w="108" w:type="dxa"/>
            </w:tcMar>
            <w:vAlign w:val="center"/>
          </w:tcPr>
          <w:p w14:paraId="66808F70" w14:textId="77777777" w:rsidR="007769BF" w:rsidRPr="009E7D83" w:rsidRDefault="007769BF" w:rsidP="00BC6B35">
            <w:pPr>
              <w:rPr>
                <w:sz w:val="22"/>
                <w:szCs w:val="22"/>
              </w:rPr>
            </w:pPr>
            <w:r w:rsidRPr="009E7D83">
              <w:rPr>
                <w:sz w:val="22"/>
                <w:szCs w:val="22"/>
              </w:rPr>
              <w:t>Rudeninis vėlyvis</w:t>
            </w:r>
          </w:p>
        </w:tc>
      </w:tr>
      <w:tr w:rsidR="007769BF" w:rsidRPr="009E7D83" w14:paraId="322090C0" w14:textId="77777777" w:rsidTr="00BC6B35">
        <w:tc>
          <w:tcPr>
            <w:tcW w:w="4962" w:type="dxa"/>
            <w:shd w:val="clear" w:color="auto" w:fill="FFFFFF"/>
            <w:tcMar>
              <w:left w:w="108" w:type="dxa"/>
            </w:tcMar>
            <w:vAlign w:val="center"/>
          </w:tcPr>
          <w:p w14:paraId="716B6297" w14:textId="77777777" w:rsidR="007769BF" w:rsidRPr="009E7D83" w:rsidDel="00384BB5" w:rsidRDefault="007769BF" w:rsidP="00BC6B35">
            <w:pPr>
              <w:rPr>
                <w:sz w:val="22"/>
                <w:szCs w:val="22"/>
              </w:rPr>
            </w:pPr>
            <w:r w:rsidRPr="009E7D83">
              <w:rPr>
                <w:i/>
                <w:sz w:val="22"/>
                <w:szCs w:val="22"/>
              </w:rPr>
              <w:t xml:space="preserve">Conium maculatum </w:t>
            </w:r>
            <w:r w:rsidRPr="009E7D83">
              <w:rPr>
                <w:sz w:val="16"/>
                <w:szCs w:val="16"/>
              </w:rPr>
              <w:t>L., 1753</w:t>
            </w:r>
          </w:p>
        </w:tc>
        <w:tc>
          <w:tcPr>
            <w:tcW w:w="4394" w:type="dxa"/>
            <w:shd w:val="clear" w:color="auto" w:fill="FFFFFF"/>
            <w:tcMar>
              <w:left w:w="108" w:type="dxa"/>
            </w:tcMar>
            <w:vAlign w:val="center"/>
          </w:tcPr>
          <w:p w14:paraId="3FB23178" w14:textId="77777777" w:rsidR="007769BF" w:rsidRPr="009E7D83" w:rsidRDefault="007769BF" w:rsidP="00BC6B35">
            <w:pPr>
              <w:rPr>
                <w:sz w:val="22"/>
                <w:szCs w:val="22"/>
              </w:rPr>
            </w:pPr>
            <w:r w:rsidRPr="009E7D83">
              <w:rPr>
                <w:sz w:val="22"/>
                <w:szCs w:val="22"/>
              </w:rPr>
              <w:t>Dėmėtoji mauda</w:t>
            </w:r>
          </w:p>
        </w:tc>
      </w:tr>
      <w:tr w:rsidR="007769BF" w:rsidRPr="009E7D83" w14:paraId="5ADA2FEA" w14:textId="77777777" w:rsidTr="00BC6B35">
        <w:tc>
          <w:tcPr>
            <w:tcW w:w="4962" w:type="dxa"/>
            <w:shd w:val="clear" w:color="auto" w:fill="FFFFFF"/>
            <w:tcMar>
              <w:left w:w="108" w:type="dxa"/>
            </w:tcMar>
            <w:vAlign w:val="center"/>
          </w:tcPr>
          <w:p w14:paraId="265DEC85" w14:textId="77777777" w:rsidR="007769BF" w:rsidRPr="009E7D83" w:rsidRDefault="007769BF" w:rsidP="00BC6B35">
            <w:pPr>
              <w:rPr>
                <w:sz w:val="22"/>
                <w:szCs w:val="22"/>
              </w:rPr>
            </w:pPr>
            <w:r w:rsidRPr="009E7D83">
              <w:rPr>
                <w:i/>
                <w:sz w:val="22"/>
                <w:szCs w:val="22"/>
              </w:rPr>
              <w:t xml:space="preserve">Daphne laureola </w:t>
            </w:r>
            <w:r w:rsidRPr="009E7D83">
              <w:rPr>
                <w:sz w:val="16"/>
                <w:szCs w:val="16"/>
              </w:rPr>
              <w:t>L., 1753</w:t>
            </w:r>
          </w:p>
        </w:tc>
        <w:tc>
          <w:tcPr>
            <w:tcW w:w="4394" w:type="dxa"/>
            <w:shd w:val="clear" w:color="auto" w:fill="FFFFFF"/>
            <w:tcMar>
              <w:left w:w="108" w:type="dxa"/>
            </w:tcMar>
            <w:vAlign w:val="center"/>
          </w:tcPr>
          <w:p w14:paraId="7C476AD4" w14:textId="77777777" w:rsidR="007769BF" w:rsidRPr="009E7D83" w:rsidRDefault="007769BF" w:rsidP="00BC6B35">
            <w:pPr>
              <w:rPr>
                <w:sz w:val="22"/>
                <w:szCs w:val="22"/>
              </w:rPr>
            </w:pPr>
            <w:r w:rsidRPr="009E7D83">
              <w:rPr>
                <w:sz w:val="22"/>
                <w:szCs w:val="22"/>
              </w:rPr>
              <w:t>Laurinis žalčialunkis</w:t>
            </w:r>
          </w:p>
        </w:tc>
      </w:tr>
      <w:tr w:rsidR="007769BF" w:rsidRPr="009E7D83" w14:paraId="7586F0C8" w14:textId="77777777" w:rsidTr="00BC6B35">
        <w:tc>
          <w:tcPr>
            <w:tcW w:w="4962" w:type="dxa"/>
            <w:shd w:val="clear" w:color="auto" w:fill="FFFFFF"/>
            <w:tcMar>
              <w:left w:w="108" w:type="dxa"/>
            </w:tcMar>
            <w:vAlign w:val="center"/>
          </w:tcPr>
          <w:p w14:paraId="7F6D093B" w14:textId="77777777" w:rsidR="007769BF" w:rsidRPr="009E7D83" w:rsidRDefault="007769BF" w:rsidP="00BC6B35">
            <w:pPr>
              <w:rPr>
                <w:sz w:val="22"/>
                <w:szCs w:val="22"/>
              </w:rPr>
            </w:pPr>
            <w:r w:rsidRPr="009E7D83">
              <w:rPr>
                <w:i/>
                <w:sz w:val="22"/>
                <w:szCs w:val="22"/>
              </w:rPr>
              <w:t xml:space="preserve">Daphne mezereum </w:t>
            </w:r>
            <w:r w:rsidRPr="009E7D83">
              <w:rPr>
                <w:sz w:val="16"/>
                <w:szCs w:val="16"/>
              </w:rPr>
              <w:t>L., 1753</w:t>
            </w:r>
          </w:p>
        </w:tc>
        <w:tc>
          <w:tcPr>
            <w:tcW w:w="4394" w:type="dxa"/>
            <w:shd w:val="clear" w:color="auto" w:fill="FFFFFF"/>
            <w:tcMar>
              <w:left w:w="108" w:type="dxa"/>
            </w:tcMar>
            <w:vAlign w:val="center"/>
          </w:tcPr>
          <w:p w14:paraId="15082BD9" w14:textId="77777777" w:rsidR="007769BF" w:rsidRPr="009E7D83" w:rsidRDefault="007769BF" w:rsidP="00BC6B35">
            <w:pPr>
              <w:rPr>
                <w:sz w:val="22"/>
                <w:szCs w:val="22"/>
              </w:rPr>
            </w:pPr>
            <w:r w:rsidRPr="009E7D83">
              <w:rPr>
                <w:sz w:val="22"/>
                <w:szCs w:val="22"/>
              </w:rPr>
              <w:t>Paprastasis žalčialunkis</w:t>
            </w:r>
          </w:p>
        </w:tc>
      </w:tr>
      <w:tr w:rsidR="007769BF" w:rsidRPr="009E7D83" w14:paraId="05826CD4" w14:textId="77777777" w:rsidTr="00BC6B35">
        <w:tc>
          <w:tcPr>
            <w:tcW w:w="4962" w:type="dxa"/>
            <w:shd w:val="clear" w:color="auto" w:fill="FFFFFF"/>
            <w:tcMar>
              <w:left w:w="108" w:type="dxa"/>
            </w:tcMar>
            <w:vAlign w:val="center"/>
          </w:tcPr>
          <w:p w14:paraId="54D01766" w14:textId="77777777" w:rsidR="007769BF" w:rsidRPr="009E7D83" w:rsidRDefault="007769BF" w:rsidP="00BC6B35">
            <w:pPr>
              <w:rPr>
                <w:sz w:val="22"/>
                <w:szCs w:val="22"/>
              </w:rPr>
            </w:pPr>
            <w:r w:rsidRPr="009E7D83">
              <w:rPr>
                <w:i/>
                <w:sz w:val="22"/>
                <w:szCs w:val="22"/>
              </w:rPr>
              <w:t xml:space="preserve">Datura stramonium </w:t>
            </w:r>
            <w:r w:rsidRPr="009E7D83">
              <w:rPr>
                <w:sz w:val="16"/>
                <w:szCs w:val="16"/>
              </w:rPr>
              <w:t>L., 1753</w:t>
            </w:r>
          </w:p>
        </w:tc>
        <w:tc>
          <w:tcPr>
            <w:tcW w:w="4394" w:type="dxa"/>
            <w:shd w:val="clear" w:color="auto" w:fill="FFFFFF"/>
            <w:tcMar>
              <w:left w:w="108" w:type="dxa"/>
            </w:tcMar>
            <w:vAlign w:val="center"/>
          </w:tcPr>
          <w:p w14:paraId="4E1E8FE0" w14:textId="77777777" w:rsidR="007769BF" w:rsidRPr="009E7D83" w:rsidRDefault="007769BF" w:rsidP="00BC6B35">
            <w:pPr>
              <w:rPr>
                <w:sz w:val="22"/>
                <w:szCs w:val="22"/>
              </w:rPr>
            </w:pPr>
            <w:r w:rsidRPr="009E7D83">
              <w:rPr>
                <w:sz w:val="22"/>
                <w:szCs w:val="22"/>
              </w:rPr>
              <w:t>Paprastoji durnaropė</w:t>
            </w:r>
          </w:p>
        </w:tc>
      </w:tr>
      <w:tr w:rsidR="00CA046E" w:rsidRPr="009E7D83" w14:paraId="09CA2238" w14:textId="77777777" w:rsidTr="00BC6B35">
        <w:tc>
          <w:tcPr>
            <w:tcW w:w="4962" w:type="dxa"/>
            <w:shd w:val="clear" w:color="auto" w:fill="FFFFFF"/>
            <w:tcMar>
              <w:left w:w="108" w:type="dxa"/>
            </w:tcMar>
            <w:vAlign w:val="center"/>
          </w:tcPr>
          <w:p w14:paraId="7795BC6E" w14:textId="77777777" w:rsidR="00CA046E" w:rsidRPr="009E7D83" w:rsidRDefault="00CA046E" w:rsidP="00BC6B35">
            <w:pPr>
              <w:rPr>
                <w:i/>
                <w:sz w:val="22"/>
                <w:szCs w:val="22"/>
              </w:rPr>
            </w:pPr>
            <w:r w:rsidRPr="009E7D83">
              <w:rPr>
                <w:i/>
                <w:sz w:val="22"/>
                <w:szCs w:val="22"/>
              </w:rPr>
              <w:t xml:space="preserve">Datura wrightii </w:t>
            </w:r>
            <w:r w:rsidRPr="009E7D83">
              <w:rPr>
                <w:i/>
                <w:sz w:val="16"/>
                <w:szCs w:val="22"/>
              </w:rPr>
              <w:t>R. 1859</w:t>
            </w:r>
          </w:p>
        </w:tc>
        <w:tc>
          <w:tcPr>
            <w:tcW w:w="4394" w:type="dxa"/>
            <w:shd w:val="clear" w:color="auto" w:fill="FFFFFF"/>
            <w:tcMar>
              <w:left w:w="108" w:type="dxa"/>
            </w:tcMar>
            <w:vAlign w:val="center"/>
          </w:tcPr>
          <w:p w14:paraId="466AC9BD" w14:textId="77777777" w:rsidR="00CA046E" w:rsidRPr="009E7D83" w:rsidRDefault="00CA046E" w:rsidP="00BC6B35">
            <w:pPr>
              <w:rPr>
                <w:sz w:val="22"/>
                <w:szCs w:val="22"/>
              </w:rPr>
            </w:pPr>
            <w:r w:rsidRPr="009E7D83">
              <w:t>Švelnioji durnaropė</w:t>
            </w:r>
          </w:p>
        </w:tc>
      </w:tr>
      <w:tr w:rsidR="007769BF" w:rsidRPr="009E7D83" w14:paraId="297C49BD" w14:textId="77777777" w:rsidTr="00BC6B35">
        <w:tc>
          <w:tcPr>
            <w:tcW w:w="4962" w:type="dxa"/>
            <w:shd w:val="clear" w:color="auto" w:fill="FFFFFF"/>
            <w:tcMar>
              <w:left w:w="108" w:type="dxa"/>
            </w:tcMar>
            <w:vAlign w:val="center"/>
          </w:tcPr>
          <w:p w14:paraId="2A8F678E" w14:textId="77777777" w:rsidR="007769BF" w:rsidRPr="009E7D83" w:rsidRDefault="007769BF" w:rsidP="00BC6B35">
            <w:pPr>
              <w:rPr>
                <w:sz w:val="22"/>
                <w:szCs w:val="22"/>
              </w:rPr>
            </w:pPr>
            <w:r w:rsidRPr="009E7D83">
              <w:rPr>
                <w:i/>
                <w:sz w:val="22"/>
                <w:szCs w:val="22"/>
              </w:rPr>
              <w:t xml:space="preserve">Delphinium </w:t>
            </w:r>
            <w:r w:rsidRPr="009E7D83">
              <w:rPr>
                <w:sz w:val="16"/>
                <w:szCs w:val="16"/>
              </w:rPr>
              <w:t>L., 1753</w:t>
            </w:r>
          </w:p>
        </w:tc>
        <w:tc>
          <w:tcPr>
            <w:tcW w:w="4394" w:type="dxa"/>
            <w:shd w:val="clear" w:color="auto" w:fill="FFFFFF"/>
            <w:tcMar>
              <w:left w:w="108" w:type="dxa"/>
            </w:tcMar>
            <w:vAlign w:val="center"/>
          </w:tcPr>
          <w:p w14:paraId="5A8488AD" w14:textId="77777777" w:rsidR="007769BF" w:rsidRPr="009E7D83" w:rsidRDefault="007769BF" w:rsidP="00BC6B35">
            <w:pPr>
              <w:rPr>
                <w:sz w:val="22"/>
                <w:szCs w:val="22"/>
              </w:rPr>
            </w:pPr>
            <w:r w:rsidRPr="009E7D83">
              <w:rPr>
                <w:sz w:val="22"/>
                <w:szCs w:val="22"/>
              </w:rPr>
              <w:t>Pentinius</w:t>
            </w:r>
          </w:p>
        </w:tc>
      </w:tr>
      <w:tr w:rsidR="007769BF" w:rsidRPr="009E7D83" w14:paraId="0BC0BE3D" w14:textId="77777777" w:rsidTr="00BC6B35">
        <w:tc>
          <w:tcPr>
            <w:tcW w:w="4962" w:type="dxa"/>
            <w:shd w:val="clear" w:color="auto" w:fill="FFFFFF"/>
            <w:tcMar>
              <w:left w:w="108" w:type="dxa"/>
            </w:tcMar>
            <w:vAlign w:val="center"/>
          </w:tcPr>
          <w:p w14:paraId="202598ED" w14:textId="77777777" w:rsidR="007769BF" w:rsidRPr="009E7D83" w:rsidRDefault="007769BF" w:rsidP="00BC6B35">
            <w:pPr>
              <w:ind w:left="1416" w:hanging="1416"/>
              <w:rPr>
                <w:sz w:val="22"/>
                <w:szCs w:val="22"/>
              </w:rPr>
            </w:pPr>
            <w:r w:rsidRPr="009E7D83">
              <w:rPr>
                <w:i/>
                <w:sz w:val="22"/>
                <w:szCs w:val="22"/>
              </w:rPr>
              <w:t xml:space="preserve">Digitalis purpurea </w:t>
            </w:r>
            <w:r w:rsidRPr="009E7D83">
              <w:rPr>
                <w:sz w:val="16"/>
                <w:szCs w:val="16"/>
              </w:rPr>
              <w:t>L., 1753</w:t>
            </w:r>
          </w:p>
        </w:tc>
        <w:tc>
          <w:tcPr>
            <w:tcW w:w="4394" w:type="dxa"/>
            <w:shd w:val="clear" w:color="auto" w:fill="FFFFFF"/>
            <w:tcMar>
              <w:left w:w="108" w:type="dxa"/>
            </w:tcMar>
            <w:vAlign w:val="center"/>
          </w:tcPr>
          <w:p w14:paraId="5D687797" w14:textId="77777777" w:rsidR="007769BF" w:rsidRPr="009E7D83" w:rsidRDefault="007769BF" w:rsidP="00BC6B35">
            <w:pPr>
              <w:rPr>
                <w:sz w:val="22"/>
                <w:szCs w:val="22"/>
              </w:rPr>
            </w:pPr>
            <w:r w:rsidRPr="009E7D83">
              <w:rPr>
                <w:sz w:val="22"/>
                <w:szCs w:val="22"/>
              </w:rPr>
              <w:t>Paprastoji rusmenė</w:t>
            </w:r>
          </w:p>
        </w:tc>
      </w:tr>
      <w:tr w:rsidR="007769BF" w:rsidRPr="009E7D83" w14:paraId="30958F45" w14:textId="77777777" w:rsidTr="00BC6B35">
        <w:tc>
          <w:tcPr>
            <w:tcW w:w="4962" w:type="dxa"/>
            <w:shd w:val="clear" w:color="auto" w:fill="FFFFFF"/>
            <w:tcMar>
              <w:left w:w="108" w:type="dxa"/>
            </w:tcMar>
            <w:vAlign w:val="center"/>
          </w:tcPr>
          <w:p w14:paraId="7C4EF097" w14:textId="77777777" w:rsidR="007769BF" w:rsidRPr="009E7D83" w:rsidRDefault="007769BF" w:rsidP="00BC6B35">
            <w:pPr>
              <w:rPr>
                <w:sz w:val="22"/>
                <w:szCs w:val="22"/>
              </w:rPr>
            </w:pPr>
            <w:r w:rsidRPr="009E7D83">
              <w:rPr>
                <w:i/>
                <w:sz w:val="22"/>
                <w:szCs w:val="22"/>
              </w:rPr>
              <w:t xml:space="preserve">Gloriosa superba </w:t>
            </w:r>
            <w:r w:rsidRPr="009E7D83">
              <w:rPr>
                <w:sz w:val="16"/>
                <w:szCs w:val="16"/>
              </w:rPr>
              <w:t>L., 1753</w:t>
            </w:r>
          </w:p>
        </w:tc>
        <w:tc>
          <w:tcPr>
            <w:tcW w:w="4394" w:type="dxa"/>
            <w:shd w:val="clear" w:color="auto" w:fill="FFFFFF"/>
            <w:tcMar>
              <w:left w:w="108" w:type="dxa"/>
            </w:tcMar>
            <w:vAlign w:val="center"/>
          </w:tcPr>
          <w:p w14:paraId="7B70C72A" w14:textId="04D55B66" w:rsidR="007769BF" w:rsidRPr="009E7D83" w:rsidRDefault="007769BF" w:rsidP="00BC6B35">
            <w:pPr>
              <w:rPr>
                <w:sz w:val="22"/>
                <w:szCs w:val="22"/>
              </w:rPr>
            </w:pPr>
            <w:r w:rsidRPr="009E7D83">
              <w:rPr>
                <w:sz w:val="22"/>
                <w:szCs w:val="22"/>
              </w:rPr>
              <w:t>Puošnioji glorioza</w:t>
            </w:r>
          </w:p>
        </w:tc>
      </w:tr>
      <w:tr w:rsidR="007769BF" w:rsidRPr="009E7D83" w14:paraId="4F336E41" w14:textId="77777777" w:rsidTr="00BC6B35">
        <w:tc>
          <w:tcPr>
            <w:tcW w:w="4962" w:type="dxa"/>
            <w:shd w:val="clear" w:color="auto" w:fill="FFFFFF"/>
            <w:tcMar>
              <w:left w:w="108" w:type="dxa"/>
            </w:tcMar>
            <w:vAlign w:val="center"/>
          </w:tcPr>
          <w:p w14:paraId="1ABEEB8F" w14:textId="77777777" w:rsidR="007769BF" w:rsidRPr="009E7D83" w:rsidRDefault="007769BF" w:rsidP="00BC6B35">
            <w:pPr>
              <w:rPr>
                <w:sz w:val="22"/>
                <w:szCs w:val="22"/>
              </w:rPr>
            </w:pPr>
            <w:r w:rsidRPr="009E7D83">
              <w:rPr>
                <w:i/>
                <w:sz w:val="22"/>
                <w:szCs w:val="22"/>
              </w:rPr>
              <w:t xml:space="preserve">Nerium oleander </w:t>
            </w:r>
            <w:r w:rsidRPr="009E7D83">
              <w:rPr>
                <w:sz w:val="16"/>
                <w:szCs w:val="16"/>
              </w:rPr>
              <w:t>L., 1753</w:t>
            </w:r>
          </w:p>
        </w:tc>
        <w:tc>
          <w:tcPr>
            <w:tcW w:w="4394" w:type="dxa"/>
            <w:shd w:val="clear" w:color="auto" w:fill="FFFFFF"/>
            <w:tcMar>
              <w:left w:w="108" w:type="dxa"/>
            </w:tcMar>
            <w:vAlign w:val="center"/>
          </w:tcPr>
          <w:p w14:paraId="295F7C61" w14:textId="77777777" w:rsidR="007769BF" w:rsidRPr="009E7D83" w:rsidRDefault="007769BF" w:rsidP="00BC6B35">
            <w:pPr>
              <w:rPr>
                <w:sz w:val="22"/>
                <w:szCs w:val="22"/>
              </w:rPr>
            </w:pPr>
            <w:r w:rsidRPr="009E7D83">
              <w:rPr>
                <w:sz w:val="22"/>
                <w:szCs w:val="22"/>
              </w:rPr>
              <w:t>Puošnusis oleandras</w:t>
            </w:r>
          </w:p>
        </w:tc>
      </w:tr>
      <w:tr w:rsidR="007769BF" w:rsidRPr="009E7D83" w14:paraId="3E3FFAE5" w14:textId="77777777" w:rsidTr="00BC6B35">
        <w:tc>
          <w:tcPr>
            <w:tcW w:w="4962" w:type="dxa"/>
            <w:shd w:val="clear" w:color="auto" w:fill="FFFFFF"/>
            <w:tcMar>
              <w:left w:w="108" w:type="dxa"/>
            </w:tcMar>
            <w:vAlign w:val="center"/>
          </w:tcPr>
          <w:p w14:paraId="7E99DFF5" w14:textId="77777777" w:rsidR="007769BF" w:rsidRPr="009E7D83" w:rsidRDefault="007769BF" w:rsidP="00BC6B35">
            <w:pPr>
              <w:rPr>
                <w:i/>
                <w:sz w:val="22"/>
                <w:szCs w:val="22"/>
              </w:rPr>
            </w:pPr>
            <w:r w:rsidRPr="009E7D83">
              <w:rPr>
                <w:i/>
                <w:sz w:val="22"/>
                <w:szCs w:val="22"/>
              </w:rPr>
              <w:t xml:space="preserve">Lupinus L. </w:t>
            </w:r>
          </w:p>
        </w:tc>
        <w:tc>
          <w:tcPr>
            <w:tcW w:w="4394" w:type="dxa"/>
            <w:shd w:val="clear" w:color="auto" w:fill="FFFFFF"/>
            <w:tcMar>
              <w:left w:w="108" w:type="dxa"/>
            </w:tcMar>
            <w:vAlign w:val="center"/>
          </w:tcPr>
          <w:p w14:paraId="7031B6D5" w14:textId="77777777" w:rsidR="007769BF" w:rsidRPr="009E7D83" w:rsidRDefault="007769BF" w:rsidP="00BC6B35">
            <w:pPr>
              <w:rPr>
                <w:sz w:val="22"/>
                <w:szCs w:val="22"/>
              </w:rPr>
            </w:pPr>
            <w:r w:rsidRPr="009E7D83">
              <w:rPr>
                <w:sz w:val="22"/>
                <w:szCs w:val="22"/>
              </w:rPr>
              <w:t>Lubinas</w:t>
            </w:r>
          </w:p>
        </w:tc>
      </w:tr>
      <w:tr w:rsidR="007769BF" w:rsidRPr="009E7D83" w14:paraId="5E91D5A8" w14:textId="77777777" w:rsidTr="00BC6B35">
        <w:tc>
          <w:tcPr>
            <w:tcW w:w="4962" w:type="dxa"/>
            <w:shd w:val="clear" w:color="auto" w:fill="FFFFFF"/>
            <w:tcMar>
              <w:left w:w="108" w:type="dxa"/>
            </w:tcMar>
            <w:vAlign w:val="center"/>
          </w:tcPr>
          <w:p w14:paraId="37890439" w14:textId="77777777" w:rsidR="007769BF" w:rsidRPr="009E7D83" w:rsidRDefault="007769BF" w:rsidP="00BC6B35">
            <w:pPr>
              <w:rPr>
                <w:sz w:val="22"/>
                <w:szCs w:val="22"/>
              </w:rPr>
            </w:pPr>
            <w:r w:rsidRPr="009E7D83">
              <w:rPr>
                <w:i/>
                <w:sz w:val="22"/>
                <w:szCs w:val="22"/>
              </w:rPr>
              <w:t xml:space="preserve">Ricinus communis </w:t>
            </w:r>
            <w:r w:rsidRPr="009E7D83">
              <w:rPr>
                <w:sz w:val="16"/>
                <w:szCs w:val="16"/>
              </w:rPr>
              <w:t>L., 1753</w:t>
            </w:r>
          </w:p>
        </w:tc>
        <w:tc>
          <w:tcPr>
            <w:tcW w:w="4394" w:type="dxa"/>
            <w:shd w:val="clear" w:color="auto" w:fill="FFFFFF"/>
            <w:tcMar>
              <w:left w:w="108" w:type="dxa"/>
            </w:tcMar>
            <w:vAlign w:val="center"/>
          </w:tcPr>
          <w:p w14:paraId="1E73E12A" w14:textId="77777777" w:rsidR="007769BF" w:rsidRPr="009E7D83" w:rsidRDefault="007769BF" w:rsidP="00BC6B35">
            <w:pPr>
              <w:rPr>
                <w:sz w:val="22"/>
                <w:szCs w:val="22"/>
              </w:rPr>
            </w:pPr>
            <w:r w:rsidRPr="009E7D83">
              <w:rPr>
                <w:sz w:val="22"/>
                <w:szCs w:val="22"/>
              </w:rPr>
              <w:t>Paprastasis ricinmedis</w:t>
            </w:r>
          </w:p>
        </w:tc>
      </w:tr>
      <w:tr w:rsidR="007769BF" w:rsidRPr="009E7D83" w14:paraId="0AC92C6F" w14:textId="77777777" w:rsidTr="00BC6B35">
        <w:tc>
          <w:tcPr>
            <w:tcW w:w="4962" w:type="dxa"/>
            <w:shd w:val="clear" w:color="auto" w:fill="FFFFFF"/>
            <w:tcMar>
              <w:left w:w="108" w:type="dxa"/>
            </w:tcMar>
            <w:vAlign w:val="center"/>
          </w:tcPr>
          <w:p w14:paraId="1BBE8039" w14:textId="77777777" w:rsidR="007769BF" w:rsidRPr="009E7D83" w:rsidRDefault="007769BF" w:rsidP="00BC6B35">
            <w:pPr>
              <w:rPr>
                <w:i/>
                <w:sz w:val="22"/>
                <w:szCs w:val="22"/>
              </w:rPr>
            </w:pPr>
            <w:r w:rsidRPr="009E7D83">
              <w:rPr>
                <w:i/>
                <w:sz w:val="22"/>
                <w:szCs w:val="22"/>
              </w:rPr>
              <w:t>Taxus baccata L., 1753</w:t>
            </w:r>
          </w:p>
        </w:tc>
        <w:tc>
          <w:tcPr>
            <w:tcW w:w="4394" w:type="dxa"/>
            <w:shd w:val="clear" w:color="auto" w:fill="FFFFFF"/>
            <w:tcMar>
              <w:left w:w="108" w:type="dxa"/>
            </w:tcMar>
            <w:vAlign w:val="center"/>
          </w:tcPr>
          <w:p w14:paraId="7649DDA6" w14:textId="77777777" w:rsidR="007769BF" w:rsidRPr="009E7D83" w:rsidRDefault="007769BF" w:rsidP="00BC6B35">
            <w:pPr>
              <w:rPr>
                <w:sz w:val="22"/>
                <w:szCs w:val="22"/>
              </w:rPr>
            </w:pPr>
            <w:r w:rsidRPr="009E7D83">
              <w:rPr>
                <w:sz w:val="22"/>
                <w:szCs w:val="22"/>
              </w:rPr>
              <w:t>Europinis kukmedis</w:t>
            </w:r>
          </w:p>
        </w:tc>
      </w:tr>
      <w:tr w:rsidR="007769BF" w:rsidRPr="009E7D83" w14:paraId="5FDBA6D4" w14:textId="77777777" w:rsidTr="00BC6B35">
        <w:tc>
          <w:tcPr>
            <w:tcW w:w="4962" w:type="dxa"/>
            <w:shd w:val="clear" w:color="auto" w:fill="FFFFFF"/>
            <w:tcMar>
              <w:left w:w="108" w:type="dxa"/>
            </w:tcMar>
            <w:vAlign w:val="center"/>
          </w:tcPr>
          <w:p w14:paraId="62BA4D01" w14:textId="77777777" w:rsidR="007769BF" w:rsidRPr="009E7D83" w:rsidRDefault="007769BF" w:rsidP="00BC6B35">
            <w:pPr>
              <w:rPr>
                <w:i/>
                <w:sz w:val="22"/>
                <w:szCs w:val="22"/>
              </w:rPr>
            </w:pPr>
            <w:r w:rsidRPr="009E7D83">
              <w:rPr>
                <w:i/>
                <w:sz w:val="22"/>
                <w:szCs w:val="22"/>
              </w:rPr>
              <w:t>Thevetia peruviana (Pers.) K. Schum., 1895</w:t>
            </w:r>
          </w:p>
        </w:tc>
        <w:tc>
          <w:tcPr>
            <w:tcW w:w="4394" w:type="dxa"/>
            <w:shd w:val="clear" w:color="auto" w:fill="FFFFFF"/>
            <w:tcMar>
              <w:left w:w="108" w:type="dxa"/>
            </w:tcMar>
            <w:vAlign w:val="center"/>
          </w:tcPr>
          <w:p w14:paraId="2028FF6C" w14:textId="77777777" w:rsidR="007769BF" w:rsidRPr="009E7D83" w:rsidRDefault="007769BF" w:rsidP="00BC6B35">
            <w:pPr>
              <w:rPr>
                <w:sz w:val="22"/>
                <w:szCs w:val="22"/>
              </w:rPr>
            </w:pPr>
            <w:r w:rsidRPr="009E7D83">
              <w:rPr>
                <w:sz w:val="22"/>
                <w:szCs w:val="22"/>
              </w:rPr>
              <w:t>Peruvinė tevecija</w:t>
            </w:r>
          </w:p>
        </w:tc>
      </w:tr>
      <w:tr w:rsidR="007769BF" w:rsidRPr="009E7D83" w14:paraId="6A0BEB24" w14:textId="77777777" w:rsidTr="00BC6B35">
        <w:tc>
          <w:tcPr>
            <w:tcW w:w="9356" w:type="dxa"/>
            <w:gridSpan w:val="2"/>
            <w:shd w:val="clear" w:color="auto" w:fill="F2F2F2"/>
            <w:tcMar>
              <w:left w:w="108" w:type="dxa"/>
            </w:tcMar>
            <w:vAlign w:val="center"/>
          </w:tcPr>
          <w:p w14:paraId="48CC8B61" w14:textId="15EA9DD1" w:rsidR="007769BF" w:rsidRPr="009E7D83" w:rsidRDefault="007769BF" w:rsidP="00CB7C84">
            <w:pPr>
              <w:keepNext/>
              <w:jc w:val="center"/>
              <w:rPr>
                <w:i/>
                <w:sz w:val="22"/>
                <w:szCs w:val="22"/>
              </w:rPr>
            </w:pPr>
            <w:r w:rsidRPr="009E7D83">
              <w:rPr>
                <w:i/>
                <w:sz w:val="22"/>
                <w:szCs w:val="22"/>
              </w:rPr>
              <w:t>2 straipsnyje pateikta informacija</w:t>
            </w:r>
          </w:p>
        </w:tc>
      </w:tr>
      <w:tr w:rsidR="007769BF" w:rsidRPr="009E7D83" w14:paraId="324112C9" w14:textId="77777777" w:rsidTr="00BC6B35">
        <w:tc>
          <w:tcPr>
            <w:tcW w:w="9356" w:type="dxa"/>
            <w:gridSpan w:val="2"/>
            <w:shd w:val="clear" w:color="auto" w:fill="FFFFFF"/>
            <w:tcMar>
              <w:left w:w="108" w:type="dxa"/>
            </w:tcMar>
            <w:vAlign w:val="center"/>
          </w:tcPr>
          <w:p w14:paraId="6648BB49" w14:textId="77777777" w:rsidR="007769BF" w:rsidRPr="009E7D83" w:rsidRDefault="007769BF" w:rsidP="00BC6B35">
            <w:pPr>
              <w:contextualSpacing/>
              <w:jc w:val="both"/>
              <w:rPr>
                <w:i/>
                <w:sz w:val="22"/>
                <w:szCs w:val="22"/>
              </w:rPr>
            </w:pPr>
            <w:r w:rsidRPr="009E7D83">
              <w:rPr>
                <w:i/>
                <w:sz w:val="22"/>
                <w:szCs w:val="22"/>
              </w:rPr>
              <w:t>Informacija apie rizikos rūšis</w:t>
            </w:r>
          </w:p>
          <w:p w14:paraId="0F45DF5A" w14:textId="77777777" w:rsidR="007769BF" w:rsidRPr="009E7D83" w:rsidRDefault="00CE6D49" w:rsidP="00BC6B35">
            <w:pPr>
              <w:contextualSpacing/>
              <w:jc w:val="both"/>
              <w:rPr>
                <w:i/>
                <w:sz w:val="22"/>
                <w:szCs w:val="22"/>
              </w:rPr>
            </w:pPr>
            <w:r w:rsidRPr="009E7D83">
              <w:rPr>
                <w:i/>
                <w:sz w:val="22"/>
                <w:szCs w:val="22"/>
              </w:rPr>
              <w:t>Nuodinga nurijus</w:t>
            </w:r>
          </w:p>
          <w:p w14:paraId="06962E88" w14:textId="77777777" w:rsidR="007769BF" w:rsidRPr="009E7D83" w:rsidRDefault="007769BF" w:rsidP="00BC6B35">
            <w:pPr>
              <w:contextualSpacing/>
              <w:jc w:val="both"/>
              <w:rPr>
                <w:i/>
                <w:sz w:val="22"/>
                <w:szCs w:val="22"/>
              </w:rPr>
            </w:pPr>
          </w:p>
          <w:p w14:paraId="4A83B8AD" w14:textId="64B50E79" w:rsidR="007769BF" w:rsidRPr="009E7D83" w:rsidRDefault="007769BF" w:rsidP="00BC6B35">
            <w:pPr>
              <w:contextualSpacing/>
              <w:jc w:val="both"/>
              <w:rPr>
                <w:i/>
                <w:sz w:val="22"/>
                <w:szCs w:val="22"/>
              </w:rPr>
            </w:pPr>
            <w:r w:rsidRPr="009E7D83">
              <w:rPr>
                <w:i/>
                <w:sz w:val="22"/>
                <w:szCs w:val="22"/>
              </w:rPr>
              <w:t>Informacija apie apsisaugojimo priemones</w:t>
            </w:r>
          </w:p>
          <w:p w14:paraId="3A509133" w14:textId="77777777" w:rsidR="007769BF" w:rsidRPr="009E7D83" w:rsidRDefault="00554C06" w:rsidP="00BC6B35">
            <w:pPr>
              <w:contextualSpacing/>
              <w:jc w:val="both"/>
              <w:rPr>
                <w:i/>
                <w:sz w:val="22"/>
                <w:szCs w:val="22"/>
              </w:rPr>
            </w:pPr>
            <w:r w:rsidRPr="009E7D83">
              <w:rPr>
                <w:i/>
                <w:sz w:val="22"/>
                <w:szCs w:val="22"/>
              </w:rPr>
              <w:t>Laikyti vaikams neprieinamoje vietoje</w:t>
            </w:r>
          </w:p>
          <w:p w14:paraId="3FDF2EE3" w14:textId="77777777" w:rsidR="00DB6906" w:rsidRPr="009E7D83" w:rsidRDefault="00DB6906" w:rsidP="00BC6B35">
            <w:pPr>
              <w:contextualSpacing/>
              <w:jc w:val="both"/>
              <w:rPr>
                <w:i/>
                <w:sz w:val="22"/>
                <w:szCs w:val="22"/>
              </w:rPr>
            </w:pPr>
            <w:r w:rsidRPr="009E7D83">
              <w:rPr>
                <w:i/>
                <w:sz w:val="22"/>
                <w:szCs w:val="22"/>
              </w:rPr>
              <w:t>Prarijus, skambinti Apsinuodijimų kontrolės centrui arba 15 ar 112.</w:t>
            </w:r>
          </w:p>
          <w:p w14:paraId="7016A0BD" w14:textId="77777777" w:rsidR="00345B03" w:rsidRPr="009E7D83" w:rsidRDefault="00345B03" w:rsidP="00BC6B35">
            <w:pPr>
              <w:pStyle w:val="BodyText"/>
              <w:spacing w:after="0"/>
              <w:rPr>
                <w:i/>
                <w:sz w:val="22"/>
                <w:szCs w:val="22"/>
              </w:rPr>
            </w:pPr>
          </w:p>
          <w:p w14:paraId="2F21708B" w14:textId="77777777" w:rsidR="00345B03" w:rsidRPr="009E7D83" w:rsidRDefault="00345B03" w:rsidP="00BC6B35">
            <w:pPr>
              <w:jc w:val="both"/>
              <w:rPr>
                <w:i/>
                <w:sz w:val="22"/>
                <w:szCs w:val="22"/>
              </w:rPr>
            </w:pPr>
            <w:r w:rsidRPr="009E7D83">
              <w:rPr>
                <w:i/>
                <w:sz w:val="22"/>
                <w:szCs w:val="22"/>
              </w:rPr>
              <w:t>Papildoma neprivaloma informacija</w:t>
            </w:r>
          </w:p>
          <w:p w14:paraId="30E73DF8" w14:textId="77777777" w:rsidR="007769BF" w:rsidRPr="009E7D83" w:rsidRDefault="007769BF" w:rsidP="00BC6B35">
            <w:pPr>
              <w:contextualSpacing/>
              <w:rPr>
                <w:i/>
                <w:sz w:val="22"/>
                <w:szCs w:val="22"/>
              </w:rPr>
            </w:pPr>
            <w:r w:rsidRPr="009E7D83">
              <w:rPr>
                <w:i/>
                <w:sz w:val="22"/>
                <w:szCs w:val="22"/>
              </w:rPr>
              <w:t>Pasilikite augalo etiketę arba nuotrauką, kad galėtumėte lengviau jį atpažinti.</w:t>
            </w:r>
          </w:p>
        </w:tc>
      </w:tr>
    </w:tbl>
    <w:p w14:paraId="26B018A5" w14:textId="77777777" w:rsidR="007769BF" w:rsidRPr="009E7D83" w:rsidRDefault="007769BF" w:rsidP="00BC6B35">
      <w:pPr>
        <w:pStyle w:val="SNSignature"/>
        <w:ind w:firstLine="0"/>
        <w:jc w:val="both"/>
      </w:pPr>
    </w:p>
    <w:p w14:paraId="447FEBAF" w14:textId="77777777" w:rsidR="007769BF" w:rsidRPr="009E7D83" w:rsidRDefault="007769BF" w:rsidP="00CB7C84">
      <w:pPr>
        <w:pStyle w:val="SNSignature"/>
        <w:keepNext/>
        <w:ind w:firstLine="0"/>
        <w:jc w:val="both"/>
        <w:rPr>
          <w:b/>
          <w:u w:val="single"/>
        </w:rPr>
      </w:pPr>
      <w:r w:rsidRPr="009E7D83">
        <w:rPr>
          <w:b/>
          <w:u w:val="single"/>
        </w:rPr>
        <w:t>2. Rūšių, kurių žiedadulkės gali sukelti kvėpavimo takų alergiją, sąrašas</w:t>
      </w:r>
    </w:p>
    <w:p w14:paraId="7A817D80" w14:textId="77777777" w:rsidR="007769BF" w:rsidRPr="009E7D83" w:rsidRDefault="007769BF" w:rsidP="00CB7C84">
      <w:pPr>
        <w:pStyle w:val="SNSignature"/>
        <w:keepNext/>
        <w:ind w:firstLine="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62"/>
        <w:gridCol w:w="4394"/>
      </w:tblGrid>
      <w:tr w:rsidR="007769BF" w:rsidRPr="009E7D83" w14:paraId="0999656D" w14:textId="77777777" w:rsidTr="00BC6B35">
        <w:tc>
          <w:tcPr>
            <w:tcW w:w="4962" w:type="dxa"/>
            <w:shd w:val="clear" w:color="auto" w:fill="F2F2F2"/>
            <w:tcMar>
              <w:left w:w="108" w:type="dxa"/>
            </w:tcMar>
            <w:vAlign w:val="center"/>
          </w:tcPr>
          <w:p w14:paraId="54B88B0A" w14:textId="77777777" w:rsidR="007769BF" w:rsidRPr="009E7D83" w:rsidRDefault="007769BF" w:rsidP="00CB7C84">
            <w:pPr>
              <w:keepNext/>
              <w:rPr>
                <w:b/>
                <w:sz w:val="22"/>
                <w:szCs w:val="22"/>
              </w:rPr>
            </w:pPr>
            <w:r w:rsidRPr="009E7D83">
              <w:rPr>
                <w:b/>
                <w:sz w:val="22"/>
                <w:szCs w:val="22"/>
              </w:rPr>
              <w:t>Mokslinis pavadinimas</w:t>
            </w:r>
          </w:p>
        </w:tc>
        <w:tc>
          <w:tcPr>
            <w:tcW w:w="4394" w:type="dxa"/>
            <w:shd w:val="clear" w:color="auto" w:fill="F2F2F2"/>
            <w:tcMar>
              <w:left w:w="108" w:type="dxa"/>
            </w:tcMar>
            <w:vAlign w:val="center"/>
          </w:tcPr>
          <w:p w14:paraId="46BADC11" w14:textId="77777777" w:rsidR="007769BF" w:rsidRPr="009E7D83" w:rsidRDefault="007769BF" w:rsidP="00CB7C84">
            <w:pPr>
              <w:keepNext/>
              <w:rPr>
                <w:b/>
                <w:sz w:val="22"/>
                <w:szCs w:val="22"/>
              </w:rPr>
            </w:pPr>
            <w:r w:rsidRPr="009E7D83">
              <w:rPr>
                <w:b/>
                <w:sz w:val="22"/>
                <w:szCs w:val="22"/>
              </w:rPr>
              <w:t>Populiarusis pavadinimas</w:t>
            </w:r>
          </w:p>
        </w:tc>
      </w:tr>
      <w:tr w:rsidR="007769BF" w:rsidRPr="009E7D83" w14:paraId="00877276" w14:textId="77777777" w:rsidTr="00BC6B35">
        <w:tc>
          <w:tcPr>
            <w:tcW w:w="4962" w:type="dxa"/>
            <w:shd w:val="clear" w:color="auto" w:fill="FFFFFF"/>
            <w:tcMar>
              <w:left w:w="108" w:type="dxa"/>
            </w:tcMar>
            <w:vAlign w:val="center"/>
          </w:tcPr>
          <w:p w14:paraId="7DB9C488" w14:textId="26AC2902" w:rsidR="007769BF" w:rsidRPr="009E7D83" w:rsidRDefault="007769BF" w:rsidP="00BC6B35">
            <w:pPr>
              <w:rPr>
                <w:i/>
                <w:sz w:val="22"/>
                <w:szCs w:val="22"/>
              </w:rPr>
            </w:pPr>
            <w:r w:rsidRPr="009E7D83">
              <w:rPr>
                <w:i/>
                <w:sz w:val="22"/>
                <w:szCs w:val="22"/>
              </w:rPr>
              <w:t xml:space="preserve">Alnus glutinosa </w:t>
            </w:r>
            <w:r w:rsidRPr="009E7D83">
              <w:rPr>
                <w:sz w:val="16"/>
                <w:szCs w:val="22"/>
              </w:rPr>
              <w:t>(L.) Gaertn., 1790</w:t>
            </w:r>
          </w:p>
        </w:tc>
        <w:tc>
          <w:tcPr>
            <w:tcW w:w="4394" w:type="dxa"/>
            <w:shd w:val="clear" w:color="auto" w:fill="FFFFFF"/>
            <w:tcMar>
              <w:left w:w="108" w:type="dxa"/>
            </w:tcMar>
            <w:vAlign w:val="center"/>
          </w:tcPr>
          <w:p w14:paraId="5AB583A0" w14:textId="77777777" w:rsidR="007769BF" w:rsidRPr="009E7D83" w:rsidRDefault="007769BF" w:rsidP="00BC6B35">
            <w:pPr>
              <w:rPr>
                <w:sz w:val="22"/>
                <w:szCs w:val="22"/>
              </w:rPr>
            </w:pPr>
            <w:r w:rsidRPr="009E7D83">
              <w:rPr>
                <w:sz w:val="22"/>
                <w:szCs w:val="22"/>
              </w:rPr>
              <w:t>Juodalksnis</w:t>
            </w:r>
          </w:p>
        </w:tc>
      </w:tr>
      <w:tr w:rsidR="009F2917" w:rsidRPr="009E7D83" w14:paraId="67099C9F" w14:textId="77777777" w:rsidTr="00BC6B35">
        <w:tc>
          <w:tcPr>
            <w:tcW w:w="4962" w:type="dxa"/>
            <w:shd w:val="clear" w:color="auto" w:fill="FFFFFF"/>
            <w:tcMar>
              <w:left w:w="108" w:type="dxa"/>
              <w:right w:w="0" w:type="dxa"/>
            </w:tcMar>
            <w:vAlign w:val="center"/>
          </w:tcPr>
          <w:p w14:paraId="6E282F25" w14:textId="2A6A9527" w:rsidR="009F2917" w:rsidRPr="009E7D83" w:rsidRDefault="009F2917" w:rsidP="00BC6B35">
            <w:pPr>
              <w:rPr>
                <w:i/>
                <w:sz w:val="22"/>
                <w:szCs w:val="22"/>
              </w:rPr>
            </w:pPr>
            <w:r w:rsidRPr="009E7D83">
              <w:rPr>
                <w:i/>
                <w:sz w:val="22"/>
                <w:szCs w:val="22"/>
              </w:rPr>
              <w:t xml:space="preserve">Alnus incana </w:t>
            </w:r>
            <w:r w:rsidRPr="009E7D83">
              <w:rPr>
                <w:i/>
                <w:sz w:val="16"/>
                <w:szCs w:val="16"/>
              </w:rPr>
              <w:t>(L.) Moench, 1794</w:t>
            </w:r>
          </w:p>
        </w:tc>
        <w:tc>
          <w:tcPr>
            <w:tcW w:w="4394" w:type="dxa"/>
            <w:shd w:val="clear" w:color="auto" w:fill="FFFFFF"/>
            <w:tcMar>
              <w:left w:w="108" w:type="dxa"/>
            </w:tcMar>
            <w:vAlign w:val="center"/>
          </w:tcPr>
          <w:p w14:paraId="16A585C5" w14:textId="3B5AB343" w:rsidR="009F2917" w:rsidRPr="009E7D83" w:rsidRDefault="009F2917" w:rsidP="00BC6B35">
            <w:pPr>
              <w:rPr>
                <w:sz w:val="22"/>
                <w:szCs w:val="22"/>
              </w:rPr>
            </w:pPr>
            <w:r w:rsidRPr="009E7D83">
              <w:rPr>
                <w:sz w:val="22"/>
                <w:szCs w:val="22"/>
              </w:rPr>
              <w:t>Baltalksnis</w:t>
            </w:r>
          </w:p>
        </w:tc>
      </w:tr>
      <w:tr w:rsidR="009F2917" w:rsidRPr="009E7D83" w14:paraId="2BC7AA2B" w14:textId="77777777" w:rsidTr="00BC6B35">
        <w:tc>
          <w:tcPr>
            <w:tcW w:w="4962" w:type="dxa"/>
            <w:shd w:val="clear" w:color="auto" w:fill="FFFFFF"/>
            <w:tcMar>
              <w:left w:w="108" w:type="dxa"/>
              <w:right w:w="0" w:type="dxa"/>
            </w:tcMar>
            <w:vAlign w:val="center"/>
          </w:tcPr>
          <w:p w14:paraId="673ECA78" w14:textId="77777777" w:rsidR="009F2917" w:rsidRPr="009E7D83" w:rsidRDefault="009F2917" w:rsidP="00BC6B35">
            <w:pPr>
              <w:rPr>
                <w:i/>
                <w:sz w:val="22"/>
                <w:szCs w:val="22"/>
              </w:rPr>
            </w:pPr>
            <w:r w:rsidRPr="009E7D83">
              <w:rPr>
                <w:i/>
                <w:sz w:val="22"/>
                <w:szCs w:val="22"/>
              </w:rPr>
              <w:t>Arrhenatherum elatius</w:t>
            </w:r>
            <w:r w:rsidRPr="009E7D83">
              <w:t xml:space="preserve"> </w:t>
            </w:r>
            <w:r w:rsidRPr="009E7D83">
              <w:rPr>
                <w:sz w:val="16"/>
                <w:szCs w:val="22"/>
              </w:rPr>
              <w:t>(L.) P. Beauv. ex J. Presl &amp; C. Presl, 1819</w:t>
            </w:r>
          </w:p>
        </w:tc>
        <w:tc>
          <w:tcPr>
            <w:tcW w:w="4394" w:type="dxa"/>
            <w:shd w:val="clear" w:color="auto" w:fill="FFFFFF"/>
            <w:tcMar>
              <w:left w:w="108" w:type="dxa"/>
            </w:tcMar>
            <w:vAlign w:val="center"/>
          </w:tcPr>
          <w:p w14:paraId="6EEA40DF" w14:textId="77777777" w:rsidR="009F2917" w:rsidRPr="009E7D83" w:rsidRDefault="009F2917" w:rsidP="00BC6B35">
            <w:pPr>
              <w:rPr>
                <w:sz w:val="22"/>
                <w:szCs w:val="22"/>
              </w:rPr>
            </w:pPr>
            <w:r w:rsidRPr="009E7D83">
              <w:rPr>
                <w:sz w:val="22"/>
                <w:szCs w:val="22"/>
              </w:rPr>
              <w:t>Aukštoji avižuolė</w:t>
            </w:r>
          </w:p>
        </w:tc>
      </w:tr>
      <w:tr w:rsidR="009F2917" w:rsidRPr="009E7D83" w14:paraId="214592BA" w14:textId="77777777" w:rsidTr="00BC6B35">
        <w:tc>
          <w:tcPr>
            <w:tcW w:w="4962" w:type="dxa"/>
            <w:shd w:val="clear" w:color="auto" w:fill="FFFFFF"/>
            <w:tcMar>
              <w:left w:w="108" w:type="dxa"/>
            </w:tcMar>
            <w:vAlign w:val="center"/>
          </w:tcPr>
          <w:p w14:paraId="25D7F08A" w14:textId="77777777" w:rsidR="009F2917" w:rsidRPr="009E7D83" w:rsidRDefault="009F2917" w:rsidP="00BC6B35">
            <w:pPr>
              <w:rPr>
                <w:sz w:val="22"/>
                <w:szCs w:val="22"/>
              </w:rPr>
            </w:pPr>
            <w:r w:rsidRPr="009E7D83">
              <w:rPr>
                <w:i/>
                <w:sz w:val="22"/>
                <w:szCs w:val="22"/>
              </w:rPr>
              <w:t xml:space="preserve">Artemisia annua </w:t>
            </w:r>
            <w:r w:rsidRPr="009E7D83">
              <w:rPr>
                <w:sz w:val="16"/>
                <w:szCs w:val="22"/>
              </w:rPr>
              <w:t>L. 1753</w:t>
            </w:r>
          </w:p>
        </w:tc>
        <w:tc>
          <w:tcPr>
            <w:tcW w:w="4394" w:type="dxa"/>
            <w:shd w:val="clear" w:color="auto" w:fill="FFFFFF"/>
            <w:tcMar>
              <w:left w:w="108" w:type="dxa"/>
            </w:tcMar>
            <w:vAlign w:val="center"/>
          </w:tcPr>
          <w:p w14:paraId="6833AB75" w14:textId="77777777" w:rsidR="009F2917" w:rsidRPr="009E7D83" w:rsidRDefault="009F2917" w:rsidP="00BC6B35">
            <w:pPr>
              <w:rPr>
                <w:sz w:val="22"/>
                <w:szCs w:val="22"/>
              </w:rPr>
            </w:pPr>
            <w:r w:rsidRPr="009E7D83">
              <w:rPr>
                <w:sz w:val="22"/>
                <w:szCs w:val="22"/>
              </w:rPr>
              <w:t>Vienametis kietis</w:t>
            </w:r>
          </w:p>
        </w:tc>
      </w:tr>
      <w:tr w:rsidR="009F2917" w:rsidRPr="009E7D83" w14:paraId="0246315D" w14:textId="77777777" w:rsidTr="00BC6B35">
        <w:tc>
          <w:tcPr>
            <w:tcW w:w="4962" w:type="dxa"/>
            <w:shd w:val="clear" w:color="auto" w:fill="FFFFFF"/>
            <w:tcMar>
              <w:left w:w="108" w:type="dxa"/>
            </w:tcMar>
            <w:vAlign w:val="center"/>
          </w:tcPr>
          <w:p w14:paraId="051AC0A4" w14:textId="35AE00B4" w:rsidR="009F2917" w:rsidRPr="009E7D83" w:rsidRDefault="009F2917" w:rsidP="00BC6B35">
            <w:pPr>
              <w:rPr>
                <w:i/>
                <w:sz w:val="22"/>
                <w:szCs w:val="22"/>
              </w:rPr>
            </w:pPr>
            <w:r w:rsidRPr="009E7D83">
              <w:rPr>
                <w:i/>
                <w:sz w:val="22"/>
                <w:szCs w:val="22"/>
              </w:rPr>
              <w:t xml:space="preserve">Artemisia vulgaris </w:t>
            </w:r>
            <w:r w:rsidRPr="009E7D83">
              <w:rPr>
                <w:sz w:val="16"/>
                <w:szCs w:val="16"/>
              </w:rPr>
              <w:t>L., 1753</w:t>
            </w:r>
          </w:p>
        </w:tc>
        <w:tc>
          <w:tcPr>
            <w:tcW w:w="4394" w:type="dxa"/>
            <w:shd w:val="clear" w:color="auto" w:fill="FFFFFF"/>
            <w:tcMar>
              <w:left w:w="108" w:type="dxa"/>
            </w:tcMar>
            <w:vAlign w:val="center"/>
          </w:tcPr>
          <w:p w14:paraId="6E5D0999" w14:textId="77777777" w:rsidR="009F2917" w:rsidRPr="009E7D83" w:rsidRDefault="009F2917" w:rsidP="00BC6B35">
            <w:pPr>
              <w:rPr>
                <w:sz w:val="22"/>
                <w:szCs w:val="22"/>
              </w:rPr>
            </w:pPr>
            <w:r w:rsidRPr="009E7D83">
              <w:rPr>
                <w:sz w:val="22"/>
                <w:szCs w:val="22"/>
              </w:rPr>
              <w:t>Paprastasis kietis</w:t>
            </w:r>
          </w:p>
        </w:tc>
      </w:tr>
      <w:tr w:rsidR="009F2917" w:rsidRPr="009E7D83" w14:paraId="423A64AD" w14:textId="77777777" w:rsidTr="00BC6B35">
        <w:tc>
          <w:tcPr>
            <w:tcW w:w="4962" w:type="dxa"/>
            <w:shd w:val="clear" w:color="auto" w:fill="FFFFFF"/>
            <w:tcMar>
              <w:left w:w="108" w:type="dxa"/>
            </w:tcMar>
            <w:vAlign w:val="center"/>
          </w:tcPr>
          <w:p w14:paraId="59E07D26" w14:textId="77777777" w:rsidR="009F2917" w:rsidRPr="009E7D83" w:rsidRDefault="009F2917" w:rsidP="00BC6B35">
            <w:pPr>
              <w:pStyle w:val="CommentText"/>
              <w:rPr>
                <w:i/>
                <w:sz w:val="22"/>
                <w:szCs w:val="22"/>
              </w:rPr>
            </w:pPr>
            <w:r w:rsidRPr="009E7D83">
              <w:rPr>
                <w:i/>
                <w:sz w:val="22"/>
                <w:szCs w:val="22"/>
              </w:rPr>
              <w:t xml:space="preserve">Betula pendula </w:t>
            </w:r>
            <w:r w:rsidRPr="009E7D83">
              <w:rPr>
                <w:sz w:val="16"/>
                <w:szCs w:val="16"/>
              </w:rPr>
              <w:t>Roth, 1788</w:t>
            </w:r>
          </w:p>
        </w:tc>
        <w:tc>
          <w:tcPr>
            <w:tcW w:w="4394" w:type="dxa"/>
            <w:shd w:val="clear" w:color="auto" w:fill="FFFFFF"/>
            <w:tcMar>
              <w:left w:w="108" w:type="dxa"/>
            </w:tcMar>
            <w:vAlign w:val="center"/>
          </w:tcPr>
          <w:p w14:paraId="142DF5C6" w14:textId="77777777" w:rsidR="009F2917" w:rsidRPr="009E7D83" w:rsidRDefault="009F2917" w:rsidP="00BC6B35">
            <w:pPr>
              <w:rPr>
                <w:sz w:val="22"/>
                <w:szCs w:val="22"/>
              </w:rPr>
            </w:pPr>
            <w:r w:rsidRPr="009E7D83">
              <w:rPr>
                <w:sz w:val="22"/>
                <w:szCs w:val="22"/>
              </w:rPr>
              <w:t>Karpotasis beržas</w:t>
            </w:r>
          </w:p>
        </w:tc>
      </w:tr>
      <w:tr w:rsidR="009F2917" w:rsidRPr="009E7D83" w14:paraId="4E583930" w14:textId="77777777" w:rsidTr="00BC6B35">
        <w:tc>
          <w:tcPr>
            <w:tcW w:w="4962" w:type="dxa"/>
            <w:shd w:val="clear" w:color="auto" w:fill="FFFFFF"/>
            <w:tcMar>
              <w:left w:w="108" w:type="dxa"/>
            </w:tcMar>
            <w:vAlign w:val="center"/>
          </w:tcPr>
          <w:p w14:paraId="55352015" w14:textId="5F8895AE" w:rsidR="009F2917" w:rsidRPr="009E7D83" w:rsidRDefault="009F2917" w:rsidP="00BC6B35">
            <w:pPr>
              <w:pStyle w:val="CommentText"/>
              <w:rPr>
                <w:i/>
                <w:sz w:val="22"/>
                <w:szCs w:val="22"/>
              </w:rPr>
            </w:pPr>
            <w:r w:rsidRPr="009E7D83">
              <w:rPr>
                <w:i/>
                <w:sz w:val="22"/>
                <w:szCs w:val="22"/>
              </w:rPr>
              <w:t xml:space="preserve">Betula pubescens </w:t>
            </w:r>
            <w:r w:rsidRPr="009E7D83">
              <w:rPr>
                <w:sz w:val="16"/>
                <w:szCs w:val="16"/>
              </w:rPr>
              <w:t>Ehrh., 1791</w:t>
            </w:r>
          </w:p>
        </w:tc>
        <w:tc>
          <w:tcPr>
            <w:tcW w:w="4394" w:type="dxa"/>
            <w:shd w:val="clear" w:color="auto" w:fill="FFFFFF"/>
            <w:tcMar>
              <w:left w:w="108" w:type="dxa"/>
            </w:tcMar>
            <w:vAlign w:val="center"/>
          </w:tcPr>
          <w:p w14:paraId="721C9A4C" w14:textId="77777777" w:rsidR="009F2917" w:rsidRPr="009E7D83" w:rsidRDefault="009F2917" w:rsidP="00BC6B35">
            <w:pPr>
              <w:rPr>
                <w:sz w:val="22"/>
                <w:szCs w:val="22"/>
              </w:rPr>
            </w:pPr>
            <w:r w:rsidRPr="009E7D83">
              <w:rPr>
                <w:sz w:val="22"/>
                <w:szCs w:val="22"/>
              </w:rPr>
              <w:t>Plaukuotasis beržas</w:t>
            </w:r>
          </w:p>
        </w:tc>
      </w:tr>
      <w:tr w:rsidR="009F2917" w:rsidRPr="009E7D83" w14:paraId="5DC82518" w14:textId="77777777" w:rsidTr="00BC6B35">
        <w:tc>
          <w:tcPr>
            <w:tcW w:w="4962" w:type="dxa"/>
            <w:shd w:val="clear" w:color="auto" w:fill="FFFFFF"/>
            <w:tcMar>
              <w:left w:w="108" w:type="dxa"/>
            </w:tcMar>
            <w:vAlign w:val="center"/>
          </w:tcPr>
          <w:p w14:paraId="2996CFB7" w14:textId="77777777" w:rsidR="009F2917" w:rsidRPr="009E7D83" w:rsidRDefault="009F2917" w:rsidP="00BC6B35">
            <w:pPr>
              <w:rPr>
                <w:i/>
                <w:sz w:val="22"/>
                <w:szCs w:val="22"/>
              </w:rPr>
            </w:pPr>
            <w:r w:rsidRPr="009E7D83">
              <w:rPr>
                <w:i/>
                <w:sz w:val="22"/>
                <w:szCs w:val="22"/>
              </w:rPr>
              <w:t xml:space="preserve">Broussonetia papyrifera </w:t>
            </w:r>
            <w:r w:rsidRPr="009E7D83">
              <w:rPr>
                <w:sz w:val="16"/>
                <w:szCs w:val="16"/>
              </w:rPr>
              <w:t>(L.) L'Hér. ex Vent., 1799</w:t>
            </w:r>
          </w:p>
        </w:tc>
        <w:tc>
          <w:tcPr>
            <w:tcW w:w="4394" w:type="dxa"/>
            <w:shd w:val="clear" w:color="auto" w:fill="FFFFFF"/>
            <w:tcMar>
              <w:left w:w="108" w:type="dxa"/>
            </w:tcMar>
            <w:vAlign w:val="center"/>
          </w:tcPr>
          <w:p w14:paraId="19AB5AD4" w14:textId="77777777" w:rsidR="009F2917" w:rsidRPr="009E7D83" w:rsidRDefault="009F2917" w:rsidP="00BC6B35">
            <w:pPr>
              <w:rPr>
                <w:sz w:val="22"/>
                <w:szCs w:val="22"/>
              </w:rPr>
            </w:pPr>
            <w:r w:rsidRPr="009E7D83">
              <w:rPr>
                <w:sz w:val="22"/>
                <w:szCs w:val="22"/>
              </w:rPr>
              <w:t>Tikrasis popiermedis</w:t>
            </w:r>
          </w:p>
        </w:tc>
      </w:tr>
      <w:tr w:rsidR="009F2917" w:rsidRPr="009E7D83" w14:paraId="0CABF177" w14:textId="77777777" w:rsidTr="00BC6B35">
        <w:tc>
          <w:tcPr>
            <w:tcW w:w="4962" w:type="dxa"/>
            <w:shd w:val="clear" w:color="auto" w:fill="FFFFFF"/>
            <w:tcMar>
              <w:left w:w="108" w:type="dxa"/>
            </w:tcMar>
            <w:vAlign w:val="center"/>
          </w:tcPr>
          <w:p w14:paraId="6243FEC1" w14:textId="77777777" w:rsidR="009F2917" w:rsidRPr="009E7D83" w:rsidRDefault="009F2917" w:rsidP="00BC6B35">
            <w:pPr>
              <w:rPr>
                <w:i/>
                <w:sz w:val="22"/>
                <w:szCs w:val="22"/>
              </w:rPr>
            </w:pPr>
            <w:r w:rsidRPr="009E7D83">
              <w:rPr>
                <w:i/>
                <w:sz w:val="22"/>
                <w:szCs w:val="22"/>
              </w:rPr>
              <w:t xml:space="preserve">Carpinus betulus </w:t>
            </w:r>
            <w:r w:rsidRPr="009E7D83">
              <w:rPr>
                <w:sz w:val="16"/>
                <w:szCs w:val="16"/>
              </w:rPr>
              <w:t>L., 1753</w:t>
            </w:r>
          </w:p>
        </w:tc>
        <w:tc>
          <w:tcPr>
            <w:tcW w:w="4394" w:type="dxa"/>
            <w:shd w:val="clear" w:color="auto" w:fill="FFFFFF"/>
            <w:tcMar>
              <w:left w:w="108" w:type="dxa"/>
            </w:tcMar>
            <w:vAlign w:val="center"/>
          </w:tcPr>
          <w:p w14:paraId="659127AC" w14:textId="77777777" w:rsidR="009F2917" w:rsidRPr="009E7D83" w:rsidRDefault="009F2917" w:rsidP="00BC6B35">
            <w:pPr>
              <w:rPr>
                <w:sz w:val="22"/>
                <w:szCs w:val="22"/>
              </w:rPr>
            </w:pPr>
            <w:r w:rsidRPr="009E7D83">
              <w:rPr>
                <w:sz w:val="22"/>
                <w:szCs w:val="22"/>
              </w:rPr>
              <w:t>Paprastasis skroblas</w:t>
            </w:r>
          </w:p>
        </w:tc>
      </w:tr>
      <w:tr w:rsidR="009F2917" w:rsidRPr="009E7D83" w14:paraId="5485836E" w14:textId="77777777" w:rsidTr="00BC6B35">
        <w:tc>
          <w:tcPr>
            <w:tcW w:w="4962" w:type="dxa"/>
            <w:shd w:val="clear" w:color="auto" w:fill="FFFFFF"/>
            <w:tcMar>
              <w:left w:w="108" w:type="dxa"/>
            </w:tcMar>
            <w:vAlign w:val="center"/>
          </w:tcPr>
          <w:p w14:paraId="3B5B1EFF" w14:textId="77777777" w:rsidR="009F2917" w:rsidRPr="009E7D83" w:rsidRDefault="009F2917" w:rsidP="00BC6B35">
            <w:pPr>
              <w:rPr>
                <w:sz w:val="22"/>
                <w:szCs w:val="22"/>
              </w:rPr>
            </w:pPr>
            <w:r w:rsidRPr="009E7D83">
              <w:rPr>
                <w:i/>
                <w:sz w:val="22"/>
                <w:szCs w:val="22"/>
              </w:rPr>
              <w:t xml:space="preserve">Corylus avellana </w:t>
            </w:r>
            <w:r w:rsidRPr="009E7D83">
              <w:rPr>
                <w:sz w:val="16"/>
                <w:szCs w:val="16"/>
              </w:rPr>
              <w:t>L., 1753</w:t>
            </w:r>
          </w:p>
        </w:tc>
        <w:tc>
          <w:tcPr>
            <w:tcW w:w="4394" w:type="dxa"/>
            <w:shd w:val="clear" w:color="auto" w:fill="FFFFFF"/>
            <w:tcMar>
              <w:left w:w="108" w:type="dxa"/>
            </w:tcMar>
            <w:vAlign w:val="center"/>
          </w:tcPr>
          <w:p w14:paraId="31C10264" w14:textId="77777777" w:rsidR="009F2917" w:rsidRPr="009E7D83" w:rsidRDefault="009F2917" w:rsidP="00BC6B35">
            <w:pPr>
              <w:rPr>
                <w:sz w:val="22"/>
                <w:szCs w:val="22"/>
              </w:rPr>
            </w:pPr>
            <w:r w:rsidRPr="009E7D83">
              <w:rPr>
                <w:sz w:val="22"/>
                <w:szCs w:val="22"/>
              </w:rPr>
              <w:t>Paprastasis lazdynas</w:t>
            </w:r>
          </w:p>
        </w:tc>
      </w:tr>
      <w:tr w:rsidR="009F2917" w:rsidRPr="009E7D83" w14:paraId="7C2E61F7" w14:textId="77777777" w:rsidTr="00BC6B35">
        <w:tc>
          <w:tcPr>
            <w:tcW w:w="4962" w:type="dxa"/>
            <w:shd w:val="clear" w:color="auto" w:fill="FFFFFF"/>
            <w:tcMar>
              <w:left w:w="108" w:type="dxa"/>
            </w:tcMar>
            <w:vAlign w:val="center"/>
          </w:tcPr>
          <w:p w14:paraId="210FE948" w14:textId="77777777" w:rsidR="009F2917" w:rsidRPr="009E7D83" w:rsidRDefault="009F2917" w:rsidP="00BC6B35">
            <w:pPr>
              <w:rPr>
                <w:i/>
                <w:sz w:val="22"/>
                <w:szCs w:val="22"/>
              </w:rPr>
            </w:pPr>
            <w:r w:rsidRPr="009E7D83">
              <w:rPr>
                <w:i/>
                <w:sz w:val="22"/>
                <w:szCs w:val="22"/>
              </w:rPr>
              <w:t xml:space="preserve">Corylus colurna </w:t>
            </w:r>
            <w:r w:rsidRPr="009E7D83">
              <w:rPr>
                <w:sz w:val="16"/>
                <w:szCs w:val="16"/>
              </w:rPr>
              <w:t>L., 1753</w:t>
            </w:r>
          </w:p>
        </w:tc>
        <w:tc>
          <w:tcPr>
            <w:tcW w:w="4394" w:type="dxa"/>
            <w:shd w:val="clear" w:color="auto" w:fill="FFFFFF"/>
            <w:tcMar>
              <w:left w:w="108" w:type="dxa"/>
            </w:tcMar>
            <w:vAlign w:val="center"/>
          </w:tcPr>
          <w:p w14:paraId="7A752C38" w14:textId="77777777" w:rsidR="009F2917" w:rsidRPr="009E7D83" w:rsidRDefault="009F2917" w:rsidP="00BC6B35">
            <w:pPr>
              <w:rPr>
                <w:sz w:val="22"/>
                <w:szCs w:val="22"/>
              </w:rPr>
            </w:pPr>
            <w:r w:rsidRPr="009E7D83">
              <w:rPr>
                <w:sz w:val="22"/>
                <w:szCs w:val="22"/>
              </w:rPr>
              <w:t>Turkinis lazdynas</w:t>
            </w:r>
          </w:p>
        </w:tc>
      </w:tr>
      <w:tr w:rsidR="009F2917" w:rsidRPr="009E7D83" w14:paraId="3D2025D7" w14:textId="77777777" w:rsidTr="00BC6B35">
        <w:tc>
          <w:tcPr>
            <w:tcW w:w="4962" w:type="dxa"/>
            <w:shd w:val="clear" w:color="auto" w:fill="FFFFFF"/>
            <w:tcMar>
              <w:left w:w="108" w:type="dxa"/>
            </w:tcMar>
            <w:vAlign w:val="center"/>
          </w:tcPr>
          <w:p w14:paraId="1A714A3A" w14:textId="77777777" w:rsidR="009F2917" w:rsidRPr="009E7D83" w:rsidRDefault="009F2917" w:rsidP="00BC6B35">
            <w:pPr>
              <w:rPr>
                <w:sz w:val="22"/>
                <w:szCs w:val="22"/>
              </w:rPr>
            </w:pPr>
            <w:r w:rsidRPr="009E7D83">
              <w:rPr>
                <w:i/>
                <w:sz w:val="22"/>
                <w:szCs w:val="22"/>
              </w:rPr>
              <w:lastRenderedPageBreak/>
              <w:t xml:space="preserve">Cryptomeria japonica </w:t>
            </w:r>
            <w:r w:rsidRPr="009E7D83">
              <w:rPr>
                <w:sz w:val="16"/>
                <w:szCs w:val="16"/>
              </w:rPr>
              <w:t>(Thunb. ex L. f.) D. Don, 1839</w:t>
            </w:r>
          </w:p>
        </w:tc>
        <w:tc>
          <w:tcPr>
            <w:tcW w:w="4394" w:type="dxa"/>
            <w:shd w:val="clear" w:color="auto" w:fill="FFFFFF"/>
            <w:tcMar>
              <w:left w:w="108" w:type="dxa"/>
            </w:tcMar>
            <w:vAlign w:val="center"/>
          </w:tcPr>
          <w:p w14:paraId="0739528A" w14:textId="77777777" w:rsidR="009F2917" w:rsidRPr="009E7D83" w:rsidRDefault="009F2917" w:rsidP="00BC6B35">
            <w:pPr>
              <w:rPr>
                <w:sz w:val="22"/>
                <w:szCs w:val="22"/>
              </w:rPr>
            </w:pPr>
            <w:r w:rsidRPr="009E7D83">
              <w:rPr>
                <w:sz w:val="22"/>
                <w:szCs w:val="22"/>
              </w:rPr>
              <w:t>Japoninė kriptomerija</w:t>
            </w:r>
          </w:p>
        </w:tc>
      </w:tr>
      <w:tr w:rsidR="009F2917" w:rsidRPr="009E7D83" w14:paraId="062F3315" w14:textId="77777777" w:rsidTr="00BC6B35">
        <w:tc>
          <w:tcPr>
            <w:tcW w:w="4962" w:type="dxa"/>
            <w:shd w:val="clear" w:color="auto" w:fill="FFFFFF"/>
            <w:tcMar>
              <w:left w:w="108" w:type="dxa"/>
            </w:tcMar>
            <w:vAlign w:val="center"/>
          </w:tcPr>
          <w:p w14:paraId="34F44CE1" w14:textId="77777777" w:rsidR="009F2917" w:rsidRPr="009E7D83" w:rsidRDefault="009F2917" w:rsidP="00BC6B35">
            <w:pPr>
              <w:rPr>
                <w:i/>
                <w:sz w:val="22"/>
                <w:szCs w:val="22"/>
              </w:rPr>
            </w:pPr>
            <w:r w:rsidRPr="009E7D83">
              <w:rPr>
                <w:i/>
                <w:sz w:val="22"/>
                <w:szCs w:val="22"/>
              </w:rPr>
              <w:t xml:space="preserve">Cupressus arizonica </w:t>
            </w:r>
            <w:r w:rsidRPr="009E7D83">
              <w:rPr>
                <w:sz w:val="16"/>
                <w:szCs w:val="16"/>
              </w:rPr>
              <w:t>Greene, 1882</w:t>
            </w:r>
          </w:p>
        </w:tc>
        <w:tc>
          <w:tcPr>
            <w:tcW w:w="4394" w:type="dxa"/>
            <w:shd w:val="clear" w:color="auto" w:fill="FFFFFF"/>
            <w:tcMar>
              <w:left w:w="108" w:type="dxa"/>
            </w:tcMar>
            <w:vAlign w:val="center"/>
          </w:tcPr>
          <w:p w14:paraId="1B361E25" w14:textId="77777777" w:rsidR="009F2917" w:rsidRPr="009E7D83" w:rsidRDefault="009F2917" w:rsidP="00BC6B35">
            <w:pPr>
              <w:rPr>
                <w:sz w:val="22"/>
                <w:szCs w:val="22"/>
              </w:rPr>
            </w:pPr>
            <w:r w:rsidRPr="009E7D83">
              <w:rPr>
                <w:sz w:val="22"/>
                <w:szCs w:val="22"/>
              </w:rPr>
              <w:t>Arizoninis kiparisas</w:t>
            </w:r>
          </w:p>
        </w:tc>
      </w:tr>
      <w:tr w:rsidR="009F2917" w:rsidRPr="009E7D83" w14:paraId="6D7FD608" w14:textId="77777777" w:rsidTr="00BC6B35">
        <w:tc>
          <w:tcPr>
            <w:tcW w:w="4962" w:type="dxa"/>
            <w:shd w:val="clear" w:color="auto" w:fill="FFFFFF"/>
            <w:tcMar>
              <w:left w:w="108" w:type="dxa"/>
            </w:tcMar>
            <w:vAlign w:val="center"/>
          </w:tcPr>
          <w:p w14:paraId="15587B4E" w14:textId="77777777" w:rsidR="009F2917" w:rsidRPr="009E7D83" w:rsidRDefault="009F2917" w:rsidP="00BC6B35">
            <w:pPr>
              <w:pStyle w:val="SNSignature"/>
              <w:ind w:firstLine="0"/>
              <w:rPr>
                <w:sz w:val="22"/>
                <w:szCs w:val="22"/>
              </w:rPr>
            </w:pPr>
            <w:r w:rsidRPr="009E7D83">
              <w:rPr>
                <w:i/>
                <w:sz w:val="22"/>
                <w:szCs w:val="22"/>
              </w:rPr>
              <w:t xml:space="preserve">Cupressus sempervirens </w:t>
            </w:r>
            <w:r w:rsidRPr="009E7D83">
              <w:rPr>
                <w:sz w:val="16"/>
                <w:szCs w:val="16"/>
              </w:rPr>
              <w:t>L., 1753</w:t>
            </w:r>
          </w:p>
        </w:tc>
        <w:tc>
          <w:tcPr>
            <w:tcW w:w="4394" w:type="dxa"/>
            <w:shd w:val="clear" w:color="auto" w:fill="FFFFFF"/>
            <w:tcMar>
              <w:left w:w="108" w:type="dxa"/>
            </w:tcMar>
            <w:vAlign w:val="center"/>
          </w:tcPr>
          <w:p w14:paraId="7E7F1CC6" w14:textId="77777777" w:rsidR="009F2917" w:rsidRPr="009E7D83" w:rsidRDefault="009F2917" w:rsidP="00BC6B35">
            <w:pPr>
              <w:rPr>
                <w:sz w:val="22"/>
                <w:szCs w:val="22"/>
              </w:rPr>
            </w:pPr>
            <w:r w:rsidRPr="009E7D83">
              <w:rPr>
                <w:sz w:val="22"/>
                <w:szCs w:val="22"/>
              </w:rPr>
              <w:t>Visžalis kiparisas</w:t>
            </w:r>
          </w:p>
        </w:tc>
      </w:tr>
      <w:tr w:rsidR="009F2917" w:rsidRPr="009E7D83" w14:paraId="7756D983" w14:textId="77777777" w:rsidTr="00BC6B35">
        <w:tc>
          <w:tcPr>
            <w:tcW w:w="4962" w:type="dxa"/>
            <w:shd w:val="clear" w:color="auto" w:fill="FFFFFF"/>
            <w:tcMar>
              <w:left w:w="108" w:type="dxa"/>
            </w:tcMar>
            <w:vAlign w:val="center"/>
          </w:tcPr>
          <w:p w14:paraId="72E49C37" w14:textId="77777777" w:rsidR="009F2917" w:rsidRPr="009E7D83" w:rsidRDefault="009F2917" w:rsidP="00BC6B35">
            <w:pPr>
              <w:rPr>
                <w:i/>
                <w:sz w:val="22"/>
                <w:szCs w:val="22"/>
              </w:rPr>
            </w:pPr>
            <w:r w:rsidRPr="009E7D83">
              <w:rPr>
                <w:i/>
                <w:sz w:val="22"/>
                <w:szCs w:val="22"/>
              </w:rPr>
              <w:t xml:space="preserve">Deschampsia cespitosa </w:t>
            </w:r>
            <w:r w:rsidRPr="009E7D83">
              <w:rPr>
                <w:sz w:val="16"/>
                <w:szCs w:val="16"/>
              </w:rPr>
              <w:t>(L.) P. Beauv., 1812</w:t>
            </w:r>
          </w:p>
        </w:tc>
        <w:tc>
          <w:tcPr>
            <w:tcW w:w="4394" w:type="dxa"/>
            <w:shd w:val="clear" w:color="auto" w:fill="FFFFFF"/>
            <w:tcMar>
              <w:left w:w="108" w:type="dxa"/>
            </w:tcMar>
            <w:vAlign w:val="center"/>
          </w:tcPr>
          <w:p w14:paraId="4749DAAC" w14:textId="77777777" w:rsidR="009F2917" w:rsidRPr="009E7D83" w:rsidRDefault="009F2917" w:rsidP="00BC6B35">
            <w:pPr>
              <w:rPr>
                <w:sz w:val="22"/>
                <w:szCs w:val="22"/>
              </w:rPr>
            </w:pPr>
            <w:r w:rsidRPr="009E7D83">
              <w:rPr>
                <w:sz w:val="22"/>
                <w:szCs w:val="22"/>
              </w:rPr>
              <w:t>Kupstinė šluotsmilgė</w:t>
            </w:r>
          </w:p>
        </w:tc>
      </w:tr>
      <w:tr w:rsidR="009F2917" w:rsidRPr="009E7D83" w14:paraId="7A3D026D" w14:textId="77777777" w:rsidTr="00BC6B35">
        <w:tc>
          <w:tcPr>
            <w:tcW w:w="4962" w:type="dxa"/>
            <w:shd w:val="clear" w:color="auto" w:fill="FFFFFF"/>
            <w:tcMar>
              <w:left w:w="108" w:type="dxa"/>
            </w:tcMar>
            <w:vAlign w:val="center"/>
          </w:tcPr>
          <w:p w14:paraId="59E37F68" w14:textId="77777777" w:rsidR="009F2917" w:rsidRPr="009E7D83" w:rsidRDefault="009F2917" w:rsidP="00BC6B35">
            <w:pPr>
              <w:rPr>
                <w:i/>
                <w:sz w:val="22"/>
                <w:szCs w:val="22"/>
              </w:rPr>
            </w:pPr>
            <w:r w:rsidRPr="009E7D83">
              <w:rPr>
                <w:i/>
                <w:sz w:val="22"/>
                <w:szCs w:val="22"/>
              </w:rPr>
              <w:t>Festuca / Lolium / Schedonorus</w:t>
            </w:r>
          </w:p>
        </w:tc>
        <w:tc>
          <w:tcPr>
            <w:tcW w:w="4394" w:type="dxa"/>
            <w:shd w:val="clear" w:color="auto" w:fill="FFFFFF"/>
            <w:tcMar>
              <w:left w:w="108" w:type="dxa"/>
            </w:tcMar>
            <w:vAlign w:val="center"/>
          </w:tcPr>
          <w:p w14:paraId="079BACB3" w14:textId="77777777" w:rsidR="009F2917" w:rsidRPr="009E7D83" w:rsidRDefault="009F2917" w:rsidP="00BC6B35">
            <w:pPr>
              <w:rPr>
                <w:sz w:val="22"/>
                <w:szCs w:val="22"/>
              </w:rPr>
            </w:pPr>
            <w:r w:rsidRPr="009E7D83">
              <w:rPr>
                <w:sz w:val="22"/>
                <w:szCs w:val="22"/>
              </w:rPr>
              <w:t>Eraičinas</w:t>
            </w:r>
          </w:p>
        </w:tc>
      </w:tr>
      <w:tr w:rsidR="009F2917" w:rsidRPr="009E7D83" w14:paraId="7C5C9FC9" w14:textId="77777777" w:rsidTr="00BC6B35">
        <w:tc>
          <w:tcPr>
            <w:tcW w:w="4962" w:type="dxa"/>
            <w:shd w:val="clear" w:color="auto" w:fill="FFFFFF"/>
            <w:tcMar>
              <w:left w:w="108" w:type="dxa"/>
            </w:tcMar>
            <w:vAlign w:val="center"/>
          </w:tcPr>
          <w:p w14:paraId="119300AB" w14:textId="77777777" w:rsidR="009F2917" w:rsidRPr="009E7D83" w:rsidRDefault="009F2917" w:rsidP="00BC6B35">
            <w:pPr>
              <w:rPr>
                <w:sz w:val="22"/>
                <w:szCs w:val="22"/>
              </w:rPr>
            </w:pPr>
            <w:r w:rsidRPr="009E7D83">
              <w:rPr>
                <w:i/>
                <w:sz w:val="22"/>
                <w:szCs w:val="22"/>
              </w:rPr>
              <w:t xml:space="preserve">Fraxinus angustifolia </w:t>
            </w:r>
            <w:r w:rsidRPr="009E7D83">
              <w:rPr>
                <w:sz w:val="16"/>
                <w:szCs w:val="16"/>
              </w:rPr>
              <w:t>Vahl, 1804</w:t>
            </w:r>
          </w:p>
        </w:tc>
        <w:tc>
          <w:tcPr>
            <w:tcW w:w="4394" w:type="dxa"/>
            <w:shd w:val="clear" w:color="auto" w:fill="FFFFFF"/>
            <w:tcMar>
              <w:left w:w="108" w:type="dxa"/>
            </w:tcMar>
            <w:vAlign w:val="center"/>
          </w:tcPr>
          <w:p w14:paraId="4F8D5758" w14:textId="77777777" w:rsidR="009F2917" w:rsidRPr="009E7D83" w:rsidRDefault="009F2917" w:rsidP="00BC6B35">
            <w:pPr>
              <w:rPr>
                <w:sz w:val="22"/>
                <w:szCs w:val="22"/>
              </w:rPr>
            </w:pPr>
            <w:r w:rsidRPr="009E7D83">
              <w:rPr>
                <w:sz w:val="22"/>
                <w:szCs w:val="22"/>
              </w:rPr>
              <w:t>Siauralapis uosis</w:t>
            </w:r>
          </w:p>
        </w:tc>
      </w:tr>
      <w:tr w:rsidR="009F2917" w:rsidRPr="009E7D83" w14:paraId="52650DED" w14:textId="77777777" w:rsidTr="00BC6B35">
        <w:tc>
          <w:tcPr>
            <w:tcW w:w="4962" w:type="dxa"/>
            <w:shd w:val="clear" w:color="auto" w:fill="FFFFFF"/>
            <w:tcMar>
              <w:left w:w="108" w:type="dxa"/>
            </w:tcMar>
            <w:vAlign w:val="center"/>
          </w:tcPr>
          <w:p w14:paraId="086AD38A" w14:textId="19128CE7" w:rsidR="009F2917" w:rsidRPr="009E7D83" w:rsidRDefault="009F2917" w:rsidP="00BC6B35">
            <w:pPr>
              <w:rPr>
                <w:i/>
                <w:sz w:val="22"/>
                <w:szCs w:val="22"/>
              </w:rPr>
            </w:pPr>
            <w:r w:rsidRPr="009E7D83">
              <w:rPr>
                <w:i/>
                <w:sz w:val="22"/>
                <w:szCs w:val="22"/>
              </w:rPr>
              <w:t xml:space="preserve">Fraxinus excelsior </w:t>
            </w:r>
            <w:r w:rsidRPr="009E7D83">
              <w:rPr>
                <w:sz w:val="16"/>
                <w:szCs w:val="16"/>
              </w:rPr>
              <w:t>L., 1753</w:t>
            </w:r>
          </w:p>
        </w:tc>
        <w:tc>
          <w:tcPr>
            <w:tcW w:w="4394" w:type="dxa"/>
            <w:shd w:val="clear" w:color="auto" w:fill="FFFFFF"/>
            <w:tcMar>
              <w:left w:w="108" w:type="dxa"/>
            </w:tcMar>
            <w:vAlign w:val="center"/>
          </w:tcPr>
          <w:p w14:paraId="05420FCE" w14:textId="77777777" w:rsidR="009F2917" w:rsidRPr="009E7D83" w:rsidRDefault="009F2917" w:rsidP="00BC6B35">
            <w:pPr>
              <w:rPr>
                <w:sz w:val="22"/>
                <w:szCs w:val="22"/>
              </w:rPr>
            </w:pPr>
            <w:r w:rsidRPr="009E7D83">
              <w:rPr>
                <w:sz w:val="22"/>
                <w:szCs w:val="22"/>
              </w:rPr>
              <w:t>Paprastasis uosis</w:t>
            </w:r>
          </w:p>
        </w:tc>
      </w:tr>
      <w:tr w:rsidR="009F2917" w:rsidRPr="009E7D83" w14:paraId="7A84DD7A" w14:textId="77777777" w:rsidTr="00BC6B35">
        <w:tc>
          <w:tcPr>
            <w:tcW w:w="4962" w:type="dxa"/>
            <w:shd w:val="clear" w:color="auto" w:fill="FFFFFF"/>
            <w:tcMar>
              <w:left w:w="108" w:type="dxa"/>
            </w:tcMar>
            <w:vAlign w:val="center"/>
          </w:tcPr>
          <w:p w14:paraId="09D430DE" w14:textId="77777777" w:rsidR="009F2917" w:rsidRPr="009E7D83" w:rsidRDefault="009F2917" w:rsidP="00BC6B35">
            <w:pPr>
              <w:rPr>
                <w:sz w:val="22"/>
                <w:szCs w:val="22"/>
              </w:rPr>
            </w:pPr>
            <w:r w:rsidRPr="009E7D83">
              <w:rPr>
                <w:i/>
                <w:sz w:val="22"/>
                <w:szCs w:val="22"/>
              </w:rPr>
              <w:t xml:space="preserve">Fraxinus ornus </w:t>
            </w:r>
            <w:r w:rsidRPr="009E7D83">
              <w:rPr>
                <w:sz w:val="16"/>
                <w:szCs w:val="16"/>
              </w:rPr>
              <w:t>L., 1753</w:t>
            </w:r>
          </w:p>
        </w:tc>
        <w:tc>
          <w:tcPr>
            <w:tcW w:w="4394" w:type="dxa"/>
            <w:shd w:val="clear" w:color="auto" w:fill="FFFFFF"/>
            <w:tcMar>
              <w:left w:w="108" w:type="dxa"/>
            </w:tcMar>
            <w:vAlign w:val="center"/>
          </w:tcPr>
          <w:p w14:paraId="2C635A1D" w14:textId="77777777" w:rsidR="009F2917" w:rsidRPr="009E7D83" w:rsidRDefault="009F2917" w:rsidP="00BC6B35">
            <w:pPr>
              <w:rPr>
                <w:sz w:val="22"/>
                <w:szCs w:val="22"/>
              </w:rPr>
            </w:pPr>
            <w:r w:rsidRPr="009E7D83">
              <w:rPr>
                <w:sz w:val="22"/>
                <w:szCs w:val="22"/>
              </w:rPr>
              <w:t>Maninis uosis</w:t>
            </w:r>
          </w:p>
        </w:tc>
      </w:tr>
      <w:tr w:rsidR="009F2917" w:rsidRPr="009E7D83" w14:paraId="18E99E91" w14:textId="77777777" w:rsidTr="00BC6B35">
        <w:tc>
          <w:tcPr>
            <w:tcW w:w="4962" w:type="dxa"/>
            <w:shd w:val="clear" w:color="auto" w:fill="FFFFFF"/>
            <w:tcMar>
              <w:left w:w="108" w:type="dxa"/>
            </w:tcMar>
            <w:vAlign w:val="center"/>
          </w:tcPr>
          <w:p w14:paraId="56319472" w14:textId="77777777" w:rsidR="009F2917" w:rsidRPr="009E7D83" w:rsidRDefault="009F2917" w:rsidP="00BC6B35">
            <w:pPr>
              <w:rPr>
                <w:sz w:val="22"/>
                <w:szCs w:val="22"/>
              </w:rPr>
            </w:pPr>
            <w:r w:rsidRPr="009E7D83">
              <w:rPr>
                <w:i/>
                <w:sz w:val="22"/>
                <w:szCs w:val="22"/>
              </w:rPr>
              <w:t xml:space="preserve">Juniperus oxycedrus </w:t>
            </w:r>
            <w:r w:rsidRPr="009E7D83">
              <w:rPr>
                <w:sz w:val="16"/>
                <w:szCs w:val="16"/>
              </w:rPr>
              <w:t>L., 1753</w:t>
            </w:r>
          </w:p>
        </w:tc>
        <w:tc>
          <w:tcPr>
            <w:tcW w:w="4394" w:type="dxa"/>
            <w:shd w:val="clear" w:color="auto" w:fill="FFFFFF"/>
            <w:tcMar>
              <w:left w:w="108" w:type="dxa"/>
            </w:tcMar>
            <w:vAlign w:val="center"/>
          </w:tcPr>
          <w:p w14:paraId="4718AE75" w14:textId="77777777" w:rsidR="009F2917" w:rsidRPr="009E7D83" w:rsidRDefault="009F2917" w:rsidP="00BC6B35">
            <w:pPr>
              <w:rPr>
                <w:sz w:val="22"/>
                <w:szCs w:val="22"/>
              </w:rPr>
            </w:pPr>
            <w:r w:rsidRPr="009E7D83">
              <w:rPr>
                <w:sz w:val="22"/>
                <w:szCs w:val="22"/>
              </w:rPr>
              <w:t>Kedrinis kadagys</w:t>
            </w:r>
          </w:p>
        </w:tc>
      </w:tr>
      <w:tr w:rsidR="009F2917" w:rsidRPr="009E7D83" w14:paraId="1407F627" w14:textId="77777777" w:rsidTr="00BC6B35">
        <w:tc>
          <w:tcPr>
            <w:tcW w:w="4962" w:type="dxa"/>
            <w:shd w:val="clear" w:color="auto" w:fill="FFFFFF"/>
            <w:tcMar>
              <w:left w:w="108" w:type="dxa"/>
            </w:tcMar>
            <w:vAlign w:val="center"/>
          </w:tcPr>
          <w:p w14:paraId="5574CEE8" w14:textId="77777777" w:rsidR="009F2917" w:rsidRPr="009E7D83" w:rsidRDefault="009F2917" w:rsidP="00BC6B35">
            <w:pPr>
              <w:rPr>
                <w:sz w:val="22"/>
                <w:szCs w:val="22"/>
              </w:rPr>
            </w:pPr>
            <w:r w:rsidRPr="009E7D83">
              <w:rPr>
                <w:i/>
                <w:sz w:val="22"/>
                <w:szCs w:val="22"/>
              </w:rPr>
              <w:t xml:space="preserve">Olea europea </w:t>
            </w:r>
            <w:r w:rsidRPr="009E7D83">
              <w:rPr>
                <w:sz w:val="16"/>
                <w:szCs w:val="16"/>
              </w:rPr>
              <w:t>L., 1753</w:t>
            </w:r>
          </w:p>
        </w:tc>
        <w:tc>
          <w:tcPr>
            <w:tcW w:w="4394" w:type="dxa"/>
            <w:shd w:val="clear" w:color="auto" w:fill="FFFFFF"/>
            <w:tcMar>
              <w:left w:w="108" w:type="dxa"/>
            </w:tcMar>
            <w:vAlign w:val="center"/>
          </w:tcPr>
          <w:p w14:paraId="7D3276E4" w14:textId="77777777" w:rsidR="009F2917" w:rsidRPr="009E7D83" w:rsidRDefault="009F2917" w:rsidP="00BC6B35">
            <w:pPr>
              <w:rPr>
                <w:sz w:val="22"/>
                <w:szCs w:val="22"/>
              </w:rPr>
            </w:pPr>
            <w:r w:rsidRPr="009E7D83">
              <w:rPr>
                <w:sz w:val="22"/>
                <w:szCs w:val="22"/>
              </w:rPr>
              <w:t>Europinis alyvmedis</w:t>
            </w:r>
          </w:p>
        </w:tc>
      </w:tr>
      <w:tr w:rsidR="009F2917" w:rsidRPr="009E7D83" w14:paraId="02231F8E" w14:textId="77777777" w:rsidTr="00BC6B35">
        <w:tc>
          <w:tcPr>
            <w:tcW w:w="4962" w:type="dxa"/>
            <w:shd w:val="clear" w:color="auto" w:fill="FFFFFF"/>
            <w:tcMar>
              <w:left w:w="108" w:type="dxa"/>
            </w:tcMar>
            <w:vAlign w:val="center"/>
          </w:tcPr>
          <w:p w14:paraId="107AEA3F" w14:textId="77777777" w:rsidR="009F2917" w:rsidRPr="009E7D83" w:rsidRDefault="009F2917" w:rsidP="00BC6B35">
            <w:pPr>
              <w:rPr>
                <w:sz w:val="22"/>
                <w:szCs w:val="22"/>
              </w:rPr>
            </w:pPr>
            <w:r w:rsidRPr="009E7D83">
              <w:rPr>
                <w:i/>
                <w:sz w:val="22"/>
                <w:szCs w:val="22"/>
              </w:rPr>
              <w:t xml:space="preserve">Parietaria </w:t>
            </w:r>
            <w:r w:rsidRPr="009E7D83">
              <w:rPr>
                <w:sz w:val="16"/>
                <w:szCs w:val="16"/>
              </w:rPr>
              <w:t>L., 1753</w:t>
            </w:r>
          </w:p>
        </w:tc>
        <w:tc>
          <w:tcPr>
            <w:tcW w:w="4394" w:type="dxa"/>
            <w:shd w:val="clear" w:color="auto" w:fill="FFFFFF"/>
            <w:tcMar>
              <w:left w:w="108" w:type="dxa"/>
            </w:tcMar>
            <w:vAlign w:val="center"/>
          </w:tcPr>
          <w:p w14:paraId="56792F94" w14:textId="77777777" w:rsidR="009F2917" w:rsidRPr="009E7D83" w:rsidRDefault="009F2917" w:rsidP="00BC6B35">
            <w:pPr>
              <w:rPr>
                <w:sz w:val="22"/>
                <w:szCs w:val="22"/>
              </w:rPr>
            </w:pPr>
            <w:r w:rsidRPr="009E7D83">
              <w:rPr>
                <w:sz w:val="22"/>
                <w:szCs w:val="22"/>
              </w:rPr>
              <w:t>Sienžolė</w:t>
            </w:r>
          </w:p>
        </w:tc>
      </w:tr>
      <w:tr w:rsidR="009F2917" w:rsidRPr="009E7D83" w14:paraId="59139D03" w14:textId="77777777" w:rsidTr="00BC6B35">
        <w:tc>
          <w:tcPr>
            <w:tcW w:w="4962" w:type="dxa"/>
            <w:shd w:val="clear" w:color="auto" w:fill="FFFFFF"/>
            <w:tcMar>
              <w:left w:w="108" w:type="dxa"/>
            </w:tcMar>
            <w:vAlign w:val="center"/>
          </w:tcPr>
          <w:p w14:paraId="187E3573" w14:textId="77777777" w:rsidR="009F2917" w:rsidRPr="009E7D83" w:rsidRDefault="009F2917" w:rsidP="00BC6B35">
            <w:pPr>
              <w:rPr>
                <w:sz w:val="22"/>
                <w:szCs w:val="22"/>
              </w:rPr>
            </w:pPr>
            <w:r w:rsidRPr="009E7D83">
              <w:rPr>
                <w:i/>
                <w:sz w:val="22"/>
                <w:szCs w:val="22"/>
              </w:rPr>
              <w:t xml:space="preserve">Phalaris arundinacea </w:t>
            </w:r>
            <w:r w:rsidRPr="009E7D83">
              <w:rPr>
                <w:sz w:val="16"/>
                <w:szCs w:val="16"/>
              </w:rPr>
              <w:t>L., 1753</w:t>
            </w:r>
          </w:p>
        </w:tc>
        <w:tc>
          <w:tcPr>
            <w:tcW w:w="4394" w:type="dxa"/>
            <w:shd w:val="clear" w:color="auto" w:fill="FFFFFF"/>
            <w:tcMar>
              <w:left w:w="108" w:type="dxa"/>
            </w:tcMar>
            <w:vAlign w:val="center"/>
          </w:tcPr>
          <w:p w14:paraId="3CD52C5C" w14:textId="77777777" w:rsidR="009F2917" w:rsidRPr="009E7D83" w:rsidRDefault="009F2917" w:rsidP="00BC6B35">
            <w:pPr>
              <w:rPr>
                <w:sz w:val="22"/>
                <w:szCs w:val="22"/>
              </w:rPr>
            </w:pPr>
            <w:r w:rsidRPr="009E7D83">
              <w:rPr>
                <w:sz w:val="22"/>
                <w:szCs w:val="22"/>
              </w:rPr>
              <w:t>Nendrinis dryžutis</w:t>
            </w:r>
          </w:p>
        </w:tc>
      </w:tr>
      <w:tr w:rsidR="009F2917" w:rsidRPr="009E7D83" w14:paraId="788DA6C2" w14:textId="77777777" w:rsidTr="00BC6B35">
        <w:tc>
          <w:tcPr>
            <w:tcW w:w="9356" w:type="dxa"/>
            <w:gridSpan w:val="2"/>
            <w:shd w:val="clear" w:color="auto" w:fill="F2F2F2"/>
            <w:tcMar>
              <w:left w:w="108" w:type="dxa"/>
            </w:tcMar>
            <w:vAlign w:val="center"/>
          </w:tcPr>
          <w:p w14:paraId="607B62E4" w14:textId="77284BD0" w:rsidR="009F2917" w:rsidRPr="009E7D83" w:rsidRDefault="009F2917" w:rsidP="00CB7C84">
            <w:pPr>
              <w:keepNext/>
              <w:jc w:val="center"/>
              <w:rPr>
                <w:sz w:val="22"/>
                <w:szCs w:val="22"/>
              </w:rPr>
            </w:pPr>
            <w:r w:rsidRPr="009E7D83">
              <w:rPr>
                <w:b/>
                <w:sz w:val="22"/>
                <w:szCs w:val="22"/>
              </w:rPr>
              <w:t xml:space="preserve">2 straipsnyje pateikta informacija </w:t>
            </w:r>
          </w:p>
        </w:tc>
      </w:tr>
      <w:tr w:rsidR="009F2917" w:rsidRPr="009E7D83" w14:paraId="32B88691" w14:textId="77777777" w:rsidTr="00BC6B35">
        <w:tc>
          <w:tcPr>
            <w:tcW w:w="9356" w:type="dxa"/>
            <w:gridSpan w:val="2"/>
            <w:shd w:val="clear" w:color="auto" w:fill="FFFFFF"/>
            <w:tcMar>
              <w:left w:w="108" w:type="dxa"/>
            </w:tcMar>
            <w:vAlign w:val="center"/>
          </w:tcPr>
          <w:p w14:paraId="6D4349D3" w14:textId="77777777" w:rsidR="009F2917" w:rsidRPr="009E7D83" w:rsidRDefault="009F2917" w:rsidP="00BC6B35">
            <w:pPr>
              <w:jc w:val="both"/>
              <w:rPr>
                <w:b/>
                <w:sz w:val="22"/>
                <w:szCs w:val="22"/>
              </w:rPr>
            </w:pPr>
            <w:r w:rsidRPr="009E7D83">
              <w:rPr>
                <w:b/>
                <w:sz w:val="22"/>
                <w:szCs w:val="22"/>
              </w:rPr>
              <w:t>Informacija apie rizikos rūšis</w:t>
            </w:r>
          </w:p>
          <w:p w14:paraId="49740C7A" w14:textId="77777777" w:rsidR="009F2917" w:rsidRPr="009E7D83" w:rsidRDefault="009F2917" w:rsidP="00BC6B35">
            <w:pPr>
              <w:pStyle w:val="BodyText"/>
              <w:spacing w:after="0"/>
              <w:rPr>
                <w:sz w:val="22"/>
                <w:szCs w:val="22"/>
              </w:rPr>
            </w:pPr>
            <w:r w:rsidRPr="009E7D83">
              <w:rPr>
                <w:sz w:val="22"/>
                <w:szCs w:val="22"/>
              </w:rPr>
              <w:t>Žiedadulkės gali sukelti kvėpavimo takų alergiją.</w:t>
            </w:r>
          </w:p>
          <w:p w14:paraId="040F82A9" w14:textId="77777777" w:rsidR="009F2917" w:rsidRPr="009E7D83" w:rsidRDefault="009F2917" w:rsidP="00BC6B35">
            <w:pPr>
              <w:pStyle w:val="BodyText"/>
              <w:spacing w:after="0"/>
              <w:rPr>
                <w:sz w:val="22"/>
                <w:szCs w:val="22"/>
              </w:rPr>
            </w:pPr>
          </w:p>
          <w:p w14:paraId="621434CE" w14:textId="77777777" w:rsidR="009F2917" w:rsidRPr="009E7D83" w:rsidRDefault="009F2917" w:rsidP="00BC6B35">
            <w:pPr>
              <w:jc w:val="both"/>
              <w:rPr>
                <w:b/>
                <w:sz w:val="22"/>
                <w:szCs w:val="22"/>
              </w:rPr>
            </w:pPr>
            <w:r w:rsidRPr="009E7D83">
              <w:rPr>
                <w:b/>
                <w:sz w:val="22"/>
                <w:szCs w:val="22"/>
              </w:rPr>
              <w:t>Informacija apie apsisaugojimo priemones</w:t>
            </w:r>
          </w:p>
          <w:p w14:paraId="3C3AB181" w14:textId="77777777" w:rsidR="009F2917" w:rsidRPr="009E7D83" w:rsidRDefault="009F2917" w:rsidP="00BC6B35">
            <w:pPr>
              <w:pStyle w:val="BodyText"/>
              <w:spacing w:after="0"/>
              <w:rPr>
                <w:sz w:val="22"/>
                <w:szCs w:val="22"/>
              </w:rPr>
            </w:pPr>
            <w:r w:rsidRPr="009E7D83">
              <w:rPr>
                <w:sz w:val="22"/>
                <w:szCs w:val="22"/>
              </w:rPr>
              <w:t>Alergiški asmenys turėtų vengti būti netoli žydinčio augalo.</w:t>
            </w:r>
          </w:p>
        </w:tc>
      </w:tr>
    </w:tbl>
    <w:p w14:paraId="6C0F474F" w14:textId="2E2ED819" w:rsidR="009C4330" w:rsidRPr="009E7D83" w:rsidRDefault="009C4330" w:rsidP="00BC6B35"/>
    <w:p w14:paraId="212F8B5A" w14:textId="7329DDC5" w:rsidR="00124F7C" w:rsidRPr="009E7D83" w:rsidRDefault="00124F7C" w:rsidP="00CB7C84">
      <w:pPr>
        <w:pStyle w:val="SNSignature"/>
        <w:keepNext/>
        <w:ind w:firstLine="0"/>
        <w:jc w:val="both"/>
        <w:rPr>
          <w:b/>
          <w:u w:val="single"/>
        </w:rPr>
      </w:pPr>
      <w:r w:rsidRPr="009E7D83">
        <w:rPr>
          <w:b/>
          <w:u w:val="single"/>
        </w:rPr>
        <w:t>3. Rūšių, galinčių sukelti mukokutanines reakcijas, sąrašas</w:t>
      </w:r>
    </w:p>
    <w:p w14:paraId="3801B3AB" w14:textId="77777777" w:rsidR="00124F7C" w:rsidRPr="009E7D83" w:rsidRDefault="00124F7C" w:rsidP="00CB7C84">
      <w:pPr>
        <w:keepN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7769BF" w:rsidRPr="009E7D83" w14:paraId="7636D39F" w14:textId="77777777" w:rsidTr="00BC6B35">
        <w:tc>
          <w:tcPr>
            <w:tcW w:w="4962" w:type="dxa"/>
            <w:shd w:val="clear" w:color="auto" w:fill="F2F2F2"/>
            <w:tcMar>
              <w:left w:w="108" w:type="dxa"/>
            </w:tcMar>
            <w:vAlign w:val="center"/>
          </w:tcPr>
          <w:p w14:paraId="345674E6" w14:textId="77777777" w:rsidR="007769BF" w:rsidRPr="009E7D83" w:rsidRDefault="007769BF" w:rsidP="00CB7C84">
            <w:pPr>
              <w:keepNext/>
              <w:rPr>
                <w:b/>
                <w:sz w:val="22"/>
                <w:szCs w:val="22"/>
              </w:rPr>
            </w:pPr>
            <w:r w:rsidRPr="009E7D83">
              <w:rPr>
                <w:b/>
                <w:sz w:val="22"/>
                <w:szCs w:val="22"/>
              </w:rPr>
              <w:t>Mokslinis pavadinimas</w:t>
            </w:r>
          </w:p>
        </w:tc>
        <w:tc>
          <w:tcPr>
            <w:tcW w:w="4394" w:type="dxa"/>
            <w:shd w:val="clear" w:color="auto" w:fill="F2F2F2"/>
            <w:tcMar>
              <w:left w:w="108" w:type="dxa"/>
            </w:tcMar>
            <w:vAlign w:val="center"/>
          </w:tcPr>
          <w:p w14:paraId="73CF63DC" w14:textId="77777777" w:rsidR="007769BF" w:rsidRPr="009E7D83" w:rsidRDefault="007769BF" w:rsidP="00CB7C84">
            <w:pPr>
              <w:keepNext/>
              <w:rPr>
                <w:b/>
                <w:sz w:val="22"/>
                <w:szCs w:val="22"/>
              </w:rPr>
            </w:pPr>
            <w:r w:rsidRPr="009E7D83">
              <w:rPr>
                <w:b/>
                <w:sz w:val="22"/>
                <w:szCs w:val="22"/>
              </w:rPr>
              <w:t>Populiarusis pavadinimas</w:t>
            </w:r>
          </w:p>
        </w:tc>
      </w:tr>
      <w:tr w:rsidR="00864B42" w:rsidRPr="009E7D83" w14:paraId="0EBD3949"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24E7E06" w14:textId="77777777" w:rsidR="00864B42" w:rsidRPr="009E7D83" w:rsidRDefault="00864B42" w:rsidP="00BC6B35">
            <w:pPr>
              <w:rPr>
                <w:i/>
                <w:sz w:val="22"/>
                <w:szCs w:val="22"/>
              </w:rPr>
            </w:pPr>
            <w:r w:rsidRPr="009E7D83">
              <w:rPr>
                <w:i/>
                <w:sz w:val="22"/>
                <w:szCs w:val="22"/>
              </w:rPr>
              <w:t>Alocasia (Schott) G.Don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845899E" w14:textId="77777777" w:rsidR="00864B42" w:rsidRPr="009E7D83" w:rsidRDefault="00864B42" w:rsidP="00BC6B35">
            <w:pPr>
              <w:pStyle w:val="BodyText"/>
              <w:rPr>
                <w:sz w:val="22"/>
                <w:szCs w:val="22"/>
              </w:rPr>
            </w:pPr>
            <w:r w:rsidRPr="009E7D83">
              <w:rPr>
                <w:sz w:val="22"/>
                <w:szCs w:val="22"/>
              </w:rPr>
              <w:t>Alokazija</w:t>
            </w:r>
          </w:p>
        </w:tc>
      </w:tr>
      <w:tr w:rsidR="00864B42" w:rsidRPr="009E7D83" w14:paraId="734B1D7D"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C4B528E" w14:textId="77777777" w:rsidR="00864B42" w:rsidRPr="009E7D83" w:rsidRDefault="00864B42" w:rsidP="00BC6B35">
            <w:pPr>
              <w:rPr>
                <w:i/>
                <w:sz w:val="22"/>
                <w:szCs w:val="22"/>
              </w:rPr>
            </w:pPr>
            <w:r w:rsidRPr="009E7D83">
              <w:rPr>
                <w:i/>
                <w:sz w:val="22"/>
                <w:szCs w:val="22"/>
              </w:rPr>
              <w:t>Caladium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0AACB6E" w14:textId="77777777" w:rsidR="00864B42" w:rsidRPr="009E7D83" w:rsidRDefault="00864B42" w:rsidP="00BC6B35">
            <w:pPr>
              <w:pStyle w:val="BodyText"/>
              <w:rPr>
                <w:sz w:val="22"/>
                <w:szCs w:val="22"/>
              </w:rPr>
            </w:pPr>
            <w:r w:rsidRPr="009E7D83">
              <w:rPr>
                <w:sz w:val="22"/>
                <w:szCs w:val="22"/>
              </w:rPr>
              <w:t>Kaladis</w:t>
            </w:r>
          </w:p>
        </w:tc>
      </w:tr>
      <w:tr w:rsidR="00864B42" w:rsidRPr="009E7D83" w14:paraId="7E75E2DD"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3B73F25" w14:textId="77777777" w:rsidR="00864B42" w:rsidRPr="009E7D83" w:rsidRDefault="00864B42" w:rsidP="00BC6B35">
            <w:pPr>
              <w:rPr>
                <w:i/>
                <w:sz w:val="22"/>
                <w:szCs w:val="22"/>
              </w:rPr>
            </w:pPr>
            <w:r w:rsidRPr="009E7D83">
              <w:rPr>
                <w:i/>
                <w:sz w:val="22"/>
                <w:szCs w:val="22"/>
              </w:rPr>
              <w:t xml:space="preserve">Colocasia esculenta (L.) Schott, 1832 </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7FE364C" w14:textId="77777777" w:rsidR="00864B42" w:rsidRPr="009E7D83" w:rsidRDefault="00864B42" w:rsidP="00BC6B35">
            <w:pPr>
              <w:pStyle w:val="BodyText"/>
              <w:rPr>
                <w:sz w:val="22"/>
                <w:szCs w:val="22"/>
              </w:rPr>
            </w:pPr>
            <w:r w:rsidRPr="009E7D83">
              <w:rPr>
                <w:sz w:val="22"/>
                <w:szCs w:val="22"/>
              </w:rPr>
              <w:t>Valgomoji kolokazija</w:t>
            </w:r>
          </w:p>
        </w:tc>
      </w:tr>
      <w:tr w:rsidR="00864B42" w:rsidRPr="009E7D83" w14:paraId="6C3B40CA"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B8D2FA6" w14:textId="77777777" w:rsidR="00864B42" w:rsidRPr="009E7D83" w:rsidRDefault="00864B42" w:rsidP="00BC6B35">
            <w:pPr>
              <w:rPr>
                <w:i/>
                <w:sz w:val="22"/>
                <w:szCs w:val="22"/>
              </w:rPr>
            </w:pPr>
            <w:r w:rsidRPr="009E7D83">
              <w:rPr>
                <w:i/>
                <w:sz w:val="22"/>
                <w:szCs w:val="22"/>
              </w:rPr>
              <w:t>Dieffenbachia Schott, 1829</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269B46B" w14:textId="77777777" w:rsidR="00864B42" w:rsidRPr="009E7D83" w:rsidRDefault="00864B42" w:rsidP="00BC6B35">
            <w:pPr>
              <w:pStyle w:val="BodyText"/>
              <w:rPr>
                <w:sz w:val="22"/>
                <w:szCs w:val="22"/>
              </w:rPr>
            </w:pPr>
            <w:r w:rsidRPr="009E7D83">
              <w:rPr>
                <w:sz w:val="22"/>
                <w:szCs w:val="22"/>
              </w:rPr>
              <w:t>Difenbachija</w:t>
            </w:r>
          </w:p>
        </w:tc>
      </w:tr>
      <w:tr w:rsidR="00864B42" w:rsidRPr="009E7D83" w14:paraId="0E0BED03"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8317002" w14:textId="77777777" w:rsidR="00864B42" w:rsidRPr="009E7D83" w:rsidRDefault="00864B42" w:rsidP="00BC6B35">
            <w:pPr>
              <w:rPr>
                <w:i/>
                <w:sz w:val="22"/>
                <w:szCs w:val="22"/>
              </w:rPr>
            </w:pPr>
            <w:r w:rsidRPr="009E7D83">
              <w:rPr>
                <w:i/>
                <w:sz w:val="22"/>
                <w:szCs w:val="22"/>
              </w:rPr>
              <w:t>Epipremnum aureum (Linden. &amp; André) G.S. Bunting, 1963</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BA2C27C" w14:textId="77777777" w:rsidR="00864B42" w:rsidRPr="009E7D83" w:rsidRDefault="00864B42" w:rsidP="00BC6B35">
            <w:pPr>
              <w:pStyle w:val="BodyText"/>
              <w:rPr>
                <w:sz w:val="22"/>
                <w:szCs w:val="22"/>
              </w:rPr>
            </w:pPr>
            <w:r w:rsidRPr="009E7D83">
              <w:rPr>
                <w:sz w:val="22"/>
                <w:szCs w:val="22"/>
              </w:rPr>
              <w:t>Skindapas</w:t>
            </w:r>
          </w:p>
        </w:tc>
      </w:tr>
      <w:tr w:rsidR="00864B42" w:rsidRPr="009E7D83" w14:paraId="36D85B30"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7A903705" w14:textId="77777777" w:rsidR="00864B42" w:rsidRPr="009E7D83" w:rsidRDefault="00864B42" w:rsidP="00BC6B35">
            <w:pPr>
              <w:rPr>
                <w:i/>
                <w:sz w:val="22"/>
                <w:szCs w:val="22"/>
              </w:rPr>
            </w:pPr>
            <w:r w:rsidRPr="009E7D83">
              <w:rPr>
                <w:i/>
                <w:sz w:val="22"/>
                <w:szCs w:val="22"/>
              </w:rPr>
              <w:t xml:space="preserve">Euphorbia sp. </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99BBE18" w14:textId="77777777" w:rsidR="00864B42" w:rsidRPr="009E7D83" w:rsidRDefault="00864B42" w:rsidP="00BC6B35">
            <w:pPr>
              <w:pStyle w:val="BodyText"/>
              <w:rPr>
                <w:sz w:val="22"/>
                <w:szCs w:val="22"/>
              </w:rPr>
            </w:pPr>
            <w:r w:rsidRPr="009E7D83">
              <w:rPr>
                <w:sz w:val="22"/>
                <w:szCs w:val="22"/>
              </w:rPr>
              <w:t>Karpažolė</w:t>
            </w:r>
            <w:r w:rsidRPr="009E7D83">
              <w:rPr>
                <w:rStyle w:val="FootnoteReference"/>
                <w:sz w:val="22"/>
                <w:szCs w:val="22"/>
              </w:rPr>
              <w:footnoteReference w:id="1"/>
            </w:r>
          </w:p>
        </w:tc>
      </w:tr>
      <w:tr w:rsidR="00864B42" w:rsidRPr="009E7D83" w14:paraId="0B997EEA"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52F0A52" w14:textId="77777777" w:rsidR="00864B42" w:rsidRPr="009E7D83" w:rsidRDefault="00864B42" w:rsidP="00BC6B35">
            <w:pPr>
              <w:rPr>
                <w:i/>
                <w:sz w:val="22"/>
                <w:szCs w:val="22"/>
              </w:rPr>
            </w:pPr>
            <w:r w:rsidRPr="009E7D83">
              <w:rPr>
                <w:i/>
                <w:sz w:val="22"/>
                <w:szCs w:val="22"/>
              </w:rPr>
              <w:t>Philodendron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18ABA304" w14:textId="77777777" w:rsidR="00864B42" w:rsidRPr="009E7D83" w:rsidRDefault="00864B42" w:rsidP="00BC6B35">
            <w:pPr>
              <w:pStyle w:val="BodyText"/>
              <w:rPr>
                <w:sz w:val="22"/>
                <w:szCs w:val="22"/>
              </w:rPr>
            </w:pPr>
            <w:r w:rsidRPr="009E7D83">
              <w:rPr>
                <w:sz w:val="22"/>
                <w:szCs w:val="22"/>
              </w:rPr>
              <w:t>Filodendras</w:t>
            </w:r>
          </w:p>
        </w:tc>
      </w:tr>
      <w:tr w:rsidR="00864B42" w:rsidRPr="009E7D83" w14:paraId="4BB95669"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3647B20" w14:textId="77777777" w:rsidR="00864B42" w:rsidRPr="009E7D83" w:rsidRDefault="00864B42" w:rsidP="00BC6B35">
            <w:pPr>
              <w:rPr>
                <w:i/>
                <w:sz w:val="22"/>
                <w:szCs w:val="22"/>
              </w:rPr>
            </w:pPr>
            <w:r w:rsidRPr="009E7D83">
              <w:rPr>
                <w:i/>
                <w:sz w:val="22"/>
                <w:szCs w:val="22"/>
              </w:rPr>
              <w:t>Primula obconica Hance, 1880</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60D44DCB" w14:textId="77777777" w:rsidR="00864B42" w:rsidRPr="009E7D83" w:rsidRDefault="00864B42" w:rsidP="00BC6B35">
            <w:pPr>
              <w:pStyle w:val="BodyText"/>
              <w:rPr>
                <w:sz w:val="22"/>
                <w:szCs w:val="22"/>
              </w:rPr>
            </w:pPr>
            <w:r w:rsidRPr="009E7D83">
              <w:rPr>
                <w:sz w:val="22"/>
                <w:szCs w:val="22"/>
              </w:rPr>
              <w:t>Taurinė raktažolė</w:t>
            </w:r>
          </w:p>
        </w:tc>
      </w:tr>
      <w:tr w:rsidR="00864B42" w:rsidRPr="009E7D83" w14:paraId="11934875" w14:textId="77777777"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468591A" w14:textId="77777777" w:rsidR="00864B42" w:rsidRPr="009E7D83" w:rsidRDefault="00864B42" w:rsidP="00BC6B35">
            <w:pPr>
              <w:rPr>
                <w:i/>
                <w:sz w:val="22"/>
                <w:szCs w:val="22"/>
              </w:rPr>
            </w:pPr>
            <w:r w:rsidRPr="009E7D83">
              <w:rPr>
                <w:i/>
                <w:sz w:val="22"/>
                <w:szCs w:val="22"/>
              </w:rPr>
              <w:t>Spatiphyllum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722F09AE" w14:textId="77777777" w:rsidR="00864B42" w:rsidRPr="009E7D83" w:rsidRDefault="00864B42" w:rsidP="00BC6B35">
            <w:pPr>
              <w:pStyle w:val="BodyText"/>
              <w:rPr>
                <w:sz w:val="22"/>
                <w:szCs w:val="22"/>
              </w:rPr>
            </w:pPr>
            <w:r w:rsidRPr="009E7D83">
              <w:rPr>
                <w:sz w:val="22"/>
                <w:szCs w:val="22"/>
              </w:rPr>
              <w:t>Vėzdūnė</w:t>
            </w:r>
          </w:p>
        </w:tc>
      </w:tr>
      <w:tr w:rsidR="002810AD" w:rsidRPr="009E7D83" w14:paraId="44121323" w14:textId="77777777" w:rsidTr="00BC6B35">
        <w:tblPrEx>
          <w:shd w:val="clear" w:color="auto" w:fill="FFFFFF"/>
        </w:tblPrEx>
        <w:tc>
          <w:tcPr>
            <w:tcW w:w="4962" w:type="dxa"/>
            <w:shd w:val="clear" w:color="auto" w:fill="FFFFFF"/>
            <w:tcMar>
              <w:left w:w="108" w:type="dxa"/>
            </w:tcMar>
            <w:vAlign w:val="center"/>
          </w:tcPr>
          <w:p w14:paraId="6BE13A1D" w14:textId="77777777" w:rsidR="002810AD" w:rsidRPr="009E7D83" w:rsidRDefault="002810AD" w:rsidP="00BC6B35">
            <w:pPr>
              <w:rPr>
                <w:i/>
                <w:sz w:val="22"/>
                <w:szCs w:val="22"/>
              </w:rPr>
            </w:pPr>
            <w:r w:rsidRPr="009E7D83">
              <w:rPr>
                <w:i/>
                <w:sz w:val="22"/>
              </w:rPr>
              <w:t xml:space="preserve">Toxicodendron radicans </w:t>
            </w:r>
            <w:r w:rsidRPr="009E7D83">
              <w:rPr>
                <w:sz w:val="16"/>
                <w:szCs w:val="16"/>
              </w:rPr>
              <w:t>(L.) Kuntze, 1891</w:t>
            </w:r>
          </w:p>
        </w:tc>
        <w:tc>
          <w:tcPr>
            <w:tcW w:w="4394" w:type="dxa"/>
            <w:shd w:val="clear" w:color="auto" w:fill="FFFFFF"/>
            <w:tcMar>
              <w:left w:w="108" w:type="dxa"/>
            </w:tcMar>
            <w:vAlign w:val="center"/>
          </w:tcPr>
          <w:p w14:paraId="3A7F6352" w14:textId="77777777" w:rsidR="002810AD" w:rsidRPr="009E7D83" w:rsidRDefault="002810AD" w:rsidP="00BC6B35">
            <w:pPr>
              <w:pStyle w:val="BodyText"/>
              <w:spacing w:after="0"/>
              <w:jc w:val="left"/>
              <w:rPr>
                <w:sz w:val="22"/>
                <w:szCs w:val="22"/>
              </w:rPr>
            </w:pPr>
            <w:r w:rsidRPr="009E7D83">
              <w:rPr>
                <w:sz w:val="22"/>
                <w:szCs w:val="22"/>
              </w:rPr>
              <w:t>Nuodingasis raugmedis</w:t>
            </w:r>
          </w:p>
        </w:tc>
      </w:tr>
      <w:tr w:rsidR="002810AD" w:rsidRPr="009E7D83" w14:paraId="1551F538" w14:textId="77777777" w:rsidTr="00BC6B35">
        <w:tblPrEx>
          <w:shd w:val="clear" w:color="auto" w:fill="FFFFFF"/>
        </w:tblPrEx>
        <w:tc>
          <w:tcPr>
            <w:tcW w:w="9356" w:type="dxa"/>
            <w:gridSpan w:val="2"/>
            <w:shd w:val="clear" w:color="auto" w:fill="F2F2F2"/>
            <w:tcMar>
              <w:left w:w="108" w:type="dxa"/>
            </w:tcMar>
            <w:vAlign w:val="center"/>
          </w:tcPr>
          <w:p w14:paraId="0474F119" w14:textId="27CCE076" w:rsidR="002810AD" w:rsidRPr="009E7D83" w:rsidRDefault="002810AD" w:rsidP="00CB7C84">
            <w:pPr>
              <w:pStyle w:val="BodyText"/>
              <w:keepNext/>
              <w:spacing w:after="0"/>
              <w:jc w:val="center"/>
              <w:rPr>
                <w:sz w:val="22"/>
                <w:szCs w:val="22"/>
              </w:rPr>
            </w:pPr>
            <w:r w:rsidRPr="009E7D83">
              <w:rPr>
                <w:b/>
                <w:sz w:val="22"/>
                <w:szCs w:val="22"/>
              </w:rPr>
              <w:t xml:space="preserve">2 straipsnyje pateikta informacija </w:t>
            </w:r>
          </w:p>
        </w:tc>
      </w:tr>
      <w:tr w:rsidR="002810AD" w:rsidRPr="009E7D83" w14:paraId="26511A50" w14:textId="77777777" w:rsidTr="00BC6B35">
        <w:tblPrEx>
          <w:shd w:val="clear" w:color="auto" w:fill="FFFFFF"/>
        </w:tblPrEx>
        <w:tc>
          <w:tcPr>
            <w:tcW w:w="9356" w:type="dxa"/>
            <w:gridSpan w:val="2"/>
            <w:shd w:val="clear" w:color="auto" w:fill="FFFFFF"/>
            <w:tcMar>
              <w:left w:w="108" w:type="dxa"/>
            </w:tcMar>
            <w:vAlign w:val="center"/>
          </w:tcPr>
          <w:p w14:paraId="04393479" w14:textId="77777777" w:rsidR="002810AD" w:rsidRPr="009E7D83" w:rsidRDefault="002810AD" w:rsidP="00BC6B35">
            <w:pPr>
              <w:jc w:val="both"/>
              <w:rPr>
                <w:b/>
                <w:sz w:val="22"/>
                <w:szCs w:val="22"/>
              </w:rPr>
            </w:pPr>
            <w:r w:rsidRPr="009E7D83">
              <w:rPr>
                <w:b/>
                <w:sz w:val="22"/>
                <w:szCs w:val="22"/>
              </w:rPr>
              <w:t>Informacija apie rizikos rūšis</w:t>
            </w:r>
          </w:p>
          <w:p w14:paraId="219EB23E" w14:textId="3DF1AB14" w:rsidR="002810AD" w:rsidRPr="009E7D83" w:rsidRDefault="002810AD" w:rsidP="00BC6B35">
            <w:pPr>
              <w:pStyle w:val="BodyText"/>
              <w:spacing w:after="0"/>
              <w:rPr>
                <w:sz w:val="22"/>
                <w:szCs w:val="22"/>
              </w:rPr>
            </w:pPr>
            <w:r w:rsidRPr="009E7D83">
              <w:rPr>
                <w:sz w:val="22"/>
                <w:szCs w:val="22"/>
              </w:rPr>
              <w:t>Prarijus gali sukelti nenormalią odos reakciją, akių pažeidimus ar apsunkinti kvėpavimą.</w:t>
            </w:r>
          </w:p>
          <w:p w14:paraId="6028B569" w14:textId="77777777" w:rsidR="002810AD" w:rsidRPr="009E7D83" w:rsidRDefault="002810AD" w:rsidP="00BC6B35">
            <w:pPr>
              <w:pStyle w:val="BodyText"/>
              <w:spacing w:after="0"/>
              <w:rPr>
                <w:sz w:val="22"/>
                <w:szCs w:val="22"/>
              </w:rPr>
            </w:pPr>
          </w:p>
          <w:p w14:paraId="14C46287" w14:textId="77777777" w:rsidR="002810AD" w:rsidRPr="009E7D83" w:rsidRDefault="002810AD" w:rsidP="00BC6B35">
            <w:pPr>
              <w:jc w:val="both"/>
              <w:rPr>
                <w:b/>
                <w:sz w:val="22"/>
                <w:szCs w:val="22"/>
              </w:rPr>
            </w:pPr>
            <w:r w:rsidRPr="009E7D83">
              <w:rPr>
                <w:b/>
                <w:sz w:val="22"/>
                <w:szCs w:val="22"/>
              </w:rPr>
              <w:t>Informacija apie apsisaugojimo priemones</w:t>
            </w:r>
          </w:p>
          <w:p w14:paraId="6A9A116A" w14:textId="4A934F98" w:rsidR="00864B42" w:rsidRPr="009E7D83" w:rsidRDefault="00864B42" w:rsidP="00BC6B35">
            <w:pPr>
              <w:pStyle w:val="BodyText"/>
              <w:spacing w:after="0"/>
              <w:rPr>
                <w:sz w:val="22"/>
                <w:szCs w:val="22"/>
              </w:rPr>
            </w:pPr>
            <w:r w:rsidRPr="009E7D83">
              <w:rPr>
                <w:sz w:val="22"/>
                <w:szCs w:val="22"/>
              </w:rPr>
              <w:t>Laikyti vaikams neprieinamoje vietoje</w:t>
            </w:r>
          </w:p>
          <w:p w14:paraId="4D047F4D" w14:textId="7B3CE7EB" w:rsidR="002810AD" w:rsidRPr="009E7D83" w:rsidRDefault="002810AD" w:rsidP="00BC6B35">
            <w:pPr>
              <w:pStyle w:val="BodyText"/>
              <w:spacing w:after="0"/>
              <w:rPr>
                <w:sz w:val="22"/>
                <w:szCs w:val="22"/>
              </w:rPr>
            </w:pPr>
            <w:r w:rsidRPr="009E7D83">
              <w:rPr>
                <w:sz w:val="22"/>
                <w:szCs w:val="22"/>
              </w:rPr>
              <w:t xml:space="preserve">Vengti bet kokio kontakto su oda. </w:t>
            </w:r>
          </w:p>
          <w:p w14:paraId="409497E5" w14:textId="04D88CA7" w:rsidR="002810AD" w:rsidRPr="009E7D83" w:rsidRDefault="002810AD" w:rsidP="00BC6B35">
            <w:pPr>
              <w:jc w:val="both"/>
              <w:rPr>
                <w:sz w:val="22"/>
                <w:szCs w:val="22"/>
              </w:rPr>
            </w:pPr>
            <w:r w:rsidRPr="009E7D83">
              <w:rPr>
                <w:sz w:val="22"/>
                <w:szCs w:val="22"/>
              </w:rPr>
              <w:t>Patekus ant odos, į burną ar į akis, skalaukite tas vietas vandeniu ir išskalbkite drabužius, su kuriais augalas turėjo sąlytį.</w:t>
            </w:r>
          </w:p>
          <w:p w14:paraId="1F940DC0" w14:textId="77777777" w:rsidR="002810AD" w:rsidRPr="009E7D83" w:rsidRDefault="002810AD" w:rsidP="00BC6B35">
            <w:pPr>
              <w:jc w:val="both"/>
              <w:rPr>
                <w:sz w:val="22"/>
                <w:szCs w:val="22"/>
              </w:rPr>
            </w:pPr>
            <w:r w:rsidRPr="009E7D83">
              <w:rPr>
                <w:sz w:val="22"/>
                <w:szCs w:val="22"/>
              </w:rPr>
              <w:t>Esant nenormaliai odos reakcijai, kreipkitės į apsinuodijimų kontrolės centrą arba gydytoją.</w:t>
            </w:r>
          </w:p>
          <w:p w14:paraId="0DE04543" w14:textId="46711EA9" w:rsidR="002810AD" w:rsidRPr="009E7D83" w:rsidRDefault="00864B42" w:rsidP="00BC6B35">
            <w:pPr>
              <w:pStyle w:val="BodyText"/>
              <w:spacing w:after="0"/>
              <w:rPr>
                <w:sz w:val="22"/>
                <w:szCs w:val="22"/>
              </w:rPr>
            </w:pPr>
            <w:r w:rsidRPr="009E7D83">
              <w:rPr>
                <w:sz w:val="22"/>
                <w:szCs w:val="22"/>
              </w:rPr>
              <w:t>Jei sunku kvėpuoti, nedelsdami skambinkite 15 arba 122.</w:t>
            </w:r>
          </w:p>
          <w:p w14:paraId="458172E4" w14:textId="77777777" w:rsidR="00864B42" w:rsidRPr="009E7D83" w:rsidRDefault="00864B42" w:rsidP="00BC6B35">
            <w:pPr>
              <w:pStyle w:val="BodyText"/>
              <w:spacing w:after="0"/>
              <w:rPr>
                <w:sz w:val="22"/>
                <w:szCs w:val="22"/>
              </w:rPr>
            </w:pPr>
          </w:p>
          <w:p w14:paraId="6FCDCBE4" w14:textId="77777777" w:rsidR="002810AD" w:rsidRPr="009E7D83" w:rsidRDefault="002810AD" w:rsidP="00BC6B35">
            <w:pPr>
              <w:jc w:val="both"/>
              <w:rPr>
                <w:b/>
                <w:sz w:val="22"/>
                <w:szCs w:val="22"/>
              </w:rPr>
            </w:pPr>
            <w:r w:rsidRPr="009E7D83">
              <w:rPr>
                <w:b/>
                <w:sz w:val="22"/>
                <w:szCs w:val="22"/>
              </w:rPr>
              <w:t>Papildoma neprivaloma informacija</w:t>
            </w:r>
          </w:p>
          <w:p w14:paraId="4513DEA4" w14:textId="77777777" w:rsidR="002810AD" w:rsidRPr="009E7D83" w:rsidRDefault="002810AD" w:rsidP="00BC6B35">
            <w:pPr>
              <w:pStyle w:val="BodyText"/>
              <w:spacing w:after="0"/>
              <w:jc w:val="left"/>
              <w:rPr>
                <w:sz w:val="22"/>
                <w:szCs w:val="22"/>
              </w:rPr>
            </w:pPr>
            <w:r w:rsidRPr="009E7D83">
              <w:rPr>
                <w:sz w:val="22"/>
                <w:szCs w:val="22"/>
              </w:rPr>
              <w:t>Pasilikite augalo etiketę arba nuotrauką, kad galėtumėte lengviau jį atpažinti.</w:t>
            </w:r>
          </w:p>
        </w:tc>
      </w:tr>
    </w:tbl>
    <w:p w14:paraId="2654C83B" w14:textId="77777777" w:rsidR="00864B42" w:rsidRPr="009E7D83" w:rsidRDefault="00864B42" w:rsidP="00BC6B35"/>
    <w:p w14:paraId="218C0759" w14:textId="27DCE35F" w:rsidR="007769BF" w:rsidRPr="009E7D83" w:rsidRDefault="00864B42" w:rsidP="00CB7C84">
      <w:pPr>
        <w:keepNext/>
        <w:jc w:val="both"/>
        <w:rPr>
          <w:b/>
          <w:u w:val="single"/>
        </w:rPr>
      </w:pPr>
      <w:r w:rsidRPr="009E7D83">
        <w:rPr>
          <w:b/>
          <w:u w:val="single"/>
        </w:rPr>
        <w:lastRenderedPageBreak/>
        <w:t>4. Rūšių, galinčių sukelti nenormalią odos reakciją po kontakto su oda ir veikiant saulei (fitofotodermatitas), sąrašas</w:t>
      </w:r>
    </w:p>
    <w:p w14:paraId="14029C01" w14:textId="77777777" w:rsidR="007769BF" w:rsidRPr="009E7D83" w:rsidRDefault="007769BF"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7769BF" w:rsidRPr="009E7D83" w14:paraId="55B6EF1C" w14:textId="77777777" w:rsidTr="00BC6B35">
        <w:tc>
          <w:tcPr>
            <w:tcW w:w="4962" w:type="dxa"/>
            <w:shd w:val="clear" w:color="auto" w:fill="F2F2F2"/>
            <w:tcMar>
              <w:left w:w="108" w:type="dxa"/>
            </w:tcMar>
            <w:vAlign w:val="center"/>
          </w:tcPr>
          <w:p w14:paraId="43278E75" w14:textId="77777777" w:rsidR="007769BF" w:rsidRPr="009E7D83" w:rsidRDefault="007769BF" w:rsidP="00CB7C84">
            <w:pPr>
              <w:keepNext/>
              <w:rPr>
                <w:b/>
                <w:sz w:val="22"/>
                <w:szCs w:val="22"/>
              </w:rPr>
            </w:pPr>
            <w:r w:rsidRPr="009E7D83">
              <w:rPr>
                <w:b/>
                <w:sz w:val="22"/>
                <w:szCs w:val="22"/>
              </w:rPr>
              <w:t>Mokslinis pavadinimas</w:t>
            </w:r>
          </w:p>
        </w:tc>
        <w:tc>
          <w:tcPr>
            <w:tcW w:w="4394" w:type="dxa"/>
            <w:shd w:val="clear" w:color="auto" w:fill="F2F2F2"/>
            <w:tcMar>
              <w:left w:w="108" w:type="dxa"/>
            </w:tcMar>
            <w:vAlign w:val="center"/>
          </w:tcPr>
          <w:p w14:paraId="5F90EBE7" w14:textId="77777777" w:rsidR="007769BF" w:rsidRPr="009E7D83" w:rsidRDefault="007769BF" w:rsidP="00CB7C84">
            <w:pPr>
              <w:keepNext/>
              <w:rPr>
                <w:b/>
                <w:sz w:val="22"/>
                <w:szCs w:val="22"/>
              </w:rPr>
            </w:pPr>
            <w:r w:rsidRPr="009E7D83">
              <w:rPr>
                <w:b/>
                <w:sz w:val="22"/>
                <w:szCs w:val="22"/>
              </w:rPr>
              <w:t>Populiarusis pavadinimas</w:t>
            </w:r>
          </w:p>
        </w:tc>
      </w:tr>
      <w:tr w:rsidR="007769BF" w:rsidRPr="009E7D83" w14:paraId="244ECF4A" w14:textId="77777777" w:rsidTr="00BC6B35">
        <w:tc>
          <w:tcPr>
            <w:tcW w:w="4962" w:type="dxa"/>
            <w:shd w:val="clear" w:color="auto" w:fill="FFFFFF"/>
            <w:tcMar>
              <w:left w:w="108" w:type="dxa"/>
            </w:tcMar>
            <w:vAlign w:val="center"/>
          </w:tcPr>
          <w:p w14:paraId="65FFD81E" w14:textId="77777777" w:rsidR="007769BF" w:rsidRPr="009E7D83" w:rsidRDefault="007769BF" w:rsidP="00BC6B35">
            <w:pPr>
              <w:rPr>
                <w:sz w:val="22"/>
                <w:szCs w:val="22"/>
              </w:rPr>
            </w:pPr>
            <w:r w:rsidRPr="009E7D83">
              <w:rPr>
                <w:i/>
                <w:sz w:val="22"/>
                <w:szCs w:val="22"/>
              </w:rPr>
              <w:t xml:space="preserve">Angelica archangelica </w:t>
            </w:r>
            <w:r w:rsidRPr="009E7D83">
              <w:rPr>
                <w:sz w:val="16"/>
                <w:szCs w:val="16"/>
              </w:rPr>
              <w:t>L., 1753</w:t>
            </w:r>
          </w:p>
        </w:tc>
        <w:tc>
          <w:tcPr>
            <w:tcW w:w="4394" w:type="dxa"/>
            <w:shd w:val="clear" w:color="auto" w:fill="FFFFFF"/>
            <w:tcMar>
              <w:left w:w="108" w:type="dxa"/>
            </w:tcMar>
            <w:vAlign w:val="center"/>
          </w:tcPr>
          <w:p w14:paraId="2312D3A9" w14:textId="77777777" w:rsidR="007769BF" w:rsidRPr="009E7D83" w:rsidRDefault="007769BF" w:rsidP="00BC6B35">
            <w:pPr>
              <w:rPr>
                <w:sz w:val="22"/>
                <w:szCs w:val="22"/>
              </w:rPr>
            </w:pPr>
            <w:r w:rsidRPr="009E7D83">
              <w:rPr>
                <w:sz w:val="22"/>
                <w:szCs w:val="22"/>
              </w:rPr>
              <w:t>Vaistinė šventgaršvė</w:t>
            </w:r>
          </w:p>
        </w:tc>
      </w:tr>
      <w:tr w:rsidR="007769BF" w:rsidRPr="009E7D83" w14:paraId="054D9378" w14:textId="77777777" w:rsidTr="00BC6B35">
        <w:tc>
          <w:tcPr>
            <w:tcW w:w="4962" w:type="dxa"/>
            <w:shd w:val="clear" w:color="auto" w:fill="FFFFFF"/>
            <w:tcMar>
              <w:left w:w="108" w:type="dxa"/>
            </w:tcMar>
            <w:vAlign w:val="center"/>
          </w:tcPr>
          <w:p w14:paraId="7E731C00" w14:textId="77777777" w:rsidR="007769BF" w:rsidRPr="009E7D83" w:rsidRDefault="007769BF" w:rsidP="00BC6B35">
            <w:pPr>
              <w:rPr>
                <w:i/>
                <w:sz w:val="22"/>
                <w:szCs w:val="22"/>
              </w:rPr>
            </w:pPr>
            <w:r w:rsidRPr="009E7D83">
              <w:rPr>
                <w:i/>
                <w:sz w:val="22"/>
                <w:szCs w:val="22"/>
              </w:rPr>
              <w:t xml:space="preserve">Angelica sylvestris </w:t>
            </w:r>
            <w:r w:rsidRPr="009E7D83">
              <w:rPr>
                <w:sz w:val="16"/>
                <w:szCs w:val="16"/>
              </w:rPr>
              <w:t>L., 1753</w:t>
            </w:r>
          </w:p>
        </w:tc>
        <w:tc>
          <w:tcPr>
            <w:tcW w:w="4394" w:type="dxa"/>
            <w:shd w:val="clear" w:color="auto" w:fill="FFFFFF"/>
            <w:tcMar>
              <w:left w:w="108" w:type="dxa"/>
            </w:tcMar>
            <w:vAlign w:val="center"/>
          </w:tcPr>
          <w:p w14:paraId="21062F34" w14:textId="77777777" w:rsidR="007769BF" w:rsidRPr="009E7D83" w:rsidRDefault="007769BF" w:rsidP="00BC6B35">
            <w:pPr>
              <w:rPr>
                <w:sz w:val="22"/>
                <w:szCs w:val="22"/>
              </w:rPr>
            </w:pPr>
            <w:r w:rsidRPr="009E7D83">
              <w:rPr>
                <w:sz w:val="22"/>
                <w:szCs w:val="22"/>
              </w:rPr>
              <w:t>Miškinis skudutis</w:t>
            </w:r>
          </w:p>
        </w:tc>
      </w:tr>
      <w:tr w:rsidR="007769BF" w:rsidRPr="009E7D83" w14:paraId="1F15481E" w14:textId="77777777" w:rsidTr="00BC6B35">
        <w:tc>
          <w:tcPr>
            <w:tcW w:w="4962" w:type="dxa"/>
            <w:shd w:val="clear" w:color="auto" w:fill="FFFFFF"/>
            <w:tcMar>
              <w:left w:w="108" w:type="dxa"/>
            </w:tcMar>
            <w:vAlign w:val="center"/>
          </w:tcPr>
          <w:p w14:paraId="0C1F1134" w14:textId="77777777" w:rsidR="007769BF" w:rsidRPr="009E7D83" w:rsidRDefault="007769BF" w:rsidP="00BC6B35">
            <w:pPr>
              <w:rPr>
                <w:i/>
                <w:sz w:val="22"/>
                <w:szCs w:val="22"/>
              </w:rPr>
            </w:pPr>
            <w:r w:rsidRPr="009E7D83">
              <w:rPr>
                <w:i/>
                <w:sz w:val="22"/>
                <w:szCs w:val="22"/>
              </w:rPr>
              <w:t xml:space="preserve">Dictamnus albus </w:t>
            </w:r>
            <w:r w:rsidRPr="009E7D83">
              <w:rPr>
                <w:sz w:val="16"/>
                <w:szCs w:val="16"/>
              </w:rPr>
              <w:t>L., 1753</w:t>
            </w:r>
          </w:p>
        </w:tc>
        <w:tc>
          <w:tcPr>
            <w:tcW w:w="4394" w:type="dxa"/>
            <w:shd w:val="clear" w:color="auto" w:fill="FFFFFF"/>
            <w:tcMar>
              <w:left w:w="108" w:type="dxa"/>
            </w:tcMar>
            <w:vAlign w:val="center"/>
          </w:tcPr>
          <w:p w14:paraId="1EE3AA9F" w14:textId="77777777" w:rsidR="007769BF" w:rsidRPr="009E7D83" w:rsidRDefault="007769BF" w:rsidP="00BC6B35">
            <w:pPr>
              <w:rPr>
                <w:sz w:val="22"/>
                <w:szCs w:val="22"/>
              </w:rPr>
            </w:pPr>
            <w:r w:rsidRPr="009E7D83">
              <w:rPr>
                <w:sz w:val="22"/>
                <w:szCs w:val="22"/>
              </w:rPr>
              <w:t>Baltasis diktonas</w:t>
            </w:r>
          </w:p>
        </w:tc>
      </w:tr>
      <w:tr w:rsidR="007769BF" w:rsidRPr="009E7D83" w14:paraId="72E27CE2" w14:textId="77777777" w:rsidTr="00BC6B35">
        <w:tc>
          <w:tcPr>
            <w:tcW w:w="4962" w:type="dxa"/>
            <w:shd w:val="clear" w:color="auto" w:fill="FFFFFF"/>
            <w:tcMar>
              <w:left w:w="108" w:type="dxa"/>
            </w:tcMar>
            <w:vAlign w:val="center"/>
          </w:tcPr>
          <w:p w14:paraId="2BE005F7" w14:textId="77777777" w:rsidR="007769BF" w:rsidRPr="009E7D83" w:rsidRDefault="007769BF" w:rsidP="00BC6B35">
            <w:pPr>
              <w:rPr>
                <w:i/>
                <w:sz w:val="22"/>
                <w:szCs w:val="22"/>
              </w:rPr>
            </w:pPr>
            <w:r w:rsidRPr="009E7D83">
              <w:rPr>
                <w:i/>
                <w:sz w:val="22"/>
                <w:szCs w:val="22"/>
              </w:rPr>
              <w:t xml:space="preserve">Heracleum sphondylium </w:t>
            </w:r>
            <w:r w:rsidRPr="009E7D83">
              <w:rPr>
                <w:sz w:val="16"/>
                <w:szCs w:val="16"/>
              </w:rPr>
              <w:t>L., 1753</w:t>
            </w:r>
          </w:p>
        </w:tc>
        <w:tc>
          <w:tcPr>
            <w:tcW w:w="4394" w:type="dxa"/>
            <w:shd w:val="clear" w:color="auto" w:fill="FFFFFF"/>
            <w:tcMar>
              <w:left w:w="108" w:type="dxa"/>
            </w:tcMar>
            <w:vAlign w:val="center"/>
          </w:tcPr>
          <w:p w14:paraId="4C51A2E1" w14:textId="77777777" w:rsidR="007769BF" w:rsidRPr="009E7D83" w:rsidRDefault="007769BF" w:rsidP="00BC6B35">
            <w:pPr>
              <w:rPr>
                <w:sz w:val="22"/>
                <w:szCs w:val="22"/>
              </w:rPr>
            </w:pPr>
            <w:r w:rsidRPr="009E7D83">
              <w:rPr>
                <w:sz w:val="22"/>
                <w:szCs w:val="22"/>
              </w:rPr>
              <w:t>Lankinis barštis</w:t>
            </w:r>
          </w:p>
        </w:tc>
      </w:tr>
      <w:tr w:rsidR="007769BF" w:rsidRPr="009E7D83" w14:paraId="0D803447" w14:textId="77777777" w:rsidTr="00BC6B35">
        <w:tc>
          <w:tcPr>
            <w:tcW w:w="4962" w:type="dxa"/>
            <w:shd w:val="clear" w:color="auto" w:fill="FFFFFF"/>
            <w:tcMar>
              <w:left w:w="108" w:type="dxa"/>
            </w:tcMar>
            <w:vAlign w:val="center"/>
          </w:tcPr>
          <w:p w14:paraId="75DDE08F" w14:textId="77777777" w:rsidR="007769BF" w:rsidRPr="009E7D83" w:rsidRDefault="007769BF" w:rsidP="00BC6B35">
            <w:pPr>
              <w:rPr>
                <w:sz w:val="22"/>
                <w:szCs w:val="22"/>
              </w:rPr>
            </w:pPr>
            <w:r w:rsidRPr="009E7D83">
              <w:rPr>
                <w:i/>
                <w:sz w:val="22"/>
                <w:szCs w:val="22"/>
              </w:rPr>
              <w:t xml:space="preserve">Levisticum officinale </w:t>
            </w:r>
            <w:r w:rsidRPr="009E7D83">
              <w:rPr>
                <w:sz w:val="16"/>
                <w:szCs w:val="16"/>
              </w:rPr>
              <w:t>W.D.J. Koch, 1824</w:t>
            </w:r>
          </w:p>
        </w:tc>
        <w:tc>
          <w:tcPr>
            <w:tcW w:w="4394" w:type="dxa"/>
            <w:shd w:val="clear" w:color="auto" w:fill="FFFFFF"/>
            <w:tcMar>
              <w:left w:w="108" w:type="dxa"/>
            </w:tcMar>
            <w:vAlign w:val="center"/>
          </w:tcPr>
          <w:p w14:paraId="5BFCD4E5" w14:textId="77777777" w:rsidR="007769BF" w:rsidRPr="009E7D83" w:rsidRDefault="007769BF" w:rsidP="00BC6B35">
            <w:pPr>
              <w:rPr>
                <w:sz w:val="22"/>
                <w:szCs w:val="22"/>
              </w:rPr>
            </w:pPr>
            <w:r w:rsidRPr="009E7D83">
              <w:rPr>
                <w:sz w:val="22"/>
                <w:szCs w:val="22"/>
              </w:rPr>
              <w:t>Vaistinė gelsvė</w:t>
            </w:r>
          </w:p>
        </w:tc>
      </w:tr>
      <w:tr w:rsidR="007769BF" w:rsidRPr="009E7D83" w14:paraId="76EF7E9E" w14:textId="77777777" w:rsidTr="00BC6B35">
        <w:tc>
          <w:tcPr>
            <w:tcW w:w="4962" w:type="dxa"/>
            <w:shd w:val="clear" w:color="auto" w:fill="FFFFFF"/>
            <w:tcMar>
              <w:left w:w="108" w:type="dxa"/>
            </w:tcMar>
            <w:vAlign w:val="center"/>
          </w:tcPr>
          <w:p w14:paraId="2DE1D036" w14:textId="24591B4B" w:rsidR="007769BF" w:rsidRPr="009E7D83" w:rsidRDefault="007769BF" w:rsidP="00BC6B35">
            <w:pPr>
              <w:rPr>
                <w:sz w:val="22"/>
                <w:szCs w:val="22"/>
              </w:rPr>
            </w:pPr>
            <w:r w:rsidRPr="009E7D83">
              <w:rPr>
                <w:i/>
                <w:sz w:val="22"/>
                <w:szCs w:val="22"/>
              </w:rPr>
              <w:t xml:space="preserve">Ruta graveolens </w:t>
            </w:r>
            <w:r w:rsidRPr="009E7D83">
              <w:rPr>
                <w:sz w:val="16"/>
                <w:szCs w:val="16"/>
              </w:rPr>
              <w:t>L., 1753</w:t>
            </w:r>
          </w:p>
        </w:tc>
        <w:tc>
          <w:tcPr>
            <w:tcW w:w="4394" w:type="dxa"/>
            <w:shd w:val="clear" w:color="auto" w:fill="FFFFFF"/>
            <w:tcMar>
              <w:left w:w="108" w:type="dxa"/>
            </w:tcMar>
            <w:vAlign w:val="center"/>
          </w:tcPr>
          <w:p w14:paraId="4AFD6A9A" w14:textId="77777777" w:rsidR="007769BF" w:rsidRPr="009E7D83" w:rsidRDefault="007769BF" w:rsidP="00BC6B35">
            <w:pPr>
              <w:rPr>
                <w:sz w:val="22"/>
                <w:szCs w:val="22"/>
              </w:rPr>
            </w:pPr>
            <w:r w:rsidRPr="009E7D83">
              <w:rPr>
                <w:sz w:val="22"/>
                <w:szCs w:val="22"/>
              </w:rPr>
              <w:t>Žalioji rūta</w:t>
            </w:r>
          </w:p>
        </w:tc>
      </w:tr>
      <w:tr w:rsidR="007769BF" w:rsidRPr="009E7D83" w14:paraId="1BC79D0B" w14:textId="77777777" w:rsidTr="00BC6B35">
        <w:tc>
          <w:tcPr>
            <w:tcW w:w="9356" w:type="dxa"/>
            <w:gridSpan w:val="2"/>
            <w:shd w:val="clear" w:color="auto" w:fill="F2F2F2"/>
            <w:tcMar>
              <w:left w:w="108" w:type="dxa"/>
            </w:tcMar>
            <w:vAlign w:val="center"/>
          </w:tcPr>
          <w:p w14:paraId="5CD96A15" w14:textId="633D6CDB" w:rsidR="007769BF" w:rsidRPr="009E7D83" w:rsidRDefault="007769BF" w:rsidP="00CB7C84">
            <w:pPr>
              <w:keepNext/>
              <w:jc w:val="center"/>
              <w:rPr>
                <w:sz w:val="22"/>
                <w:szCs w:val="22"/>
              </w:rPr>
            </w:pPr>
            <w:r w:rsidRPr="009E7D83">
              <w:rPr>
                <w:b/>
                <w:sz w:val="22"/>
                <w:szCs w:val="22"/>
              </w:rPr>
              <w:t xml:space="preserve">2 straipsnyje pateikta informacija </w:t>
            </w:r>
          </w:p>
        </w:tc>
      </w:tr>
      <w:tr w:rsidR="007769BF" w:rsidRPr="009E7D83" w14:paraId="2DC5D673" w14:textId="77777777" w:rsidTr="00BC6B35">
        <w:tc>
          <w:tcPr>
            <w:tcW w:w="9356" w:type="dxa"/>
            <w:gridSpan w:val="2"/>
            <w:shd w:val="clear" w:color="auto" w:fill="FFFFFF"/>
            <w:tcMar>
              <w:left w:w="108" w:type="dxa"/>
            </w:tcMar>
            <w:vAlign w:val="center"/>
          </w:tcPr>
          <w:p w14:paraId="53E07AAC" w14:textId="77777777" w:rsidR="007769BF" w:rsidRPr="009E7D83" w:rsidRDefault="007769BF" w:rsidP="00BC6B35">
            <w:pPr>
              <w:jc w:val="both"/>
              <w:rPr>
                <w:b/>
                <w:sz w:val="22"/>
                <w:szCs w:val="22"/>
              </w:rPr>
            </w:pPr>
            <w:r w:rsidRPr="009E7D83">
              <w:rPr>
                <w:b/>
                <w:sz w:val="22"/>
                <w:szCs w:val="22"/>
              </w:rPr>
              <w:t>Informacija apie rizikos rūšis</w:t>
            </w:r>
          </w:p>
          <w:p w14:paraId="65CF03DB" w14:textId="70CCE6EE" w:rsidR="007769BF" w:rsidRPr="009E7D83" w:rsidRDefault="00554C06" w:rsidP="00BC6B35">
            <w:pPr>
              <w:pStyle w:val="CommentText"/>
              <w:jc w:val="both"/>
              <w:rPr>
                <w:sz w:val="22"/>
                <w:szCs w:val="22"/>
              </w:rPr>
            </w:pPr>
            <w:r w:rsidRPr="009E7D83">
              <w:rPr>
                <w:sz w:val="22"/>
                <w:szCs w:val="22"/>
              </w:rPr>
              <w:t>Gali sukelti nenormalią odos reakciją esant kontaktui su oda ir tada veikiant saulei.</w:t>
            </w:r>
          </w:p>
          <w:p w14:paraId="51D3CD90" w14:textId="77777777" w:rsidR="007769BF" w:rsidRPr="009E7D83" w:rsidRDefault="007769BF" w:rsidP="00BC6B35">
            <w:pPr>
              <w:pStyle w:val="CommentText"/>
              <w:jc w:val="both"/>
              <w:rPr>
                <w:sz w:val="22"/>
                <w:szCs w:val="22"/>
              </w:rPr>
            </w:pPr>
          </w:p>
          <w:p w14:paraId="4581E175" w14:textId="77777777" w:rsidR="007769BF" w:rsidRPr="009E7D83" w:rsidRDefault="007769BF" w:rsidP="00BC6B35">
            <w:pPr>
              <w:pStyle w:val="CommentText"/>
              <w:jc w:val="both"/>
              <w:rPr>
                <w:b/>
                <w:sz w:val="22"/>
                <w:szCs w:val="22"/>
              </w:rPr>
            </w:pPr>
            <w:r w:rsidRPr="009E7D83">
              <w:rPr>
                <w:b/>
                <w:sz w:val="22"/>
                <w:szCs w:val="22"/>
              </w:rPr>
              <w:t>Informacija apie apsisaugojimo priemones</w:t>
            </w:r>
          </w:p>
          <w:p w14:paraId="22B31EAC" w14:textId="77777777" w:rsidR="007769BF" w:rsidRPr="009E7D83" w:rsidRDefault="007769BF" w:rsidP="00BC6B35">
            <w:pPr>
              <w:pStyle w:val="CommentText"/>
              <w:jc w:val="both"/>
              <w:rPr>
                <w:sz w:val="22"/>
                <w:szCs w:val="22"/>
              </w:rPr>
            </w:pPr>
            <w:r w:rsidRPr="009E7D83">
              <w:rPr>
                <w:sz w:val="22"/>
                <w:szCs w:val="22"/>
              </w:rPr>
              <w:t>Palietę šį augalą, venkite būti saulėje.</w:t>
            </w:r>
          </w:p>
          <w:p w14:paraId="4CAC65CE" w14:textId="77777777" w:rsidR="00073F36" w:rsidRPr="009E7D83" w:rsidRDefault="00073F36" w:rsidP="00BC6B35">
            <w:pPr>
              <w:jc w:val="both"/>
              <w:rPr>
                <w:sz w:val="22"/>
                <w:szCs w:val="22"/>
              </w:rPr>
            </w:pPr>
            <w:r w:rsidRPr="009E7D83">
              <w:rPr>
                <w:sz w:val="22"/>
                <w:szCs w:val="22"/>
              </w:rPr>
              <w:t>Patekus ant odos, skalaukite tas vietas vandeniu ir išskalbkite drabužius, su kuriais augalas turėjo sąlytį.</w:t>
            </w:r>
          </w:p>
          <w:p w14:paraId="0CCA67F4" w14:textId="77777777" w:rsidR="00D55ABC" w:rsidRPr="009E7D83" w:rsidRDefault="00073F36" w:rsidP="00BC6B35">
            <w:pPr>
              <w:pStyle w:val="CommentText"/>
              <w:jc w:val="both"/>
              <w:rPr>
                <w:sz w:val="22"/>
                <w:szCs w:val="22"/>
              </w:rPr>
            </w:pPr>
            <w:r w:rsidRPr="009E7D83">
              <w:rPr>
                <w:sz w:val="22"/>
                <w:szCs w:val="22"/>
              </w:rPr>
              <w:t>Esant nenormaliai odos reakcijai, kreipkitės į apsinuodijimų kontrolės centrą arba gydytoją.</w:t>
            </w:r>
          </w:p>
          <w:p w14:paraId="4C02C67E" w14:textId="77777777" w:rsidR="00827078" w:rsidRPr="009E7D83" w:rsidRDefault="00827078" w:rsidP="00BC6B35">
            <w:pPr>
              <w:pStyle w:val="BodyText"/>
              <w:spacing w:after="0"/>
              <w:rPr>
                <w:sz w:val="22"/>
                <w:szCs w:val="22"/>
              </w:rPr>
            </w:pPr>
          </w:p>
          <w:p w14:paraId="2185BB39" w14:textId="77777777" w:rsidR="00827078" w:rsidRPr="009E7D83" w:rsidRDefault="00827078" w:rsidP="00BC6B35">
            <w:pPr>
              <w:jc w:val="both"/>
              <w:rPr>
                <w:b/>
                <w:sz w:val="22"/>
                <w:szCs w:val="22"/>
              </w:rPr>
            </w:pPr>
            <w:r w:rsidRPr="009E7D83">
              <w:rPr>
                <w:b/>
                <w:sz w:val="22"/>
                <w:szCs w:val="22"/>
              </w:rPr>
              <w:t>Papildoma neprivaloma informacija</w:t>
            </w:r>
          </w:p>
          <w:p w14:paraId="226C3F51" w14:textId="174CAE8F" w:rsidR="007769BF" w:rsidRPr="009E7D83" w:rsidRDefault="007769BF" w:rsidP="00BC6B35">
            <w:pPr>
              <w:rPr>
                <w:sz w:val="22"/>
                <w:szCs w:val="22"/>
              </w:rPr>
            </w:pPr>
            <w:r w:rsidRPr="009E7D83">
              <w:rPr>
                <w:sz w:val="22"/>
                <w:szCs w:val="22"/>
              </w:rPr>
              <w:t>Pasilikite augalo etiketę arba nuotrauką, kad galėtumėte lengviau jį atpažinti.</w:t>
            </w:r>
          </w:p>
        </w:tc>
      </w:tr>
    </w:tbl>
    <w:p w14:paraId="19C0D352" w14:textId="49E9CD5A" w:rsidR="009C4330" w:rsidRPr="009E7D83" w:rsidRDefault="009C4330" w:rsidP="00BC6B35">
      <w:pPr>
        <w:jc w:val="both"/>
      </w:pPr>
      <w:bookmarkStart w:id="0" w:name="_GoBack"/>
      <w:bookmarkEnd w:id="0"/>
    </w:p>
    <w:sectPr w:rsidR="009C4330" w:rsidRPr="009E7D83">
      <w:headerReference w:type="even" r:id="rId10"/>
      <w:headerReference w:type="default" r:id="rId11"/>
      <w:footerReference w:type="default" r:id="rId12"/>
      <w:headerReference w:type="first" r:id="rId13"/>
      <w:pgSz w:w="11906" w:h="16838"/>
      <w:pgMar w:top="1134" w:right="1418" w:bottom="1418" w:left="1134"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9D6F8" w14:textId="77777777" w:rsidR="006F3D7F" w:rsidRDefault="006F3D7F">
      <w:r>
        <w:separator/>
      </w:r>
    </w:p>
  </w:endnote>
  <w:endnote w:type="continuationSeparator" w:id="0">
    <w:p w14:paraId="15A592E6" w14:textId="77777777" w:rsidR="006F3D7F" w:rsidRDefault="006F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1647E" w14:textId="77777777" w:rsidR="00BD3607" w:rsidRDefault="00BD36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35DCD" w14:textId="77777777" w:rsidR="00BD3607" w:rsidRPr="00BC6B35" w:rsidRDefault="00BD3607" w:rsidP="00BC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A16CB" w14:textId="77777777" w:rsidR="006F3D7F" w:rsidRDefault="006F3D7F">
      <w:r>
        <w:separator/>
      </w:r>
    </w:p>
  </w:footnote>
  <w:footnote w:type="continuationSeparator" w:id="0">
    <w:p w14:paraId="1CAFE8A8" w14:textId="77777777" w:rsidR="006F3D7F" w:rsidRDefault="006F3D7F">
      <w:r>
        <w:continuationSeparator/>
      </w:r>
    </w:p>
  </w:footnote>
  <w:footnote w:id="1">
    <w:p w14:paraId="7FE82210" w14:textId="09A42F69" w:rsidR="00864B42" w:rsidRDefault="00864B42" w:rsidP="00864B42">
      <w:pPr>
        <w:pStyle w:val="FootnoteText"/>
      </w:pPr>
      <w:r>
        <w:rPr>
          <w:rStyle w:val="FootnoteReference"/>
        </w:rPr>
        <w:footnoteRef/>
      </w:r>
      <w:r>
        <w:t xml:space="preserve"> Išskyrus </w:t>
      </w:r>
      <w:r>
        <w:rPr>
          <w:i/>
        </w:rPr>
        <w:t xml:space="preserve">Euphorbia pulcherrima Willd. ex Klotzsch, 1834 </w:t>
      </w:r>
      <w:r>
        <w:t>(Puošniausioji karpažolė)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2F2E" w14:textId="14A4A9ED" w:rsidR="00BD3607" w:rsidRDefault="009E7D83">
    <w:pPr>
      <w:pStyle w:val="Header"/>
    </w:pPr>
    <w:sdt>
      <w:sdtPr>
        <w:id w:val="-634407245"/>
        <w:docPartObj>
          <w:docPartGallery w:val="Watermarks"/>
          <w:docPartUnique/>
        </w:docPartObj>
      </w:sdtPr>
      <w:sdtEndPr/>
      <w:sdtContent>
        <w:r>
          <w:pict w14:anchorId="1223B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7205" o:spid="_x0000_s2051" type="#_x0000_t136" style="position:absolute;margin-left:0;margin-top:0;width:439.6pt;height:219.8pt;rotation:315;z-index:-251657216;mso-position-horizontal:center;mso-position-horizontal-relative:margin;mso-position-vertical:center;mso-position-vertical-relative:margin" o:allowincell="f" fillcolor="#938953 [1614]" stroked="f">
              <v:fill opacity=".5"/>
              <v:textpath style="font-family:&quot;calibri&quot;;font-size:1pt" string="PROJEKTAS"/>
              <w10:wrap anchorx="margin" anchory="margin"/>
            </v:shape>
          </w:pict>
        </w:r>
      </w:sdtContent>
    </w:sdt>
    <w:r w:rsidR="0084002B">
      <w:rPr>
        <w:noProof/>
        <w:lang w:val="en-US" w:eastAsia="en-US"/>
      </w:rPr>
      <mc:AlternateContent>
        <mc:Choice Requires="wps">
          <w:drawing>
            <wp:anchor distT="0" distB="0" distL="114300" distR="114300" simplePos="0" relativeHeight="251656192" behindDoc="0" locked="0" layoutInCell="1" allowOverlap="1" wp14:anchorId="1DE40321" wp14:editId="2A623DE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91DE90"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0DDA" w14:textId="77777777" w:rsidR="00A45D09" w:rsidRDefault="00A45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D21F" w14:textId="330FD1A4" w:rsidR="00BD3607" w:rsidRDefault="0035533F">
    <w:pPr>
      <w:pStyle w:val="Header"/>
    </w:pPr>
    <w:r>
      <w:rPr>
        <w:noProof/>
        <w:lang w:val="en-US" w:eastAsia="en-US"/>
      </w:rPr>
      <mc:AlternateContent>
        <mc:Choice Requires="wps">
          <w:drawing>
            <wp:anchor distT="0" distB="0" distL="114300" distR="114300" simplePos="0" relativeHeight="251657216" behindDoc="0" locked="0" layoutInCell="1" allowOverlap="1" wp14:anchorId="1DD509C7" wp14:editId="0D7A976C">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5C69F42"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" path="m,l21600,em,21600r21600,e">
              <v:stroke joinstyle="miter"/>
              <v:path o:connecttype="custom" o:connectlocs="0,0;635000,0;0,635000;635000,635000" o:connectangles="0,0,0,0"/>
              <o:lock v:ext="edit" selection="t"/>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10E4EA8B" wp14:editId="3D6DD71F">
              <wp:simplePos x="0" y="0"/>
              <wp:positionH relativeFrom="column">
                <wp:align>center</wp:align>
              </wp:positionH>
              <wp:positionV relativeFrom="margin">
                <wp:align>center</wp:align>
              </wp:positionV>
              <wp:extent cx="7775575" cy="597535"/>
              <wp:effectExtent l="0" t="2543175" r="0" b="250761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7775575" cy="597535"/>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000000">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7143AF" id="shape_0" o:spid="_x0000_s1026" style="position:absolute;margin-left:0;margin-top:0;width:612.25pt;height:47.05pt;rotation:-45;z-index:251658240;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" path="m,l21600,em,21600r21600,e" fillcolor="black" stroked="f" strokecolor="#3465a4">
              <v:fill opacity="32896f"/>
              <v:path o:connecttype="custom" o:connectlocs="0,0;7775575,0;0,597535;7775575,597535" o:connectangles="0,0,0,0" textboxrect="3163,3163,18437,18437"/>
              <w10:wrap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BB3D" w14:textId="77777777" w:rsidR="00A45D09" w:rsidRDefault="00A45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6154"/>
    <w:multiLevelType w:val="hybridMultilevel"/>
    <w:tmpl w:val="09FA2918"/>
    <w:lvl w:ilvl="0" w:tplc="EE8E63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75"/>
    <w:rsid w:val="000109B4"/>
    <w:rsid w:val="0002747C"/>
    <w:rsid w:val="00027561"/>
    <w:rsid w:val="00032FFB"/>
    <w:rsid w:val="00033723"/>
    <w:rsid w:val="00036CDA"/>
    <w:rsid w:val="00054310"/>
    <w:rsid w:val="00065A3F"/>
    <w:rsid w:val="00073F36"/>
    <w:rsid w:val="000911CD"/>
    <w:rsid w:val="000929EB"/>
    <w:rsid w:val="00095D1E"/>
    <w:rsid w:val="000A1875"/>
    <w:rsid w:val="000B1EF3"/>
    <w:rsid w:val="000B3E3F"/>
    <w:rsid w:val="000D1E11"/>
    <w:rsid w:val="000E7CE0"/>
    <w:rsid w:val="00103741"/>
    <w:rsid w:val="0011618C"/>
    <w:rsid w:val="00124F7C"/>
    <w:rsid w:val="00127928"/>
    <w:rsid w:val="0013595B"/>
    <w:rsid w:val="00145834"/>
    <w:rsid w:val="00150C2B"/>
    <w:rsid w:val="0015391C"/>
    <w:rsid w:val="00164712"/>
    <w:rsid w:val="00184E39"/>
    <w:rsid w:val="001C380F"/>
    <w:rsid w:val="001D0560"/>
    <w:rsid w:val="001D6E5D"/>
    <w:rsid w:val="001E1E38"/>
    <w:rsid w:val="002257F8"/>
    <w:rsid w:val="00225C75"/>
    <w:rsid w:val="00226BB6"/>
    <w:rsid w:val="00245909"/>
    <w:rsid w:val="002647A3"/>
    <w:rsid w:val="00270021"/>
    <w:rsid w:val="002810AD"/>
    <w:rsid w:val="00294EEF"/>
    <w:rsid w:val="002B08F6"/>
    <w:rsid w:val="002E0EC7"/>
    <w:rsid w:val="002E7374"/>
    <w:rsid w:val="002F20B7"/>
    <w:rsid w:val="002F6BA3"/>
    <w:rsid w:val="00302A03"/>
    <w:rsid w:val="0030355E"/>
    <w:rsid w:val="00317778"/>
    <w:rsid w:val="00322262"/>
    <w:rsid w:val="0032233B"/>
    <w:rsid w:val="00325AAA"/>
    <w:rsid w:val="00327FD7"/>
    <w:rsid w:val="003423F5"/>
    <w:rsid w:val="003447D4"/>
    <w:rsid w:val="00345B03"/>
    <w:rsid w:val="00352F01"/>
    <w:rsid w:val="0035533F"/>
    <w:rsid w:val="003636CF"/>
    <w:rsid w:val="00372C8C"/>
    <w:rsid w:val="0039448C"/>
    <w:rsid w:val="003A529C"/>
    <w:rsid w:val="003B0E1A"/>
    <w:rsid w:val="003C5483"/>
    <w:rsid w:val="003D1441"/>
    <w:rsid w:val="003D6000"/>
    <w:rsid w:val="003E341C"/>
    <w:rsid w:val="004061C2"/>
    <w:rsid w:val="00424654"/>
    <w:rsid w:val="00424870"/>
    <w:rsid w:val="0042590C"/>
    <w:rsid w:val="004314A7"/>
    <w:rsid w:val="0043310A"/>
    <w:rsid w:val="00437A1B"/>
    <w:rsid w:val="00482337"/>
    <w:rsid w:val="004967FA"/>
    <w:rsid w:val="004A52AE"/>
    <w:rsid w:val="004A6E91"/>
    <w:rsid w:val="004D0125"/>
    <w:rsid w:val="004D069F"/>
    <w:rsid w:val="005100C7"/>
    <w:rsid w:val="00520E32"/>
    <w:rsid w:val="00523145"/>
    <w:rsid w:val="00523951"/>
    <w:rsid w:val="00526A74"/>
    <w:rsid w:val="00550159"/>
    <w:rsid w:val="00554C06"/>
    <w:rsid w:val="00583DC8"/>
    <w:rsid w:val="005844B3"/>
    <w:rsid w:val="00591C29"/>
    <w:rsid w:val="0059577A"/>
    <w:rsid w:val="005A25EA"/>
    <w:rsid w:val="005B14CD"/>
    <w:rsid w:val="005B48E2"/>
    <w:rsid w:val="005E0A35"/>
    <w:rsid w:val="005F4EC6"/>
    <w:rsid w:val="00604C12"/>
    <w:rsid w:val="0061045E"/>
    <w:rsid w:val="00641ADB"/>
    <w:rsid w:val="006446F9"/>
    <w:rsid w:val="00646061"/>
    <w:rsid w:val="0065650D"/>
    <w:rsid w:val="00656615"/>
    <w:rsid w:val="00666CB1"/>
    <w:rsid w:val="00673FD9"/>
    <w:rsid w:val="00686634"/>
    <w:rsid w:val="00686FDD"/>
    <w:rsid w:val="00690E09"/>
    <w:rsid w:val="006A5C97"/>
    <w:rsid w:val="006B5E66"/>
    <w:rsid w:val="006B5F2C"/>
    <w:rsid w:val="006B7520"/>
    <w:rsid w:val="006C45AA"/>
    <w:rsid w:val="006E50B4"/>
    <w:rsid w:val="006F3851"/>
    <w:rsid w:val="006F3D7F"/>
    <w:rsid w:val="0070320B"/>
    <w:rsid w:val="00703552"/>
    <w:rsid w:val="007541D5"/>
    <w:rsid w:val="00754440"/>
    <w:rsid w:val="0075497C"/>
    <w:rsid w:val="00756DA0"/>
    <w:rsid w:val="007752A4"/>
    <w:rsid w:val="007769BF"/>
    <w:rsid w:val="007779AB"/>
    <w:rsid w:val="00784F6C"/>
    <w:rsid w:val="00787C7C"/>
    <w:rsid w:val="00794C15"/>
    <w:rsid w:val="0079774B"/>
    <w:rsid w:val="007B6882"/>
    <w:rsid w:val="007B6EF2"/>
    <w:rsid w:val="007B6F4E"/>
    <w:rsid w:val="007C47BC"/>
    <w:rsid w:val="007D02BF"/>
    <w:rsid w:val="007D7C0E"/>
    <w:rsid w:val="007E5401"/>
    <w:rsid w:val="007F049A"/>
    <w:rsid w:val="007F4CF9"/>
    <w:rsid w:val="0081085A"/>
    <w:rsid w:val="0081674A"/>
    <w:rsid w:val="00817057"/>
    <w:rsid w:val="008254DB"/>
    <w:rsid w:val="00827078"/>
    <w:rsid w:val="00834EB3"/>
    <w:rsid w:val="0084002B"/>
    <w:rsid w:val="00842719"/>
    <w:rsid w:val="00842D81"/>
    <w:rsid w:val="008441E8"/>
    <w:rsid w:val="00864B42"/>
    <w:rsid w:val="0088162D"/>
    <w:rsid w:val="00891C99"/>
    <w:rsid w:val="008B27AD"/>
    <w:rsid w:val="008E3F93"/>
    <w:rsid w:val="008E5B0B"/>
    <w:rsid w:val="0090508C"/>
    <w:rsid w:val="0091150B"/>
    <w:rsid w:val="009136C0"/>
    <w:rsid w:val="00944855"/>
    <w:rsid w:val="00953AB9"/>
    <w:rsid w:val="00964F8F"/>
    <w:rsid w:val="009735B0"/>
    <w:rsid w:val="0097700B"/>
    <w:rsid w:val="00986AD4"/>
    <w:rsid w:val="009972B3"/>
    <w:rsid w:val="009A2B80"/>
    <w:rsid w:val="009C2816"/>
    <w:rsid w:val="009C3FF1"/>
    <w:rsid w:val="009C4330"/>
    <w:rsid w:val="009D4846"/>
    <w:rsid w:val="009D724A"/>
    <w:rsid w:val="009E7D83"/>
    <w:rsid w:val="009F2917"/>
    <w:rsid w:val="00A006FA"/>
    <w:rsid w:val="00A023C8"/>
    <w:rsid w:val="00A03FB6"/>
    <w:rsid w:val="00A05381"/>
    <w:rsid w:val="00A1412F"/>
    <w:rsid w:val="00A25CAD"/>
    <w:rsid w:val="00A267D6"/>
    <w:rsid w:val="00A45D09"/>
    <w:rsid w:val="00A726CA"/>
    <w:rsid w:val="00A87312"/>
    <w:rsid w:val="00A87464"/>
    <w:rsid w:val="00AA5906"/>
    <w:rsid w:val="00AD22A1"/>
    <w:rsid w:val="00AF1588"/>
    <w:rsid w:val="00B02998"/>
    <w:rsid w:val="00B229F9"/>
    <w:rsid w:val="00B26ABF"/>
    <w:rsid w:val="00B32C6A"/>
    <w:rsid w:val="00B36D3B"/>
    <w:rsid w:val="00B44923"/>
    <w:rsid w:val="00B511A4"/>
    <w:rsid w:val="00B71F2D"/>
    <w:rsid w:val="00B772C0"/>
    <w:rsid w:val="00B84C47"/>
    <w:rsid w:val="00BC6B35"/>
    <w:rsid w:val="00BD3607"/>
    <w:rsid w:val="00C0588B"/>
    <w:rsid w:val="00C1549F"/>
    <w:rsid w:val="00C33034"/>
    <w:rsid w:val="00C4060A"/>
    <w:rsid w:val="00C5582A"/>
    <w:rsid w:val="00C74599"/>
    <w:rsid w:val="00C8252D"/>
    <w:rsid w:val="00C8568D"/>
    <w:rsid w:val="00C87BB4"/>
    <w:rsid w:val="00C96E84"/>
    <w:rsid w:val="00CA046E"/>
    <w:rsid w:val="00CA0AD8"/>
    <w:rsid w:val="00CA5DE3"/>
    <w:rsid w:val="00CB7C84"/>
    <w:rsid w:val="00CC61DB"/>
    <w:rsid w:val="00CE3B55"/>
    <w:rsid w:val="00CE6CA6"/>
    <w:rsid w:val="00CE6D49"/>
    <w:rsid w:val="00CF575A"/>
    <w:rsid w:val="00D20925"/>
    <w:rsid w:val="00D21134"/>
    <w:rsid w:val="00D24E92"/>
    <w:rsid w:val="00D406F8"/>
    <w:rsid w:val="00D55ABC"/>
    <w:rsid w:val="00D61B9E"/>
    <w:rsid w:val="00D6714E"/>
    <w:rsid w:val="00D73FF0"/>
    <w:rsid w:val="00DA742B"/>
    <w:rsid w:val="00DB02FE"/>
    <w:rsid w:val="00DB6906"/>
    <w:rsid w:val="00DC59D6"/>
    <w:rsid w:val="00DD6089"/>
    <w:rsid w:val="00DF1DA8"/>
    <w:rsid w:val="00E64B02"/>
    <w:rsid w:val="00E67D94"/>
    <w:rsid w:val="00E7107C"/>
    <w:rsid w:val="00E72AC0"/>
    <w:rsid w:val="00E77492"/>
    <w:rsid w:val="00E83DC4"/>
    <w:rsid w:val="00E86068"/>
    <w:rsid w:val="00E960D2"/>
    <w:rsid w:val="00E9648C"/>
    <w:rsid w:val="00EB21C8"/>
    <w:rsid w:val="00EB2484"/>
    <w:rsid w:val="00EC06B4"/>
    <w:rsid w:val="00EE41B3"/>
    <w:rsid w:val="00F001AC"/>
    <w:rsid w:val="00F018F1"/>
    <w:rsid w:val="00F03AEF"/>
    <w:rsid w:val="00F05B16"/>
    <w:rsid w:val="00F26EBD"/>
    <w:rsid w:val="00F27274"/>
    <w:rsid w:val="00F32C1A"/>
    <w:rsid w:val="00F415FF"/>
    <w:rsid w:val="00F44F3A"/>
    <w:rsid w:val="00F535A8"/>
    <w:rsid w:val="00F65175"/>
    <w:rsid w:val="00F65B95"/>
    <w:rsid w:val="00F70CEC"/>
    <w:rsid w:val="00F837A3"/>
    <w:rsid w:val="00F96CBF"/>
    <w:rsid w:val="00FD1219"/>
    <w:rsid w:val="00FE2C8D"/>
    <w:rsid w:val="00FE7888"/>
    <w:rsid w:val="00FE7E89"/>
    <w:rsid w:val="00FF38C4"/>
    <w:rsid w:val="00FF592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B9A14"/>
  <w15:docId w15:val="{B5F7FA1D-2A60-4FAD-ABD5-B612BA54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8C"/>
    <w:pPr>
      <w:suppressAutoHyphens/>
      <w:jc w:val="left"/>
    </w:pPr>
    <w:rPr>
      <w:rFonts w:ascii="Times New Roman" w:eastAsia="Times New Roman" w:hAnsi="Times New Roman" w:cs="Times New Roman"/>
      <w:sz w:val="24"/>
      <w:szCs w:val="24"/>
      <w:lang w:eastAsia="fr-FR"/>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rsid w:val="008F158C"/>
    <w:rPr>
      <w:rFonts w:ascii="Times New Roman" w:eastAsia="Times New Roman" w:hAnsi="Times New Roman" w:cs="Times New Roman"/>
      <w:sz w:val="24"/>
      <w:szCs w:val="24"/>
      <w:lang w:eastAsia="fr-FR"/>
    </w:rPr>
  </w:style>
  <w:style w:type="character" w:customStyle="1" w:styleId="SNTimbreCar">
    <w:name w:val="SNTimbre Car"/>
    <w:basedOn w:val="DefaultParagraphFont"/>
    <w:link w:val="SNTimbre"/>
    <w:uiPriority w:val="99"/>
    <w:qFormat/>
    <w:locked/>
    <w:rsid w:val="008F158C"/>
    <w:rPr>
      <w:rFonts w:ascii="Times New Roman" w:eastAsia="Times New Roman" w:hAnsi="Times New Roman" w:cs="Times New Roman"/>
      <w:sz w:val="24"/>
      <w:szCs w:val="24"/>
      <w:lang w:eastAsia="fr-FR"/>
    </w:rPr>
  </w:style>
  <w:style w:type="character" w:customStyle="1" w:styleId="SNDatearrtCar">
    <w:name w:val="SNDate arrêté Car"/>
    <w:basedOn w:val="DefaultParagraphFont"/>
    <w:link w:val="SNDatearrt"/>
    <w:uiPriority w:val="99"/>
    <w:qFormat/>
    <w:locked/>
    <w:rsid w:val="008F158C"/>
    <w:rPr>
      <w:rFonts w:ascii="Times New Roman" w:eastAsia="Times New Roman" w:hAnsi="Times New Roman" w:cs="Times New Roman"/>
      <w:sz w:val="24"/>
      <w:szCs w:val="24"/>
      <w:lang w:eastAsia="fr-FR"/>
    </w:rPr>
  </w:style>
  <w:style w:type="character" w:customStyle="1" w:styleId="SNArticleCar">
    <w:name w:val="SNArticle Car"/>
    <w:basedOn w:val="DefaultParagraphFont"/>
    <w:link w:val="SNArticle"/>
    <w:uiPriority w:val="99"/>
    <w:qFormat/>
    <w:locked/>
    <w:rsid w:val="008F158C"/>
    <w:rPr>
      <w:rFonts w:ascii="Times New Roman" w:eastAsia="Times New Roman" w:hAnsi="Times New Roman" w:cs="Times New Roman"/>
      <w:b/>
      <w:sz w:val="24"/>
      <w:szCs w:val="24"/>
      <w:lang w:eastAsia="fr-FR"/>
    </w:rPr>
  </w:style>
  <w:style w:type="character" w:customStyle="1" w:styleId="CommentTextChar">
    <w:name w:val="Comment Text Char"/>
    <w:basedOn w:val="DefaultParagraphFont"/>
    <w:link w:val="CommentText"/>
    <w:uiPriority w:val="99"/>
    <w:qFormat/>
    <w:rsid w:val="008F158C"/>
    <w:rPr>
      <w:rFonts w:ascii="Times New Roman" w:eastAsia="Times New Roman" w:hAnsi="Times New Roman" w:cs="Times New Roman"/>
      <w:sz w:val="20"/>
      <w:szCs w:val="20"/>
      <w:lang w:eastAsia="fr-FR"/>
    </w:rPr>
  </w:style>
  <w:style w:type="character" w:customStyle="1" w:styleId="FooterChar">
    <w:name w:val="Footer Char"/>
    <w:basedOn w:val="DefaultParagraphFont"/>
    <w:link w:val="Footer"/>
    <w:uiPriority w:val="99"/>
    <w:qFormat/>
    <w:rsid w:val="008F158C"/>
    <w:rPr>
      <w:rFonts w:ascii="Times New Roman" w:eastAsia="Times New Roman" w:hAnsi="Times New Roman" w:cs="Times New Roman"/>
      <w:sz w:val="24"/>
      <w:szCs w:val="24"/>
      <w:lang w:eastAsia="fr-FR"/>
    </w:rPr>
  </w:style>
  <w:style w:type="character" w:styleId="PageNumber">
    <w:name w:val="page number"/>
    <w:basedOn w:val="DefaultParagraphFont"/>
    <w:uiPriority w:val="99"/>
    <w:qFormat/>
    <w:rsid w:val="008F158C"/>
    <w:rPr>
      <w:rFonts w:cs="Times New Roman"/>
    </w:rPr>
  </w:style>
  <w:style w:type="character" w:customStyle="1" w:styleId="En-tteCar">
    <w:name w:val="En-tête Car"/>
    <w:basedOn w:val="DefaultParagraphFont"/>
    <w:uiPriority w:val="99"/>
    <w:semiHidden/>
    <w:qFormat/>
    <w:rsid w:val="008F158C"/>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qFormat/>
    <w:rsid w:val="00FA3013"/>
    <w:rPr>
      <w:sz w:val="16"/>
      <w:szCs w:val="16"/>
    </w:rPr>
  </w:style>
  <w:style w:type="character" w:customStyle="1" w:styleId="CommentSubjectChar">
    <w:name w:val="Comment Subject Char"/>
    <w:basedOn w:val="CommentTextChar"/>
    <w:link w:val="CommentSubject"/>
    <w:uiPriority w:val="99"/>
    <w:semiHidden/>
    <w:qFormat/>
    <w:rsid w:val="00FA3013"/>
    <w:rPr>
      <w:rFonts w:ascii="Times New Roman" w:eastAsia="Times New Roman" w:hAnsi="Times New Roman" w:cs="Times New Roman"/>
      <w:b/>
      <w:bCs/>
      <w:sz w:val="20"/>
      <w:szCs w:val="20"/>
      <w:lang w:eastAsia="fr-FR"/>
    </w:rPr>
  </w:style>
  <w:style w:type="character" w:customStyle="1" w:styleId="BalloonTextChar">
    <w:name w:val="Balloon Text Char"/>
    <w:basedOn w:val="DefaultParagraphFont"/>
    <w:link w:val="BalloonText"/>
    <w:uiPriority w:val="99"/>
    <w:semiHidden/>
    <w:qFormat/>
    <w:rsid w:val="00FA3013"/>
    <w:rPr>
      <w:rFonts w:ascii="Tahoma" w:eastAsia="Times New Roman" w:hAnsi="Tahoma" w:cs="Tahoma"/>
      <w:sz w:val="16"/>
      <w:szCs w:val="16"/>
      <w:lang w:eastAsia="fr-FR"/>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8F158C"/>
    <w:pPr>
      <w:spacing w:after="120"/>
      <w:jc w:val="both"/>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SNREPUBLIQUE">
    <w:name w:val="SNREPUBLIQUE"/>
    <w:basedOn w:val="Normal"/>
    <w:uiPriority w:val="99"/>
    <w:qFormat/>
    <w:rsid w:val="008F158C"/>
    <w:pPr>
      <w:jc w:val="center"/>
    </w:pPr>
    <w:rPr>
      <w:b/>
      <w:bCs/>
      <w:szCs w:val="20"/>
    </w:rPr>
  </w:style>
  <w:style w:type="paragraph" w:customStyle="1" w:styleId="SNSignature">
    <w:name w:val="SNSignature"/>
    <w:basedOn w:val="Normal"/>
    <w:uiPriority w:val="99"/>
    <w:qFormat/>
    <w:rsid w:val="008F158C"/>
    <w:pPr>
      <w:ind w:firstLine="720"/>
    </w:pPr>
  </w:style>
  <w:style w:type="paragraph" w:customStyle="1" w:styleId="SNNature">
    <w:name w:val="SNNature"/>
    <w:basedOn w:val="Normal"/>
    <w:next w:val="Normal"/>
    <w:autoRedefine/>
    <w:uiPriority w:val="99"/>
    <w:qFormat/>
    <w:rsid w:val="009A2B80"/>
    <w:pPr>
      <w:widowControl w:val="0"/>
      <w:suppressLineNumbers/>
      <w:tabs>
        <w:tab w:val="center" w:pos="4677"/>
        <w:tab w:val="left" w:pos="8595"/>
      </w:tabs>
      <w:spacing w:before="720" w:after="120"/>
      <w:jc w:val="center"/>
    </w:pPr>
    <w:rPr>
      <w:b/>
      <w:bCs/>
    </w:rPr>
  </w:style>
  <w:style w:type="paragraph" w:customStyle="1" w:styleId="SNNORCentr">
    <w:name w:val="SNNOR+Centré"/>
    <w:uiPriority w:val="99"/>
    <w:qFormat/>
    <w:rsid w:val="008F158C"/>
    <w:pPr>
      <w:suppressAutoHyphens/>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uiPriority w:val="99"/>
    <w:qFormat/>
    <w:rsid w:val="00032FFB"/>
    <w:pPr>
      <w:jc w:val="both"/>
    </w:pPr>
  </w:style>
  <w:style w:type="paragraph" w:customStyle="1" w:styleId="SNTimbre">
    <w:name w:val="SNTimbre"/>
    <w:basedOn w:val="Normal"/>
    <w:link w:val="SNTimbreCar"/>
    <w:autoRedefine/>
    <w:uiPriority w:val="99"/>
    <w:qFormat/>
    <w:rsid w:val="008F158C"/>
    <w:pPr>
      <w:widowControl w:val="0"/>
      <w:snapToGrid w:val="0"/>
      <w:spacing w:before="120"/>
      <w:jc w:val="center"/>
    </w:pPr>
  </w:style>
  <w:style w:type="paragraph" w:customStyle="1" w:styleId="SNDatearrt">
    <w:name w:val="SNDate arrêté"/>
    <w:basedOn w:val="Normal"/>
    <w:next w:val="Normal"/>
    <w:link w:val="SNDatearrtCar"/>
    <w:autoRedefine/>
    <w:uiPriority w:val="99"/>
    <w:qFormat/>
    <w:rsid w:val="008F158C"/>
    <w:pPr>
      <w:spacing w:before="480" w:after="480"/>
      <w:ind w:firstLine="720"/>
    </w:pPr>
  </w:style>
  <w:style w:type="paragraph" w:customStyle="1" w:styleId="SNActe">
    <w:name w:val="SNActe"/>
    <w:basedOn w:val="Normal"/>
    <w:autoRedefine/>
    <w:uiPriority w:val="99"/>
    <w:qFormat/>
    <w:rsid w:val="008F158C"/>
    <w:pPr>
      <w:spacing w:before="480" w:after="360"/>
      <w:jc w:val="center"/>
    </w:pPr>
    <w:rPr>
      <w:b/>
    </w:rPr>
  </w:style>
  <w:style w:type="paragraph" w:customStyle="1" w:styleId="SNArticle">
    <w:name w:val="SNArticle"/>
    <w:basedOn w:val="Normal"/>
    <w:link w:val="SNArticleCar"/>
    <w:autoRedefine/>
    <w:uiPriority w:val="99"/>
    <w:qFormat/>
    <w:rsid w:val="008F158C"/>
    <w:pPr>
      <w:tabs>
        <w:tab w:val="center" w:pos="4677"/>
        <w:tab w:val="left" w:pos="6135"/>
      </w:tabs>
      <w:spacing w:before="240" w:after="240"/>
      <w:jc w:val="center"/>
    </w:pPr>
    <w:rPr>
      <w:b/>
    </w:rPr>
  </w:style>
  <w:style w:type="paragraph" w:customStyle="1" w:styleId="SNSignatureGauche">
    <w:name w:val="SNSignature Gauche"/>
    <w:basedOn w:val="Normal"/>
    <w:qFormat/>
    <w:rsid w:val="008F158C"/>
    <w:pPr>
      <w:ind w:firstLine="720"/>
    </w:pPr>
  </w:style>
  <w:style w:type="paragraph" w:styleId="CommentText">
    <w:name w:val="annotation text"/>
    <w:basedOn w:val="Normal"/>
    <w:link w:val="CommentTextChar"/>
    <w:uiPriority w:val="99"/>
    <w:qFormat/>
    <w:rsid w:val="008F158C"/>
    <w:rPr>
      <w:sz w:val="20"/>
      <w:szCs w:val="20"/>
    </w:rPr>
  </w:style>
  <w:style w:type="paragraph" w:styleId="NormalWeb">
    <w:name w:val="Normal (Web)"/>
    <w:basedOn w:val="Normal"/>
    <w:uiPriority w:val="99"/>
    <w:qFormat/>
    <w:rsid w:val="008F158C"/>
    <w:pPr>
      <w:spacing w:beforeAutospacing="1" w:afterAutospacing="1"/>
    </w:pPr>
  </w:style>
  <w:style w:type="paragraph" w:styleId="Footer">
    <w:name w:val="footer"/>
    <w:basedOn w:val="Normal"/>
    <w:link w:val="FooterChar"/>
    <w:uiPriority w:val="99"/>
    <w:rsid w:val="008F158C"/>
    <w:pPr>
      <w:tabs>
        <w:tab w:val="center" w:pos="4536"/>
        <w:tab w:val="right" w:pos="9072"/>
      </w:tabs>
    </w:pPr>
  </w:style>
  <w:style w:type="paragraph" w:styleId="Header">
    <w:name w:val="header"/>
    <w:basedOn w:val="Normal"/>
    <w:uiPriority w:val="99"/>
    <w:unhideWhenUsed/>
    <w:rsid w:val="008F158C"/>
    <w:pPr>
      <w:tabs>
        <w:tab w:val="center" w:pos="4536"/>
        <w:tab w:val="right" w:pos="9072"/>
      </w:tabs>
    </w:pPr>
  </w:style>
  <w:style w:type="paragraph" w:customStyle="1" w:styleId="SNSignatureDroite">
    <w:name w:val="SNSignature Droite"/>
    <w:basedOn w:val="Normal"/>
    <w:qFormat/>
    <w:rsid w:val="008F158C"/>
    <w:pPr>
      <w:spacing w:line="100" w:lineRule="atLeast"/>
      <w:jc w:val="right"/>
    </w:pPr>
  </w:style>
  <w:style w:type="paragraph" w:styleId="CommentSubject">
    <w:name w:val="annotation subject"/>
    <w:basedOn w:val="CommentText"/>
    <w:link w:val="CommentSubjectChar"/>
    <w:uiPriority w:val="99"/>
    <w:semiHidden/>
    <w:unhideWhenUsed/>
    <w:qFormat/>
    <w:rsid w:val="00FA3013"/>
    <w:rPr>
      <w:b/>
      <w:bCs/>
    </w:rPr>
  </w:style>
  <w:style w:type="paragraph" w:styleId="BalloonText">
    <w:name w:val="Balloon Text"/>
    <w:basedOn w:val="Normal"/>
    <w:link w:val="BalloonTextChar"/>
    <w:uiPriority w:val="99"/>
    <w:semiHidden/>
    <w:unhideWhenUsed/>
    <w:qFormat/>
    <w:rsid w:val="00FA3013"/>
    <w:rPr>
      <w:rFonts w:ascii="Tahoma" w:hAnsi="Tahoma" w:cs="Tahoma"/>
      <w:sz w:val="16"/>
      <w:szCs w:val="16"/>
    </w:rPr>
  </w:style>
  <w:style w:type="paragraph" w:styleId="Revision">
    <w:name w:val="Revision"/>
    <w:uiPriority w:val="99"/>
    <w:semiHidden/>
    <w:qFormat/>
    <w:rsid w:val="00CA46DE"/>
    <w:pPr>
      <w:suppressAutoHyphens/>
      <w:jc w:val="left"/>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table" w:styleId="TableGrid">
    <w:name w:val="Table Grid"/>
    <w:basedOn w:val="TableNormal"/>
    <w:rsid w:val="008F158C"/>
    <w:pPr>
      <w:jc w:val="left"/>
    </w:pPr>
    <w:rPr>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68D"/>
    <w:rPr>
      <w:color w:val="0000FF" w:themeColor="hyperlink"/>
      <w:u w:val="single"/>
    </w:rPr>
  </w:style>
  <w:style w:type="paragraph" w:styleId="FootnoteText">
    <w:name w:val="footnote text"/>
    <w:basedOn w:val="Normal"/>
    <w:link w:val="FootnoteTextChar"/>
    <w:uiPriority w:val="99"/>
    <w:semiHidden/>
    <w:unhideWhenUsed/>
    <w:rsid w:val="002E7374"/>
    <w:rPr>
      <w:sz w:val="20"/>
      <w:szCs w:val="20"/>
    </w:rPr>
  </w:style>
  <w:style w:type="character" w:customStyle="1" w:styleId="FootnoteTextChar">
    <w:name w:val="Footnote Text Char"/>
    <w:basedOn w:val="DefaultParagraphFont"/>
    <w:link w:val="FootnoteText"/>
    <w:uiPriority w:val="99"/>
    <w:semiHidden/>
    <w:rsid w:val="002E7374"/>
    <w:rPr>
      <w:rFonts w:ascii="Times New Roman" w:eastAsia="Times New Roman" w:hAnsi="Times New Roman" w:cs="Times New Roman"/>
      <w:szCs w:val="20"/>
      <w:lang w:eastAsia="fr-FR"/>
    </w:rPr>
  </w:style>
  <w:style w:type="character" w:styleId="FootnoteReference">
    <w:name w:val="footnote reference"/>
    <w:basedOn w:val="DefaultParagraphFont"/>
    <w:uiPriority w:val="99"/>
    <w:semiHidden/>
    <w:unhideWhenUsed/>
    <w:rsid w:val="002E7374"/>
    <w:rPr>
      <w:vertAlign w:val="superscript"/>
    </w:rPr>
  </w:style>
  <w:style w:type="character" w:styleId="Strong">
    <w:name w:val="Strong"/>
    <w:basedOn w:val="DefaultParagraphFont"/>
    <w:uiPriority w:val="22"/>
    <w:qFormat/>
    <w:rsid w:val="00F44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2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6C21-A7F9-4358-A338-964EF641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1640</Words>
  <Characters>9352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GRYBAUSKAITE, Laura</cp:lastModifiedBy>
  <cp:revision>8</cp:revision>
  <cp:lastPrinted>2019-11-12T13:04:00Z</cp:lastPrinted>
  <dcterms:created xsi:type="dcterms:W3CDTF">2019-12-10T17:45:00Z</dcterms:created>
  <dcterms:modified xsi:type="dcterms:W3CDTF">2019-12-21T18:12:00Z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