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0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924"/>
        <w:gridCol w:w="218"/>
        <w:gridCol w:w="4265"/>
      </w:tblGrid>
      <w:tr w:rsidR="00CF0688" w14:paraId="429F2D36" w14:textId="77777777">
        <w:trPr>
          <w:trHeight w:val="2157"/>
        </w:trPr>
        <w:tc>
          <w:tcPr>
            <w:tcW w:w="5141" w:type="dxa"/>
            <w:gridSpan w:val="2"/>
          </w:tcPr>
          <w:p w14:paraId="6F38873B" w14:textId="202F2861" w:rsidR="00CF0688" w:rsidRDefault="00FE2D8D">
            <w:pPr>
              <w:widowControl w:val="0"/>
              <w:tabs>
                <w:tab w:val="left" w:pos="454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drawing>
                <wp:anchor distT="0" distB="0" distL="114300" distR="114300" simplePos="0" relativeHeight="2" behindDoc="0" locked="0" layoutInCell="1" allowOverlap="1" wp14:anchorId="79FF3C85" wp14:editId="2E380978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4445</wp:posOffset>
                  </wp:positionV>
                  <wp:extent cx="431800" cy="431800"/>
                  <wp:effectExtent l="0" t="0" r="0" b="0"/>
                  <wp:wrapTight wrapText="bothSides">
                    <wp:wrapPolygon edited="0">
                      <wp:start x="-17" y="0"/>
                      <wp:lineTo x="-17" y="20948"/>
                      <wp:lineTo x="20956" y="20948"/>
                      <wp:lineTo x="20956" y="0"/>
                      <wp:lineTo x="-17" y="0"/>
                    </wp:wrapPolygon>
                  </wp:wrapTight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0"/>
              </w:rPr>
              <w:tab/>
            </w:r>
          </w:p>
          <w:p w14:paraId="66A8C9D5" w14:textId="5172A3C2" w:rsidR="00CF0688" w:rsidRDefault="00CF0688">
            <w:pPr>
              <w:widowControl w:val="0"/>
              <w:spacing w:line="360" w:lineRule="auto"/>
              <w:rPr>
                <w:b/>
                <w:color w:val="1F3864"/>
                <w:sz w:val="20"/>
                <w:szCs w:val="20"/>
              </w:rPr>
            </w:pPr>
          </w:p>
          <w:p w14:paraId="7453E3B1" w14:textId="4C2CDF8A" w:rsidR="00CF0688" w:rsidRDefault="006E2E77">
            <w:pPr>
              <w:widowControl w:val="0"/>
              <w:spacing w:before="240" w:line="360" w:lineRule="auto"/>
              <w:rPr>
                <w:b/>
                <w:color w:val="1F3864"/>
                <w:sz w:val="20"/>
                <w:szCs w:val="20"/>
              </w:rPr>
            </w:pPr>
            <w:r>
              <w:rPr>
                <w:b/>
                <w:color w:val="1F3864"/>
                <w:sz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836B99" wp14:editId="46763D42">
                      <wp:simplePos x="0" y="0"/>
                      <wp:positionH relativeFrom="column">
                        <wp:posOffset>502525</wp:posOffset>
                      </wp:positionH>
                      <wp:positionV relativeFrom="paragraph">
                        <wp:posOffset>358559</wp:posOffset>
                      </wp:positionV>
                      <wp:extent cx="1837426" cy="65405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7426" cy="654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B59B2F" w14:textId="77777777" w:rsidR="005D031B" w:rsidRDefault="006E2E77">
                                  <w:pPr>
                                    <w:rPr>
                                      <w:b/>
                                      <w:bCs/>
                                      <w:color w:val="17365D" w:themeColor="text2" w:themeShade="BF"/>
                                      <w:sz w:val="28"/>
                                      <w:szCs w:val="28"/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b/>
                                      <w:color w:val="17365D" w:themeColor="text2" w:themeShade="BF"/>
                                      <w:sz w:val="28"/>
                                      <w:rFonts w:ascii="Arial" w:hAnsi="Arial"/>
                                    </w:rPr>
                                    <w:t xml:space="preserve">IAPR</w:t>
                                  </w:r>
                                </w:p>
                                <w:p w14:paraId="5529BD9B" w14:textId="543FD405" w:rsidR="006E2E77" w:rsidRPr="006E2E77" w:rsidRDefault="006E2E77">
                                  <w:pPr>
                                    <w:rPr>
                                      <w:color w:val="17365D" w:themeColor="text2" w:themeShade="BF"/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color w:val="17365D" w:themeColor="text2" w:themeShade="BF"/>
                                      <w:rFonts w:ascii="Arial" w:hAnsi="Arial"/>
                                    </w:rPr>
                                    <w:t xml:space="preserve">Költségvetési Bevételek Független Hatósága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9836B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9.55pt;margin-top:28.25pt;width:144.7pt;height:5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" fillcolor="white [3201]" stroked="f" strokeweight=".5pt">
                      <v:textbox>
                        <w:txbxContent>
                          <w:p w14:paraId="2FB59B2F" w14:textId="77777777" w:rsidR="005D031B" w:rsidRDefault="006E2E77">
                            <w:pPr>
                              <w:rPr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  <w:rFonts w:ascii="Arial" w:hAnsi="Arial" w:cs="Arial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8"/>
                                <w:rFonts w:ascii="Arial" w:hAnsi="Arial"/>
                              </w:rPr>
                              <w:t xml:space="preserve">IAPR</w:t>
                            </w:r>
                          </w:p>
                          <w:p w14:paraId="5529BD9B" w14:textId="543FD405" w:rsidR="006E2E77" w:rsidRPr="006E2E77" w:rsidRDefault="006E2E77">
                            <w:pPr>
                              <w:rPr>
                                <w:color w:val="17365D" w:themeColor="text2" w:themeShade="BF"/>
                                <w:rFonts w:ascii="Arial" w:hAnsi="Arial" w:cs="Arial"/>
                              </w:rPr>
                            </w:pPr>
                            <w:r>
                              <w:rPr>
                                <w:color w:val="17365D" w:themeColor="text2" w:themeShade="BF"/>
                                <w:rFonts w:ascii="Arial" w:hAnsi="Arial"/>
                              </w:rPr>
                              <w:t xml:space="preserve">Költségvetési Bevételek Független Hatósága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color w:val="1F3864"/>
                <w:sz w:val="20"/>
              </w:rPr>
              <w:t xml:space="preserve">GÖRÖG KÖZTÁRSASÁG</w:t>
            </w:r>
          </w:p>
          <w:p w14:paraId="5152EC0B" w14:textId="4CDD04C2" w:rsidR="00CF0688" w:rsidRDefault="00CF0688">
            <w:pPr>
              <w:widowControl w:val="0"/>
              <w:spacing w:line="360" w:lineRule="auto"/>
              <w:rPr>
                <w:b/>
                <w:color w:val="1F3864"/>
                <w:sz w:val="2"/>
                <w:szCs w:val="20"/>
              </w:rPr>
            </w:pPr>
          </w:p>
          <w:p w14:paraId="75364DD1" w14:textId="4CAF2F0A" w:rsidR="00CF0688" w:rsidRDefault="00FE2D8D">
            <w:pPr>
              <w:widowControl w:val="0"/>
              <w:spacing w:before="120" w:line="360" w:lineRule="auto"/>
              <w:rPr>
                <w:color w:val="1F3864"/>
                <w:sz w:val="20"/>
                <w:szCs w:val="20"/>
              </w:rPr>
            </w:pPr>
            <w:r>
              <w:rPr>
                <w:color w:val="1F3864"/>
                <w:sz w:val="20"/>
              </w:rPr>
              <w:drawing>
                <wp:anchor distT="0" distB="0" distL="114300" distR="114300" simplePos="0" relativeHeight="3" behindDoc="0" locked="0" layoutInCell="1" allowOverlap="1" wp14:anchorId="570347B7" wp14:editId="33E3276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22225</wp:posOffset>
                  </wp:positionV>
                  <wp:extent cx="1619885" cy="450850"/>
                  <wp:effectExtent l="0" t="0" r="0" b="0"/>
                  <wp:wrapSquare wrapText="bothSides"/>
                  <wp:docPr id="2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5" w:type="dxa"/>
          </w:tcPr>
          <w:p w14:paraId="3F543360" w14:textId="77777777" w:rsidR="00CF0688" w:rsidRDefault="00CF0688">
            <w:pPr>
              <w:pStyle w:val="Heading3"/>
              <w:widowControl w:val="0"/>
              <w:rPr>
                <w:rFonts w:ascii="Franklin Gothic Medium" w:hAnsi="Franklin Gothic Medium"/>
                <w:b w:val="0"/>
                <w:sz w:val="24"/>
              </w:rPr>
            </w:pPr>
          </w:p>
          <w:p w14:paraId="1C43CBCF" w14:textId="77777777" w:rsidR="00CF0688" w:rsidRDefault="00CF0688">
            <w:pPr>
              <w:pStyle w:val="Heading3"/>
              <w:widowControl w:val="0"/>
              <w:rPr>
                <w:rFonts w:ascii="Franklin Gothic Medium" w:hAnsi="Franklin Gothic Medium"/>
                <w:b w:val="0"/>
                <w:sz w:val="24"/>
              </w:rPr>
            </w:pPr>
          </w:p>
          <w:p w14:paraId="6FEE872F" w14:textId="77777777" w:rsidR="00CF0688" w:rsidRDefault="00CF0688">
            <w:pPr>
              <w:pStyle w:val="Heading3"/>
              <w:widowControl w:val="0"/>
              <w:rPr>
                <w:rFonts w:ascii="Franklin Gothic Medium" w:hAnsi="Franklin Gothic Medium"/>
                <w:b w:val="0"/>
                <w:sz w:val="24"/>
              </w:rPr>
            </w:pPr>
          </w:p>
          <w:p w14:paraId="2CC4FEC0" w14:textId="77777777" w:rsidR="00CF0688" w:rsidRDefault="00CF0688">
            <w:pPr>
              <w:pStyle w:val="Heading3"/>
              <w:widowControl w:val="0"/>
              <w:spacing w:line="360" w:lineRule="auto"/>
              <w:rPr>
                <w:rFonts w:ascii="Franklin Gothic Medium" w:hAnsi="Franklin Gothic Medium"/>
                <w:b w:val="0"/>
                <w:sz w:val="24"/>
              </w:rPr>
            </w:pPr>
          </w:p>
          <w:p w14:paraId="1C6DDC27" w14:textId="1C4AB405" w:rsidR="00CF0688" w:rsidRDefault="00FE2D8D">
            <w:pPr>
              <w:pStyle w:val="Heading3"/>
              <w:widowControl w:val="0"/>
              <w:spacing w:line="360" w:lineRule="auto"/>
              <w:rPr>
                <w:b w:val="0"/>
                <w:sz w:val="24"/>
                <w:rFonts w:ascii="Franklin Gothic Medium" w:hAnsi="Franklin Gothic Medium"/>
              </w:rPr>
            </w:pPr>
            <w:r>
              <w:rPr>
                <w:b w:val="0"/>
                <w:sz w:val="24"/>
                <w:rFonts w:ascii="Franklin Gothic Medium" w:hAnsi="Franklin Gothic Medium"/>
              </w:rPr>
              <w:t xml:space="preserve">  </w:t>
            </w:r>
            <w:r>
              <w:rPr>
                <w:b w:val="0"/>
                <w:sz w:val="24"/>
                <w:rFonts w:ascii="Franklin Gothic Medium" w:hAnsi="Franklin Gothic Medium"/>
              </w:rPr>
              <w:t xml:space="preserve">Athén, 2022. október 17.</w:t>
            </w:r>
            <w:r>
              <w:rPr>
                <w:b w:val="0"/>
                <w:sz w:val="24"/>
                <w:rFonts w:ascii="Franklin Gothic Medium" w:hAnsi="Franklin Gothic Medium"/>
              </w:rPr>
              <w:t xml:space="preserve">         </w:t>
            </w:r>
          </w:p>
          <w:p w14:paraId="3DA373D3" w14:textId="77777777" w:rsidR="00CF0688" w:rsidRDefault="00FE2D8D">
            <w:pPr>
              <w:pStyle w:val="Heading3"/>
              <w:widowControl w:val="0"/>
              <w:spacing w:line="360" w:lineRule="auto"/>
              <w:rPr>
                <w:b w:val="0"/>
                <w:sz w:val="24"/>
                <w:rFonts w:ascii="Franklin Gothic Medium" w:hAnsi="Franklin Gothic Medium"/>
              </w:rPr>
            </w:pPr>
            <w:r>
              <w:rPr>
                <w:sz w:val="24"/>
                <w:b w:val="0"/>
                <w:rFonts w:ascii="Franklin Gothic Medium" w:hAnsi="Franklin Gothic Medium"/>
              </w:rPr>
              <w:t xml:space="preserve">  </w:t>
            </w:r>
            <w:r>
              <w:rPr>
                <w:sz w:val="24"/>
                <w:b w:val="0"/>
                <w:rFonts w:ascii="Franklin Gothic Medium" w:hAnsi="Franklin Gothic Medium"/>
              </w:rPr>
              <w:t xml:space="preserve">Jegyzőkönyvszám:</w:t>
            </w:r>
            <w:r>
              <w:rPr>
                <w:sz w:val="24"/>
                <w:b w:val="0"/>
                <w:rFonts w:ascii="Franklin Gothic Medium" w:hAnsi="Franklin Gothic Medium"/>
              </w:rPr>
              <w:t xml:space="preserve">  </w:t>
            </w:r>
            <w:r>
              <w:rPr>
                <w:sz w:val="24"/>
                <w:b w:val="0"/>
                <w:rFonts w:ascii="Franklin Gothic Medium" w:hAnsi="Franklin Gothic Medium"/>
              </w:rPr>
              <w:t xml:space="preserve">30/010/000/</w:t>
            </w:r>
            <w:r>
              <w:rPr>
                <w:sz w:val="24"/>
                <w:rFonts w:ascii="Franklin Gothic Medium" w:hAnsi="Franklin Gothic Medium"/>
              </w:rPr>
              <w:t xml:space="preserve">30/2022</w:t>
            </w:r>
            <w:r>
              <w:rPr>
                <w:sz w:val="24"/>
                <w:rFonts w:ascii="Franklin Gothic Medium" w:hAnsi="Franklin Gothic Medium"/>
              </w:rPr>
              <w:t xml:space="preserve"> </w:t>
            </w:r>
          </w:p>
        </w:tc>
      </w:tr>
      <w:tr w:rsidR="00CF0688" w14:paraId="38178BDF" w14:textId="77777777">
        <w:trPr>
          <w:trHeight w:val="287"/>
        </w:trPr>
        <w:tc>
          <w:tcPr>
            <w:tcW w:w="5141" w:type="dxa"/>
            <w:gridSpan w:val="2"/>
          </w:tcPr>
          <w:p w14:paraId="6F963600" w14:textId="77777777" w:rsidR="00CF0688" w:rsidRDefault="00CF0688">
            <w:pPr>
              <w:widowControl w:val="0"/>
              <w:spacing w:line="276" w:lineRule="auto"/>
              <w:rPr>
                <w:rFonts w:ascii="Franklin Gothic Medium" w:eastAsia="Calibri" w:hAnsi="Franklin Gothic Medium" w:cs="Arial"/>
                <w:b/>
                <w:bCs/>
                <w:lang w:eastAsia="en-US"/>
              </w:rPr>
            </w:pPr>
          </w:p>
          <w:p w14:paraId="70A27F7B" w14:textId="77777777" w:rsidR="00CF0688" w:rsidRDefault="00FE2D8D">
            <w:pPr>
              <w:widowControl w:val="0"/>
              <w:spacing w:line="276" w:lineRule="auto"/>
              <w:rPr>
                <w:b/>
                <w:bCs/>
                <w:rFonts w:ascii="Franklin Gothic Medium" w:eastAsia="Calibri" w:hAnsi="Franklin Gothic Medium" w:cs="Arial"/>
              </w:rPr>
            </w:pPr>
            <w:r>
              <w:rPr>
                <w:b/>
                <w:rFonts w:ascii="Franklin Gothic Medium" w:hAnsi="Franklin Gothic Medium"/>
              </w:rPr>
              <w:t xml:space="preserve">LEGFELSŐBB VEGYIPARI TANÁCS</w:t>
            </w:r>
          </w:p>
          <w:p w14:paraId="250177AA" w14:textId="77777777" w:rsidR="00CF0688" w:rsidRDefault="00CF0688">
            <w:pPr>
              <w:widowControl w:val="0"/>
              <w:spacing w:line="276" w:lineRule="auto"/>
              <w:rPr>
                <w:rFonts w:ascii="Franklin Gothic Medium" w:hAnsi="Franklin Gothic Medium" w:cs="Arial"/>
                <w:b/>
              </w:rPr>
            </w:pPr>
          </w:p>
          <w:p w14:paraId="4458707A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b/>
                <w:rFonts w:ascii="Franklin Gothic Medium" w:hAnsi="Franklin Gothic Medium"/>
              </w:rPr>
              <w:t xml:space="preserve">Postacím:</w:t>
            </w:r>
            <w:r>
              <w:rPr>
                <w:rFonts w:ascii="Franklin Gothic Medium" w:hAnsi="Franklin Gothic Medium"/>
              </w:rPr>
              <w:t xml:space="preserve">  </w:t>
            </w:r>
            <w:r>
              <w:rPr>
                <w:rFonts w:ascii="Franklin Gothic Medium" w:hAnsi="Franklin Gothic Medium"/>
              </w:rPr>
              <w:t xml:space="preserve">16.,</w:t>
            </w:r>
            <w:r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</w:rPr>
              <w:t xml:space="preserve">Tsocha utca, Athén</w:t>
            </w:r>
            <w:r>
              <w:rPr>
                <w:rFonts w:ascii="Franklin Gothic Medium" w:hAnsi="Franklin Gothic Medium"/>
              </w:rPr>
              <w:t xml:space="preserve">  </w:t>
            </w:r>
          </w:p>
        </w:tc>
        <w:tc>
          <w:tcPr>
            <w:tcW w:w="4265" w:type="dxa"/>
            <w:vMerge w:val="restart"/>
          </w:tcPr>
          <w:p w14:paraId="0FDFC93F" w14:textId="77777777" w:rsidR="00CF0688" w:rsidRDefault="00FE2D8D">
            <w:pPr>
              <w:pStyle w:val="Heading3"/>
              <w:widowControl w:val="0"/>
              <w:spacing w:line="276" w:lineRule="auto"/>
              <w:rPr>
                <w:b w:val="0"/>
                <w:sz w:val="24"/>
                <w:rFonts w:ascii="Franklin Gothic Medium" w:hAnsi="Franklin Gothic Medium"/>
              </w:rPr>
            </w:pPr>
            <w:r>
              <w:rPr>
                <w:b w:val="0"/>
                <w:sz w:val="24"/>
                <w:rFonts w:ascii="Franklin Gothic Medium" w:hAnsi="Franklin Gothic Medium"/>
              </w:rPr>
              <w:t xml:space="preserve">                          </w:t>
            </w:r>
          </w:p>
          <w:p w14:paraId="17382FF5" w14:textId="77777777" w:rsidR="00CF0688" w:rsidRDefault="00FE2D8D">
            <w:pPr>
              <w:pStyle w:val="Heading3"/>
              <w:widowControl w:val="0"/>
              <w:spacing w:line="276" w:lineRule="auto"/>
              <w:rPr>
                <w:sz w:val="24"/>
                <w:rFonts w:ascii="Franklin Gothic Medium" w:hAnsi="Franklin Gothic Medium"/>
              </w:rPr>
            </w:pPr>
            <w:r>
              <w:rPr>
                <w:sz w:val="24"/>
                <w:b w:val="0"/>
                <w:rFonts w:ascii="Franklin Gothic Medium" w:hAnsi="Franklin Gothic Medium"/>
              </w:rPr>
              <w:t xml:space="preserve">                     </w:t>
            </w:r>
            <w:r>
              <w:rPr>
                <w:sz w:val="24"/>
                <w:rFonts w:ascii="Franklin Gothic Medium" w:hAnsi="Franklin Gothic Medium"/>
              </w:rPr>
              <w:t xml:space="preserve">CÍMZETT:</w:t>
            </w:r>
          </w:p>
          <w:p w14:paraId="61949B13" w14:textId="77777777" w:rsidR="00CF0688" w:rsidRDefault="00CF0688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</w:p>
          <w:p w14:paraId="1D0E1646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</w:rPr>
              <w:t xml:space="preserve">Állami Általános Vegyipari Laboratórium</w:t>
            </w:r>
          </w:p>
          <w:p w14:paraId="40794443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</w:rPr>
              <w:t xml:space="preserve">Az energetikai, ipari és vegyipari termékekkel foglalkozó igazgatóság</w:t>
            </w:r>
            <w:r>
              <w:rPr>
                <w:rFonts w:ascii="Franklin Gothic Medium" w:hAnsi="Franklin Gothic Medium"/>
              </w:rPr>
              <w:t xml:space="preserve"> </w:t>
            </w:r>
          </w:p>
          <w:p w14:paraId="073C8719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</w:rPr>
              <w:t xml:space="preserve">A. szakasz</w:t>
            </w:r>
          </w:p>
        </w:tc>
      </w:tr>
      <w:tr w:rsidR="00CF0688" w14:paraId="6F873E1E" w14:textId="77777777">
        <w:trPr>
          <w:trHeight w:val="287"/>
        </w:trPr>
        <w:tc>
          <w:tcPr>
            <w:tcW w:w="5141" w:type="dxa"/>
            <w:gridSpan w:val="2"/>
          </w:tcPr>
          <w:p w14:paraId="7A5DAFEB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b/>
                <w:rFonts w:ascii="Franklin Gothic Medium" w:hAnsi="Franklin Gothic Medium"/>
              </w:rPr>
              <w:t xml:space="preserve">Irányítószám:</w:t>
            </w:r>
            <w:r>
              <w:rPr>
                <w:rFonts w:ascii="Franklin Gothic Medium" w:hAnsi="Franklin Gothic Medium"/>
              </w:rPr>
              <w:t xml:space="preserve">  </w:t>
            </w:r>
            <w:r>
              <w:rPr>
                <w:rFonts w:ascii="Franklin Gothic Medium" w:hAnsi="Franklin Gothic Medium"/>
              </w:rPr>
              <w:t xml:space="preserve">115 21</w:t>
            </w:r>
          </w:p>
        </w:tc>
        <w:tc>
          <w:tcPr>
            <w:tcW w:w="4265" w:type="dxa"/>
            <w:vMerge/>
          </w:tcPr>
          <w:p w14:paraId="7732B644" w14:textId="77777777" w:rsidR="00CF0688" w:rsidRDefault="00CF0688">
            <w:pPr>
              <w:pStyle w:val="Heading3"/>
              <w:widowControl w:val="0"/>
              <w:rPr>
                <w:b w:val="0"/>
                <w:sz w:val="22"/>
                <w:szCs w:val="22"/>
              </w:rPr>
            </w:pPr>
          </w:p>
        </w:tc>
      </w:tr>
      <w:tr w:rsidR="00CF0688" w:rsidRPr="006E2E77" w14:paraId="35B4FE51" w14:textId="77777777">
        <w:trPr>
          <w:trHeight w:val="175"/>
        </w:trPr>
        <w:tc>
          <w:tcPr>
            <w:tcW w:w="5141" w:type="dxa"/>
            <w:gridSpan w:val="2"/>
          </w:tcPr>
          <w:p w14:paraId="32670900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b/>
                <w:rFonts w:ascii="Franklin Gothic Medium" w:hAnsi="Franklin Gothic Medium"/>
              </w:rPr>
              <w:t xml:space="preserve">Információ:</w:t>
            </w:r>
            <w:r>
              <w:rPr>
                <w:b/>
                <w:rFonts w:ascii="Franklin Gothic Medium" w:hAnsi="Franklin Gothic Medium"/>
              </w:rPr>
              <w:t xml:space="preserve">   </w:t>
            </w:r>
            <w:r>
              <w:rPr>
                <w:rFonts w:ascii="Franklin Gothic Medium" w:hAnsi="Franklin Gothic Medium"/>
              </w:rPr>
              <w:t xml:space="preserve">E. Bania-Georgopoulou</w:t>
            </w:r>
          </w:p>
          <w:p w14:paraId="35D10178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b/>
                <w:rFonts w:ascii="Franklin Gothic Medium" w:hAnsi="Franklin Gothic Medium"/>
              </w:rPr>
              <w:t xml:space="preserve">Telefonszám:</w:t>
            </w:r>
            <w:r>
              <w:rPr>
                <w:b/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</w:rPr>
              <w:t xml:space="preserve">  </w:t>
            </w:r>
            <w:r>
              <w:rPr>
                <w:rFonts w:ascii="Franklin Gothic Medium" w:hAnsi="Franklin Gothic Medium"/>
              </w:rPr>
              <w:t xml:space="preserve">210-6479244,230</w:t>
            </w:r>
          </w:p>
          <w:p w14:paraId="2E322279" w14:textId="77777777" w:rsidR="00CF0688" w:rsidRPr="006E2E77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b/>
                <w:rFonts w:ascii="Franklin Gothic Medium" w:hAnsi="Franklin Gothic Medium"/>
              </w:rPr>
              <w:t xml:space="preserve">Ε-mail-cím:</w:t>
            </w:r>
            <w:r>
              <w:rPr>
                <w:rFonts w:ascii="Franklin Gothic Medium" w:hAnsi="Franklin Gothic Medium"/>
              </w:rPr>
              <w:t xml:space="preserve">  </w:t>
            </w:r>
            <w:hyperlink r:id="rId7">
              <w:r>
                <w:rPr>
                  <w:rStyle w:val="Hyperlink"/>
                  <w:u w:val="none"/>
                  <w:rFonts w:ascii="Franklin Gothic Medium" w:hAnsi="Franklin Gothic Medium"/>
                </w:rPr>
                <w:t xml:space="preserve">axs@aade.gr</w:t>
              </w:r>
            </w:hyperlink>
            <w:r>
              <w:rPr>
                <w:rStyle w:val="Hyperlink"/>
                <w:u w:val="none"/>
                <w:rFonts w:ascii="Franklin Gothic Medium" w:hAnsi="Franklin Gothic Medium"/>
              </w:rPr>
              <w:t xml:space="preserve"> </w:t>
            </w:r>
          </w:p>
        </w:tc>
        <w:tc>
          <w:tcPr>
            <w:tcW w:w="4265" w:type="dxa"/>
            <w:vMerge/>
          </w:tcPr>
          <w:p w14:paraId="5461598B" w14:textId="77777777" w:rsidR="00CF0688" w:rsidRPr="006E2E77" w:rsidRDefault="00CF0688">
            <w:pPr>
              <w:pStyle w:val="Heading3"/>
              <w:widowControl w:val="0"/>
              <w:rPr>
                <w:b w:val="0"/>
                <w:sz w:val="22"/>
                <w:szCs w:val="22"/>
                <w:lang w:val="fr-FR"/>
              </w:rPr>
            </w:pPr>
          </w:p>
        </w:tc>
      </w:tr>
      <w:tr w:rsidR="00CF0688" w14:paraId="383A7ED8" w14:textId="77777777">
        <w:trPr>
          <w:trHeight w:val="341"/>
        </w:trPr>
        <w:tc>
          <w:tcPr>
            <w:tcW w:w="4923" w:type="dxa"/>
          </w:tcPr>
          <w:p w14:paraId="7B8D3493" w14:textId="77777777" w:rsidR="00CF0688" w:rsidRPr="006E2E77" w:rsidRDefault="00CF0688">
            <w:pPr>
              <w:widowControl w:val="0"/>
              <w:spacing w:line="276" w:lineRule="auto"/>
              <w:rPr>
                <w:rFonts w:ascii="Comic Sans MS" w:hAnsi="Comic Sans MS" w:cs="Arial"/>
                <w:sz w:val="22"/>
                <w:szCs w:val="22"/>
                <w:lang w:val="fr-FR"/>
              </w:rPr>
            </w:pPr>
          </w:p>
        </w:tc>
        <w:tc>
          <w:tcPr>
            <w:tcW w:w="4483" w:type="dxa"/>
            <w:gridSpan w:val="2"/>
          </w:tcPr>
          <w:p w14:paraId="7326F2B8" w14:textId="77777777" w:rsidR="00CF0688" w:rsidRDefault="00FE2D8D">
            <w:pPr>
              <w:widowControl w:val="0"/>
              <w:rPr>
                <w:sz w:val="22"/>
                <w:szCs w:val="22"/>
                <w:rFonts w:ascii="Comic Sans MS" w:hAnsi="Comic Sans MS"/>
              </w:rPr>
            </w:pPr>
            <w:sdt>
              <w:sdtPr>
                <w:alias w:val=""/>
                <w:id w:val="-1923944758"/>
                <w:dropDownList>
                  <w:listItem w:displayText="Élelmiszerügyi Igazgatóság " w:value="Διεύθυνση Τροφίμων "/>
                  <w:listItem w:displayText="Petrolkémiai Igazgatóság " w:value="Διεύθυνση Πετροχημικών "/>
                  <w:listItem w:displayText="Válasszon egy elemet." w:value="Choose an item."/>
                  <w:listItem w:displayText="." w:value="."/>
                </w:dropDownList>
              </w:sdtPr>
              <w:sdtEndPr/>
              <w:sdtContent>
                <w:r>
                  <w:t xml:space="preserve">.</w:t>
                </w:r>
              </w:sdtContent>
            </w:sdt>
          </w:p>
        </w:tc>
      </w:tr>
    </w:tbl>
    <w:p w14:paraId="37210401" w14:textId="77777777" w:rsidR="00CF0688" w:rsidRDefault="00FE2D8D">
      <w:pPr>
        <w:pStyle w:val="BodyTextIndent2"/>
        <w:spacing w:after="240" w:line="276" w:lineRule="auto"/>
        <w:ind w:firstLine="0"/>
        <w:rPr>
          <w:b/>
          <w:sz w:val="24"/>
          <w:szCs w:val="24"/>
          <w:rFonts w:ascii="Franklin Gothic Medium" w:hAnsi="Franklin Gothic Medium"/>
        </w:rPr>
      </w:pPr>
      <w:r>
        <w:rPr>
          <w:b/>
          <w:sz w:val="24"/>
          <w:u w:val="single"/>
          <w:rFonts w:ascii="Franklin Gothic Medium" w:hAnsi="Franklin Gothic Medium"/>
        </w:rPr>
        <w:t xml:space="preserve">TÁRGY</w:t>
      </w:r>
      <w:r>
        <w:rPr>
          <w:b/>
          <w:sz w:val="24"/>
          <w:rFonts w:ascii="Franklin Gothic Medium" w:hAnsi="Franklin Gothic Medium"/>
        </w:rPr>
        <w:t xml:space="preserve">:</w:t>
      </w:r>
      <w:r>
        <w:rPr>
          <w:b/>
          <w:sz w:val="24"/>
          <w:rFonts w:ascii="Franklin Gothic Medium" w:hAnsi="Franklin Gothic Medium"/>
        </w:rPr>
        <w:t xml:space="preserve">  </w:t>
      </w:r>
      <w:r>
        <w:rPr>
          <w:b/>
          <w:sz w:val="24"/>
          <w:rFonts w:ascii="Franklin Gothic Medium" w:hAnsi="Franklin Gothic Medium"/>
        </w:rPr>
        <w:t xml:space="preserve">Az SCC (Legfelsőbb Vegyipari Tanács) 30/2022. sz. határozata</w:t>
      </w:r>
    </w:p>
    <w:p w14:paraId="08A3648C" w14:textId="77777777" w:rsidR="00CF0688" w:rsidRDefault="00CF0688">
      <w:pPr>
        <w:pStyle w:val="BodyTextIndent2"/>
        <w:spacing w:line="276" w:lineRule="auto"/>
        <w:ind w:firstLine="0"/>
        <w:rPr>
          <w:rFonts w:ascii="Franklin Gothic Medium" w:hAnsi="Franklin Gothic Medium"/>
          <w:sz w:val="24"/>
          <w:szCs w:val="24"/>
        </w:rPr>
      </w:pPr>
    </w:p>
    <w:p w14:paraId="7F54FB97" w14:textId="26B50FC3" w:rsidR="00CF0688" w:rsidRDefault="00FE2D8D">
      <w:pPr>
        <w:jc w:val="both"/>
        <w:rPr>
          <w:rFonts w:ascii="Franklin Gothic Medium" w:hAnsi="Franklin Gothic Medium" w:cs="Franklin Gothic Medium"/>
        </w:rPr>
      </w:pPr>
      <w:r>
        <w:rPr>
          <w:rFonts w:ascii="Franklin Gothic Medium" w:hAnsi="Franklin Gothic Medium"/>
        </w:rPr>
        <w:t xml:space="preserve">Válaszul a 30/004/000/1249/23-9-2022 hivatkozási számú levelükre, amelyben továbbították az SCC alábbi című határozatának elfogadására vonatkozó javaslatukat</w:t>
      </w:r>
      <w:r>
        <w:rPr>
          <w:b/>
          <w:rFonts w:ascii="Franklin Gothic Medium" w:hAnsi="Franklin Gothic Medium"/>
        </w:rPr>
        <w:t xml:space="preserve">:</w:t>
      </w:r>
      <w:r>
        <w:rPr>
          <w:b/>
          <w:rFonts w:ascii="Franklin Gothic Medium" w:hAnsi="Franklin Gothic Medium"/>
        </w:rPr>
        <w:t xml:space="preserve"> </w:t>
      </w:r>
      <w:r>
        <w:rPr>
          <w:b/>
          <w:color w:val="000000"/>
          <w:rFonts w:ascii="Franklin Gothic Medium" w:hAnsi="Franklin Gothic Medium"/>
        </w:rPr>
        <w:t xml:space="preserve">„</w:t>
      </w:r>
      <w:r>
        <w:rPr>
          <w:b/>
          <w:color w:val="000000"/>
          <w:shd w:val="clear" w:color="auto" w:fill="FFFFFF"/>
          <w:rFonts w:ascii="Franklin Gothic Medium" w:hAnsi="Franklin Gothic Medium"/>
        </w:rPr>
        <w:t xml:space="preserve">Az ACCUTRACE</w:t>
      </w:r>
      <w:r>
        <w:rPr>
          <w:b/>
          <w:color w:val="000000"/>
          <w:shd w:val="clear" w:color="auto" w:fill="FFFFFF"/>
          <w:vertAlign w:val="superscript"/>
          <w:rFonts w:ascii="Franklin Gothic Medium" w:hAnsi="Franklin Gothic Medium"/>
        </w:rPr>
        <w:t xml:space="preserve">TM</w:t>
      </w:r>
      <w:r>
        <w:rPr>
          <w:b/>
          <w:color w:val="000000"/>
          <w:shd w:val="clear" w:color="auto" w:fill="FFFFFF"/>
          <w:rFonts w:ascii="Franklin Gothic Medium" w:hAnsi="Franklin Gothic Medium"/>
        </w:rPr>
        <w:t xml:space="preserve"> PLUS mint a fűtőolaj, a hajózási gázolaj és a hajózási dízelolaj, valamint a háztartási kerozin (fűtőkerozin) közös adóügyi jelölőanyagaként való létrehozásáról, a meghatározására szolgáló vizsgálati módszerekről és a kapcsolódó műszaki követelményekről szóló </w:t>
      </w:r>
      <w:bookmarkStart w:id="0" w:name="page230R_mcid1"/>
      <w:bookmarkEnd w:id="0"/>
      <w:r>
        <w:rPr>
          <w:b/>
          <w:color w:val="000000"/>
          <w:shd w:val="clear" w:color="auto" w:fill="FFFFFF"/>
          <w:rFonts w:ascii="Franklin Gothic Medium" w:hAnsi="Franklin Gothic Medium"/>
        </w:rPr>
        <w:t xml:space="preserve">(EU) 2022/197 (2022. január 17.) bizottsági végrehajtási határozatnak a nemzeti jogba történő átültetéséről”</w:t>
      </w:r>
      <w:r>
        <w:rPr>
          <w:b/>
          <w:rFonts w:ascii="Franklin Gothic Medium" w:hAnsi="Franklin Gothic Medium"/>
        </w:rPr>
        <w:t xml:space="preserve">, </w:t>
      </w:r>
      <w:r>
        <w:rPr>
          <w:rFonts w:ascii="Franklin Gothic Medium" w:hAnsi="Franklin Gothic Medium"/>
        </w:rPr>
        <w:t xml:space="preserve">ezúton tájékoztatjuk, hogy a Legfelsőbb Vegyipari Tanács, amelynek elnöki tisztjét betöltjük, az ügy vizsgálata nyomán, </w:t>
      </w:r>
      <w:r>
        <w:rPr>
          <w:b/>
          <w:rFonts w:ascii="Franklin Gothic Medium" w:hAnsi="Franklin Gothic Medium"/>
        </w:rPr>
        <w:t xml:space="preserve">2022. szeptember 29-i</w:t>
      </w:r>
      <w:r>
        <w:rPr>
          <w:rFonts w:ascii="Franklin Gothic Medium" w:hAnsi="Franklin Gothic Medium"/>
        </w:rPr>
        <w:t xml:space="preserve"> ülésén jogi szempontból áttekintette a szóban forgó kérdést, és egyhangúlag</w:t>
      </w:r>
      <w:r>
        <w:rPr>
          <w:rFonts w:ascii="Franklin Gothic Medium" w:hAnsi="Franklin Gothic Medium"/>
        </w:rPr>
        <w:t xml:space="preserve"> </w:t>
      </w:r>
    </w:p>
    <w:p w14:paraId="7A44BA8D" w14:textId="77777777" w:rsidR="00CF0688" w:rsidRDefault="00CF0688">
      <w:pPr>
        <w:jc w:val="both"/>
        <w:rPr>
          <w:rFonts w:ascii="Franklin Gothic Medium" w:hAnsi="Franklin Gothic Medium" w:cs="Franklin Gothic Medium"/>
        </w:rPr>
      </w:pPr>
    </w:p>
    <w:p w14:paraId="39B5A63D" w14:textId="77777777" w:rsidR="00CF0688" w:rsidRDefault="00FE2D8D">
      <w:pPr>
        <w:jc w:val="center"/>
        <w:rPr>
          <w:b/>
          <w:color w:val="000000"/>
          <w:rFonts w:ascii="Franklin Gothic Medium" w:hAnsi="Franklin Gothic Medium" w:cs="Franklin Gothic Medium"/>
        </w:rPr>
      </w:pPr>
      <w:r>
        <w:rPr>
          <w:u w:val="single"/>
          <w:rFonts w:ascii="Franklin Gothic Medium" w:hAnsi="Franklin Gothic Medium"/>
        </w:rPr>
        <w:t xml:space="preserve">a következőképpen döntött</w:t>
      </w:r>
      <w:r>
        <w:rPr>
          <w:rFonts w:ascii="Franklin Gothic Medium" w:hAnsi="Franklin Gothic Medium"/>
        </w:rPr>
        <w:t xml:space="preserve">:</w:t>
      </w:r>
    </w:p>
    <w:p w14:paraId="08B7451C" w14:textId="77777777" w:rsidR="00CF0688" w:rsidRDefault="00CF0688">
      <w:pPr>
        <w:pStyle w:val="BodyTextIndent2"/>
        <w:spacing w:line="276" w:lineRule="auto"/>
        <w:ind w:firstLine="0"/>
        <w:rPr>
          <w:rFonts w:ascii="Franklin Gothic Medium" w:hAnsi="Franklin Gothic Medium"/>
          <w:sz w:val="24"/>
          <w:szCs w:val="24"/>
        </w:rPr>
      </w:pPr>
    </w:p>
    <w:p w14:paraId="79E2F991" w14:textId="77777777" w:rsidR="00CF0688" w:rsidRDefault="00CF0688">
      <w:pPr>
        <w:pStyle w:val="BodyTextIndent2"/>
        <w:spacing w:line="276" w:lineRule="auto"/>
        <w:ind w:firstLine="0"/>
        <w:rPr>
          <w:rFonts w:ascii="Franklin Gothic Medium" w:hAnsi="Franklin Gothic Medium"/>
          <w:sz w:val="24"/>
          <w:szCs w:val="24"/>
        </w:rPr>
      </w:pPr>
    </w:p>
    <w:p w14:paraId="138D2AF0" w14:textId="77777777" w:rsidR="00CF0688" w:rsidRDefault="00FE2D8D">
      <w:pPr>
        <w:jc w:val="both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„</w:t>
      </w:r>
      <w:r>
        <w:rPr>
          <w:b/>
          <w:color w:val="000000"/>
          <w:shd w:val="clear" w:color="auto" w:fill="FFFFFF"/>
          <w:rFonts w:ascii="Franklin Gothic Medium" w:hAnsi="Franklin Gothic Medium"/>
        </w:rPr>
        <w:t xml:space="preserve">Az ACCUTRACE</w:t>
      </w:r>
      <w:r>
        <w:rPr>
          <w:b/>
          <w:color w:val="000000"/>
          <w:shd w:val="clear" w:color="auto" w:fill="FFFFFF"/>
          <w:vertAlign w:val="superscript"/>
          <w:rFonts w:ascii="Franklin Gothic Medium" w:hAnsi="Franklin Gothic Medium"/>
        </w:rPr>
        <w:t xml:space="preserve">TM</w:t>
      </w:r>
      <w:r>
        <w:rPr>
          <w:b/>
          <w:color w:val="000000"/>
          <w:shd w:val="clear" w:color="auto" w:fill="FFFFFF"/>
          <w:rFonts w:ascii="Franklin Gothic Medium" w:hAnsi="Franklin Gothic Medium"/>
        </w:rPr>
        <w:t xml:space="preserve"> PLUS mint a fűtőolaj, a hajózási gázolaj és a hajózási dízelolaj, valamint a háztartási kerozin (fűtőkerozin) közös adóügyi jelölőanyagaként való létrehozásáról, a meghatározására szolgáló vizsgálati módszerekről és a kapcsolódó műszaki követelményekről szóló (EU) 2022/197 (2022. január 17.) bizottsági végrehajtási határozatnak a nemzeti jogba történő átültetéséről.</w:t>
      </w:r>
      <w:r>
        <w:rPr>
          <w:b/>
          <w:color w:val="000000"/>
          <w:rFonts w:ascii="Franklin Gothic Medium" w:hAnsi="Franklin Gothic Medium"/>
        </w:rPr>
        <w:t xml:space="preserve">”</w:t>
      </w:r>
    </w:p>
    <w:p w14:paraId="29B4E506" w14:textId="77777777" w:rsidR="00CF0688" w:rsidRDefault="00CF0688">
      <w:pPr>
        <w:tabs>
          <w:tab w:val="left" w:pos="0"/>
        </w:tabs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1BC2D4A0" w14:textId="77777777" w:rsidR="00CF0688" w:rsidRDefault="00CF0688">
      <w:pPr>
        <w:tabs>
          <w:tab w:val="left" w:pos="0"/>
        </w:tabs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1C63AF81" w14:textId="77777777" w:rsidR="00CF0688" w:rsidRDefault="00FE2D8D">
      <w:pPr>
        <w:tabs>
          <w:tab w:val="left" w:pos="0"/>
        </w:tabs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1. cikk</w:t>
      </w:r>
    </w:p>
    <w:p w14:paraId="3750B63D" w14:textId="77777777" w:rsidR="00CF0688" w:rsidRDefault="00FE2D8D">
      <w:pPr>
        <w:tabs>
          <w:tab w:val="left" w:pos="0"/>
        </w:tabs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Cél és hatály</w:t>
      </w:r>
    </w:p>
    <w:p w14:paraId="2E6C1BDA" w14:textId="77777777" w:rsidR="00CF0688" w:rsidRDefault="00CF0688">
      <w:pPr>
        <w:tabs>
          <w:tab w:val="left" w:pos="0"/>
        </w:tabs>
        <w:ind w:left="1077" w:hanging="1077"/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04753DE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E határozat célja a gázolaj és a kerozin adóügyi jelölőanyagáról szóló 95/60/EK irányelvben előírt közös európai adóügyi jelölőanyag létrehozása.</w:t>
      </w:r>
      <w:r>
        <w:rPr>
          <w:color w:val="000000"/>
          <w:rFonts w:ascii="Franklin Gothic Medium" w:hAnsi="Franklin Gothic Medium"/>
        </w:rPr>
        <w:t xml:space="preserve"> </w:t>
      </w:r>
    </w:p>
    <w:p w14:paraId="20D5B51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A határozat a következőket szabályozza:</w:t>
      </w:r>
      <w:r>
        <w:rPr>
          <w:color w:val="000000"/>
          <w:rFonts w:ascii="Franklin Gothic Medium" w:hAnsi="Franklin Gothic Medium"/>
        </w:rPr>
        <w:t xml:space="preserve"> </w:t>
      </w:r>
    </w:p>
    <w:p w14:paraId="4191273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1)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 nyomjelző molekula kémiai neve az IUPAC szerint.</w:t>
      </w:r>
    </w:p>
    <w:p w14:paraId="78997BF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2)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Az energiatermékekhez hozzáadott százalékos arány.</w:t>
      </w:r>
    </w:p>
    <w:p w14:paraId="33355B31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3)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Az energiatermékekben található jelölőanyag mennyiségi meghatározására szolgáló validált laboratóriumi módszer és berendezés.</w:t>
      </w:r>
    </w:p>
    <w:p w14:paraId="20F843F0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4)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Ennek a módszernek a minőségi jellemzői.</w:t>
      </w:r>
    </w:p>
    <w:p w14:paraId="6F531F8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5)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 nyomjelzők meghatározására szolgáló helyszíni ellenőrzések során alkalmazott módszer és berendezés.</w:t>
      </w:r>
    </w:p>
    <w:p w14:paraId="62EE94D4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75D067CC" w14:textId="77777777" w:rsidR="00CF0688" w:rsidRPr="00B63334" w:rsidRDefault="00CF0688">
      <w:pPr>
        <w:pStyle w:val="-HTML1"/>
        <w:ind w:left="57" w:right="57"/>
        <w:jc w:val="both"/>
        <w:rPr>
          <w:rFonts w:ascii="Franklin Gothic Medium" w:hAnsi="Franklin Gothic Medium" w:cs="Franklin Gothic Medium"/>
          <w:color w:val="000000"/>
          <w:sz w:val="24"/>
          <w:szCs w:val="24"/>
          <w:lang w:val="en-US"/>
        </w:rPr>
      </w:pPr>
    </w:p>
    <w:p w14:paraId="572AF4B2" w14:textId="77777777" w:rsidR="00CF0688" w:rsidRDefault="00FE2D8D">
      <w:pPr>
        <w:pStyle w:val="-HTML1"/>
        <w:shd w:val="clear" w:color="auto" w:fill="FFFFFF"/>
        <w:ind w:left="57" w:right="57"/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sz w:val="24"/>
          <w:rFonts w:ascii="Franklin Gothic Medium" w:hAnsi="Franklin Gothic Medium"/>
        </w:rPr>
        <w:t xml:space="preserve">2. cikk</w:t>
      </w:r>
    </w:p>
    <w:p w14:paraId="25FA269C" w14:textId="77777777" w:rsidR="00CF0688" w:rsidRDefault="00FE2D8D">
      <w:pPr>
        <w:pStyle w:val="-HTML1"/>
        <w:shd w:val="clear" w:color="auto" w:fill="FFFFFF"/>
        <w:ind w:left="57" w:right="57"/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sz w:val="24"/>
          <w:rFonts w:ascii="Franklin Gothic Medium" w:hAnsi="Franklin Gothic Medium"/>
        </w:rPr>
        <w:t xml:space="preserve">A nyomjelző meghatározása</w:t>
      </w:r>
    </w:p>
    <w:p w14:paraId="08A7EF44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bCs/>
          <w:color w:val="000000"/>
          <w:sz w:val="24"/>
          <w:szCs w:val="24"/>
          <w:lang w:val="en-US" w:eastAsia="en-US"/>
        </w:rPr>
      </w:pPr>
    </w:p>
    <w:p w14:paraId="2D92A6D9" w14:textId="77777777" w:rsidR="00CF0688" w:rsidRDefault="00FE2D8D">
      <w:pPr>
        <w:pStyle w:val="-HTML1"/>
        <w:shd w:val="clear" w:color="auto" w:fill="FFFFFF"/>
        <w:ind w:left="57" w:right="57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sz w:val="24"/>
          <w:rFonts w:ascii="Franklin Gothic Medium" w:hAnsi="Franklin Gothic Medium"/>
        </w:rPr>
        <w:tab/>
      </w:r>
      <w:r>
        <w:rPr>
          <w:color w:val="000000"/>
          <w:sz w:val="24"/>
          <w:shd w:val="clear" w:color="auto" w:fill="FFFFFF"/>
          <w:rFonts w:ascii="Franklin Gothic Medium" w:hAnsi="Franklin Gothic Medium"/>
        </w:rPr>
        <w:t xml:space="preserve">Az ACCUTRACE</w:t>
      </w:r>
      <w:r>
        <w:rPr>
          <w:color w:val="000000"/>
          <w:sz w:val="24"/>
          <w:shd w:val="clear" w:color="auto" w:fill="FFFFFF"/>
          <w:vertAlign w:val="superscript"/>
          <w:rFonts w:ascii="Franklin Gothic Medium" w:hAnsi="Franklin Gothic Medium"/>
        </w:rPr>
        <w:t xml:space="preserve">TM</w:t>
      </w:r>
      <w:r>
        <w:rPr>
          <w:color w:val="000000"/>
          <w:sz w:val="24"/>
          <w:shd w:val="clear" w:color="auto" w:fill="FFFFFF"/>
          <w:rFonts w:ascii="Franklin Gothic Medium" w:hAnsi="Franklin Gothic Medium"/>
        </w:rPr>
        <w:t xml:space="preserve"> PLUS anyagot, amelynek a hatóanyaga a butoxibenzol (CAS-szám: 1126-79-0), kell a gázolaj és a kerozin adóügyi jelölőanyagáról szóló 95/60/EK irányelv szerinti közös adóügyi jelölőanyagként hozzáadni a 2710 19 43, 2710 19 46, 2710 19 47, 2710 19 48, 2710 20 11, 2710 20 16 és 2710 20 19 KN-kód alá tartozó fűtőolajhoz, hajózási gázolajhoz és hajózási dízelolajhoz, valamint a háztartási kerozinhoz (fűtőkerozin</w:t>
      </w:r>
      <w:r>
        <w:rPr>
          <w:color w:val="000000"/>
          <w:sz w:val="24"/>
          <w:shd w:val="clear" w:color="auto" w:fill="FFFFFF"/>
          <w:b/>
          <w:rFonts w:ascii="Franklin Gothic Medium" w:hAnsi="Franklin Gothic Medium"/>
        </w:rPr>
        <w:t xml:space="preserve">)</w:t>
      </w:r>
      <w:r>
        <w:rPr>
          <w:color w:val="000000"/>
          <w:sz w:val="24"/>
          <w:shd w:val="clear" w:color="auto" w:fill="FFFFFF"/>
          <w:rFonts w:ascii="Franklin Gothic Medium" w:hAnsi="Franklin Gothic Medium"/>
        </w:rPr>
        <w:t xml:space="preserve">, illetve a 2710 19 25 KN-kód alá tartozó háztartási kerozinhoz (fűtőkerozin</w:t>
      </w:r>
      <w:r>
        <w:rPr>
          <w:color w:val="000000"/>
          <w:sz w:val="24"/>
          <w:shd w:val="clear" w:color="auto" w:fill="FFFFFF"/>
          <w:b/>
          <w:rFonts w:ascii="Franklin Gothic Medium" w:hAnsi="Franklin Gothic Medium"/>
        </w:rPr>
        <w:t xml:space="preserve">)</w:t>
      </w:r>
      <w:r>
        <w:rPr>
          <w:color w:val="000000"/>
          <w:sz w:val="24"/>
          <w:shd w:val="clear" w:color="auto" w:fill="FFFFFF"/>
          <w:rFonts w:ascii="Franklin Gothic Medium" w:hAnsi="Franklin Gothic Medium"/>
        </w:rPr>
        <w:t xml:space="preserve">.</w:t>
      </w:r>
      <w:r>
        <w:rPr>
          <w:color w:val="000000"/>
          <w:sz w:val="24"/>
          <w:shd w:val="clear" w:color="auto" w:fill="FFFFFF"/>
          <w:rFonts w:ascii="Franklin Gothic Medium" w:hAnsi="Franklin Gothic Medium"/>
        </w:rPr>
        <w:t xml:space="preserve"> </w:t>
      </w:r>
    </w:p>
    <w:p w14:paraId="6E178D93" w14:textId="77777777" w:rsidR="00CF0688" w:rsidRDefault="00FE2D8D">
      <w:pPr>
        <w:pStyle w:val="-HTML1"/>
        <w:shd w:val="clear" w:color="auto" w:fill="FFFFFF"/>
        <w:ind w:left="57" w:right="57"/>
        <w:jc w:val="both"/>
        <w:rPr>
          <w:color w:val="000000"/>
          <w:sz w:val="24"/>
          <w:szCs w:val="24"/>
          <w:rFonts w:ascii="Franklin Gothic Medium" w:hAnsi="Franklin Gothic Medium"/>
        </w:rPr>
      </w:pPr>
      <w:r>
        <w:rPr>
          <w:color w:val="000000"/>
          <w:sz w:val="24"/>
          <w:rFonts w:ascii="Franklin Gothic Medium" w:hAnsi="Franklin Gothic Medium"/>
        </w:rPr>
        <w:drawing>
          <wp:anchor distT="0" distB="0" distL="0" distR="0" simplePos="0" relativeHeight="4" behindDoc="0" locked="0" layoutInCell="0" allowOverlap="1" wp14:anchorId="2C6C4250" wp14:editId="5038B600">
            <wp:simplePos x="0" y="0"/>
            <wp:positionH relativeFrom="column">
              <wp:posOffset>2583815</wp:posOffset>
            </wp:positionH>
            <wp:positionV relativeFrom="paragraph">
              <wp:posOffset>57785</wp:posOffset>
            </wp:positionV>
            <wp:extent cx="673735" cy="1471930"/>
            <wp:effectExtent l="0" t="0" r="0" b="0"/>
            <wp:wrapSquare wrapText="bothSides"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F29D4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  <w:lang w:val="en-US"/>
        </w:rPr>
      </w:pPr>
    </w:p>
    <w:p w14:paraId="2D14735F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  <w:lang w:val="en-US"/>
        </w:rPr>
      </w:pPr>
    </w:p>
    <w:p w14:paraId="049AD6B0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  <w:lang w:val="en-US"/>
        </w:rPr>
      </w:pPr>
    </w:p>
    <w:p w14:paraId="432AC2E1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  <w:lang w:val="en-US"/>
        </w:rPr>
      </w:pPr>
    </w:p>
    <w:p w14:paraId="5A82FA44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  <w:lang w:val="en-US"/>
        </w:rPr>
      </w:pPr>
    </w:p>
    <w:p w14:paraId="6DC7FC4F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  <w:lang w:val="en-US"/>
        </w:rPr>
      </w:pPr>
    </w:p>
    <w:p w14:paraId="2C275B56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  <w:lang w:val="en-US"/>
        </w:rPr>
      </w:pPr>
    </w:p>
    <w:p w14:paraId="7CE7B6CC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  <w:lang w:val="en-US"/>
        </w:rPr>
      </w:pPr>
    </w:p>
    <w:p w14:paraId="605CB807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  <w:lang w:val="en-US"/>
        </w:rPr>
      </w:pPr>
    </w:p>
    <w:p w14:paraId="600CD190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  <w:lang w:val="en-US"/>
        </w:rPr>
      </w:pPr>
    </w:p>
    <w:p w14:paraId="66D0662A" w14:textId="77777777" w:rsidR="00CF0688" w:rsidRDefault="00FE2D8D">
      <w:pPr>
        <w:pStyle w:val="-HTML1"/>
        <w:shd w:val="clear" w:color="auto" w:fill="FFFFFF"/>
        <w:ind w:left="57" w:right="57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sz w:val="24"/>
          <w:shd w:val="clear" w:color="auto" w:fill="FFFFFF"/>
          <w:rFonts w:ascii="Franklin Gothic Medium" w:hAnsi="Franklin Gothic Medium"/>
        </w:rPr>
        <w:t xml:space="preserve">Az ACCUTRACE</w:t>
      </w:r>
      <w:r>
        <w:rPr>
          <w:color w:val="000000"/>
          <w:sz w:val="24"/>
          <w:vertAlign w:val="superscript"/>
          <w:rFonts w:ascii="Franklin Gothic Medium" w:hAnsi="Franklin Gothic Medium"/>
        </w:rPr>
        <w:t xml:space="preserve">TM</w:t>
      </w:r>
      <w:r>
        <w:rPr>
          <w:color w:val="000000"/>
          <w:sz w:val="24"/>
          <w:rFonts w:ascii="Franklin Gothic Medium" w:hAnsi="Franklin Gothic Medium"/>
        </w:rPr>
        <w:t xml:space="preserve"> PLUS jelölőszintjét energiatermékenként 12,5 milligramm/liter értékben határozzák meg.</w:t>
      </w:r>
      <w:r>
        <w:rPr>
          <w:color w:val="000000"/>
          <w:sz w:val="24"/>
          <w:rFonts w:ascii="Franklin Gothic Medium" w:hAnsi="Franklin Gothic Medium"/>
        </w:rPr>
        <w:t xml:space="preserve"> </w:t>
      </w:r>
      <w:r>
        <w:rPr>
          <w:color w:val="000000"/>
          <w:sz w:val="24"/>
          <w:rFonts w:ascii="Franklin Gothic Medium" w:hAnsi="Franklin Gothic Medium"/>
        </w:rPr>
        <w:t xml:space="preserve">Ez energiatermékenként legalább 9,5 milligramm butoxibenzol/liter jelölőszintnek felel meg.</w:t>
      </w:r>
      <w:r>
        <w:rPr>
          <w:color w:val="000000"/>
          <w:sz w:val="24"/>
          <w:rFonts w:ascii="Franklin Gothic Medium" w:hAnsi="Franklin Gothic Medium"/>
        </w:rPr>
        <w:t xml:space="preserve">  </w:t>
      </w:r>
    </w:p>
    <w:p w14:paraId="63EC45D4" w14:textId="77777777" w:rsidR="00CF0688" w:rsidRPr="00B63334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sz w:val="24"/>
          <w:szCs w:val="24"/>
          <w:lang w:val="en-US"/>
        </w:rPr>
      </w:pPr>
    </w:p>
    <w:p w14:paraId="7A3FB76B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color w:val="000000"/>
        </w:rPr>
      </w:pPr>
    </w:p>
    <w:p w14:paraId="796C892A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3. cikk</w:t>
      </w:r>
    </w:p>
    <w:p w14:paraId="53D715D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Laboratóriumi vizsgálati módszer</w:t>
      </w:r>
    </w:p>
    <w:p w14:paraId="7D6E474D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0AB23F86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A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fűtőolaj, a hajózási gázolaj és a hajózási dízelolaj, valamint a háztartási kerozin (fűtőkerozin)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9,5 milligramm/liter/energiatermék koncentrációjú butoxibenzol-tartalmának</w:t>
      </w:r>
      <w:r>
        <w:rPr>
          <w:color w:val="000000"/>
          <w:rFonts w:ascii="Franklin Gothic Medium" w:hAnsi="Franklin Gothic Medium"/>
        </w:rPr>
        <w:t xml:space="preserve"> (a butoxibenzol az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ACCUTRACE</w:t>
      </w:r>
      <w:r>
        <w:rPr>
          <w:color w:val="000000"/>
          <w:shd w:val="clear" w:color="auto" w:fill="FFFFFF"/>
          <w:vertAlign w:val="superscript"/>
          <w:rFonts w:ascii="Franklin Gothic Medium" w:hAnsi="Franklin Gothic Medium"/>
        </w:rPr>
        <w:t xml:space="preserve">TM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 PLUS </w:t>
      </w:r>
      <w:r>
        <w:rPr>
          <w:color w:val="000000"/>
          <w:rFonts w:ascii="Franklin Gothic Medium" w:hAnsi="Franklin Gothic Medium"/>
        </w:rPr>
        <w:t xml:space="preserve">hatóanyaga) meghatározására tömegspektrometriás detektorral (GC – MS) felszerelt kétdimenziós gázkromatográfot használnak.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highlight w:val="white"/>
          <w:shd w:val="clear" w:color="auto" w:fill="FFFFFF"/>
          <w:rFonts w:ascii="Franklin Gothic Medium" w:hAnsi="Franklin Gothic Medium"/>
        </w:rPr>
        <w:t xml:space="preserve">A módszer a Dow „A dízelolaj butil-fenil-éter nyomjelzőtartalmának mennyiségi meghatározására alkalmazandó kétdimenziós gázkromatográfiai módszer validálása” (Validation of a two-Dimensional Gas Chromatography Method for Quantification of the tracer butyl-fenil-éter (BPE) in Diesel Fuel) című kutatási jelentésén alapul, amelyről az Európai Bizottság értesítette a tagállamokat.</w:t>
      </w:r>
      <w:r>
        <w:rPr>
          <w:color w:val="000000"/>
          <w:highlight w:val="white"/>
          <w:shd w:val="clear" w:color="auto" w:fill="FFFFFF"/>
          <w:rFonts w:ascii="Franklin Gothic Medium" w:hAnsi="Franklin Gothic Medium"/>
        </w:rPr>
        <w:t xml:space="preserve"> </w:t>
      </w:r>
    </w:p>
    <w:p w14:paraId="733BB68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highlight w:val="white"/>
          <w:shd w:val="clear" w:color="auto" w:fill="FFFFFF"/>
          <w:rFonts w:ascii="Franklin Gothic Medium" w:hAnsi="Franklin Gothic Medium"/>
        </w:rPr>
        <w:t xml:space="preserve">Meg kell jegyezni, hogy a butil-fenil-éter vegyület azonos a butoxibenzol vegyülettel az IUPAC kémiai név szerint.</w:t>
      </w:r>
    </w:p>
    <w:p w14:paraId="54D6DB8B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51B156CF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1B5C31F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u w:val="single"/>
          <w:rFonts w:ascii="Franklin Gothic Medium" w:hAnsi="Franklin Gothic Medium"/>
        </w:rPr>
        <w:t xml:space="preserve">Kezdés</w:t>
      </w:r>
      <w:r>
        <w:rPr>
          <w:color w:val="000000"/>
          <w:rFonts w:ascii="Franklin Gothic Medium" w:hAnsi="Franklin Gothic Medium"/>
        </w:rPr>
        <w:t xml:space="preserve">  </w:t>
      </w:r>
    </w:p>
    <w:p w14:paraId="3AF4D639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Az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energiatermék</w:t>
      </w:r>
      <w:r>
        <w:rPr>
          <w:color w:val="000000"/>
          <w:rFonts w:ascii="Franklin Gothic Medium" w:hAnsi="Franklin Gothic Medium"/>
        </w:rPr>
        <w:t xml:space="preserve"> mintáját kétdimenziós gázkromatográfiai módszerrel elemzik, kapilláris oszlopokkal és megfelelő hőmérsékleti ütemezéssel, lángionizációs (FID) és tömegdetektorokkal (MS).</w:t>
      </w:r>
      <w:r>
        <w:rPr>
          <w:color w:val="000000"/>
          <w:rFonts w:ascii="Franklin Gothic Medium" w:hAnsi="Franklin Gothic Medium"/>
        </w:rPr>
        <w:t xml:space="preserve">  </w:t>
      </w:r>
      <w:r>
        <w:rPr>
          <w:color w:val="000000"/>
          <w:rFonts w:ascii="Franklin Gothic Medium" w:hAnsi="Franklin Gothic Medium"/>
        </w:rPr>
        <w:t xml:space="preserve">Dean kapcsolót és 3 különböző polaritású oszlopot használnak.</w:t>
      </w:r>
      <w:r>
        <w:rPr>
          <w:color w:val="000000"/>
          <w:rFonts w:ascii="Franklin Gothic Medium" w:hAnsi="Franklin Gothic Medium"/>
        </w:rPr>
        <w:t xml:space="preserve"> </w:t>
      </w:r>
    </w:p>
    <w:p w14:paraId="5DCB2338" w14:textId="77777777" w:rsidR="00CF0688" w:rsidRDefault="00FE2D8D">
      <w:pPr>
        <w:pStyle w:val="ListParagraph1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0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 butoxibenzol mennyiségi meghatározása tömegspektrometriás detektorral történik, elektronhatás-ionizációval és szelektív ionmonitorozással (SIM), külön az m/z 94-es (kvantifikációs ion) és az m/z 150 (megerősítő ion) ion tekintetében.</w:t>
      </w:r>
      <w:r>
        <w:rPr>
          <w:color w:val="000000"/>
          <w:rFonts w:ascii="Franklin Gothic Medium" w:hAnsi="Franklin Gothic Medium"/>
        </w:rPr>
        <w:t xml:space="preserve"> </w:t>
      </w:r>
    </w:p>
    <w:p w14:paraId="5513055E" w14:textId="77777777" w:rsidR="00CF0688" w:rsidRDefault="00FE2D8D">
      <w:pPr>
        <w:pStyle w:val="ListParagraph1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0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 kromatográf működését és az eredmények kiszámítását megfelelő szoftver szabályozza.</w:t>
      </w:r>
    </w:p>
    <w:p w14:paraId="55C1C1D0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  <w:u w:val="single"/>
        </w:rPr>
      </w:pPr>
    </w:p>
    <w:p w14:paraId="05351A2A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u w:val="single"/>
          <w:rFonts w:ascii="Franklin Gothic Medium" w:hAnsi="Franklin Gothic Medium"/>
        </w:rPr>
        <w:t xml:space="preserve">Reagensek és egyéb anyagok</w:t>
      </w:r>
    </w:p>
    <w:p w14:paraId="61396950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1.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Általában</w:t>
      </w:r>
    </w:p>
    <w:p w14:paraId="728A1AC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—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Kromatográfiás tisztaságú hélium inert gáz</w:t>
      </w:r>
    </w:p>
    <w:p w14:paraId="3731E94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—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Nem jelölt fűtőolaj,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hajózási gázolaj és hajózási dízelolaj, valamint háztartási kerozin</w:t>
      </w:r>
      <w:r>
        <w:rPr>
          <w:color w:val="000000"/>
          <w:shd w:val="clear" w:color="auto" w:fill="FFFFFF"/>
          <w:b/>
          <w:rFonts w:ascii="Franklin Gothic Medium" w:hAnsi="Franklin Gothic Medium"/>
        </w:rPr>
        <w:t xml:space="preserve">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(fűtőkerozin), </w:t>
      </w:r>
      <w:r>
        <w:rPr>
          <w:color w:val="000000"/>
          <w:rFonts w:ascii="Franklin Gothic Medium" w:hAnsi="Franklin Gothic Medium"/>
        </w:rPr>
        <w:t xml:space="preserve">a kalibrációs szabványok elkészítéséhez.</w:t>
      </w:r>
    </w:p>
    <w:p w14:paraId="10D04B5A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–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Megfelelő oldószerek az automata mintavevő tisztításához.</w:t>
      </w:r>
    </w:p>
    <w:p w14:paraId="21E77265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471C571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2.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Kalibrálási szabványok</w:t>
      </w:r>
    </w:p>
    <w:p w14:paraId="25461BB9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 szabvány </w:t>
      </w:r>
      <w:r>
        <w:rPr>
          <w:color w:val="000000"/>
          <w:highlight w:val="white"/>
          <w:rFonts w:ascii="Franklin Gothic Medium" w:hAnsi="Franklin Gothic Medium"/>
        </w:rPr>
        <w:t xml:space="preserve">butoxibenzol</w:t>
      </w:r>
      <w:r>
        <w:rPr>
          <w:color w:val="000000"/>
          <w:rFonts w:ascii="Franklin Gothic Medium" w:hAnsi="Franklin Gothic Medium"/>
        </w:rPr>
        <w:t xml:space="preserve">-oldatokat tanúsított referenciaanyagból (CRM) vagy ismert koncentrációjú törzsoldatból állítják elő.</w:t>
      </w:r>
    </w:p>
    <w:p w14:paraId="0DA2402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 kalibrációs görbe létrehozásához nem jelölt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fűtőolajat, hajózási gázolajat és hajózási dízelolajat, valamint háztartási kerozint (fűtőkerozin</w:t>
      </w:r>
      <w:r>
        <w:rPr>
          <w:color w:val="000000"/>
          <w:rFonts w:ascii="Franklin Gothic Medium" w:hAnsi="Franklin Gothic Medium"/>
        </w:rPr>
        <w:t xml:space="preserve">) használnak, és 7 szabvány butoxibenzol-oldatot készítenek el a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0,095–11,875 mg.L</w:t>
      </w:r>
      <w:r>
        <w:rPr>
          <w:color w:val="000000"/>
          <w:shd w:val="clear" w:color="auto" w:fill="FFFFFF"/>
          <w:vertAlign w:val="superscript"/>
          <w:rFonts w:ascii="Franklin Gothic Medium" w:hAnsi="Franklin Gothic Medium"/>
        </w:rPr>
        <w:t xml:space="preserve">-1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 koncentrációtartományban az energiatermékenkénti butoxibenzol-tartalomra.</w:t>
      </w:r>
    </w:p>
    <w:p w14:paraId="2484F27D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1B576DB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u w:val="single"/>
          <w:rFonts w:ascii="Franklin Gothic Medium" w:hAnsi="Franklin Gothic Medium"/>
        </w:rPr>
        <w:t xml:space="preserve">Berendezések</w:t>
      </w:r>
    </w:p>
    <w:p w14:paraId="0418EA30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1.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Elektronikus nyomásszabályozó rendszerrel és osztott/osztás nélküli injektorral felszerelt gázkromatográf.</w:t>
      </w:r>
    </w:p>
    <w:p w14:paraId="4ADCEBB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2.</w:t>
      </w:r>
      <w:r>
        <w:rPr>
          <w:color w:val="000000"/>
          <w:rFonts w:ascii="Franklin Gothic Medium" w:hAnsi="Franklin Gothic Medium"/>
        </w:rPr>
        <w:t xml:space="preserve">  </w:t>
      </w:r>
      <w:r>
        <w:rPr>
          <w:color w:val="000000"/>
          <w:rFonts w:ascii="Franklin Gothic Medium" w:hAnsi="Franklin Gothic Medium"/>
        </w:rPr>
        <w:t xml:space="preserve">Lángionizációs detektor (FID).</w:t>
      </w:r>
    </w:p>
    <w:p w14:paraId="184B686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3.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Tömegspektrometriás detektor elektronsugaras ionizációs technikával, a kromatográfhoz átvezető vezetékkel csatlakoztatva.</w:t>
      </w:r>
    </w:p>
    <w:p w14:paraId="1FF1159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4.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Három (3) különböző polaritású kapilláris oszlop: az első, 50% fenil típusú (15x0,25x0,15) köti össze az injektort a Dean kapcsolóval, a második Wax típusú (30x0,25x1,00) köti össze a Dean kapcsolót az MSD-vel, a harmadik pedig egy olvasztott szilícium-dioxid oszlop (0.64x0.1), amely a Dean kapcsolót a FID-del köti össze.</w:t>
      </w:r>
    </w:p>
    <w:p w14:paraId="7ED69B2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5.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Automata mintavevő 5 μl mennyiséget pontosan vételezni képes fecskendővel.</w:t>
      </w:r>
    </w:p>
    <w:p w14:paraId="0A0AD15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6.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Számítógép megfelelő szoftverrel, amely letölti és feldolgozza az adatokat.</w:t>
      </w:r>
    </w:p>
    <w:p w14:paraId="5C0E4DB9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2BC89ED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u w:val="single"/>
          <w:rFonts w:ascii="Franklin Gothic Medium" w:hAnsi="Franklin Gothic Medium"/>
        </w:rPr>
        <w:t xml:space="preserve">Eljárás</w:t>
      </w:r>
    </w:p>
    <w:p w14:paraId="4A82F99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Először egy kalibrációs görbét készítenek a fent említett kalibrációs szabványokkal.</w:t>
      </w:r>
    </w:p>
    <w:p w14:paraId="1DAD30D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 nyomjelző észleléséhez az elektronsugár ionizációs és</w:t>
      </w:r>
    </w:p>
    <w:p w14:paraId="1837FAB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 SIM technikát használják: m/z 94 (mennyiségi ion) és m/z 150 (megerősítő ion) ionból.</w:t>
      </w:r>
      <w:r>
        <w:rPr>
          <w:color w:val="000000"/>
          <w:rFonts w:ascii="Franklin Gothic Medium" w:hAnsi="Franklin Gothic Medium"/>
        </w:rPr>
        <w:t xml:space="preserve"> </w:t>
      </w:r>
    </w:p>
    <w:p w14:paraId="369AA21D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Optimális GC-MS működési paraméterként a következők ajánlottak:</w:t>
      </w:r>
    </w:p>
    <w:p w14:paraId="654A05A1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  <w:u w:val="single"/>
        </w:rPr>
      </w:pPr>
    </w:p>
    <w:p w14:paraId="63C6DC2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–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Az oszlop hőmérséklete (sütő)</w:t>
      </w:r>
    </w:p>
    <w:p w14:paraId="5EF9EA16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 sütő hőmérsékleti ütemezése szerint a 100°C kezdeti hőmérsékletet 0,5 percig tartják fenn, majd 10°C.min</w:t>
      </w:r>
      <w:r>
        <w:rPr>
          <w:color w:val="000000"/>
          <w:vertAlign w:val="superscript"/>
          <w:rFonts w:ascii="Franklin Gothic Medium" w:hAnsi="Franklin Gothic Medium"/>
        </w:rPr>
        <w:t xml:space="preserve">-1</w:t>
      </w:r>
      <w:r>
        <w:rPr>
          <w:color w:val="000000"/>
          <w:rFonts w:ascii="Franklin Gothic Medium" w:hAnsi="Franklin Gothic Medium"/>
        </w:rPr>
        <w:t xml:space="preserve"> ütemben 180°C-ig emelik, ahol </w:t>
      </w:r>
      <w:r>
        <w:rPr>
          <w:color w:val="000000"/>
          <w:highlight w:val="white"/>
          <w:rFonts w:ascii="Franklin Gothic Medium" w:hAnsi="Franklin Gothic Medium"/>
        </w:rPr>
        <w:t xml:space="preserve">0,0</w:t>
      </w:r>
      <w:r>
        <w:rPr>
          <w:color w:val="000000"/>
          <w:rFonts w:ascii="Franklin Gothic Medium" w:hAnsi="Franklin Gothic Medium"/>
        </w:rPr>
        <w:t xml:space="preserve"> percig stabilizálják, majd 30°C.min</w:t>
      </w:r>
      <w:r>
        <w:rPr>
          <w:color w:val="000000"/>
          <w:vertAlign w:val="superscript"/>
          <w:rFonts w:ascii="Franklin Gothic Medium" w:hAnsi="Franklin Gothic Medium"/>
        </w:rPr>
        <w:t xml:space="preserve">–1</w:t>
      </w:r>
      <w:r>
        <w:rPr>
          <w:color w:val="000000"/>
          <w:rFonts w:ascii="Franklin Gothic Medium" w:hAnsi="Franklin Gothic Medium"/>
        </w:rPr>
        <w:t xml:space="preserve"> ütemben 260°C-ig emelik, ahol 4,0 percig stabilizálják.</w:t>
      </w:r>
      <w:r>
        <w:rPr>
          <w:color w:val="000000"/>
          <w:rFonts w:ascii="Franklin Gothic Medium" w:hAnsi="Franklin Gothic Medium"/>
        </w:rPr>
        <w:t xml:space="preserve"> </w:t>
      </w:r>
    </w:p>
    <w:p w14:paraId="3496473A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043751DE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–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Injektor (osztott/osztás nélküli)</w:t>
      </w:r>
    </w:p>
    <w:p w14:paraId="594C644C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Az osztott/osztás nélküli injektor hőmérséklete 100:1 osztási arányban 250°C, a befecskendezett minta pedig 1μl.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 vivőgáz (hélium) áramlása az oszlopokban: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Az első oszlop esetében: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1,0 mL.min</w:t>
      </w:r>
      <w:r>
        <w:rPr>
          <w:color w:val="000000"/>
          <w:vertAlign w:val="superscript"/>
          <w:rFonts w:ascii="Franklin Gothic Medium" w:hAnsi="Franklin Gothic Medium"/>
        </w:rPr>
        <w:t xml:space="preserve">-1</w:t>
      </w:r>
      <w:r>
        <w:rPr>
          <w:color w:val="000000"/>
          <w:rFonts w:ascii="Franklin Gothic Medium" w:hAnsi="Franklin Gothic Medium"/>
        </w:rPr>
        <w:t xml:space="preserve"> 5,0 percig, változás 99 mL.min</w:t>
      </w:r>
      <w:r>
        <w:rPr>
          <w:color w:val="000000"/>
          <w:vertAlign w:val="superscript"/>
          <w:rFonts w:ascii="Franklin Gothic Medium" w:hAnsi="Franklin Gothic Medium"/>
        </w:rPr>
        <w:t xml:space="preserve">-1</w:t>
      </w:r>
      <w:r>
        <w:rPr>
          <w:color w:val="000000"/>
          <w:rFonts w:ascii="Franklin Gothic Medium" w:hAnsi="Franklin Gothic Medium"/>
        </w:rPr>
        <w:t xml:space="preserve">, stabilizálás 10,1 percig (mosási lépés).</w:t>
      </w:r>
      <w:r>
        <w:rPr>
          <w:color w:val="000000"/>
          <w:rFonts w:ascii="Franklin Gothic Medium" w:hAnsi="Franklin Gothic Medium"/>
        </w:rPr>
        <w:t xml:space="preserve">  </w:t>
      </w:r>
      <w:r>
        <w:rPr>
          <w:color w:val="000000"/>
          <w:rFonts w:ascii="Franklin Gothic Medium" w:hAnsi="Franklin Gothic Medium"/>
        </w:rPr>
        <w:t xml:space="preserve">A második oszlop esetében: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2,5 mL.min</w:t>
      </w:r>
      <w:r>
        <w:rPr>
          <w:color w:val="000000"/>
          <w:vertAlign w:val="superscript"/>
          <w:rFonts w:ascii="Franklin Gothic Medium" w:hAnsi="Franklin Gothic Medium"/>
        </w:rPr>
        <w:t xml:space="preserve">-1</w:t>
      </w:r>
      <w:r>
        <w:rPr>
          <w:color w:val="000000"/>
          <w:rFonts w:ascii="Franklin Gothic Medium" w:hAnsi="Franklin Gothic Medium"/>
        </w:rPr>
        <w:t xml:space="preserve"> folyamatos áramlás.</w:t>
      </w:r>
    </w:p>
    <w:p w14:paraId="62B0AFB8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 w:cs="Franklin Gothic Medium"/>
          <w:color w:val="000000"/>
        </w:rPr>
      </w:pPr>
    </w:p>
    <w:p w14:paraId="2F520634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–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Lángionizációs detektor (FID)</w:t>
      </w:r>
    </w:p>
    <w:p w14:paraId="78C4C2FE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260°C hőmérsékleten működő lángionizációs detektort (FID) kell használni.</w:t>
      </w:r>
    </w:p>
    <w:p w14:paraId="2F797CC4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 w:cs="Franklin Gothic Medium"/>
          <w:color w:val="000000"/>
        </w:rPr>
      </w:pPr>
    </w:p>
    <w:p w14:paraId="62B433A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–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Tömegdetektor (MS-detektor)</w:t>
      </w:r>
    </w:p>
    <w:p w14:paraId="362EA6AC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Tömegdetektort (MS-detektor) kell használni elektronsugár ionizációhoz és kiválasztott ionmonitorozáshoz (SIM), amely a következő feltételek mellett működik:</w:t>
      </w:r>
      <w:r>
        <w:rPr>
          <w:color w:val="000000"/>
          <w:rFonts w:ascii="Franklin Gothic Medium" w:hAnsi="Franklin Gothic Medium"/>
        </w:rPr>
        <w:br/>
      </w:r>
      <w:r>
        <w:rPr>
          <w:color w:val="000000"/>
          <w:rFonts w:ascii="Franklin Gothic Medium" w:hAnsi="Franklin Gothic Medium"/>
        </w:rPr>
        <w:t xml:space="preserve">Az ionforrás hőmérséklete 250°C.</w:t>
      </w:r>
      <w:r>
        <w:rPr>
          <w:color w:val="000000"/>
          <w:rFonts w:ascii="Franklin Gothic Medium" w:hAnsi="Franklin Gothic Medium"/>
        </w:rPr>
        <w:t xml:space="preserve">  </w:t>
      </w:r>
      <w:r>
        <w:rPr>
          <w:color w:val="000000"/>
          <w:rFonts w:ascii="Franklin Gothic Medium" w:hAnsi="Franklin Gothic Medium"/>
        </w:rPr>
        <w:t xml:space="preserve">A kvadrupól (MS Quad) hőmérséklete 200°C.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Az átvezető vezeték hőmérséklete 260°C. Az oldószer késleltetési ideje 3,00 perc. m/z: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94-et kell használni kvantifikációs ionként és m/z: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150-et megerősítő ionként.</w:t>
      </w:r>
      <w:r>
        <w:rPr>
          <w:color w:val="000000"/>
          <w:rFonts w:ascii="Franklin Gothic Medium" w:hAnsi="Franklin Gothic Medium"/>
        </w:rPr>
        <w:t xml:space="preserve">  </w:t>
      </w:r>
      <w:r>
        <w:rPr>
          <w:color w:val="000000"/>
          <w:rFonts w:ascii="Franklin Gothic Medium" w:hAnsi="Franklin Gothic Medium"/>
        </w:rPr>
        <w:t xml:space="preserve">A megtartási idő 100 ms.</w:t>
      </w:r>
    </w:p>
    <w:p w14:paraId="36BCEAE1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 w:cs="Franklin Gothic Medium"/>
          <w:color w:val="000000"/>
        </w:rPr>
      </w:pPr>
    </w:p>
    <w:p w14:paraId="088B7DC7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Az eredmények minőségének biztosítása érdekében ajánlatos belső minőségellenőrzési rendszert alkalmazni a minőségellenőrzési minta rendszeres elemzésével.</w:t>
      </w:r>
    </w:p>
    <w:p w14:paraId="6A64EC12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3CC151E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Megfelelő oszlopokkal és detektorokkal ellátott alternatív gázkromatográfiás módszer használható az 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ACCUTRACE</w:t>
      </w:r>
      <w:r>
        <w:rPr>
          <w:color w:val="000000"/>
          <w:shd w:val="clear" w:color="auto" w:fill="FFFFFF"/>
          <w:vertAlign w:val="superscript"/>
          <w:rFonts w:ascii="Franklin Gothic Medium" w:hAnsi="Franklin Gothic Medium"/>
        </w:rPr>
        <w:t xml:space="preserve">TM</w:t>
      </w:r>
      <w:r>
        <w:rPr>
          <w:color w:val="000000"/>
          <w:shd w:val="clear" w:color="auto" w:fill="FFFFFF"/>
          <w:rFonts w:ascii="Franklin Gothic Medium" w:hAnsi="Franklin Gothic Medium"/>
        </w:rPr>
        <w:t xml:space="preserve"> PLUS és az FT36 és FT39</w:t>
      </w:r>
      <w:r>
        <w:rPr>
          <w:color w:val="000000"/>
          <w:rFonts w:ascii="Franklin Gothic Medium" w:hAnsi="Franklin Gothic Medium"/>
        </w:rPr>
        <w:t xml:space="preserve"> nemzeti molekuláris technológiai nyomjelzők közös meghatározására, ha bizonyítható, hogy legalább ugyanolyan pontosságot és precíziót biztosít, mint az általa helyettesített analitikai módszer.</w:t>
      </w:r>
    </w:p>
    <w:p w14:paraId="5F6F927C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56538626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</w:p>
    <w:p w14:paraId="5D4E373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 </w:t>
      </w:r>
    </w:p>
    <w:p w14:paraId="1CAA44C1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4. cikk</w:t>
      </w:r>
    </w:p>
    <w:p w14:paraId="4B1C63EC" w14:textId="43DE501A" w:rsidR="00CF0688" w:rsidRDefault="00FE2D8D">
      <w:pPr>
        <w:tabs>
          <w:tab w:val="left" w:pos="0"/>
        </w:tabs>
        <w:ind w:hanging="1080"/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A vizsgálati módszer minőségi jellemzői</w:t>
      </w:r>
    </w:p>
    <w:p w14:paraId="1B323D56" w14:textId="77777777" w:rsidR="00CF0688" w:rsidRDefault="00FE2D8D">
      <w:pPr>
        <w:tabs>
          <w:tab w:val="left" w:pos="0"/>
        </w:tabs>
        <w:ind w:hanging="1080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ab/>
      </w:r>
    </w:p>
    <w:p w14:paraId="7167D598" w14:textId="77777777" w:rsidR="00CF0688" w:rsidRDefault="00FE2D8D">
      <w:pPr>
        <w:tabs>
          <w:tab w:val="left" w:pos="0"/>
        </w:tabs>
        <w:ind w:hanging="1080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A módszer teljesítményjellemzőit hitelesítéskor, az ELOT EN ISO IEC 17025 szabvány követelményeinek megfelelően kell meghatározni.</w:t>
      </w:r>
      <w:r>
        <w:rPr>
          <w:color w:val="000000"/>
          <w:rFonts w:ascii="Franklin Gothic Medium" w:hAnsi="Franklin Gothic Medium"/>
        </w:rPr>
        <w:t xml:space="preserve"> </w:t>
      </w:r>
    </w:p>
    <w:p w14:paraId="377A21C1" w14:textId="77777777" w:rsidR="00CF0688" w:rsidRDefault="00FE2D8D">
      <w:pPr>
        <w:shd w:val="clear" w:color="auto" w:fill="FFFFFF"/>
        <w:tabs>
          <w:tab w:val="left" w:pos="0"/>
        </w:tabs>
        <w:ind w:hanging="1080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b/>
          <w:rFonts w:ascii="Franklin Gothic Medium" w:hAnsi="Franklin Gothic Medium"/>
        </w:rPr>
        <w:tab/>
      </w:r>
      <w:r>
        <w:rPr>
          <w:color w:val="000000"/>
          <w:b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Amennyiben kétség merül fel a vizsgálatok eredményeivel kapcsolatban, ezeket az ELOT EN ISO 4259:2018 szabványnak megfelelően kell értékelni és értelmezni.</w:t>
      </w:r>
    </w:p>
    <w:p w14:paraId="636DB490" w14:textId="77777777" w:rsidR="00CF0688" w:rsidRDefault="00CF0688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ascii="Franklin Gothic Medium" w:hAnsi="Franklin Gothic Medium" w:cs="Franklin Gothic Medium"/>
          <w:b/>
          <w:color w:val="000000"/>
          <w:highlight w:val="yellow"/>
        </w:rPr>
      </w:pPr>
    </w:p>
    <w:p w14:paraId="02B4F526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ascii="Franklin Gothic Medium" w:hAnsi="Franklin Gothic Medium" w:cs="Franklin Gothic Medium"/>
          <w:b/>
          <w:color w:val="000000"/>
          <w:highlight w:val="yellow"/>
        </w:rPr>
      </w:pPr>
    </w:p>
    <w:p w14:paraId="732D5771" w14:textId="77777777" w:rsidR="00CF0688" w:rsidRDefault="00FE2D8D">
      <w:pPr>
        <w:tabs>
          <w:tab w:val="left" w:pos="0"/>
        </w:tabs>
        <w:ind w:hanging="1080"/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</w:p>
    <w:p w14:paraId="2D808370" w14:textId="77777777" w:rsidR="00CF0688" w:rsidRDefault="00FE2D8D">
      <w:pPr>
        <w:pStyle w:val="Heading8"/>
        <w:jc w:val="center"/>
        <w:rPr>
          <w:b/>
          <w:color w:val="000000"/>
          <w:sz w:val="24"/>
          <w:szCs w:val="24"/>
          <w:rFonts w:ascii="Franklin Gothic Medium" w:hAnsi="Franklin Gothic Medium" w:cs="Franklin Gothic Medium"/>
        </w:rPr>
      </w:pPr>
      <w:r>
        <w:rPr>
          <w:b/>
          <w:color w:val="000000"/>
          <w:sz w:val="24"/>
          <w:rFonts w:ascii="Franklin Gothic Medium" w:hAnsi="Franklin Gothic Medium"/>
        </w:rPr>
        <w:t xml:space="preserve">5. cikk</w:t>
      </w:r>
    </w:p>
    <w:p w14:paraId="363F342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rFonts w:ascii="Franklin Gothic Medium" w:hAnsi="Franklin Gothic Medium"/>
        </w:rPr>
      </w:pPr>
      <w:r>
        <w:rPr>
          <w:color w:val="000000"/>
          <w:b/>
          <w:rFonts w:ascii="Franklin Gothic Medium" w:hAnsi="Franklin Gothic Medium"/>
        </w:rPr>
        <w:t xml:space="preserve">A helyszíni ellenőrzések vizsgálati módszere</w:t>
      </w:r>
      <w:r>
        <w:rPr>
          <w:color w:val="000000"/>
          <w:rFonts w:ascii="Franklin Gothic Medium" w:hAnsi="Franklin Gothic Medium"/>
        </w:rPr>
        <w:t xml:space="preserve"> </w:t>
      </w:r>
    </w:p>
    <w:p w14:paraId="31BFCB07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color w:val="000000"/>
        </w:rPr>
      </w:pPr>
    </w:p>
    <w:p w14:paraId="25DC9ABE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Az indikatív helyszíni ellenőrzéseknél az </w:t>
      </w:r>
      <w:r>
        <w:rPr>
          <w:color w:val="000000"/>
          <w:highlight w:val="white"/>
          <w:rFonts w:ascii="Franklin Gothic Medium" w:hAnsi="Franklin Gothic Medium"/>
        </w:rPr>
        <w:t xml:space="preserve">energiatermék</w:t>
      </w:r>
      <w:r>
        <w:rPr>
          <w:color w:val="000000"/>
          <w:rFonts w:ascii="Franklin Gothic Medium" w:hAnsi="Franklin Gothic Medium"/>
        </w:rPr>
        <w:t xml:space="preserve"> mintáját előzetes kezelés nélkül kell elemezni megfelelő gázkromatográfiás eszközzel, kapilláris oszlopokkal és megfelelő hőmérsékleti ütemezéssel, megfelelő detektorok (FID és/vagy MS) alkalmazásával.</w:t>
      </w:r>
      <w:r>
        <w:rPr>
          <w:color w:val="000000"/>
          <w:rFonts w:ascii="Franklin Gothic Medium" w:hAnsi="Franklin Gothic Medium"/>
        </w:rPr>
        <w:t xml:space="preserve">  </w:t>
      </w:r>
    </w:p>
    <w:p w14:paraId="1B2944A4" w14:textId="77777777" w:rsidR="00CF0688" w:rsidRDefault="00CF0688">
      <w:pPr>
        <w:tabs>
          <w:tab w:val="left" w:pos="0"/>
        </w:tabs>
        <w:rPr>
          <w:rFonts w:ascii="Franklin Gothic Medium" w:hAnsi="Franklin Gothic Medium" w:cs="Franklin Gothic Medium"/>
          <w:color w:val="000000"/>
        </w:rPr>
      </w:pPr>
    </w:p>
    <w:p w14:paraId="193B0459" w14:textId="77777777" w:rsidR="00CF0688" w:rsidRDefault="00CF0688">
      <w:pPr>
        <w:tabs>
          <w:tab w:val="left" w:pos="0"/>
        </w:tabs>
        <w:jc w:val="center"/>
        <w:rPr>
          <w:rFonts w:ascii="Franklin Gothic Medium" w:hAnsi="Franklin Gothic Medium" w:cs="Franklin Gothic Medium"/>
          <w:color w:val="000000"/>
        </w:rPr>
      </w:pPr>
    </w:p>
    <w:p w14:paraId="082289BA" w14:textId="77777777" w:rsidR="00CF0688" w:rsidRDefault="00FE2D8D">
      <w:pPr>
        <w:jc w:val="center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ab/>
      </w:r>
      <w:r>
        <w:rPr>
          <w:color w:val="000000"/>
          <w:b/>
          <w:rFonts w:ascii="Franklin Gothic Medium" w:hAnsi="Franklin Gothic Medium"/>
        </w:rPr>
        <w:t xml:space="preserve">6. cikk</w:t>
      </w: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ab/>
      </w:r>
    </w:p>
    <w:p w14:paraId="300A4B4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rFonts w:ascii="Franklin Gothic Medium" w:hAnsi="Franklin Gothic Medium"/>
        </w:rPr>
      </w:pPr>
      <w:r>
        <w:rPr>
          <w:b/>
          <w:color w:val="000000"/>
          <w:rFonts w:ascii="Franklin Gothic Medium" w:hAnsi="Franklin Gothic Medium"/>
        </w:rPr>
        <w:t xml:space="preserve">Hatályon kívül helyezett rendelkezések</w:t>
      </w:r>
    </w:p>
    <w:p w14:paraId="15F7EC05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632638E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ab/>
      </w:r>
      <w:r>
        <w:rPr>
          <w:color w:val="000000"/>
          <w:rFonts w:ascii="Franklin Gothic Medium" w:hAnsi="Franklin Gothic Medium"/>
        </w:rPr>
        <w:t xml:space="preserve">A határozat hatálybalépésével hatályukat vesztik a következők:</w:t>
      </w:r>
    </w:p>
    <w:p w14:paraId="4C61115D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(1)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Az </w:t>
      </w:r>
      <w:r>
        <w:rPr>
          <w:color w:val="000000"/>
          <w:highlight w:val="white"/>
          <w:rFonts w:ascii="Franklin Gothic Medium" w:hAnsi="Franklin Gothic Medium"/>
        </w:rPr>
        <w:t xml:space="preserve">53/2015. sz. SCC</w:t>
      </w:r>
      <w:r>
        <w:rPr>
          <w:color w:val="000000"/>
          <w:rFonts w:ascii="Franklin Gothic Medium" w:hAnsi="Franklin Gothic Medium"/>
        </w:rPr>
        <w:t xml:space="preserve">-határozat </w:t>
      </w:r>
      <w:r>
        <w:rPr>
          <w:color w:val="000000"/>
          <w:highlight w:val="white"/>
          <w:rFonts w:ascii="Franklin Gothic Medium" w:hAnsi="Franklin Gothic Medium"/>
        </w:rPr>
        <w:t xml:space="preserve">„A hajók ellátásához használt üzemanyagok – A hajózási gázolaj színezésére és jelölésére vonatkozó követelmények, vizsgálati módszerek és eljárások”</w:t>
      </w:r>
      <w:r>
        <w:rPr>
          <w:color w:val="000000"/>
          <w:rFonts w:ascii="Franklin Gothic Medium" w:hAnsi="Franklin Gothic Medium"/>
        </w:rPr>
        <w:t xml:space="preserve"> 3. cikkének (3.2) bekezdése</w:t>
      </w:r>
      <w:r>
        <w:rPr>
          <w:color w:val="000000"/>
          <w:rFonts w:ascii="Franklin Gothic Medium" w:hAnsi="Franklin Gothic Medium"/>
        </w:rPr>
        <w:t xml:space="preserve"> </w:t>
      </w:r>
      <w:r>
        <w:rPr>
          <w:color w:val="000000"/>
          <w:rFonts w:ascii="Franklin Gothic Medium" w:hAnsi="Franklin Gothic Medium"/>
        </w:rPr>
        <w:t xml:space="preserve">(B’ Kormányzati közlöny 987/2015/16. sz.)</w:t>
      </w:r>
    </w:p>
    <w:p w14:paraId="42E3FFC4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highlight w:val="white"/>
          <w:rFonts w:ascii="Franklin Gothic Medium" w:hAnsi="Franklin Gothic Medium"/>
        </w:rPr>
        <w:t xml:space="preserve">(2)</w:t>
      </w:r>
      <w:r>
        <w:rPr>
          <w:color w:val="000000"/>
          <w:highlight w:val="white"/>
          <w:rFonts w:ascii="Franklin Gothic Medium" w:hAnsi="Franklin Gothic Medium"/>
        </w:rPr>
        <w:t xml:space="preserve"> </w:t>
      </w:r>
      <w:r>
        <w:rPr>
          <w:color w:val="000000"/>
          <w:highlight w:val="white"/>
          <w:rFonts w:ascii="Franklin Gothic Medium" w:hAnsi="Franklin Gothic Medium"/>
        </w:rPr>
        <w:t xml:space="preserve">A 468/2002 sz. SCC-határozat (B’ Kormányzati Közlöny 1273/05.09.2003. sz.) „A fűtőolaj színezésére és jelölésére vonatkozó eljárások” 2. cikkének (2) bekezdése (B’ Kormányzati Közlöny, 1273/2002/03. sz.)</w:t>
      </w:r>
    </w:p>
    <w:p w14:paraId="3FD7DA0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rFonts w:ascii="Franklin Gothic Medium" w:hAnsi="Franklin Gothic Medium"/>
        </w:rPr>
      </w:pPr>
      <w:r>
        <w:rPr>
          <w:color w:val="000000"/>
          <w:highlight w:val="white"/>
          <w:rFonts w:ascii="Franklin Gothic Medium" w:hAnsi="Franklin Gothic Medium"/>
        </w:rPr>
        <w:t xml:space="preserve">(3)</w:t>
      </w:r>
      <w:r>
        <w:rPr>
          <w:color w:val="000000"/>
          <w:highlight w:val="white"/>
          <w:rFonts w:ascii="Franklin Gothic Medium" w:hAnsi="Franklin Gothic Medium"/>
        </w:rPr>
        <w:t xml:space="preserve"> </w:t>
      </w:r>
      <w:r>
        <w:rPr>
          <w:color w:val="000000"/>
          <w:highlight w:val="white"/>
          <w:rFonts w:ascii="Franklin Gothic Medium" w:hAnsi="Franklin Gothic Medium"/>
        </w:rPr>
        <w:t xml:space="preserve">A 469/2002. sz. SSC-határozat (B’ Kormányzati Közlöny 1273/2003. sz.) „A fűtőkerozin vizsgálatának specifikációi és módszerei” 2. cikkének (1) bekezdése</w:t>
      </w:r>
      <w:r>
        <w:rPr>
          <w:color w:val="000000"/>
          <w:highlight w:val="white"/>
          <w:rFonts w:ascii="Franklin Gothic Medium" w:hAnsi="Franklin Gothic Medium"/>
        </w:rPr>
        <w:t xml:space="preserve"> </w:t>
      </w:r>
      <w:r>
        <w:rPr>
          <w:color w:val="000000"/>
          <w:highlight w:val="white"/>
          <w:rFonts w:ascii="Franklin Gothic Medium" w:hAnsi="Franklin Gothic Medium"/>
        </w:rPr>
        <w:t xml:space="preserve">(B’ Kormányzati közlöny 1273/2002/03. sz.)</w:t>
      </w:r>
    </w:p>
    <w:p w14:paraId="56D3C729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  <w:lang w:val="en-US"/>
        </w:rPr>
      </w:pPr>
    </w:p>
    <w:p w14:paraId="158C4577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color w:val="000000"/>
          <w:lang w:val="en-US"/>
        </w:rPr>
      </w:pPr>
    </w:p>
    <w:p w14:paraId="4151AA57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rFonts w:ascii="Franklin Gothic Medium" w:hAnsi="Franklin Gothic Medium"/>
        </w:rPr>
      </w:pPr>
      <w:r>
        <w:rPr>
          <w:color w:val="000000"/>
          <w:rFonts w:ascii="Franklin Gothic Medium" w:hAnsi="Franklin Gothic Medium"/>
        </w:rPr>
        <w:t xml:space="preserve"> </w:t>
      </w:r>
    </w:p>
    <w:p w14:paraId="7500A9B6" w14:textId="77777777" w:rsidR="00CF0688" w:rsidRDefault="00CF0688">
      <w:pPr>
        <w:spacing w:line="276" w:lineRule="auto"/>
        <w:rPr>
          <w:rFonts w:ascii="Franklin Gothic Medium" w:hAnsi="Franklin Gothic Medium"/>
        </w:rPr>
      </w:pPr>
    </w:p>
    <w:tbl>
      <w:tblPr>
        <w:tblpPr w:leftFromText="180" w:rightFromText="180" w:vertAnchor="text" w:horzAnchor="page" w:tblpX="1397" w:tblpY="195"/>
        <w:tblW w:w="10212" w:type="dxa"/>
        <w:tblLayout w:type="fixed"/>
        <w:tblLook w:val="01E0" w:firstRow="1" w:lastRow="1" w:firstColumn="1" w:lastColumn="1" w:noHBand="0" w:noVBand="0"/>
      </w:tblPr>
      <w:tblGrid>
        <w:gridCol w:w="364"/>
        <w:gridCol w:w="4368"/>
        <w:gridCol w:w="457"/>
        <w:gridCol w:w="1590"/>
        <w:gridCol w:w="2934"/>
        <w:gridCol w:w="499"/>
      </w:tblGrid>
      <w:tr w:rsidR="00CF0688" w14:paraId="5C783656" w14:textId="77777777">
        <w:trPr>
          <w:trHeight w:val="1326"/>
        </w:trPr>
        <w:tc>
          <w:tcPr>
            <w:tcW w:w="4731" w:type="dxa"/>
            <w:gridSpan w:val="2"/>
          </w:tcPr>
          <w:p w14:paraId="357BB0B7" w14:textId="77777777" w:rsidR="00CF0688" w:rsidRDefault="00FE2D8D">
            <w:pPr>
              <w:pStyle w:val="BodyText3"/>
              <w:widowControl w:val="0"/>
              <w:spacing w:line="276" w:lineRule="auto"/>
              <w:rPr>
                <w:b/>
                <w:sz w:val="24"/>
                <w:szCs w:val="24"/>
                <w:rFonts w:ascii="Franklin Gothic Medium" w:hAnsi="Franklin Gothic Medium"/>
              </w:rPr>
            </w:pPr>
            <w:r>
              <w:rPr>
                <w:b/>
                <w:sz w:val="24"/>
                <w:rFonts w:ascii="Franklin Gothic Medium" w:hAnsi="Franklin Gothic Medium"/>
              </w:rPr>
              <w:t xml:space="preserve">       </w:t>
            </w:r>
            <w:r>
              <w:rPr>
                <w:b/>
                <w:sz w:val="24"/>
                <w:rFonts w:ascii="Franklin Gothic Medium" w:hAnsi="Franklin Gothic Medium"/>
              </w:rPr>
              <w:t xml:space="preserve">AZ ELNÖK</w:t>
            </w:r>
          </w:p>
          <w:p w14:paraId="65373139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11684242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bCs/>
                <w:sz w:val="24"/>
                <w:szCs w:val="24"/>
              </w:rPr>
            </w:pPr>
          </w:p>
          <w:p w14:paraId="67C29CB0" w14:textId="42B3C372" w:rsidR="00CF0688" w:rsidRDefault="00FE2D8D">
            <w:pPr>
              <w:pStyle w:val="BodyText3"/>
              <w:widowControl w:val="0"/>
              <w:spacing w:line="276" w:lineRule="auto"/>
              <w:rPr>
                <w:b/>
                <w:sz w:val="24"/>
                <w:szCs w:val="24"/>
                <w:rFonts w:ascii="Franklin Gothic Medium" w:hAnsi="Franklin Gothic Medium"/>
              </w:rPr>
            </w:pPr>
            <w:r>
              <w:rPr>
                <w:b/>
                <w:sz w:val="24"/>
                <w:rFonts w:ascii="Franklin Gothic Medium" w:hAnsi="Franklin Gothic Medium"/>
              </w:rPr>
              <w:t xml:space="preserve">EVANGELOS BAKEAS</w:t>
            </w:r>
          </w:p>
        </w:tc>
        <w:tc>
          <w:tcPr>
            <w:tcW w:w="457" w:type="dxa"/>
          </w:tcPr>
          <w:p w14:paraId="30020D6A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59C9708D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1FEFB148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4970EBC0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  <w:tc>
          <w:tcPr>
            <w:tcW w:w="4524" w:type="dxa"/>
            <w:gridSpan w:val="2"/>
          </w:tcPr>
          <w:p w14:paraId="0C11015D" w14:textId="77777777" w:rsidR="00CF0688" w:rsidRDefault="00FE2D8D">
            <w:pPr>
              <w:pStyle w:val="BodyText3"/>
              <w:widowControl w:val="0"/>
              <w:spacing w:line="276" w:lineRule="auto"/>
              <w:rPr>
                <w:b/>
                <w:sz w:val="24"/>
                <w:szCs w:val="24"/>
                <w:rFonts w:ascii="Franklin Gothic Medium" w:hAnsi="Franklin Gothic Medium"/>
              </w:rPr>
            </w:pPr>
            <w:r>
              <w:rPr>
                <w:b/>
                <w:sz w:val="24"/>
                <w:rFonts w:ascii="Franklin Gothic Medium" w:hAnsi="Franklin Gothic Medium"/>
              </w:rPr>
              <w:t xml:space="preserve">          </w:t>
            </w:r>
            <w:r>
              <w:rPr>
                <w:b/>
                <w:sz w:val="24"/>
                <w:rFonts w:ascii="Franklin Gothic Medium" w:hAnsi="Franklin Gothic Medium"/>
              </w:rPr>
              <w:t xml:space="preserve">A TITKÁR</w:t>
            </w:r>
          </w:p>
          <w:p w14:paraId="036E13BF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30F83A63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3DE4C40D" w14:textId="77777777" w:rsidR="00CF0688" w:rsidRDefault="00FE2D8D">
            <w:pPr>
              <w:pStyle w:val="BodyText3"/>
              <w:widowControl w:val="0"/>
              <w:spacing w:line="276" w:lineRule="auto"/>
              <w:rPr>
                <w:b/>
                <w:sz w:val="24"/>
                <w:szCs w:val="24"/>
                <w:rFonts w:ascii="Franklin Gothic Medium" w:hAnsi="Franklin Gothic Medium"/>
              </w:rPr>
            </w:pPr>
            <w:r>
              <w:rPr>
                <w:b/>
                <w:sz w:val="24"/>
                <w:rFonts w:ascii="Franklin Gothic Medium" w:hAnsi="Franklin Gothic Medium"/>
              </w:rPr>
              <w:t xml:space="preserve">ELENI BANIA-GEORGOPOULOU</w:t>
            </w:r>
          </w:p>
        </w:tc>
        <w:tc>
          <w:tcPr>
            <w:tcW w:w="499" w:type="dxa"/>
          </w:tcPr>
          <w:p w14:paraId="0C4209A2" w14:textId="77777777" w:rsidR="00CF0688" w:rsidRDefault="00CF0688">
            <w:pPr>
              <w:widowControl w:val="0"/>
            </w:pPr>
          </w:p>
        </w:tc>
      </w:tr>
      <w:tr w:rsidR="00CF0688" w14:paraId="3658E900" w14:textId="77777777">
        <w:trPr>
          <w:trHeight w:val="267"/>
        </w:trPr>
        <w:tc>
          <w:tcPr>
            <w:tcW w:w="363" w:type="dxa"/>
          </w:tcPr>
          <w:p w14:paraId="0AC95AB6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bCs/>
                <w:sz w:val="24"/>
                <w:szCs w:val="24"/>
              </w:rPr>
            </w:pPr>
          </w:p>
        </w:tc>
        <w:tc>
          <w:tcPr>
            <w:tcW w:w="4825" w:type="dxa"/>
            <w:gridSpan w:val="2"/>
          </w:tcPr>
          <w:p w14:paraId="69A9A6F2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</w:tcPr>
          <w:p w14:paraId="2C767FE9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  <w:tc>
          <w:tcPr>
            <w:tcW w:w="3433" w:type="dxa"/>
            <w:gridSpan w:val="2"/>
          </w:tcPr>
          <w:p w14:paraId="5915D9FF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</w:tr>
    </w:tbl>
    <w:p w14:paraId="0BEF64EB" w14:textId="77777777" w:rsidR="00CF0688" w:rsidRDefault="00CF0688">
      <w:pPr>
        <w:pStyle w:val="BodyTextIndent"/>
        <w:spacing w:line="276" w:lineRule="auto"/>
        <w:ind w:left="0"/>
        <w:jc w:val="both"/>
        <w:rPr>
          <w:rFonts w:ascii="Franklin Gothic Medium" w:hAnsi="Franklin Gothic Medium" w:cs="Arial"/>
        </w:rPr>
      </w:pPr>
    </w:p>
    <w:sectPr w:rsidR="00CF0688">
      <w:pgSz w:w="11906" w:h="16838"/>
      <w:pgMar w:top="851" w:right="1106" w:bottom="144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88"/>
    <w:rsid w:val="00425E76"/>
    <w:rsid w:val="004F5269"/>
    <w:rsid w:val="005D031B"/>
    <w:rsid w:val="006E2E77"/>
    <w:rsid w:val="00B63334"/>
    <w:rsid w:val="00CF0688"/>
    <w:rsid w:val="00FE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59E7E"/>
  <w15:docId w15:val="{047C9FB7-6C49-406C-B3BC-D97FA686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84"/>
    <w:rPr>
      <w:sz w:val="24"/>
      <w:szCs w:val="24"/>
      <w:lang w:eastAsia="el-GR"/>
    </w:rPr>
  </w:style>
  <w:style w:type="paragraph" w:styleId="Heading1">
    <w:name w:val="heading 1"/>
    <w:basedOn w:val="Normal"/>
    <w:next w:val="Normal"/>
    <w:qFormat/>
    <w:rsid w:val="00942284"/>
    <w:pPr>
      <w:keepNext/>
      <w:jc w:val="both"/>
      <w:outlineLvl w:val="0"/>
    </w:pPr>
    <w:rPr>
      <w:rFonts w:ascii="Arial" w:eastAsia="Arial Unicode MS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942284"/>
    <w:pPr>
      <w:keepNext/>
      <w:outlineLvl w:val="2"/>
    </w:pPr>
    <w:rPr>
      <w:rFonts w:ascii="Arial" w:eastAsia="Arial Unicode MS" w:hAnsi="Arial" w:cs="Arial"/>
      <w:b/>
      <w:bCs/>
      <w:sz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E59B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42284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9352AE"/>
    <w:rPr>
      <w:rFonts w:ascii="Arial" w:hAnsi="Arial" w:cs="Arial"/>
      <w:sz w:val="24"/>
      <w:szCs w:val="24"/>
      <w:lang w:val="hu-HU" w:eastAsia="el-GR" w:bidi="ar-SA"/>
    </w:rPr>
  </w:style>
  <w:style w:type="character" w:styleId="PlaceholderText">
    <w:name w:val="Placeholder Text"/>
    <w:basedOn w:val="DefaultParagraphFont"/>
    <w:uiPriority w:val="99"/>
    <w:semiHidden/>
    <w:qFormat/>
    <w:rsid w:val="00671BD0"/>
    <w:rPr>
      <w:color w:val="808080"/>
    </w:rPr>
  </w:style>
  <w:style w:type="character" w:customStyle="1" w:styleId="Style1">
    <w:name w:val="Style1"/>
    <w:basedOn w:val="DefaultParagraphFont"/>
    <w:uiPriority w:val="1"/>
    <w:qFormat/>
    <w:rsid w:val="00671BD0"/>
    <w:rPr>
      <w:rFonts w:ascii="Comic Sans MS" w:hAnsi="Comic Sans MS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F7BA1"/>
    <w:rPr>
      <w:rFonts w:ascii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17D4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17D4B"/>
    <w:rPr>
      <w:lang w:val="hu-HU" w:eastAsia="el-G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17D4B"/>
    <w:rPr>
      <w:b/>
      <w:bCs/>
      <w:lang w:val="hu-HU" w:eastAsia="el-GR"/>
    </w:rPr>
  </w:style>
  <w:style w:type="character" w:customStyle="1" w:styleId="BodyTextIndent2Char">
    <w:name w:val="Body Text Indent 2 Char"/>
    <w:qFormat/>
    <w:rsid w:val="00334B2A"/>
    <w:rPr>
      <w:sz w:val="24"/>
      <w:szCs w:val="24"/>
    </w:rPr>
  </w:style>
  <w:style w:type="character" w:customStyle="1" w:styleId="Char">
    <w:name w:val="Απλό κείμενο Char"/>
    <w:basedOn w:val="DefaultParagraphFont"/>
    <w:uiPriority w:val="99"/>
    <w:semiHidden/>
    <w:qFormat/>
    <w:rsid w:val="003D1F0F"/>
    <w:rPr>
      <w:rFonts w:ascii="Consolas" w:hAnsi="Consolas"/>
      <w:sz w:val="21"/>
      <w:szCs w:val="21"/>
      <w:lang w:val="hu-HU" w:eastAsia="el-GR"/>
    </w:rPr>
  </w:style>
  <w:style w:type="character" w:customStyle="1" w:styleId="PlainTextChar">
    <w:name w:val="Plain Text Char"/>
    <w:link w:val="PlainText"/>
    <w:qFormat/>
    <w:rsid w:val="003D1F0F"/>
    <w:rPr>
      <w:rFonts w:ascii="Courier New" w:hAnsi="Courier New"/>
      <w:lang w:val="hu-HU" w:eastAsia="el-G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F7090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9E59B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u-HU" w:eastAsia="el-GR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42284"/>
    <w:pPr>
      <w:jc w:val="both"/>
    </w:pPr>
    <w:rPr>
      <w:rFonts w:ascii="Arial" w:hAnsi="Arial" w:cs="Arial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Indent2">
    <w:name w:val="Body Text Indent 2"/>
    <w:basedOn w:val="Normal"/>
    <w:qFormat/>
    <w:rsid w:val="00A44D8E"/>
    <w:pPr>
      <w:ind w:firstLine="720"/>
      <w:jc w:val="both"/>
    </w:pPr>
    <w:rPr>
      <w:rFonts w:ascii="Comic Sans MS" w:hAnsi="Comic Sans MS" w:cs="Arial"/>
      <w:sz w:val="22"/>
      <w:szCs w:val="22"/>
    </w:rPr>
  </w:style>
  <w:style w:type="paragraph" w:styleId="BodyText3">
    <w:name w:val="Body Text 3"/>
    <w:basedOn w:val="Normal"/>
    <w:qFormat/>
    <w:rsid w:val="00942284"/>
    <w:pPr>
      <w:jc w:val="both"/>
    </w:pPr>
    <w:rPr>
      <w:rFonts w:ascii="Arial" w:hAnsi="Arial" w:cs="Arial"/>
      <w:sz w:val="20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1D351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BodyTextIndent">
    <w:name w:val="Body Text Indent"/>
    <w:basedOn w:val="Normal"/>
    <w:rsid w:val="0007142E"/>
    <w:pPr>
      <w:spacing w:after="120"/>
      <w:ind w:left="283"/>
    </w:pPr>
  </w:style>
  <w:style w:type="paragraph" w:styleId="BodyText2">
    <w:name w:val="Body Text 2"/>
    <w:basedOn w:val="Normal"/>
    <w:qFormat/>
    <w:rsid w:val="00BD5E82"/>
    <w:pPr>
      <w:spacing w:after="120" w:line="480" w:lineRule="auto"/>
    </w:pPr>
  </w:style>
  <w:style w:type="paragraph" w:styleId="BalloonText">
    <w:name w:val="Balloon Text"/>
    <w:basedOn w:val="Normal"/>
    <w:semiHidden/>
    <w:qFormat/>
    <w:rsid w:val="002B174B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9904FD"/>
    <w:pPr>
      <w:textAlignment w:val="baseline"/>
    </w:pPr>
    <w:rPr>
      <w:kern w:val="2"/>
      <w:sz w:val="24"/>
      <w:szCs w:val="24"/>
      <w:lang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17D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17D4B"/>
    <w:rPr>
      <w:b/>
      <w:bCs/>
    </w:rPr>
  </w:style>
  <w:style w:type="paragraph" w:styleId="PlainText">
    <w:name w:val="Plain Text"/>
    <w:basedOn w:val="Normal"/>
    <w:link w:val="PlainTextChar"/>
    <w:qFormat/>
    <w:rsid w:val="003D1F0F"/>
    <w:rPr>
      <w:rFonts w:ascii="Courier New" w:hAnsi="Courier New"/>
      <w:sz w:val="20"/>
      <w:szCs w:val="20"/>
    </w:rPr>
  </w:style>
  <w:style w:type="paragraph" w:customStyle="1" w:styleId="-HTML1">
    <w:name w:val="Προ-διαμορφωμένο HTML1"/>
    <w:basedOn w:val="Normal"/>
    <w:qFormat/>
    <w:rsid w:val="009E59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ListParagraph1">
    <w:name w:val="List Paragraph1"/>
    <w:basedOn w:val="Normal"/>
    <w:qFormat/>
    <w:rsid w:val="009E59BD"/>
    <w:pPr>
      <w:ind w:left="720"/>
    </w:pPr>
    <w:rPr>
      <w:lang w:eastAsia="zh-CN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942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axs@aade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CCF9F-29E7-43B7-93BC-45FF26F6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1411</Words>
  <Characters>8046</Characters>
  <Application>Microsoft Office Word</Application>
  <DocSecurity>0</DocSecurity>
  <Lines>67</Lines>
  <Paragraphs>18</Paragraphs>
  <ScaleCrop>false</ScaleCrop>
  <Company>GXK</Company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Liana Brili</cp:lastModifiedBy>
  <cp:revision>8</cp:revision>
  <cp:lastPrinted>2022-10-17T05:05:00Z</cp:lastPrinted>
  <dcterms:created xsi:type="dcterms:W3CDTF">2022-10-17T05:13:00Z</dcterms:created>
  <dcterms:modified xsi:type="dcterms:W3CDTF">2022-10-27T07:16:00Z</dcterms:modified>
  <dc:language>en-US</dc:language>
</cp:coreProperties>
</file>