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602F"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nr. 2022-539 din 13 aprilie 2022 privind compensarea emisiilor de dioxid de carbon și declarațiile privind neutralitatea emisiilor de dioxid de carbon în publicitate</w:t>
      </w:r>
    </w:p>
    <w:p w14:paraId="7CBEDDF0"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nr. 0088 din 14 aprilie 2022</w:t>
      </w:r>
      <w:r>
        <w:rPr>
          <w:rFonts w:ascii="Times New Roman" w:hAnsi="Times New Roman"/>
          <w:sz w:val="24"/>
        </w:rPr>
        <w:br/>
        <w:t>Textul nr. 17</w:t>
      </w:r>
    </w:p>
    <w:p w14:paraId="41552B7C"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Publicul-țintă: agenții de publicitate. </w:t>
      </w:r>
      <w:r>
        <w:rPr>
          <w:rFonts w:ascii="Times New Roman" w:hAnsi="Times New Roman"/>
          <w:sz w:val="24"/>
        </w:rPr>
        <w:br/>
        <w:t xml:space="preserve">Subiect: normele detaliate pentru comunicările efectuate de agenții de publicitate cu privire la neutralitatea din punctul de vedere al emisiilor de dioxid de carbon a produselor sau serviciilor, prevăzute la articolul 12 din Legea nr. 2021-1104 din 22 august 2021 privind combaterea schimbărilor climatice și consolidarea rezilienței la efectele acestora. </w:t>
      </w:r>
      <w:r>
        <w:rPr>
          <w:rFonts w:ascii="Times New Roman" w:hAnsi="Times New Roman"/>
          <w:sz w:val="24"/>
        </w:rPr>
        <w:br/>
        <w:t xml:space="preserve">Intrarea în vigoare: textul intră în vigoare la 1 ianuarie 2023. </w:t>
      </w:r>
      <w:r>
        <w:rPr>
          <w:rFonts w:ascii="Times New Roman" w:hAnsi="Times New Roman"/>
          <w:sz w:val="24"/>
        </w:rPr>
        <w:br/>
        <w:t xml:space="preserve">Notă: decretul stabilește normele detaliate pentru comunicările efectuate de agenții de publicitate cu privire la neutralitatea din punctul de vedere al emisiilor de dioxid de carbon a produselor sau serviciilor lor. Acesta prevede, de asemenea, contrapartide la aceste cereri, pentru a asigura transparența față de public și pentru a preveni orice risc de dezinformare ecologică. Se aplică tuturor comunicărilor cu caracter publicitar difuzate după intrarea în vigoare a textului. </w:t>
      </w:r>
      <w:r>
        <w:rPr>
          <w:rFonts w:ascii="Times New Roman" w:hAnsi="Times New Roman"/>
          <w:sz w:val="24"/>
        </w:rPr>
        <w:br/>
        <w:t xml:space="preserve">Referințe: Codul mediului modificat prin prezentul decret poate fi consultat, în redactarea sa rezultată din această modificare, pe site-ul web al Légifrance (https://www.legifrance.gouv.fr). </w:t>
      </w:r>
    </w:p>
    <w:p w14:paraId="7B72121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Prim-ministrul,</w:t>
      </w:r>
      <w:r>
        <w:rPr>
          <w:rFonts w:ascii="Times New Roman" w:hAnsi="Times New Roman"/>
          <w:sz w:val="24"/>
        </w:rPr>
        <w:br/>
        <w:t>pe baza raportului ministrului tranziției ecologice,</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nr. 2021/904/F;</w:t>
      </w:r>
      <w:r>
        <w:rPr>
          <w:rFonts w:ascii="Times New Roman" w:hAnsi="Times New Roman"/>
          <w:sz w:val="24"/>
        </w:rPr>
        <w:br/>
        <w:t>având în vedere Codul mediului,</w:t>
      </w:r>
      <w:r>
        <w:rPr>
          <w:rFonts w:ascii="Times New Roman" w:hAnsi="Times New Roman"/>
          <w:sz w:val="24"/>
        </w:rPr>
        <w:br/>
        <w:t>având în vedere Legea nr. 1104/2021 din 22 august 2021 privind combaterea schimbărilor climatice și consolidarea rezilienței la efectele acestora, în special articolele 12 și 147,</w:t>
      </w:r>
      <w:r>
        <w:rPr>
          <w:rFonts w:ascii="Times New Roman" w:hAnsi="Times New Roman"/>
          <w:sz w:val="24"/>
        </w:rPr>
        <w:br/>
        <w:t>având în vedere Decretul nr. 1198/97 din 19 decembrie 1997 de punere în aplicare a articolului 2 primul paragraf din Decretul nr. 34/97 din 15 ianuarie 1997 privind deconcentrarea deciziilor administrative individuale către miniștrii responsabili de tranziția ecologică și solidară, coeziunea teritorială și relațiile cu autoritățile locale și regionale,</w:t>
      </w:r>
      <w:r>
        <w:rPr>
          <w:rFonts w:ascii="Times New Roman" w:hAnsi="Times New Roman"/>
          <w:sz w:val="24"/>
        </w:rPr>
        <w:br/>
        <w:t>având în vedere Decretul nr. 457/2020 din 21 aprilie 2020 privind bugetele naționale pentru carbon și strategia națională cu emisii scăzute de dioxid de carbon,</w:t>
      </w:r>
      <w:r>
        <w:rPr>
          <w:rFonts w:ascii="Times New Roman" w:hAnsi="Times New Roman"/>
          <w:sz w:val="24"/>
        </w:rPr>
        <w:br/>
        <w:t>având în vedere observațiile formulate în cadrul consultării publice desfășurate între 20 ianuarie 2022 și 10 februarie 2022, în temeiul articolului L. 123-19-1 din Codul mediului;</w:t>
      </w:r>
      <w:r>
        <w:rPr>
          <w:rFonts w:ascii="Times New Roman" w:hAnsi="Times New Roman"/>
          <w:sz w:val="24"/>
        </w:rPr>
        <w:br/>
        <w:t>Decretează:</w:t>
      </w:r>
    </w:p>
    <w:p w14:paraId="622C87E5"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Articolul 1</w:t>
      </w:r>
    </w:p>
    <w:p w14:paraId="6166352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Capitolul IX din titlul II al cărții II din Codul mediului este completat de secțiunea 9, după cum urmează:</w:t>
      </w:r>
    </w:p>
    <w:p w14:paraId="29112422" w14:textId="71DCE2D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„Secțiunea 9 </w:t>
      </w:r>
      <w:r w:rsidR="000C09C3" w:rsidRPr="000C09C3">
        <w:rPr>
          <w:rFonts w:ascii="Times New Roman" w:hAnsi="Times New Roman"/>
          <w:sz w:val="24"/>
        </w:rPr>
        <w:t>„</w:t>
      </w:r>
      <w:r>
        <w:rPr>
          <w:rFonts w:ascii="Times New Roman" w:hAnsi="Times New Roman"/>
          <w:sz w:val="24"/>
        </w:rPr>
        <w:t>Declarațiile de mediu</w:t>
      </w:r>
      <w:r w:rsidR="000C09C3" w:rsidRPr="000C09C3">
        <w:rPr>
          <w:rFonts w:ascii="Times New Roman" w:hAnsi="Times New Roman"/>
          <w:sz w:val="24"/>
        </w:rPr>
        <w:t>”</w:t>
      </w:r>
    </w:p>
    <w:p w14:paraId="11A3EA78" w14:textId="11DF5B40"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Articolul D. 229-106. - Un agent de publicitate care afirmă într-o comunicare cu caracter publicitar că un produs sau un serviciu este „neutru din punctul de vedere al emisiilor de carbon”, „fără emisii de dioxid de carbon”, „fără amprentă de carbon”, „neutru din punct de vedere climatic”, </w:t>
      </w:r>
      <w:bookmarkStart w:id="0" w:name="_Hlk110258605"/>
      <w:r>
        <w:rPr>
          <w:rFonts w:ascii="Times New Roman" w:hAnsi="Times New Roman"/>
          <w:sz w:val="24"/>
        </w:rPr>
        <w:t>„</w:t>
      </w:r>
      <w:bookmarkEnd w:id="0"/>
      <w:r>
        <w:rPr>
          <w:rFonts w:ascii="Times New Roman" w:hAnsi="Times New Roman"/>
          <w:sz w:val="24"/>
        </w:rPr>
        <w:t>compensat în întregime”, „compensat 100%” sau care utilizează orice formulare cu sens sau domeniu de aplicare echivalent trebuie să respecte dispozițiile prezentei secțiuni.</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Prezenta secțiune se aplică corespondenței publicitare și materialelor publicitare tipărite, afișelor publicitare, comunicărilor cu caracter publicitar din publicațiile de presă, comunicărilor cu caracter publicitar difuzate în cinematografe, comunicărilor cu caracter publicitar emise de serviciile de televiziune sau de radiodifuziune și prin intermediul serviciilor de comunicare publică online, precum și declarațiilor aplicate pe ambalajul produselor.</w:t>
      </w:r>
    </w:p>
    <w:p w14:paraId="5866C752" w14:textId="30FEB744"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Articolul D. 229-107. - Un agent de publicitate menționat la articolul D. 229-106 întocmește un bilanț privind emisiile de gaze cu efect de seră pentru produsul sau serviciul în cauză, care acoperă întregul său ciclu de viață. Acest bilanț se actualizează anual.</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Acest bilanț se întocmește în conformitate cu cerințele standardului NF EN ISO 14067 sau cu orice alt standard echivalent cu cerințele acelui standard. Un ordin al ministrului mediului poate completa aceste cerințe pentru a alinia metodologia bilanțului de emisii la cea a semnalului de mediu prevăzut la articolul L. 541-9-11 din prezentul cod.</w:t>
      </w:r>
    </w:p>
    <w:p w14:paraId="79F98ACC" w14:textId="37CBD17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Articolul D. 229-108. - Agentul de publicitate menționat la articolul D. 229-106 publică pe site-ul său de comunicare publică online sau, în lipsa acestuia, pe aplicația sa mobilă, un raport de sinteză care descrie amprenta de carbon a produsului sau a serviciului care face obiectul publicității și mijloacele prin care aceste emisii de gaze cu efect de seră sunt în primul rând evitate, apoi reduse și, în cele din urmă, compensate. Acest raport conține trei anexe care detaliază conținutul său și sunt prezentate în următoarea ordine:</w:t>
      </w:r>
      <w:r>
        <w:rPr>
          <w:rFonts w:ascii="Times New Roman" w:hAnsi="Times New Roman"/>
          <w:sz w:val="24"/>
        </w:rPr>
        <w:br/>
        <w:t>„1. O anexă care prezintă rezultatele bilanțului prevăzut la articolul D. 229-107 și un rezumat al metodologiei utilizate pentru întocmirea bilanțului. Rezumatul respectiv precizează, în special, domeniul de aplicare utilizat pentru definirea produsului sau a serviciului în cauză, unitățile funcționale sau declarate utilizate, limitele sistemului în cauză, metoda de prelucrare a etapei de scoatere din uz, datele privind emisiile luate în considerare pentru energia electrică sau gazul consumat din rețele. Specifică țara (țările) sau zona (zonele) geografică (geografice) în care au loc emisiile și emisiile provenite din transportul internațional, în măsura în care aceste date sunt disponibile;</w:t>
      </w:r>
      <w:r>
        <w:rPr>
          <w:rFonts w:ascii="Times New Roman" w:hAnsi="Times New Roman"/>
          <w:sz w:val="24"/>
        </w:rPr>
        <w:br/>
        <w:t xml:space="preserve">„2. O anexă care să stabilească traiectoria vizată de reducerea emisiilor de gaze cu efect de seră asociate produsului sau serviciului care face obiectul publicității, cu obiective </w:t>
      </w:r>
      <w:r>
        <w:rPr>
          <w:rFonts w:ascii="Times New Roman" w:hAnsi="Times New Roman"/>
          <w:sz w:val="24"/>
        </w:rPr>
        <w:lastRenderedPageBreak/>
        <w:t>anuale de progres cuantificate, care să acopere cel puțin cei zece ani de la publicarea raportului în temeiul prezentei secțiuni. O traiectorie actualizată care acoperă o perioadă suplimentară de 10 ani se stabilește o dată la 5 ani de la publicarea primului raport în temeiul prezentei secțiuni;</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3. o anexă care detaliază procedurile de compensare a emisiilor reziduale, specificând în special natura și descrierea proiectelor de compensare.  De asemenea, această anexă prezintă informații privind costul acestora, clasificându-le conform următoarelor categorii: mai puțin de 10€/tCO2, între 10 și 40€/tCO2 sau peste 40€/tCO2. Această anexă demonstrează că volumul emisiilor reduse sau captate prin această compensare corespunde emisiilor reziduale ale tuturor produselor sau serviciilor vândute și vizate de publicitate. Prezenta anexă specifică, de asemenea, mijloacele puse în aplicare de agentul de publicitate pentru a asigura evitarea dublei contabilizări a compensației permise de aceste proiecte. În special, acesta stabilește metodele de eliminare a reducerilor și captărilor de emisii de pe piață în cazul utilizării creditelor de compensare. În cele din urmă, prezenta anexă detaliază eforturile depuse pentru a asigura cea mai bună coerență posibilă între zonele geografice în care se desfășoară proiectele și în care au loc emisiile.</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Această publicare se actualizează anual pe întreaga perioadă de comercializare a produsului sau serviciului în timpul căreia agentul de publicitate susține într-o publicitate că același produs sau serviciu este neutru din punctul de vedere al emisiilor de emisii de carbon sau folosește orice formulare cu sens sau domeniu de aplicare echivalent. În special, actualizarea permite monitorizarea evoluției emisiilor asociate produsului sau serviciului în comparație cu traiectoria de reducere menționată mai sus. Prin urmare, agentul de publicitate retrage declarația menționată la articolul D. 229-106 în cazul în care se constată că emisiile unitare asociate produsului sau serviciului înainte de compensare au crescut timp de doi ani consecutivi.</w:t>
      </w:r>
      <w:r>
        <w:rPr>
          <w:rFonts w:ascii="Times New Roman" w:hAnsi="Times New Roman"/>
          <w:sz w:val="24"/>
        </w:rPr>
        <w:br/>
        <w:t xml:space="preserve">Linkul web sau codul de răspuns rapid (codul QR) pentru a accesa această publicație este indicat în comunicarea cu caracter publicitar sau pe ambalaj cu declarația privind neutralitatea emisiilor de dioxid de carbon. </w:t>
      </w:r>
    </w:p>
    <w:p w14:paraId="754EB788" w14:textId="19DF6D3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Articolul D. 229-109. - Reducerile și capturile de emisii rezultate din proiectele de compensare utilizate de agentul de publicitate menționat la articolul D. 229-106 respectă principiile prevăzute la articolul L. 229-55 și textele sale de punere în aplicare.</w:t>
      </w:r>
      <w:r>
        <w:rPr>
          <w:rFonts w:ascii="Times New Roman" w:hAnsi="Times New Roman"/>
          <w:sz w:val="24"/>
        </w:rPr>
        <w:br/>
        <w:t xml:space="preserve">Proiectele de compensare nu trebuie să afecteze conservarea și refacerea ecosistemelor naturale și a funcționalităților acestora. </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Reducerile de emisii recunoscute în temeiul Decretului nr. 2018-1043 din 28 noiembrie 2018 de stabilire a unei etichete „Bas Carbone” (Nivel scăzut de carbon) sunt considerate conforme cu următoarele două articole.</w:t>
      </w:r>
      <w:r>
        <w:rPr>
          <w:rFonts w:ascii="Times New Roman" w:hAnsi="Times New Roman"/>
          <w:sz w:val="24"/>
        </w:rPr>
        <w:br/>
      </w:r>
      <w:r w:rsidR="000C09C3" w:rsidRPr="000C09C3">
        <w:rPr>
          <w:rFonts w:ascii="Times New Roman" w:hAnsi="Times New Roman"/>
          <w:sz w:val="24"/>
        </w:rPr>
        <w:t>„</w:t>
      </w:r>
      <w:r>
        <w:rPr>
          <w:rFonts w:ascii="Times New Roman" w:hAnsi="Times New Roman"/>
          <w:sz w:val="24"/>
        </w:rPr>
        <w:t>Agenții de publicitate pot aplica cuvintele „compensație realizată în Franța” sau orice mențiune cu sens sau domeniu de aplicare echivalent, numai dacă toate proiectele de compensare sunt realizate în Franța.”</w:t>
      </w:r>
    </w:p>
    <w:p w14:paraId="67E3CD52"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2948B8CE"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Prezentul decret intră în vigoare la 1 ianuarie 2023.</w:t>
      </w:r>
      <w:r>
        <w:rPr>
          <w:rFonts w:ascii="Times New Roman" w:hAnsi="Times New Roman"/>
          <w:sz w:val="24"/>
        </w:rPr>
        <w:br/>
        <w:t xml:space="preserve">Până la 31 decembrie 2025, finanțarea proiectelor în statele membre ale UE echivalează cu alocarea către agentul de publicitate a reducerilor și captărilor de emisii în conformitate cu dispozițiile articolului D. 229-109, în cazul în care agentul de publicitate poate justifica, printr-un contract, eventuala recunoaștere a beneficiului reducerilor și </w:t>
      </w:r>
      <w:r>
        <w:rPr>
          <w:rFonts w:ascii="Times New Roman" w:hAnsi="Times New Roman"/>
          <w:sz w:val="24"/>
        </w:rPr>
        <w:lastRenderedPageBreak/>
        <w:t>captărilor de emisii verificate și validate ale acestui proiect. Agentul de publicitate asigură respectarea obligațiilor sale de compensare a emisiilor, după caz, prin achiziționarea de credite de carbon suplimentare corespunzătoare diferenței dintre reducerile și captările de emisii verificate și validate ale proiectului și cele finanțate.</w:t>
      </w:r>
    </w:p>
    <w:p w14:paraId="65E66D88"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5404EB2C"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Ministra franceză a tranziției ecologice este responsabilă de punerea în aplicare a prezentului decret, care va fi publicat în Jurnalul Oficial al Republicii Franceze.</w:t>
      </w:r>
    </w:p>
    <w:p w14:paraId="5BBEDEFC"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13 aprilie 2022.</w:t>
      </w:r>
    </w:p>
    <w:p w14:paraId="447D47E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către prim-ministru:</w:t>
      </w:r>
      <w:r>
        <w:rPr>
          <w:rFonts w:ascii="Times New Roman" w:hAnsi="Times New Roman"/>
          <w:sz w:val="24"/>
        </w:rPr>
        <w:br/>
        <w:t>Jean Castex</w:t>
      </w:r>
    </w:p>
    <w:p w14:paraId="153B76E1" w14:textId="55EA5F29"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w:t>
      </w:r>
      <w:r>
        <w:rPr>
          <w:rFonts w:ascii="Times New Roman" w:hAnsi="Times New Roman"/>
          <w:sz w:val="24"/>
        </w:rPr>
        <w:br/>
        <w:t xml:space="preserve">Barbara </w:t>
      </w:r>
      <w:r w:rsidR="00FC3DC6">
        <w:rPr>
          <w:rFonts w:ascii="Times New Roman" w:hAnsi="Times New Roman"/>
          <w:sz w:val="24"/>
        </w:rPr>
        <w:t>Pompili</w:t>
      </w:r>
    </w:p>
    <w:p w14:paraId="254C5E0C"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0C09C3"/>
    <w:rsid w:val="001A38BC"/>
    <w:rsid w:val="002A3E9F"/>
    <w:rsid w:val="00FC3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A1F"/>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1512</Words>
  <Characters>8625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2022-08-01T13:03:00Z</dcterms:created>
  <dcterms:modified xsi:type="dcterms:W3CDTF">2022-08-02T15:18:00Z</dcterms:modified>
</cp:coreProperties>
</file>