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PT- ------ 20190729 --- --- PROJET</w:t>
      </w:r>
    </w:p>
    <w:p w:rsidR="00E4313A" w:rsidRPr="003136B9" w:rsidRDefault="00E4313A" w:rsidP="00624C2A">
      <w:pPr>
        <w:pStyle w:val="OZNPROJEKTUwskazaniedatylubwersjiprojektu"/>
      </w:pPr>
      <w:r>
        <w:t>Projeto</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LEI</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de [dia] de [mês] de [ano]</w:t>
      </w:r>
    </w:p>
    <w:p w:rsidR="00E4313A" w:rsidRPr="00C12D18" w:rsidRDefault="00E4313A" w:rsidP="00624C2A">
      <w:pPr>
        <w:pStyle w:val="TYTDZPRZEDMprzedmiotregulacjitytuulubdziau"/>
        <w:keepNext w:val="0"/>
        <w:rPr>
          <w:rStyle w:val="IGindeksgrny"/>
        </w:rPr>
      </w:pPr>
      <w:r>
        <w:rPr>
          <w:rFonts w:ascii="Times New Roman" w:hAnsi="Times New Roman"/>
        </w:rPr>
        <w:t>que altera a lei relativa à organização de determinados mercados agrícolas e a lei relativa ao combate do uso fraudulento da vantagem contratual na comercialização de produtos agrícolas e alimentares</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Artigo 1.º</w:t>
      </w:r>
      <w:r>
        <w:rPr>
          <w:rFonts w:ascii="Times New Roman" w:hAnsi="Times New Roman"/>
        </w:rPr>
        <w:t xml:space="preserve"> A Lei, de 11 de março de 2004, relativa à organização de determinados mercados agrícolas (Diário Oficial de 2018, ponto 945) é alterada do seguinte modo:</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No artigo 38.º-Q: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o n.º 1 passa a ter a seguinte redação:</w:t>
      </w:r>
    </w:p>
    <w:p w:rsidR="00FD19C8" w:rsidRDefault="00FD19C8" w:rsidP="00624C2A">
      <w:pPr>
        <w:pStyle w:val="ZLITUSTzmustliter"/>
        <w:rPr>
          <w:rFonts w:ascii="Times New Roman" w:hAnsi="Times New Roman" w:cs="Times New Roman"/>
          <w:szCs w:val="24"/>
        </w:rPr>
      </w:pPr>
      <w:r>
        <w:rPr>
          <w:rFonts w:ascii="Times New Roman" w:hAnsi="Times New Roman"/>
        </w:rPr>
        <w:t>«1. Aquando do fornecimento de produtos agrícolas pertencentes aos setores a que se refere o Regulamento (UE) n.º 1308/2013 no respetivo artigo 1.º, n.º 2, alínea a), alínea c) (exclusivamente no que diz respeito à beterraba sacarina), alíneas f), h), i), n), o), alínea p) (exclusivamente no que diz respeito ao leite cru), alíneas q), r), s), t), e alínea x) (exclusivamente no que diz respeito à batata, à colza e ao nabo-silvestre), à exceção do fornecimento direto e da venda a retalho de produtos agrícolas – na aceção da Lei, de 25 de agosto de 2006, relativa à segurança dos géneros alimentícios e dos alimentos para animais (Diário Oficial de 2018, ponto 1541, com a última redação que lhe foi dada</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 e da venda direta – na aceção da Lei, de 16 de dezembro de 2005, relativa aos produtos de origem animal (Diário Oficial de 2019, ponto 824) – por um produtor que seja um agricultor na aceção do artigo 4.º, n.º 1, alínea a), do Regulamento (UE) n.º 1307/2013 do Parlamento Europeu e do Conselho, de 17 de dezembro de 2013, que estabelece regras para os pagamentos diretos aos agricultores ao abrigo de regimes de apoio no âmbito da política agrícola comum e que revoga o Regulamento (CE) n.º 637/2008 do Conselho </w:t>
      </w:r>
      <w:r>
        <w:rPr>
          <w:rFonts w:ascii="Times New Roman" w:hAnsi="Times New Roman"/>
        </w:rPr>
        <w:lastRenderedPageBreak/>
        <w:t>e o Regulamento (CE) n.º 73/2009 do Conselho (JO L 347 de 20.12.2013, p. 608, com a última redação que lhe foi dada</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cuja exploração esteja localizada no território da República da Polónia, em que o primeiro adquirente seja um transformador ou distribuidor que não escoa os produtos agrícolas diretamente para os consumidores finais, doravante designado “distribuidor”, ou um intermediário que não escoa os produtos agrícolas diretamente para os consumidores finais, doravante designado “intermediário”, cada fornecimento exige a celebração de um contrato que abranja uma ou várias entregas e que cumpra as exigências previstas no:</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artigo 125.º e no anexo X do Regulamento (UE) n.º 1308/2013 — relativamente aos produtos agrícolas pertencentes ao setor a que se refere o artigo 1.º, n.º 2, alínea c), do referido regulamento, exclusivamente no que diz respeito à beterraba sacarina;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artigo 148.º, n.º 2, do Regulamento (UE) n.º 1308/2013 — relativamente aos produtos agrícolas pertencentes ao setor a que se refere o artigo 1.º, n.º 2, alínea p), do referido regulamento, exclusivamente no que diz respeito ao leite cru;</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artigo 168.º, n.</w:t>
      </w:r>
      <w:r>
        <w:rPr>
          <w:rFonts w:ascii="Times New Roman" w:hAnsi="Times New Roman"/>
          <w:vertAlign w:val="superscript"/>
        </w:rPr>
        <w:t>os</w:t>
      </w:r>
      <w:r>
        <w:rPr>
          <w:rFonts w:ascii="Times New Roman" w:hAnsi="Times New Roman"/>
        </w:rPr>
        <w:t> 4 e 6, do Regulamento (UE) n.º 1308/2013 — relativamente aos produtos agrícolas pertencentes aos setores a que se refere o artigo 1.º, n.º 2, alíneas a), f), h), i), n), o), q), r), s) e t), do referido regulamento, bem como a alínea x) desse mesmo regulamento, exclusivamente no que diz respeito à batata, à colza e ao nabo-silvestre.»;</w:t>
      </w:r>
    </w:p>
    <w:p w:rsidR="00E4313A" w:rsidRPr="00072863" w:rsidRDefault="003B48AC" w:rsidP="00624C2A">
      <w:pPr>
        <w:pStyle w:val="LITlitera"/>
      </w:pPr>
      <w:r>
        <w:t>b)</w:t>
      </w:r>
      <w:r>
        <w:tab/>
        <w:t>no n.º 1-A, a expressão «dos anexos X e XI» é substituída por «do anexo X»;</w:t>
      </w:r>
    </w:p>
    <w:p w:rsidR="00EF6289" w:rsidRDefault="009809DC" w:rsidP="00624C2A">
      <w:pPr>
        <w:pStyle w:val="LITlitera"/>
        <w:keepNext/>
        <w:keepLines/>
      </w:pPr>
      <w:r>
        <w:t>c)</w:t>
      </w:r>
      <w:r>
        <w:tab/>
        <w:t>no n.º 1-B:</w:t>
      </w:r>
    </w:p>
    <w:p w:rsidR="00B01B0A" w:rsidRPr="00072863" w:rsidRDefault="00B01B0A" w:rsidP="00624C2A">
      <w:pPr>
        <w:pStyle w:val="TIRtiret"/>
      </w:pPr>
      <w:r>
        <w:t>–</w:t>
      </w:r>
      <w:r>
        <w:tab/>
        <w:t>o ponto 2 é suprimido,</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na parte comum da enumeração, a expressão «artigo 125.º ou artigo 127.º do Regulamento (UE) n.º 1308/2013 e, respetivamente, nos anexos X ou XI» é substituída por «artigo 125.º do Regulamento (UE) n.º 1308/2013 e, respetivamente, no anexo X»;</w:t>
      </w:r>
    </w:p>
    <w:p w:rsidR="00BF55CF" w:rsidRPr="00072863" w:rsidRDefault="00B01B0A" w:rsidP="00624C2A">
      <w:pPr>
        <w:pStyle w:val="LITlitera"/>
        <w:keepNext/>
        <w:keepLines/>
      </w:pPr>
      <w:r>
        <w:lastRenderedPageBreak/>
        <w:t>d)</w:t>
      </w:r>
      <w:r>
        <w:tab/>
        <w:t>a seguir ao n.º 1-B, é aditado um n.º 1-BA com a seguinte redação:</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O disposto no n.º 1 não é aplicável nos casos em que o produtor a que se refere o n.º 1 venda produtos agrícolas através de uma bolsa de mercadorias na aceção das disposições relativas às bolsas de mercadorias, através de um sistema de negociação com instrumentos financeiros na aceção das disposições relativas à negociação com instrumentos financeiros, ou em instalações de mercados grossistas agroalimentares operados por empresas comerciais cuja atividade principal consista no arrendamento de propriedades para a venda por grosso de produtos agroalimentares e na gestão de tais propriedades.»;</w:t>
      </w:r>
    </w:p>
    <w:p w:rsidR="003B0EDD" w:rsidRDefault="00C95BB7" w:rsidP="00B0470A">
      <w:pPr>
        <w:pStyle w:val="LITlitera"/>
        <w:keepNext/>
        <w:keepLines/>
      </w:pPr>
      <w:r>
        <w:t>e)</w:t>
      </w:r>
      <w:r>
        <w:tab/>
        <w:t>o n.º 1-C passa a ter a seguinte redação:</w:t>
      </w:r>
      <w:bookmarkStart w:id="0" w:name="_GoBack"/>
      <w:bookmarkEnd w:id="0"/>
    </w:p>
    <w:p w:rsidR="00E4313A" w:rsidRPr="00072863" w:rsidRDefault="003B0EDD" w:rsidP="00624C2A">
      <w:pPr>
        <w:pStyle w:val="ZLITUSTzmustliter"/>
      </w:pPr>
      <w:r>
        <w:t>«1-C. O contrato a que se refere o n.º 1 deve ser conservado pelo produtor e pelo adquirente referidos no n.º 1 durante dois anos a contar do final do ano em que foi efetuada a última entrega abrangida pelo contrato em causa.»;</w:t>
      </w:r>
    </w:p>
    <w:p w:rsidR="00CB5759" w:rsidRPr="00072863" w:rsidRDefault="00B91D09" w:rsidP="00624C2A">
      <w:pPr>
        <w:pStyle w:val="LITlitera"/>
        <w:keepNext/>
        <w:keepLines/>
      </w:pPr>
      <w:r>
        <w:t>f)</w:t>
      </w:r>
      <w:r>
        <w:tab/>
        <w:t>o n.º 4 passa a ter a seguinte redação:</w:t>
      </w:r>
    </w:p>
    <w:p w:rsidR="00CB5759" w:rsidRPr="00072863" w:rsidRDefault="00CB5759" w:rsidP="00624C2A">
      <w:pPr>
        <w:pStyle w:val="ZLITUSTzmustliter"/>
      </w:pPr>
      <w:r>
        <w:t>«4. O ministro competente em matéria de mercados agrícolas pode, mediante regulamento, definir o seguinte:</w:t>
      </w:r>
    </w:p>
    <w:p w:rsidR="00137BB1" w:rsidRPr="00072863" w:rsidRDefault="00137BB1" w:rsidP="00624C2A">
      <w:pPr>
        <w:pStyle w:val="ZLITPKTzmpktliter"/>
      </w:pPr>
      <w:r>
        <w:t>1)</w:t>
      </w:r>
      <w:r>
        <w:tab/>
        <w:t>A duração mínima do contrato a que se refere o n.º 1; ou</w:t>
      </w:r>
    </w:p>
    <w:p w:rsidR="0035086C" w:rsidRPr="00924BC2" w:rsidRDefault="00137BB1" w:rsidP="00624C2A">
      <w:pPr>
        <w:pStyle w:val="ZLITPKTzmpktliter"/>
      </w:pPr>
      <w:r>
        <w:t>2)</w:t>
      </w:r>
      <w:r>
        <w:tab/>
        <w:t>O período mínimo entre a celebração do contrato a que se refere o n.º 1 e a entrega dos produtos agrícolas; ou</w:t>
      </w:r>
    </w:p>
    <w:p w:rsidR="00774693" w:rsidRPr="00924BC2" w:rsidRDefault="00774693" w:rsidP="00624C2A">
      <w:pPr>
        <w:pStyle w:val="ZLITPKTzmpktliter"/>
      </w:pPr>
      <w:r>
        <w:t>3)</w:t>
      </w:r>
      <w:r>
        <w:tab/>
        <w:t>A data de celebração do contrato a que se refere o n.º 1</w:t>
      </w:r>
    </w:p>
    <w:p w:rsidR="00137BB1" w:rsidRPr="00072863" w:rsidRDefault="00942A4A" w:rsidP="00624C2A">
      <w:pPr>
        <w:pStyle w:val="ZLITCZWSPPKTzmczciwsppktliter"/>
      </w:pPr>
      <w:r>
        <w:t>– no que diz respeito aos produtos agrícolas selecionados a partir da lista de produtos agrícolas pertencentes aos setores a que se refere o Regulamento (UE) n.º 1308/2013 no respetivo artigo 1.º, n.º 2, alínea a), alínea c) (exclusivamente no que diz respeito à beterraba sacarina), alíneas f), h), i), n), o), alínea p) (exclusivamente no que diz respeito ao leite cru), alíneas q), r), s), t), e alínea x) (exclusivamente no que diz respeito à batata, à colza e ao nabo-silvestre), tendo em conta a garantia do correto funcionamento do mercado único relativamente a estes setores.»;</w:t>
      </w:r>
    </w:p>
    <w:p w:rsidR="00996DE9" w:rsidRPr="00072863" w:rsidRDefault="00D11CF7" w:rsidP="00624C2A">
      <w:pPr>
        <w:pStyle w:val="LITlitera"/>
        <w:keepNext/>
        <w:keepLines/>
      </w:pPr>
      <w:r>
        <w:t>g)</w:t>
      </w:r>
      <w:r>
        <w:tab/>
        <w:t>é aditado um n.º 5 com a seguinte redação:</w:t>
      </w:r>
    </w:p>
    <w:p w:rsidR="00E4313A" w:rsidRPr="00072863" w:rsidRDefault="00996DE9" w:rsidP="00624C2A">
      <w:pPr>
        <w:pStyle w:val="ZLITUSTzmustliter"/>
      </w:pPr>
      <w:r>
        <w:t xml:space="preserve">«5. Sempre que, nos termos do n.º 4, o ministro competente em matéria de mercados agrícolas estabeleça disposições que definam o período mínimo entre a celebração do contrato a que se refere o n.º 1 e a entrega dos produtos agrícolas pertencentes aos setores a que se refere o Regulamento (UE) n.º 1308/2013 no respetivo artigo 1.º, n.º 2, alínea a), alínea c) (exclusivamente no que diz respeito à </w:t>
      </w:r>
      <w:r>
        <w:lastRenderedPageBreak/>
        <w:t>beterraba sacarina), alíneas f), h), i), n), o), alínea p) (exclusivamente no que diz respeito ao leite cru), alíneas q), r), s), t), e alínea x) (exclusivamente no que diz respeito à batata, à colza e ao nabo-silvestre), ou que definam a data de celebração do contrato a que se refere o n.º 1, as disposições adotadas ao abrigo do n.º 4 não são aplicáveis se, respetivamente, tiver sido aplicado o artigo 148.º, n.º 4, terceiro parágrafo, ou o artigo 168.º, n.º 6, terceiro parágrafo, do Regulamento (UE) n.º 1308/2013.»;</w:t>
      </w:r>
    </w:p>
    <w:p w:rsidR="00E4313A" w:rsidRPr="00072863" w:rsidRDefault="00241148" w:rsidP="00624C2A">
      <w:pPr>
        <w:pStyle w:val="PKTpunkt"/>
        <w:keepNext/>
        <w:keepLines/>
      </w:pPr>
      <w:r>
        <w:t>2)</w:t>
      </w:r>
      <w:r>
        <w:tab/>
        <w:t xml:space="preserve">No artigo 40.º-I: </w:t>
      </w:r>
    </w:p>
    <w:p w:rsidR="00E4313A" w:rsidRPr="00072863" w:rsidRDefault="00241148" w:rsidP="00624C2A">
      <w:pPr>
        <w:pStyle w:val="LITlitera"/>
      </w:pPr>
      <w:r>
        <w:t>a)</w:t>
      </w:r>
      <w:r>
        <w:tab/>
        <w:t>no n.º 1, o termo «distribuidor» é substituído por «distribuidor ou intermediário»;</w:t>
      </w:r>
    </w:p>
    <w:p w:rsidR="00480DDC" w:rsidRDefault="008A5910" w:rsidP="00624C2A">
      <w:pPr>
        <w:pStyle w:val="LITlitera"/>
      </w:pPr>
      <w:r>
        <w:t>b)</w:t>
      </w:r>
      <w:r>
        <w:tab/>
        <w:t>no n.º 1-A, a expressão «distribuidor que, contrariamente ao disposto no artigo 38.º-Q, n.º 1 ou 1-A, adquira» é substituída por «distribuidor ou intermediário que, contrariamente ao disposto no artigo 38.º-Q, n.º 1, adquira»;</w:t>
      </w:r>
    </w:p>
    <w:p w:rsidR="00F847AB" w:rsidRPr="00072863" w:rsidRDefault="00480DDC" w:rsidP="00624C2A">
      <w:pPr>
        <w:pStyle w:val="LITlitera"/>
        <w:keepNext/>
        <w:keepLines/>
      </w:pPr>
      <w:r>
        <w:t>c)</w:t>
      </w:r>
      <w:r>
        <w:tab/>
        <w:t>os n.</w:t>
      </w:r>
      <w:r>
        <w:rPr>
          <w:vertAlign w:val="superscript"/>
        </w:rPr>
        <w:t>os</w:t>
      </w:r>
      <w:r>
        <w:t> 1-B e 1-C passam a ter a seguinte redação:</w:t>
      </w:r>
    </w:p>
    <w:p w:rsidR="002A571F" w:rsidRPr="002A571F" w:rsidRDefault="00F847AB" w:rsidP="00624C2A">
      <w:pPr>
        <w:pStyle w:val="ZLITUSTzmustliter"/>
      </w:pPr>
      <w:r>
        <w:t>«1-B. O primeiro transformador ou distribuidor ou intermediário que, contrariamente ao disposto no artigo 38.º-Q, n.º 1, adquira produtos agrícolas pertencentes aos setores a que se refere o artigo 38.º-Q, n.º 1, com base num contrato que não cumpra as exigências previstas no:</w:t>
      </w:r>
    </w:p>
    <w:p w:rsidR="002A571F" w:rsidRPr="002A571F" w:rsidRDefault="002A571F" w:rsidP="00624C2A">
      <w:pPr>
        <w:pStyle w:val="ZLITPKTzmpktliter"/>
      </w:pPr>
      <w:r>
        <w:t>1)</w:t>
      </w:r>
      <w:r>
        <w:tab/>
        <w:t>artigo 148.º, n.º 2, alínea a) e alínea c), subalínea i), do Regulamento (UE) n.º 1308/2013 — relativamente aos produtos agrícolas pertencentes ao setor a que se refere o artigo 1.º, n.º 2, alínea p), do referido regulamento, exclusivamente no que diz respeito ao leite cru;</w:t>
      </w:r>
    </w:p>
    <w:p w:rsidR="002A571F" w:rsidRPr="002A571F" w:rsidRDefault="002A571F" w:rsidP="00624C2A">
      <w:pPr>
        <w:pStyle w:val="ZLITPKTzmpktliter"/>
      </w:pPr>
      <w:r>
        <w:t>2)</w:t>
      </w:r>
      <w:r>
        <w:tab/>
        <w:t xml:space="preserve">artigo 168.º, n.º 4, alínea a) e alínea c), subalínea i), do Regulamento (UE) n.º 1308/2013 — relativamente aos produtos agrícolas pertencentes aos setores a que se refere o artigo 1.º, n.º 2, alíneas a), f), h), i), n), o), q), r), s) e t), do referido regulamento, bem como na alínea x) desse mesmo regulamento, exclusivamente no que diz respeito à batata, à colza e ao nabo-silvestre </w:t>
      </w:r>
    </w:p>
    <w:p w:rsidR="002A571F" w:rsidRPr="00B44A77" w:rsidRDefault="002A571F" w:rsidP="00624C2A">
      <w:pPr>
        <w:pStyle w:val="ZLITCZWSPPKTzmczciwsppktliter"/>
      </w:pPr>
      <w:r>
        <w:t>– está sujeito, por cada exigência não cumprida, a uma sanção financeira de 4 % do pagamento, na aceção do artigo 29.º-A, n.º 1, da Lei, de 11 de março de 2004, relativa ao imposto sobre o valor acrescentado, pelos produtos adquiridos em resultado do contrato em causa.</w:t>
      </w:r>
    </w:p>
    <w:p w:rsidR="00955DCD" w:rsidRDefault="00AC7836" w:rsidP="00624C2A">
      <w:pPr>
        <w:pStyle w:val="ZLITUSTzmustliter"/>
      </w:pPr>
      <w:r>
        <w:t xml:space="preserve">1-C. O primeiro transformador ou distribuidor ou intermediário que, contrariamente ao disposto no artigo 38.º-Q, n.º 1, adquira produtos agrícolas pertencentes aos setores a que se refere o artigo 38.º-Q, n.º 1, com base num contrato </w:t>
      </w:r>
      <w:r>
        <w:lastRenderedPageBreak/>
        <w:t>que não cumpra as exigências previstas no artigo 125.º e no anexo X do Regulamento (UE) n.º 1308/2013, à exceção da exigência estabelecida no ponto I, n.º 1, do referido anexo, relativamente aos produtos agrícolas pertencentes ao setor a que se refere o artigo 1.º, n.º 2, alínea c), do Regulamento (UE) n.º 1308/2013, exclusivamente no que diz respeito à beterraba sacarina, está sujeito a uma sanção financeira de 8 % do pagamento, na aceção do artigo 29.º-A, n.º 1, da Lei, de 11 de março de 2004, relativa ao imposto sobre o valor acrescentado, pelos produtos adquiridos em resultado do contrato em causa.»;</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a seguir ao n.º 1-C, são aditados os n.</w:t>
      </w:r>
      <w:r>
        <w:rPr>
          <w:rFonts w:ascii="Times New Roman" w:hAnsi="Times New Roman"/>
          <w:vertAlign w:val="superscript"/>
        </w:rPr>
        <w:t>os</w:t>
      </w:r>
      <w:r>
        <w:rPr>
          <w:rFonts w:ascii="Times New Roman" w:hAnsi="Times New Roman"/>
        </w:rPr>
        <w:t> 1-CA a 1-CC com a seguinte redação:</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Qualquer produtor que seja um agricultor na aceção do artigo 4.º, n.º 1, alínea a), do Regulamento (UE) n.º 1307/2013 do Parlamento Europeu e do Conselho, de 17 de dezembro de 2013, que estabelece regras para os pagamentos diretos aos agricultores ao abrigo de regimes de apoio no âmbito da política agrícola comum e que revoga o Regulamento (CE) n.º 637/2008 do Conselho e o Regulamento (CE) n.º 73/2009 do Conselho, que escoe produtos agrícolas pertencentes aos setores a que se refere o artigo 38.º-Q, n.º 1, contrariamente ao disposto no artigo 38.º-Q, n.º 1 ou 1-A, sem um contrato escrito ou sem um contrato celebrado em papel ou formato eletrónico, está sujeito a uma sanção financeira de 10 % do pagamento, na aceção do artigo 29.º-A, n.º 1, da Lei, de 11 de março de 2004, relativa ao imposto sobre o valor acrescentado, pelos produtos escoados sem um contrato escrito ou sem um contrato celebrado em papel ou formato eletrónico.</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Qualquer pessoa que não respeite a duração mínima do contrato a que se refere o artigo 38.º-Q, n.º 1, ou o período mínimo entre a celebração do contrato e a entrega dos produtos agrícolas, caso tais períodos se encontrem estabelecidos nas disposições nos termos do artigo 38.º-Q, n.º 4, ponto 1 ou 2, está sujeita a uma sanção financeira de 10 % do pagamento, na aceção do artigo 29.º-A, n.º 1, da Lei, de 11 de março de 2004, relativa ao imposto sobre o valor acrescentado, pelos produtos escoados ou adquiridos com base no contrato em causa, em virtude do incumprimento de cada um destes períodos.</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 xml:space="preserve">1-CC. Qualquer pessoa que não respeite o prazo a que se refere o artigo 38.º-Q, n.º 3, ou a data de celebração do contrato a que se refere artigo 38.º-Q, n.º 1, caso tal período se encontre estabelecido nas disposições nos termos do artigo 38.º-Q, n.º 4, ponto 3, está sujeita a uma sanção financeira de 0,5 % do pagamento, na aceção do </w:t>
      </w:r>
      <w:r>
        <w:rPr>
          <w:rFonts w:ascii="Times New Roman" w:hAnsi="Times New Roman"/>
        </w:rPr>
        <w:lastRenderedPageBreak/>
        <w:t>artigo 29.º-A, n.º 1, da Lei, de 11 de março de 2004, relativa ao imposto sobre o valor acrescentado, pelos produtos escoados ou adquiridos com base no contrato em causa por cada dia que não cumpra o prazo, mas não superior a 15 % do pagamento.»;</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o n.º 1-D passa a ter a seguinte redação:</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Sempre que um contrato, referido no artigo 38.º-Q, n.º 1, não cumpra mais do que uma das exigências previstas nos n.</w:t>
      </w:r>
      <w:r>
        <w:rPr>
          <w:rFonts w:ascii="Times New Roman" w:hAnsi="Times New Roman"/>
          <w:vertAlign w:val="superscript"/>
        </w:rPr>
        <w:t>os</w:t>
      </w:r>
      <w:r>
        <w:rPr>
          <w:rFonts w:ascii="Times New Roman" w:hAnsi="Times New Roman"/>
        </w:rPr>
        <w:t xml:space="preserve"> 1-A e 1-B, as sanções financeiras devem ser cumulativas; contudo, o total da sanção não pode ser superior a 8 % do pagamento, na aceção do artigo 29.º-A, n.º 1, da Lei, de 11 de março de 2004, relativa ao imposto sobre o valor acrescentado, pelos produtos adquiridos em resultado do contrato em causa.»;</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A seguir ao artigo 40.º-I, é aditado o artigo 40.º-IA com a seguinte redação:</w:t>
      </w:r>
    </w:p>
    <w:p w:rsidR="00F02D45" w:rsidRDefault="00F02D45" w:rsidP="00624C2A">
      <w:pPr>
        <w:pStyle w:val="ZARTzmartartykuempunktem"/>
      </w:pPr>
      <w:r>
        <w:t>«Artigo 40.º-IA Qualquer pessoa que não respeite os acordos, as decisões ou as práticas acordadas(os) no âmbito de uma organização interprofissional reconhecida, sempre que tais acordos, decisões ou práticas tenham sido incorporadas(os) nas disposições adotadas nos termos do artigo 38.º-O, n.º 3, está sujeita a uma sanção financeira de 5 000 PLN. Contudo, se tais acordos, decisões ou práticas não forem cumpridas(os) no que diz respeito à elaboração de contratos tipo a que se refere o artigo 164.º, n.º 4, alínea c), do Regulamento (UE) n.º 1308/2013, a sanção financeira deve ascender a 8 % do pagamento, na aceção do artigo 29.º-A, n.º 1, da Lei, de 11 de março de 2004, relativa ao imposto sobre o valor acrescentado, pelos produtos escoados ou adquiridos com base num determinado contrato.»;</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tab/>
      </w:r>
      <w:r>
        <w:rPr>
          <w:rFonts w:ascii="Times New Roman" w:hAnsi="Times New Roman"/>
        </w:rPr>
        <w:t>No artigo 40.º-J, o n.º 1 passa a ter a seguinte redação:</w:t>
      </w:r>
    </w:p>
    <w:p w:rsidR="000E419B" w:rsidRPr="000E419B" w:rsidRDefault="00284E0D" w:rsidP="00624C2A">
      <w:pPr>
        <w:pStyle w:val="ZUSTzmustartykuempunktem"/>
        <w:keepNext/>
        <w:keepLines/>
      </w:pPr>
      <w:r>
        <w:t>«1. As sanções financeiras referidas no:</w:t>
      </w:r>
    </w:p>
    <w:p w:rsidR="000E419B" w:rsidRPr="000E419B" w:rsidRDefault="000E419B" w:rsidP="00624C2A">
      <w:pPr>
        <w:pStyle w:val="ZPKTzmpktartykuempunktem"/>
      </w:pPr>
      <w:r>
        <w:t>1)</w:t>
      </w:r>
      <w:r>
        <w:tab/>
        <w:t>artigo 40.º-I, n.</w:t>
      </w:r>
      <w:r>
        <w:rPr>
          <w:vertAlign w:val="superscript"/>
        </w:rPr>
        <w:t>os</w:t>
      </w:r>
      <w:r>
        <w:t> 1 a 1-CC, e no artigo 40.º-IA;</w:t>
      </w:r>
    </w:p>
    <w:p w:rsidR="000E419B" w:rsidRPr="000E419B" w:rsidRDefault="000E419B" w:rsidP="00624C2A">
      <w:pPr>
        <w:pStyle w:val="ZPKTzmpktartykuempunktem"/>
      </w:pPr>
      <w:r>
        <w:t>2)</w:t>
      </w:r>
      <w:r>
        <w:tab/>
        <w:t>artigo 8.º do Regulamento Delegado (UE) 2017/40 no que respeita ao apoio previsto no artigo 38.º-U, n.º 1, ponto 2,</w:t>
      </w:r>
    </w:p>
    <w:p w:rsidR="000E419B" w:rsidRDefault="000E419B" w:rsidP="00624C2A">
      <w:pPr>
        <w:pStyle w:val="ZCZWSPPKTzmczciwsppktartykuempunktem"/>
      </w:pPr>
      <w:r>
        <w:t>— devem ser aplicadas, mediante decisão administrativa, pelo diretor do departamento regional de um Centro Nacional com competência relativamente à localização da residência ou da sede do produtor, adquirente ou requerente.»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Artigo 2.º</w:t>
      </w:r>
      <w:r>
        <w:rPr>
          <w:rFonts w:ascii="Times New Roman" w:hAnsi="Times New Roman"/>
        </w:rPr>
        <w:t xml:space="preserve"> A Lei, de 15 de dezembro de 2016, relativa ao combate do uso fraudulento da vantagem contratual na comercialização de produtos agrícolas e alimentares (Diário Oficial de 2019, ponto 517) é alterada do seguinte modo:</w:t>
      </w:r>
    </w:p>
    <w:p w:rsidR="001E1984" w:rsidRPr="00072863" w:rsidRDefault="001E1984" w:rsidP="00624C2A">
      <w:pPr>
        <w:pStyle w:val="PKTpunkt"/>
        <w:keepNext/>
        <w:keepLines/>
      </w:pPr>
      <w:r>
        <w:lastRenderedPageBreak/>
        <w:t>1)</w:t>
      </w:r>
      <w:r>
        <w:tab/>
        <w:t>O artigo 2.º passa a ter a seguinte redação:</w:t>
      </w:r>
    </w:p>
    <w:p w:rsidR="001E1984" w:rsidRPr="00072863" w:rsidRDefault="001E1984" w:rsidP="00624C2A">
      <w:pPr>
        <w:pStyle w:val="ZARTzmartartykuempunktem"/>
      </w:pPr>
      <w:r>
        <w:t>«Artigo 2.º A lei é aplicável a contratos de compra de produtos agrícolas e alimentares (doravante designados “contratos”) celebrados entre os adquirentes dos produtos e os fornecedores dos mesmos, à exceção do fornecimento direto e da venda a retalho de produtos agrícolas, na aceção da Lei, de 25 de agosto de 2006, relativa à segurança dos géneros alimentícios e dos alimentos para animais (Diário Oficial de 2018, ponto 1541, com a última redação que lhe foi dada</w:t>
      </w:r>
      <w:r>
        <w:rPr>
          <w:vertAlign w:val="superscript"/>
        </w:rPr>
        <w:t>2)</w:t>
      </w:r>
      <w:r>
        <w:t>), e da venda direta, na aceção da Lei, de 16 de dezembro de 2005, relativa aos produtos de origem animal (Diário Oficial de 2019, ponto 824).»;</w:t>
      </w:r>
    </w:p>
    <w:p w:rsidR="00F91F6E" w:rsidRPr="001B4D4B" w:rsidRDefault="001E1984" w:rsidP="00624C2A">
      <w:pPr>
        <w:pStyle w:val="PKTpunkt"/>
        <w:keepNext/>
        <w:keepLines/>
      </w:pPr>
      <w:r>
        <w:t>2)</w:t>
      </w:r>
      <w:r>
        <w:tab/>
        <w:t>No artigo 3.º, ponto 2:</w:t>
      </w:r>
    </w:p>
    <w:p w:rsidR="00F91F6E" w:rsidRDefault="00F91F6E" w:rsidP="00624C2A">
      <w:pPr>
        <w:pStyle w:val="LITlitera"/>
      </w:pPr>
      <w:r>
        <w:t>a)</w:t>
      </w:r>
      <w:r>
        <w:tab/>
        <w:t>a alínea b) é revogada;</w:t>
      </w:r>
    </w:p>
    <w:p w:rsidR="00930905" w:rsidRDefault="00930905" w:rsidP="00624C2A">
      <w:pPr>
        <w:pStyle w:val="LITlitera"/>
      </w:pPr>
      <w:r>
        <w:t>b)</w:t>
      </w:r>
      <w:r>
        <w:tab/>
        <w:t>na alínea c), o ponto final é substituído por uma vírgula e são aditadas as alíneas d) e e) com a seguinte redação:</w:t>
      </w:r>
    </w:p>
    <w:p w:rsidR="00930905" w:rsidRPr="00BE3D19" w:rsidRDefault="00930905" w:rsidP="00624C2A">
      <w:pPr>
        <w:pStyle w:val="ZLITLITzmlitliter"/>
      </w:pPr>
      <w:r>
        <w:t>«d)</w:t>
      </w:r>
      <w:r>
        <w:tab/>
        <w:t>de uma organização de produtores reconhecida, na aceção das disposições relativas à organização de determinados mercados agrícolas, que vendam produtos agrícolas ou alimentares a uma organização de que sejam membros,</w:t>
      </w:r>
    </w:p>
    <w:p w:rsidR="00930905" w:rsidRPr="00BE3D19" w:rsidRDefault="00930905" w:rsidP="00624C2A">
      <w:pPr>
        <w:pStyle w:val="ZLITLITzmlitliter"/>
      </w:pPr>
      <w:r>
        <w:t>e)</w:t>
      </w:r>
      <w:r>
        <w:tab/>
        <w:t>de uma organização de produtores reconhecida, na aceção das disposições relativas à organização do mercado do leite e dos produtos lácteos, que vendam produtos agrícolas ou alimentares a uma organização de que sejam membros;»</w:t>
      </w:r>
    </w:p>
    <w:p w:rsidR="001E1984" w:rsidRPr="00072863" w:rsidRDefault="00930905" w:rsidP="00624C2A">
      <w:pPr>
        <w:pStyle w:val="LITlitera"/>
        <w:keepNext/>
        <w:keepLines/>
      </w:pPr>
      <w:r>
        <w:t>c)</w:t>
      </w:r>
      <w:r>
        <w:tab/>
        <w:t>é aditado um ponto 3 com a seguinte redação:</w:t>
      </w:r>
    </w:p>
    <w:p w:rsidR="001E1984" w:rsidRDefault="001E1984" w:rsidP="00624C2A">
      <w:pPr>
        <w:pStyle w:val="ZLITPKTzmpktliter"/>
      </w:pPr>
      <w:r>
        <w:t>«3)</w:t>
      </w:r>
      <w:r>
        <w:tab/>
        <w:t>fornecedores que vendam produtos agrícolas ou alimentares através de uma bolsa de mercadorias, na aceção das disposições relativas às bolsas de mercadorias, ou através de um sistema de negociação com instrumentos financeiros, na aceção das disposições relativas à negociação com instrumentos financeiros.»;</w:t>
      </w:r>
    </w:p>
    <w:p w:rsidR="00F65C42" w:rsidRDefault="00F65C42" w:rsidP="00624C2A">
      <w:pPr>
        <w:pStyle w:val="PKTpunkt"/>
        <w:keepNext/>
        <w:keepLines/>
      </w:pPr>
      <w:r>
        <w:t>3)</w:t>
      </w:r>
      <w:r>
        <w:tab/>
        <w:t>No artigo 5.º, o ponto 3 passa a ter a seguinte redação:</w:t>
      </w:r>
    </w:p>
    <w:p w:rsidR="00F65C42" w:rsidRDefault="00F65C42" w:rsidP="00624C2A">
      <w:pPr>
        <w:pStyle w:val="ZPKTzmpktartykuempunktem"/>
      </w:pPr>
      <w:r>
        <w:t>«3)</w:t>
      </w:r>
      <w:r>
        <w:tab/>
      </w:r>
      <w:r>
        <w:rPr>
          <w:i/>
        </w:rPr>
        <w:t>Produto agrícola ou alimentar:</w:t>
      </w:r>
      <w:r>
        <w:t xml:space="preserve"> um produto constante da lista do Anexo I do Tratado sobre o Funcionamento da União Europeia (TFUE), ou um produto que não conste da lista do referido anexo, mas seja transformado para consumo utilizando os produtos constantes da lista;»</w:t>
      </w:r>
    </w:p>
    <w:p w:rsidR="000F1029" w:rsidRDefault="00F121DD" w:rsidP="00624C2A">
      <w:pPr>
        <w:pStyle w:val="PKTpunkt"/>
        <w:keepNext/>
        <w:keepLines/>
      </w:pPr>
      <w:r>
        <w:lastRenderedPageBreak/>
        <w:t>4)</w:t>
      </w:r>
      <w:r>
        <w:tab/>
        <w:t>No artigo 7.º:</w:t>
      </w:r>
    </w:p>
    <w:p w:rsidR="00F121DD" w:rsidRDefault="000F1029" w:rsidP="00624C2A">
      <w:pPr>
        <w:pStyle w:val="LITlitera"/>
      </w:pPr>
      <w:r>
        <w:t>a)</w:t>
      </w:r>
      <w:r>
        <w:tab/>
        <w:t>no n.º 2, a seguir à expressão «contrário às», é aditada a expressão «disposições relativas ao combate do uso fraudulento da vantagem contratual na comercialização de produtos agrícolas e alimentares ou»;</w:t>
      </w:r>
    </w:p>
    <w:p w:rsidR="001E1984" w:rsidRPr="00072863" w:rsidRDefault="000F1029" w:rsidP="00624C2A">
      <w:pPr>
        <w:pStyle w:val="LITlitera"/>
        <w:keepNext/>
        <w:keepLines/>
      </w:pPr>
      <w:r>
        <w:t>b)</w:t>
      </w:r>
      <w:r>
        <w:tab/>
        <w:t>no n.º 3, ponto 4, o ponto final é substituído por um ponto e vírgula e é aditado o ponto 5 com a seguinte redação:</w:t>
      </w:r>
    </w:p>
    <w:p w:rsidR="0059066D" w:rsidRPr="008509D8" w:rsidRDefault="001E1984" w:rsidP="00624C2A">
      <w:pPr>
        <w:pStyle w:val="ZLITPKTzmpktliter"/>
      </w:pPr>
      <w:r>
        <w:t>«5)</w:t>
      </w:r>
      <w:r>
        <w:tab/>
        <w:t>aquisição de um produto agrícola ou alimentar produzido no território da República da Polónia que conste da lista do Anexo I do Tratado sobre o Funcionamento da União Europeia (TFUE), doravante designado “produto” no presente capítulo, ou de uma subcategoria de produtos, abaixo do preço de referência que tenha sido estabelecido para o produto ou subcategoria de produtos, diretamente ao respetivo produtor, ou a:</w:t>
      </w:r>
    </w:p>
    <w:p w:rsidR="0059066D" w:rsidRPr="0059066D" w:rsidRDefault="002A68BF" w:rsidP="00624C2A">
      <w:pPr>
        <w:pStyle w:val="ZLITLITwPKTzmlitwpktliter"/>
      </w:pPr>
      <w:r>
        <w:t>a)</w:t>
      </w:r>
      <w:r>
        <w:tab/>
        <w:t>cooperativas de produtores,</w:t>
      </w:r>
    </w:p>
    <w:p w:rsidR="0059066D" w:rsidRPr="008509D8" w:rsidRDefault="002A68BF" w:rsidP="00624C2A">
      <w:pPr>
        <w:pStyle w:val="ZLITLITwPKTzmlitwpktliter"/>
      </w:pPr>
      <w:r>
        <w:t>b)</w:t>
      </w:r>
      <w:r>
        <w:tab/>
        <w:t>agrupamentos de produtores agrícolas, na aceção das disposições relativas aos agrupamentos de produtores agrícolas e respetivas associações,</w:t>
      </w:r>
    </w:p>
    <w:p w:rsidR="0059066D" w:rsidRPr="008509D8" w:rsidRDefault="002A68BF" w:rsidP="00624C2A">
      <w:pPr>
        <w:pStyle w:val="ZLITLITwPKTzmlitwpktliter"/>
      </w:pPr>
      <w:r>
        <w:t>c)</w:t>
      </w:r>
      <w:r>
        <w:tab/>
        <w:t>organizações de produtores de frutos e produtos hortícolas reconhecidas, na aceção das disposições relativas à organização dos mercados dos frutos e produtos hortícolas e do mercado do lúpulo,</w:t>
      </w:r>
    </w:p>
    <w:p w:rsidR="0059066D" w:rsidRPr="008509D8" w:rsidRDefault="002A68BF" w:rsidP="00624C2A">
      <w:pPr>
        <w:pStyle w:val="ZLITLITwPKTzmlitwpktliter"/>
      </w:pPr>
      <w:r>
        <w:t>d)</w:t>
      </w:r>
      <w:r>
        <w:tab/>
        <w:t>organizações de produtores reconhecidas, na aceção das disposições relativas à organização de determinados mercados agrícolas,</w:t>
      </w:r>
    </w:p>
    <w:p w:rsidR="001E1984" w:rsidRPr="008509D8" w:rsidRDefault="003C344E" w:rsidP="00624C2A">
      <w:pPr>
        <w:pStyle w:val="ZLITLITwPKTzmlitwpktliter"/>
      </w:pPr>
      <w:r>
        <w:t>e)</w:t>
      </w:r>
      <w:r>
        <w:tab/>
        <w:t>organizações de produtores reconhecidas, na aceção das disposições relativas à organização do mercado do leite e dos produtos lácteos.»;</w:t>
      </w:r>
    </w:p>
    <w:p w:rsidR="001E1984" w:rsidRPr="008509D8" w:rsidRDefault="00294536" w:rsidP="00624C2A">
      <w:pPr>
        <w:pStyle w:val="PKTpunkt"/>
        <w:keepNext/>
        <w:keepLines/>
      </w:pPr>
      <w:r>
        <w:t>5)</w:t>
      </w:r>
      <w:r>
        <w:tab/>
        <w:t>A seguir ao artigo 7.º, é aditado o artigo 7.º-A com a seguinte redação:</w:t>
      </w:r>
    </w:p>
    <w:p w:rsidR="007B149B" w:rsidRDefault="007B149B" w:rsidP="00624C2A">
      <w:pPr>
        <w:pStyle w:val="ZARTzmartartykuempunktem"/>
        <w:rPr>
          <w:rFonts w:eastAsia="Times New Roman"/>
        </w:rPr>
      </w:pPr>
      <w:r>
        <w:t>«Artigo 7.º-A 1. O preço de referência de um determinado produto e de uma determinada categoria do produto deve ser estabelecido pelo ministro competente em matéria de mercados agrícolas até 31 de março de cada ano em relação ao período entre 1 de abril do ano em questão e 31 de março do ano seguinte, de acordo com a fórmula que se segue:</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lastRenderedPageBreak/>
        <w:t>em que:</w:t>
      </w:r>
    </w:p>
    <w:p w:rsidR="007B149B" w:rsidRPr="007B149B" w:rsidRDefault="007B149B" w:rsidP="00624C2A">
      <w:pPr>
        <w:pStyle w:val="ZLEGWMATFIZCHEMzmlegendywzorumatfizlubchemartykuempunktem"/>
        <w:rPr>
          <w:rFonts w:eastAsia="Times New Roman"/>
        </w:rPr>
      </w:pPr>
      <w:r>
        <w:t>C —</w:t>
      </w:r>
      <w:r>
        <w:tab/>
        <w:t>corresponde ao preço de referência do produto ou da subcategoria do produto, respetivamente, em PLN por quilograma,</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representa os custos médios de produção do produto ou da subcategoria do produto, respetivamente, numa exploração comercial, excluindo os custos da mão de obra incorridos no ano precedente, em PLN por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representa os custos médios de produção do produto ou da subcategoria do produto, respetivamente, numa exploração comercial, excluindo os custos da mão de obra incorridos no segundo ano precedente, em PLN por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representa os custos médios de produção do produto ou da subcategoria do produto, respetivamente, numa exploração comercial, excluindo os custos da mão de obra incorridos no terceiro ano precedente, em PLN por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representa o rendimento médio do produto ou da subcategoria do produto, respetivamente, numa exploração comercial no ano precedente, em kg por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representa o rendimento médio do produto ou da subcategoria do produto, respetivamente, numa exploração comercial no segundo ano precedente, em kg por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representa o rendimento médio do produto ou da subcategoria do produto, respetivamente, numa exploração comercial no terceiro ano precedente, em kg por hectare,</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representa o tempo de trabalho médio dedicado à produção do produto ou da subcategoria do produto, respetivamente, numa exploração comercial no ano precedente, em horas por hectare,</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representa o tempo de trabalho médio dedicado à produção do produto ou da subcategoria do produto, respetivamente, numa exploração comercial no segundo ano precedente, em horas por hectare,</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representa o tempo de trabalho médio dedicado à produção do produto ou da subcategoria do produto, respetivamente, numa exploração comercial no terceiro ano precedente, em horas por hectare,</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representa os custos da mão de obra no segundo ano precedente, em PLN por hectare,</w:t>
      </w:r>
    </w:p>
    <w:p w:rsidR="007B149B" w:rsidRPr="007B149B" w:rsidRDefault="00ED5616" w:rsidP="00624C2A">
      <w:pPr>
        <w:pStyle w:val="ZLEGWMATFIZCHEMzmlegendywzorumatfizlubchemartykuempunktem"/>
        <w:rPr>
          <w:rFonts w:eastAsia="Times New Roman"/>
        </w:rPr>
      </w:pPr>
      <w:r>
        <w:lastRenderedPageBreak/>
        <w:t>i</w:t>
      </w:r>
      <w:r>
        <w:rPr>
          <w:vertAlign w:val="subscript"/>
        </w:rPr>
        <w:t>n-1</w:t>
      </w:r>
      <w:r>
        <w:t xml:space="preserve"> —</w:t>
      </w:r>
      <w:r>
        <w:tab/>
        <w:t>corresponde ao índice que reflete as variações salariais na indústria da transformação no ano precedente em relação ao segundo ano precedente.</w:t>
      </w:r>
    </w:p>
    <w:p w:rsidR="007B149B" w:rsidRPr="007B149B" w:rsidRDefault="007B149B" w:rsidP="00900942">
      <w:pPr>
        <w:pStyle w:val="ZUSTzmustartykuempunktem"/>
        <w:keepNext/>
        <w:keepLines/>
        <w:rPr>
          <w:rFonts w:eastAsia="Times New Roman"/>
        </w:rPr>
      </w:pPr>
      <w:r>
        <w:t>2. Ao estabelecer o preço de referência:</w:t>
      </w:r>
    </w:p>
    <w:p w:rsidR="007B149B" w:rsidRPr="007B149B" w:rsidRDefault="007B149B" w:rsidP="00624C2A">
      <w:pPr>
        <w:pStyle w:val="ZPKTzmpktartykuempunktem"/>
        <w:rPr>
          <w:rFonts w:eastAsia="Times New Roman"/>
        </w:rPr>
      </w:pPr>
      <w:r>
        <w:t>1)</w:t>
      </w:r>
      <w:r>
        <w:tab/>
        <w:t xml:space="preserve">por </w:t>
      </w:r>
      <w:r>
        <w:rPr>
          <w:i/>
        </w:rPr>
        <w:t>exploração comercial</w:t>
      </w:r>
      <w:r>
        <w:t xml:space="preserve"> entende-se uma exploração conforme o artigo 5.º, n.º 1, primeiro parágrafo, do Regulamento (CE) n.º 1217/2009 do Conselho, de 30 de novembro de 2009, que cria uma rede de informação contabilística agrícola sobre os rendimentos e a economia das explorações agrícolas na União Europeia (JO L 328 de 15.12.2009, p. 27, com a última redação que lhe foi dada</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 xml:space="preserve">por </w:t>
      </w:r>
      <w:r>
        <w:rPr>
          <w:i/>
        </w:rPr>
        <w:t>custos da mão de obra</w:t>
      </w:r>
      <w:r>
        <w:t xml:space="preserve"> entende-se a remuneração média pelo trabalho efetuado em explorações comerciais.</w:t>
      </w:r>
    </w:p>
    <w:p w:rsidR="007B149B" w:rsidRPr="007B149B" w:rsidRDefault="007B149B" w:rsidP="00624C2A">
      <w:pPr>
        <w:pStyle w:val="ZUSTzmustartykuempunktem"/>
        <w:rPr>
          <w:rFonts w:eastAsia="Times New Roman"/>
        </w:rPr>
      </w:pPr>
      <w:r>
        <w:t>3. O preço de referência de um determinado produto e uma determinada categoria do produto deve ser estabelecido com base nos dados obtidos na investigação realizada pelo Instituto de Economia Agrícola e Alimentar — Instituto Nacional de Investigação, enquanto o índice que reflete as variações salariais na indústria da transformação no ano precedente em relação ao segundo ano precedente deve ser determinado com base em resultados estatísticos publicados, disponibilizados ou distribuídos em conformidade com as disposições em matéria de estatísticas oficiais.</w:t>
      </w:r>
    </w:p>
    <w:p w:rsidR="00225E1D" w:rsidRDefault="007B149B" w:rsidP="00624C2A">
      <w:pPr>
        <w:pStyle w:val="ZUSTzmustartykuempunktem"/>
      </w:pPr>
      <w:r>
        <w:t>4. Até 10 de março de cada ano, o Instituto de Economia Agrícola e Alimentar — Instituto Nacional de Investigação deve publicar os dados a que se refere o n.º 3 na sua página no sítio Web do Boletim de Informação Pública.</w:t>
      </w:r>
    </w:p>
    <w:p w:rsidR="001E1984" w:rsidRPr="002016C0" w:rsidRDefault="003B7577" w:rsidP="00624C2A">
      <w:pPr>
        <w:pStyle w:val="ZUSTzmustartykuempunktem"/>
      </w:pPr>
      <w:r>
        <w:t>5. O ministro competente em matéria de mercados agrícolas deve definir, mediante regulamento, a lista de produtos ou de subcategorias de produtos para os quais são estabelecidos preços de referência, tendo em conta a produção agrícola nacional de produtos e subcategorias de produtos específicos, bem como a forma como são geridos e o risco de uso fraudulento da vantagem contratual.</w:t>
      </w:r>
    </w:p>
    <w:p w:rsidR="00CB4B38" w:rsidRPr="00721BB9" w:rsidRDefault="003B7577" w:rsidP="00624C2A">
      <w:pPr>
        <w:pStyle w:val="ZUSTzmustartykuempunktem"/>
      </w:pPr>
      <w:r>
        <w:t>6. Até 31 de março de cada ano, o ministro competente em matéria de mercados agrícolas deve publicar, mediante aviso, os preços de referência dos produtos e das subcategorias de produtos constantes da lista a que se refere o n.º 5.»</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Artigo 3.º</w:t>
      </w:r>
      <w:r>
        <w:rPr>
          <w:rFonts w:ascii="Times New Roman" w:hAnsi="Times New Roman"/>
        </w:rPr>
        <w:t xml:space="preserve"> Os contratos de fornecimento de produtos agrícolas pertencentes aos setores a que se refere o artigo 1.º, n.º 2, do Regulamento (UE) n.º 1308/2013 do Parlamento Europeu e </w:t>
      </w:r>
      <w:r>
        <w:rPr>
          <w:rFonts w:ascii="Times New Roman" w:hAnsi="Times New Roman"/>
        </w:rPr>
        <w:lastRenderedPageBreak/>
        <w:t>do Conselho, de 17 de dezembro de 2013, que estabelece uma organização comum dos mercados dos produtos agrícolas e que revoga os Regulamentos (CEE) n.º 922/72, (CEE) n.º 234/79, (CE) n.º 1037/2001 e (CE) n.º 1234/2007 do Conselho (JO L 347 de 20.12.2013, p. 671, com a última redação que lhe foi dada</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celebrados antes da data de entrada em vigor da presente lei, estão sujeitos às disposições da lei alterada no artigo 1.º, na redação atual.</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Artigo 4.º</w:t>
      </w:r>
      <w:r>
        <w:rPr>
          <w:rFonts w:ascii="Times New Roman" w:hAnsi="Times New Roman"/>
        </w:rPr>
        <w:t xml:space="preserve"> No caso de processos em matéria de aplicação de sanções financeiras, instaurados em conformidade com a lei alterada no artigo 1.º e que não tenham sido encerrados através de uma decisão transitada em julgado até à data de entrada em vigor da presente lei, são aplicáveis as disposições da lei alterada no artigo 1.º, na redação atual.</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Artigo 5.º</w:t>
      </w:r>
      <w:r>
        <w:rPr>
          <w:rFonts w:ascii="Times New Roman" w:hAnsi="Times New Roman"/>
        </w:rPr>
        <w:t xml:space="preserve"> No caso de contratos de compra de produtos agrícolas e alimentares celebrados antes da data da publicação do aviso a que se refere o artigo 6.º, são aplicáveis as disposições da lei alterada no artigo 2.º, na redação atual.</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Artigo 6.º</w:t>
      </w:r>
      <w:r>
        <w:rPr>
          <w:rFonts w:ascii="Times New Roman" w:hAnsi="Times New Roman"/>
        </w:rPr>
        <w:t xml:space="preserve"> Em 2019, no prazo de 14 dias a contar da data de entrada em vigor da lei, o ministro competente em matéria de mercados agrícolas deve publicar, mediante aviso, os preços de referência dos produtos e das subcategorias de produtos constantes da lista a que se refere o artigo 7.º-A, n.º 5, da lei alterada no artigo 2.º, com a redação que lhe foi dada pela presente lei, em relação ao período desde a data da publicação do aviso, até 31 de março de 2020.</w:t>
      </w:r>
    </w:p>
    <w:p w:rsidR="00062717" w:rsidRDefault="00C418F0" w:rsidP="00624C2A">
      <w:pPr>
        <w:pStyle w:val="ARTartustawynprozporzdzenia"/>
      </w:pPr>
      <w:r>
        <w:rPr>
          <w:rStyle w:val="Ppogrubienie"/>
          <w:rFonts w:ascii="Times New Roman" w:hAnsi="Times New Roman"/>
        </w:rPr>
        <w:t>Artigo 7.º</w:t>
      </w:r>
      <w:r>
        <w:t xml:space="preserve"> A presente lei entra em vigor 14 dias após o dia da sua publicação.</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A0" w:rsidRDefault="00C970A0">
      <w:r>
        <w:separator/>
      </w:r>
    </w:p>
  </w:endnote>
  <w:endnote w:type="continuationSeparator" w:id="0">
    <w:p w:rsidR="00C970A0" w:rsidRDefault="00C9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A0" w:rsidRDefault="00C970A0">
      <w:r>
        <w:separator/>
      </w:r>
    </w:p>
  </w:footnote>
  <w:footnote w:type="continuationSeparator" w:id="0">
    <w:p w:rsidR="00C970A0" w:rsidRDefault="00C970A0">
      <w:r>
        <w:continuationSeparator/>
      </w:r>
    </w:p>
  </w:footnote>
  <w:footnote w:id="1">
    <w:p w:rsidR="00717F00" w:rsidRDefault="00717F00" w:rsidP="00B44A77">
      <w:pPr>
        <w:pStyle w:val="ODNONIKtreodnonika"/>
      </w:pPr>
      <w:r>
        <w:rPr>
          <w:rStyle w:val="FootnoteReference"/>
        </w:rPr>
        <w:footnoteRef/>
      </w:r>
      <w:r>
        <w:rPr>
          <w:rStyle w:val="IGindeksgrny"/>
        </w:rPr>
        <w:t>)</w:t>
      </w:r>
      <w:r>
        <w:tab/>
        <w:t>O presente regulamento foi notificado à Comissão Europeia, em ..., sob o n.º ..., em conformidade com o artigo 4.º do Regulamento do Conselho de Ministros, de 23 de dezembro de 2002, relativo ao modo de funcionamento do sistema nacional de notificação de normas e atos jurídicos (Diário Oficial, ponto 2039, e de 2004, ponto 597), que aplica as disposições da Diretiva (UE) 2015/1535 do Parlamento Europeu e do Conselho, de 9 de setembro de 2015, relativa a um procedimento de informação no domínio das regulamentações técnicas e das regras relativas aos serviços da sociedade da informação (JO L 241 de 17.9.2015, p. 1).</w:t>
      </w:r>
    </w:p>
  </w:footnote>
  <w:footnote w:id="2">
    <w:p w:rsidR="006E575F" w:rsidRDefault="006E575F" w:rsidP="006E575F">
      <w:pPr>
        <w:pStyle w:val="ODNONIKtreodnonika"/>
      </w:pPr>
      <w:r>
        <w:rPr>
          <w:rStyle w:val="FootnoteReference"/>
        </w:rPr>
        <w:footnoteRef/>
      </w:r>
      <w:r>
        <w:rPr>
          <w:rStyle w:val="IGindeksgrny"/>
        </w:rPr>
        <w:t>)</w:t>
      </w:r>
      <w:r>
        <w:tab/>
        <w:t>As alterações efetuadas ao texto consolidado da referida lei foram objeto de notificação no Diário Oficial de 2018, pontos 1669, 2136, 2227, 2242, 2244 e 2245.</w:t>
      </w:r>
    </w:p>
  </w:footnote>
  <w:footnote w:id="3">
    <w:p w:rsidR="00753937" w:rsidRDefault="00753937" w:rsidP="00924BC2">
      <w:pPr>
        <w:pStyle w:val="ODNONIKtreodnonika"/>
      </w:pPr>
      <w:r>
        <w:rPr>
          <w:rStyle w:val="FootnoteReference"/>
        </w:rPr>
        <w:footnoteRef/>
      </w:r>
      <w:r>
        <w:rPr>
          <w:vertAlign w:val="superscript"/>
        </w:rPr>
        <w:t>)</w:t>
      </w:r>
      <w:r>
        <w:tab/>
        <w:t>As alterações efetuadas ao regulamento foram objeto de notificação no JO L 347 de 20.12.2013, p. 865, JO L 181 de 20.6.2014, p. 1, JO L 280 de 24.9.2014, p. 1, JO L 281 de 25.9.2014, p. 1, JO L 367 de 23.12.2014, p. 16, JO L 135 de 2.6.2015, p. 8, JO L 28 de 4.2.2016, p. 8, JO L 130 de 19.5.2016, p. 16, JO L 167 de 30.6.2017, p. 1, JO L 350 de 29.12.2017, p. 15, JO L 30 de 2.2.2018, p. 6, JO L 16 de 18.1.2019, p. 1, e JO L 53 de 22.2.2019, p. 14.</w:t>
      </w:r>
    </w:p>
  </w:footnote>
  <w:footnote w:id="4">
    <w:p w:rsidR="00264817" w:rsidRDefault="00264817" w:rsidP="00FF7049">
      <w:pPr>
        <w:pStyle w:val="ODNONIKtreodnonika"/>
      </w:pPr>
      <w:r>
        <w:rPr>
          <w:rStyle w:val="FootnoteReference"/>
        </w:rPr>
        <w:footnoteRef/>
      </w:r>
      <w:r>
        <w:rPr>
          <w:rStyle w:val="IGindeksgrny"/>
        </w:rPr>
        <w:t>)</w:t>
      </w:r>
      <w:r>
        <w:tab/>
        <w:t>As alterações efetuadas ao regulamento foram objeto de notificação no JO L 195 de 27.7.2011, p. 42, JO L 158 de 10.6.2013, p. 1, JO L 340 de 17.12.2013, p. 1, JO L 328 de 12.12.2017, p.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As alterações efetuadas ao regulamento foram objeto de notificação no JO L 347 de 20.12.2013, p. 865, JO L 189 de 27.6.2014, p. 261, JO L 130 de 19.5.2016, p. 20, JO L 135 de 24.5.2016, p. 1, JO L 193 de 19.7.2016, p. 17, JO L 202 de 28.7.2016, p. 5, JO L 91 de 5.4.2017, p. 44, JO L 350 de 29.12.2017, p. 15, JO L 114 de 4.5.2018,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B0470A">
      <w:rPr>
        <w:noProof/>
      </w:rPr>
      <w:t>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0EC9"/>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470A"/>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970A0"/>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t-PT" w:eastAsia="pt-PT" w:bidi="pt-PT"/>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pt-PT"/>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pt-PT"/>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pt-PT"/>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pt-PT"/>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9C9C6-5420-4FB8-BBD9-239A7D4C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Pages>
  <Words>3436</Words>
  <Characters>19587</Characters>
  <Application>Microsoft Office Word</Application>
  <DocSecurity>0</DocSecurity>
  <Lines>163</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9</cp:revision>
  <cp:lastPrinted>2019-07-03T09:10:00Z</cp:lastPrinted>
  <dcterms:created xsi:type="dcterms:W3CDTF">2019-07-15T12:36:00Z</dcterms:created>
  <dcterms:modified xsi:type="dcterms:W3CDTF">2019-07-30T01:48:00Z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