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B862AA" w14:textId="07283CFD" w:rsidR="00016590" w:rsidRPr="00B64D8E" w:rsidRDefault="00016590" w:rsidP="00016590">
      <w:pPr>
        <w:rPr>
          <w:rFonts w:asciiTheme="minorHAnsi" w:hAnsiTheme="minorHAnsi"/>
          <w:szCs w:val="22"/>
        </w:rPr>
      </w:pPr>
      <w:r w:rsidRPr="00B64D8E">
        <w:rPr>
          <w:rFonts w:ascii="Courier New" w:hAnsi="Courier New"/>
        </w:rPr>
        <w:t>1. ----</w:t>
      </w:r>
      <w:r w:rsidR="00B64D8E" w:rsidRPr="00B64D8E">
        <w:rPr>
          <w:rFonts w:ascii="Courier New" w:hAnsi="Courier New"/>
        </w:rPr>
        <w:t>-</w:t>
      </w:r>
      <w:r w:rsidRPr="00B64D8E">
        <w:rPr>
          <w:rFonts w:ascii="Courier New" w:hAnsi="Courier New"/>
        </w:rPr>
        <w:t xml:space="preserve">-IND- 2020 0059 SK- FR- ------ </w:t>
      </w:r>
      <w:r w:rsidRPr="00B64D8E">
        <w:rPr>
          <w:rFonts w:ascii="Segoe UI" w:hAnsi="Segoe UI"/>
          <w:color w:val="000000"/>
        </w:rPr>
        <w:t>20200930</w:t>
      </w:r>
      <w:r w:rsidRPr="00B64D8E">
        <w:rPr>
          <w:rFonts w:ascii="Calibri" w:hAnsi="Calibri"/>
        </w:rPr>
        <w:t xml:space="preserve"> </w:t>
      </w:r>
      <w:r w:rsidRPr="00B64D8E">
        <w:rPr>
          <w:rFonts w:ascii="Courier New" w:hAnsi="Courier New"/>
        </w:rPr>
        <w:t>--- --- FINAL</w:t>
      </w:r>
    </w:p>
    <w:p w14:paraId="59AE7941" w14:textId="77777777" w:rsidR="002A6A5F" w:rsidRPr="00B64D8E" w:rsidRDefault="00ED624F" w:rsidP="008D5A2A">
      <w:pPr>
        <w:jc w:val="center"/>
        <w:rPr>
          <w:rFonts w:cs="Arial"/>
          <w:b/>
          <w:sz w:val="24"/>
        </w:rPr>
      </w:pPr>
      <w:r w:rsidRPr="00B64D8E">
        <w:rPr>
          <w:b/>
          <w:sz w:val="24"/>
        </w:rPr>
        <w:t>Ministère des transports et des travaux publics de la République slovaque</w:t>
      </w:r>
    </w:p>
    <w:p w14:paraId="156EA16B" w14:textId="77777777" w:rsidR="00E96BE9" w:rsidRPr="00B64D8E" w:rsidRDefault="000E3B46" w:rsidP="008D5A2A">
      <w:pPr>
        <w:jc w:val="center"/>
        <w:rPr>
          <w:rFonts w:cs="Arial"/>
          <w:b/>
          <w:sz w:val="24"/>
        </w:rPr>
      </w:pPr>
      <w:r w:rsidRPr="00B64D8E">
        <w:rPr>
          <w:b/>
          <w:sz w:val="24"/>
        </w:rPr>
        <w:t>Section du transport routier et des voies de communication terrestres</w:t>
      </w:r>
    </w:p>
    <w:p w14:paraId="503333A7" w14:textId="4BF11DD9" w:rsidR="00E96BE9" w:rsidRPr="00B64D8E" w:rsidRDefault="00E96BE9" w:rsidP="008D5A2A">
      <w:pPr>
        <w:spacing w:before="2040"/>
        <w:jc w:val="right"/>
        <w:rPr>
          <w:rFonts w:cs="Arial"/>
          <w:b/>
          <w:i/>
        </w:rPr>
      </w:pPr>
      <w:r w:rsidRPr="00B64D8E">
        <w:rPr>
          <w:b/>
          <w:i/>
        </w:rPr>
        <w:t>CT 115</w:t>
      </w:r>
    </w:p>
    <w:p w14:paraId="575166D5" w14:textId="30FBBBEF" w:rsidR="00F12059" w:rsidRPr="00B64D8E" w:rsidRDefault="00F12059" w:rsidP="008D5A2A">
      <w:pPr>
        <w:tabs>
          <w:tab w:val="left" w:pos="2187"/>
          <w:tab w:val="center" w:pos="4533"/>
        </w:tabs>
        <w:spacing w:before="2800"/>
        <w:jc w:val="center"/>
        <w:rPr>
          <w:rFonts w:cs="Arial"/>
          <w:b/>
          <w:sz w:val="28"/>
          <w:szCs w:val="28"/>
        </w:rPr>
      </w:pPr>
      <w:r w:rsidRPr="00B64D8E">
        <w:rPr>
          <w:b/>
          <w:sz w:val="28"/>
        </w:rPr>
        <w:t>CONDITIONS TECHNIQUES</w:t>
      </w:r>
    </w:p>
    <w:p w14:paraId="68E2D90F" w14:textId="77777777" w:rsidR="00246983" w:rsidRPr="00B64D8E" w:rsidRDefault="001C7FFC" w:rsidP="008D5A2A">
      <w:pPr>
        <w:spacing w:before="240" w:after="60"/>
        <w:jc w:val="center"/>
        <w:rPr>
          <w:rFonts w:cs="Arial"/>
          <w:b/>
          <w:sz w:val="32"/>
          <w:szCs w:val="32"/>
        </w:rPr>
      </w:pPr>
      <w:r w:rsidRPr="00B64D8E">
        <w:rPr>
          <w:b/>
          <w:sz w:val="32"/>
        </w:rPr>
        <w:t>Éclairage des tunnels routiers</w:t>
      </w:r>
    </w:p>
    <w:p w14:paraId="61AE12ED" w14:textId="77777777" w:rsidR="00246983" w:rsidRPr="00B64D8E" w:rsidRDefault="00246983" w:rsidP="008D5A2A">
      <w:pPr>
        <w:spacing w:before="240" w:after="60"/>
        <w:jc w:val="center"/>
        <w:rPr>
          <w:rFonts w:cs="Arial"/>
          <w:b/>
          <w:sz w:val="32"/>
          <w:szCs w:val="32"/>
        </w:rPr>
      </w:pPr>
    </w:p>
    <w:p w14:paraId="6E18FF50" w14:textId="23E5DC46" w:rsidR="00E96BE9" w:rsidRPr="00B64D8E" w:rsidRDefault="00E96BE9" w:rsidP="008D5A2A">
      <w:pPr>
        <w:spacing w:before="240" w:after="60"/>
        <w:jc w:val="center"/>
        <w:rPr>
          <w:rFonts w:cs="Arial"/>
          <w:b/>
        </w:rPr>
      </w:pPr>
      <w:r w:rsidRPr="00B64D8E">
        <w:rPr>
          <w:b/>
        </w:rPr>
        <w:t>Entrée en vigueur à partir du: 01.06.2020</w:t>
      </w:r>
    </w:p>
    <w:p w14:paraId="4C7FE659" w14:textId="44659970" w:rsidR="00E42B01" w:rsidRPr="00B64D8E" w:rsidRDefault="00F46394" w:rsidP="00A47CFC">
      <w:pPr>
        <w:keepNext/>
        <w:keepLines/>
        <w:pageBreakBefore/>
        <w:spacing w:before="240" w:after="60"/>
        <w:jc w:val="center"/>
        <w:rPr>
          <w:rFonts w:cs="Arial"/>
          <w:b/>
          <w:sz w:val="24"/>
          <w:szCs w:val="32"/>
        </w:rPr>
      </w:pPr>
      <w:r w:rsidRPr="00B64D8E">
        <w:rPr>
          <w:b/>
          <w:sz w:val="24"/>
        </w:rPr>
        <w:lastRenderedPageBreak/>
        <w:t>TABLE DES MATIÈRES</w:t>
      </w:r>
    </w:p>
    <w:p w14:paraId="03A65F47" w14:textId="77777777" w:rsidR="003660F9" w:rsidRPr="00B64D8E" w:rsidRDefault="00C36C62">
      <w:pPr>
        <w:pStyle w:val="TOC1"/>
        <w:rPr>
          <w:rFonts w:asciiTheme="minorHAnsi" w:eastAsiaTheme="minorEastAsia" w:hAnsiTheme="minorHAnsi" w:cstheme="minorBidi"/>
          <w:noProof/>
          <w:sz w:val="22"/>
          <w:szCs w:val="22"/>
          <w:lang w:val="en-US"/>
        </w:rPr>
      </w:pPr>
      <w:r w:rsidRPr="00B64D8E">
        <w:fldChar w:fldCharType="begin"/>
      </w:r>
      <w:r w:rsidR="000C53BF" w:rsidRPr="00B64D8E">
        <w:instrText xml:space="preserve"> TOC \o "1-2" \h \z \u </w:instrText>
      </w:r>
      <w:r w:rsidRPr="00B64D8E">
        <w:fldChar w:fldCharType="separate"/>
      </w:r>
      <w:hyperlink w:anchor="_Toc51657307" w:history="1">
        <w:r w:rsidR="003660F9" w:rsidRPr="00B64D8E">
          <w:rPr>
            <w:rStyle w:val="Hyperlink"/>
            <w:noProof/>
          </w:rPr>
          <w:t>1</w:t>
        </w:r>
        <w:r w:rsidR="003660F9" w:rsidRPr="00B64D8E">
          <w:rPr>
            <w:rFonts w:asciiTheme="minorHAnsi" w:eastAsiaTheme="minorEastAsia" w:hAnsiTheme="minorHAnsi" w:cstheme="minorBidi"/>
            <w:noProof/>
            <w:sz w:val="22"/>
            <w:szCs w:val="22"/>
            <w:lang w:val="en-US"/>
          </w:rPr>
          <w:tab/>
        </w:r>
        <w:r w:rsidR="003660F9" w:rsidRPr="00B64D8E">
          <w:rPr>
            <w:rStyle w:val="Hyperlink"/>
            <w:noProof/>
          </w:rPr>
          <w:t>Préambule</w:t>
        </w:r>
        <w:r w:rsidR="003660F9" w:rsidRPr="00B64D8E">
          <w:rPr>
            <w:noProof/>
            <w:webHidden/>
          </w:rPr>
          <w:tab/>
        </w:r>
        <w:r w:rsidR="003660F9" w:rsidRPr="00B64D8E">
          <w:rPr>
            <w:noProof/>
            <w:webHidden/>
          </w:rPr>
          <w:fldChar w:fldCharType="begin"/>
        </w:r>
        <w:r w:rsidR="003660F9" w:rsidRPr="00B64D8E">
          <w:rPr>
            <w:noProof/>
            <w:webHidden/>
          </w:rPr>
          <w:instrText xml:space="preserve"> PAGEREF _Toc51657307 \h </w:instrText>
        </w:r>
        <w:r w:rsidR="003660F9" w:rsidRPr="00B64D8E">
          <w:rPr>
            <w:noProof/>
            <w:webHidden/>
          </w:rPr>
        </w:r>
        <w:r w:rsidR="003660F9" w:rsidRPr="00B64D8E">
          <w:rPr>
            <w:noProof/>
            <w:webHidden/>
          </w:rPr>
          <w:fldChar w:fldCharType="separate"/>
        </w:r>
        <w:r w:rsidR="003660F9" w:rsidRPr="00B64D8E">
          <w:rPr>
            <w:noProof/>
            <w:webHidden/>
          </w:rPr>
          <w:t>3</w:t>
        </w:r>
        <w:r w:rsidR="003660F9" w:rsidRPr="00B64D8E">
          <w:rPr>
            <w:noProof/>
            <w:webHidden/>
          </w:rPr>
          <w:fldChar w:fldCharType="end"/>
        </w:r>
      </w:hyperlink>
    </w:p>
    <w:p w14:paraId="20A1D746" w14:textId="77777777" w:rsidR="003660F9" w:rsidRPr="00B64D8E" w:rsidRDefault="00D861CB">
      <w:pPr>
        <w:pStyle w:val="TOC2"/>
        <w:rPr>
          <w:rFonts w:asciiTheme="minorHAnsi" w:eastAsiaTheme="minorEastAsia" w:hAnsiTheme="minorHAnsi" w:cstheme="minorBidi"/>
          <w:noProof/>
          <w:sz w:val="22"/>
          <w:szCs w:val="22"/>
          <w:lang w:val="en-US"/>
        </w:rPr>
      </w:pPr>
      <w:hyperlink w:anchor="_Toc51657308" w:history="1">
        <w:r w:rsidR="003660F9" w:rsidRPr="00B64D8E">
          <w:rPr>
            <w:rStyle w:val="Hyperlink"/>
            <w:noProof/>
          </w:rPr>
          <w:t>1.1</w:t>
        </w:r>
        <w:r w:rsidR="003660F9" w:rsidRPr="00B64D8E">
          <w:rPr>
            <w:rFonts w:asciiTheme="minorHAnsi" w:eastAsiaTheme="minorEastAsia" w:hAnsiTheme="minorHAnsi" w:cstheme="minorBidi"/>
            <w:noProof/>
            <w:sz w:val="22"/>
            <w:szCs w:val="22"/>
            <w:lang w:val="en-US"/>
          </w:rPr>
          <w:tab/>
        </w:r>
        <w:r w:rsidR="003660F9" w:rsidRPr="00B64D8E">
          <w:rPr>
            <w:rStyle w:val="Hyperlink"/>
            <w:noProof/>
          </w:rPr>
          <w:t>Reconnaissance mutuelle</w:t>
        </w:r>
        <w:r w:rsidR="003660F9" w:rsidRPr="00B64D8E">
          <w:rPr>
            <w:noProof/>
            <w:webHidden/>
          </w:rPr>
          <w:tab/>
        </w:r>
        <w:r w:rsidR="003660F9" w:rsidRPr="00B64D8E">
          <w:rPr>
            <w:noProof/>
            <w:webHidden/>
          </w:rPr>
          <w:fldChar w:fldCharType="begin"/>
        </w:r>
        <w:r w:rsidR="003660F9" w:rsidRPr="00B64D8E">
          <w:rPr>
            <w:noProof/>
            <w:webHidden/>
          </w:rPr>
          <w:instrText xml:space="preserve"> PAGEREF _Toc51657308 \h </w:instrText>
        </w:r>
        <w:r w:rsidR="003660F9" w:rsidRPr="00B64D8E">
          <w:rPr>
            <w:noProof/>
            <w:webHidden/>
          </w:rPr>
        </w:r>
        <w:r w:rsidR="003660F9" w:rsidRPr="00B64D8E">
          <w:rPr>
            <w:noProof/>
            <w:webHidden/>
          </w:rPr>
          <w:fldChar w:fldCharType="separate"/>
        </w:r>
        <w:r w:rsidR="003660F9" w:rsidRPr="00B64D8E">
          <w:rPr>
            <w:noProof/>
            <w:webHidden/>
          </w:rPr>
          <w:t>3</w:t>
        </w:r>
        <w:r w:rsidR="003660F9" w:rsidRPr="00B64D8E">
          <w:rPr>
            <w:noProof/>
            <w:webHidden/>
          </w:rPr>
          <w:fldChar w:fldCharType="end"/>
        </w:r>
      </w:hyperlink>
    </w:p>
    <w:p w14:paraId="7BCC5FE8" w14:textId="77777777" w:rsidR="003660F9" w:rsidRPr="00B64D8E" w:rsidRDefault="00D861CB">
      <w:pPr>
        <w:pStyle w:val="TOC2"/>
        <w:rPr>
          <w:rFonts w:asciiTheme="minorHAnsi" w:eastAsiaTheme="minorEastAsia" w:hAnsiTheme="minorHAnsi" w:cstheme="minorBidi"/>
          <w:noProof/>
          <w:sz w:val="22"/>
          <w:szCs w:val="22"/>
          <w:lang w:val="en-US"/>
        </w:rPr>
      </w:pPr>
      <w:hyperlink w:anchor="_Toc51657309" w:history="1">
        <w:r w:rsidR="003660F9" w:rsidRPr="00B64D8E">
          <w:rPr>
            <w:rStyle w:val="Hyperlink"/>
            <w:noProof/>
          </w:rPr>
          <w:t>1.2</w:t>
        </w:r>
        <w:r w:rsidR="003660F9" w:rsidRPr="00B64D8E">
          <w:rPr>
            <w:rFonts w:asciiTheme="minorHAnsi" w:eastAsiaTheme="minorEastAsia" w:hAnsiTheme="minorHAnsi" w:cstheme="minorBidi"/>
            <w:noProof/>
            <w:sz w:val="22"/>
            <w:szCs w:val="22"/>
            <w:lang w:val="en-US"/>
          </w:rPr>
          <w:tab/>
        </w:r>
        <w:r w:rsidR="003660F9" w:rsidRPr="00B64D8E">
          <w:rPr>
            <w:rStyle w:val="Hyperlink"/>
            <w:noProof/>
          </w:rPr>
          <w:t>Objet des conditions techniques (CT)</w:t>
        </w:r>
        <w:r w:rsidR="003660F9" w:rsidRPr="00B64D8E">
          <w:rPr>
            <w:noProof/>
            <w:webHidden/>
          </w:rPr>
          <w:tab/>
        </w:r>
        <w:r w:rsidR="003660F9" w:rsidRPr="00B64D8E">
          <w:rPr>
            <w:noProof/>
            <w:webHidden/>
          </w:rPr>
          <w:fldChar w:fldCharType="begin"/>
        </w:r>
        <w:r w:rsidR="003660F9" w:rsidRPr="00B64D8E">
          <w:rPr>
            <w:noProof/>
            <w:webHidden/>
          </w:rPr>
          <w:instrText xml:space="preserve"> PAGEREF _Toc51657309 \h </w:instrText>
        </w:r>
        <w:r w:rsidR="003660F9" w:rsidRPr="00B64D8E">
          <w:rPr>
            <w:noProof/>
            <w:webHidden/>
          </w:rPr>
        </w:r>
        <w:r w:rsidR="003660F9" w:rsidRPr="00B64D8E">
          <w:rPr>
            <w:noProof/>
            <w:webHidden/>
          </w:rPr>
          <w:fldChar w:fldCharType="separate"/>
        </w:r>
        <w:r w:rsidR="003660F9" w:rsidRPr="00B64D8E">
          <w:rPr>
            <w:noProof/>
            <w:webHidden/>
          </w:rPr>
          <w:t>3</w:t>
        </w:r>
        <w:r w:rsidR="003660F9" w:rsidRPr="00B64D8E">
          <w:rPr>
            <w:noProof/>
            <w:webHidden/>
          </w:rPr>
          <w:fldChar w:fldCharType="end"/>
        </w:r>
      </w:hyperlink>
    </w:p>
    <w:p w14:paraId="6A88526C" w14:textId="77777777" w:rsidR="003660F9" w:rsidRPr="00B64D8E" w:rsidRDefault="00D861CB">
      <w:pPr>
        <w:pStyle w:val="TOC2"/>
        <w:rPr>
          <w:rFonts w:asciiTheme="minorHAnsi" w:eastAsiaTheme="minorEastAsia" w:hAnsiTheme="minorHAnsi" w:cstheme="minorBidi"/>
          <w:noProof/>
          <w:sz w:val="22"/>
          <w:szCs w:val="22"/>
          <w:lang w:val="en-US"/>
        </w:rPr>
      </w:pPr>
      <w:hyperlink w:anchor="_Toc51657310" w:history="1">
        <w:r w:rsidR="003660F9" w:rsidRPr="00B64D8E">
          <w:rPr>
            <w:rStyle w:val="Hyperlink"/>
            <w:noProof/>
          </w:rPr>
          <w:t>1.3</w:t>
        </w:r>
        <w:r w:rsidR="003660F9" w:rsidRPr="00B64D8E">
          <w:rPr>
            <w:rFonts w:asciiTheme="minorHAnsi" w:eastAsiaTheme="minorEastAsia" w:hAnsiTheme="minorHAnsi" w:cstheme="minorBidi"/>
            <w:noProof/>
            <w:sz w:val="22"/>
            <w:szCs w:val="22"/>
            <w:lang w:val="en-US"/>
          </w:rPr>
          <w:tab/>
        </w:r>
        <w:r w:rsidR="003660F9" w:rsidRPr="00B64D8E">
          <w:rPr>
            <w:rStyle w:val="Hyperlink"/>
            <w:noProof/>
          </w:rPr>
          <w:t>Finalité des CT</w:t>
        </w:r>
        <w:r w:rsidR="003660F9" w:rsidRPr="00B64D8E">
          <w:rPr>
            <w:noProof/>
            <w:webHidden/>
          </w:rPr>
          <w:tab/>
        </w:r>
        <w:r w:rsidR="003660F9" w:rsidRPr="00B64D8E">
          <w:rPr>
            <w:noProof/>
            <w:webHidden/>
          </w:rPr>
          <w:fldChar w:fldCharType="begin"/>
        </w:r>
        <w:r w:rsidR="003660F9" w:rsidRPr="00B64D8E">
          <w:rPr>
            <w:noProof/>
            <w:webHidden/>
          </w:rPr>
          <w:instrText xml:space="preserve"> PAGEREF _Toc51657310 \h </w:instrText>
        </w:r>
        <w:r w:rsidR="003660F9" w:rsidRPr="00B64D8E">
          <w:rPr>
            <w:noProof/>
            <w:webHidden/>
          </w:rPr>
        </w:r>
        <w:r w:rsidR="003660F9" w:rsidRPr="00B64D8E">
          <w:rPr>
            <w:noProof/>
            <w:webHidden/>
          </w:rPr>
          <w:fldChar w:fldCharType="separate"/>
        </w:r>
        <w:r w:rsidR="003660F9" w:rsidRPr="00B64D8E">
          <w:rPr>
            <w:noProof/>
            <w:webHidden/>
          </w:rPr>
          <w:t>3</w:t>
        </w:r>
        <w:r w:rsidR="003660F9" w:rsidRPr="00B64D8E">
          <w:rPr>
            <w:noProof/>
            <w:webHidden/>
          </w:rPr>
          <w:fldChar w:fldCharType="end"/>
        </w:r>
      </w:hyperlink>
    </w:p>
    <w:p w14:paraId="0ACEDEEA" w14:textId="77777777" w:rsidR="003660F9" w:rsidRPr="00B64D8E" w:rsidRDefault="00D861CB">
      <w:pPr>
        <w:pStyle w:val="TOC2"/>
        <w:rPr>
          <w:rFonts w:asciiTheme="minorHAnsi" w:eastAsiaTheme="minorEastAsia" w:hAnsiTheme="minorHAnsi" w:cstheme="minorBidi"/>
          <w:noProof/>
          <w:sz w:val="22"/>
          <w:szCs w:val="22"/>
          <w:lang w:val="en-US"/>
        </w:rPr>
      </w:pPr>
      <w:hyperlink w:anchor="_Toc51657311" w:history="1">
        <w:r w:rsidR="003660F9" w:rsidRPr="00B64D8E">
          <w:rPr>
            <w:rStyle w:val="Hyperlink"/>
            <w:noProof/>
          </w:rPr>
          <w:t>1.4</w:t>
        </w:r>
        <w:r w:rsidR="003660F9" w:rsidRPr="00B64D8E">
          <w:rPr>
            <w:rFonts w:asciiTheme="minorHAnsi" w:eastAsiaTheme="minorEastAsia" w:hAnsiTheme="minorHAnsi" w:cstheme="minorBidi"/>
            <w:noProof/>
            <w:sz w:val="22"/>
            <w:szCs w:val="22"/>
            <w:lang w:val="en-US"/>
          </w:rPr>
          <w:tab/>
        </w:r>
        <w:r w:rsidR="003660F9" w:rsidRPr="00B64D8E">
          <w:rPr>
            <w:rStyle w:val="Hyperlink"/>
            <w:noProof/>
          </w:rPr>
          <w:t>Utilisation des conditions techniques</w:t>
        </w:r>
        <w:r w:rsidR="003660F9" w:rsidRPr="00B64D8E">
          <w:rPr>
            <w:noProof/>
            <w:webHidden/>
          </w:rPr>
          <w:tab/>
        </w:r>
        <w:r w:rsidR="003660F9" w:rsidRPr="00B64D8E">
          <w:rPr>
            <w:noProof/>
            <w:webHidden/>
          </w:rPr>
          <w:fldChar w:fldCharType="begin"/>
        </w:r>
        <w:r w:rsidR="003660F9" w:rsidRPr="00B64D8E">
          <w:rPr>
            <w:noProof/>
            <w:webHidden/>
          </w:rPr>
          <w:instrText xml:space="preserve"> PAGEREF _Toc51657311 \h </w:instrText>
        </w:r>
        <w:r w:rsidR="003660F9" w:rsidRPr="00B64D8E">
          <w:rPr>
            <w:noProof/>
            <w:webHidden/>
          </w:rPr>
        </w:r>
        <w:r w:rsidR="003660F9" w:rsidRPr="00B64D8E">
          <w:rPr>
            <w:noProof/>
            <w:webHidden/>
          </w:rPr>
          <w:fldChar w:fldCharType="separate"/>
        </w:r>
        <w:r w:rsidR="003660F9" w:rsidRPr="00B64D8E">
          <w:rPr>
            <w:noProof/>
            <w:webHidden/>
          </w:rPr>
          <w:t>3</w:t>
        </w:r>
        <w:r w:rsidR="003660F9" w:rsidRPr="00B64D8E">
          <w:rPr>
            <w:noProof/>
            <w:webHidden/>
          </w:rPr>
          <w:fldChar w:fldCharType="end"/>
        </w:r>
      </w:hyperlink>
    </w:p>
    <w:p w14:paraId="3D4A7D24" w14:textId="77777777" w:rsidR="003660F9" w:rsidRPr="00B64D8E" w:rsidRDefault="00D861CB">
      <w:pPr>
        <w:pStyle w:val="TOC2"/>
        <w:rPr>
          <w:rFonts w:asciiTheme="minorHAnsi" w:eastAsiaTheme="minorEastAsia" w:hAnsiTheme="minorHAnsi" w:cstheme="minorBidi"/>
          <w:noProof/>
          <w:sz w:val="22"/>
          <w:szCs w:val="22"/>
          <w:lang w:val="en-US"/>
        </w:rPr>
      </w:pPr>
      <w:hyperlink w:anchor="_Toc51657312" w:history="1">
        <w:r w:rsidR="003660F9" w:rsidRPr="00B64D8E">
          <w:rPr>
            <w:rStyle w:val="Hyperlink"/>
            <w:noProof/>
          </w:rPr>
          <w:t>1.5</w:t>
        </w:r>
        <w:r w:rsidR="003660F9" w:rsidRPr="00B64D8E">
          <w:rPr>
            <w:rFonts w:asciiTheme="minorHAnsi" w:eastAsiaTheme="minorEastAsia" w:hAnsiTheme="minorHAnsi" w:cstheme="minorBidi"/>
            <w:noProof/>
            <w:sz w:val="22"/>
            <w:szCs w:val="22"/>
            <w:lang w:val="en-US"/>
          </w:rPr>
          <w:tab/>
        </w:r>
        <w:r w:rsidR="003660F9" w:rsidRPr="00B64D8E">
          <w:rPr>
            <w:rStyle w:val="Hyperlink"/>
            <w:noProof/>
          </w:rPr>
          <w:t>Élaboration des CT</w:t>
        </w:r>
        <w:r w:rsidR="003660F9" w:rsidRPr="00B64D8E">
          <w:rPr>
            <w:noProof/>
            <w:webHidden/>
          </w:rPr>
          <w:tab/>
        </w:r>
        <w:r w:rsidR="003660F9" w:rsidRPr="00B64D8E">
          <w:rPr>
            <w:noProof/>
            <w:webHidden/>
          </w:rPr>
          <w:fldChar w:fldCharType="begin"/>
        </w:r>
        <w:r w:rsidR="003660F9" w:rsidRPr="00B64D8E">
          <w:rPr>
            <w:noProof/>
            <w:webHidden/>
          </w:rPr>
          <w:instrText xml:space="preserve"> PAGEREF _Toc51657312 \h </w:instrText>
        </w:r>
        <w:r w:rsidR="003660F9" w:rsidRPr="00B64D8E">
          <w:rPr>
            <w:noProof/>
            <w:webHidden/>
          </w:rPr>
        </w:r>
        <w:r w:rsidR="003660F9" w:rsidRPr="00B64D8E">
          <w:rPr>
            <w:noProof/>
            <w:webHidden/>
          </w:rPr>
          <w:fldChar w:fldCharType="separate"/>
        </w:r>
        <w:r w:rsidR="003660F9" w:rsidRPr="00B64D8E">
          <w:rPr>
            <w:noProof/>
            <w:webHidden/>
          </w:rPr>
          <w:t>3</w:t>
        </w:r>
        <w:r w:rsidR="003660F9" w:rsidRPr="00B64D8E">
          <w:rPr>
            <w:noProof/>
            <w:webHidden/>
          </w:rPr>
          <w:fldChar w:fldCharType="end"/>
        </w:r>
      </w:hyperlink>
    </w:p>
    <w:p w14:paraId="6DAFA884" w14:textId="77777777" w:rsidR="003660F9" w:rsidRPr="00B64D8E" w:rsidRDefault="00D861CB">
      <w:pPr>
        <w:pStyle w:val="TOC2"/>
        <w:rPr>
          <w:rFonts w:asciiTheme="minorHAnsi" w:eastAsiaTheme="minorEastAsia" w:hAnsiTheme="minorHAnsi" w:cstheme="minorBidi"/>
          <w:noProof/>
          <w:sz w:val="22"/>
          <w:szCs w:val="22"/>
          <w:lang w:val="en-US"/>
        </w:rPr>
      </w:pPr>
      <w:hyperlink w:anchor="_Toc51657313" w:history="1">
        <w:r w:rsidR="003660F9" w:rsidRPr="00B64D8E">
          <w:rPr>
            <w:rStyle w:val="Hyperlink"/>
            <w:noProof/>
          </w:rPr>
          <w:t>1.6</w:t>
        </w:r>
        <w:r w:rsidR="003660F9" w:rsidRPr="00B64D8E">
          <w:rPr>
            <w:rFonts w:asciiTheme="minorHAnsi" w:eastAsiaTheme="minorEastAsia" w:hAnsiTheme="minorHAnsi" w:cstheme="minorBidi"/>
            <w:noProof/>
            <w:sz w:val="22"/>
            <w:szCs w:val="22"/>
            <w:lang w:val="en-US"/>
          </w:rPr>
          <w:tab/>
        </w:r>
        <w:r w:rsidR="003660F9" w:rsidRPr="00B64D8E">
          <w:rPr>
            <w:rStyle w:val="Hyperlink"/>
            <w:noProof/>
          </w:rPr>
          <w:t>Diffusion des CT</w:t>
        </w:r>
        <w:r w:rsidR="003660F9" w:rsidRPr="00B64D8E">
          <w:rPr>
            <w:noProof/>
            <w:webHidden/>
          </w:rPr>
          <w:tab/>
        </w:r>
        <w:r w:rsidR="003660F9" w:rsidRPr="00B64D8E">
          <w:rPr>
            <w:noProof/>
            <w:webHidden/>
          </w:rPr>
          <w:fldChar w:fldCharType="begin"/>
        </w:r>
        <w:r w:rsidR="003660F9" w:rsidRPr="00B64D8E">
          <w:rPr>
            <w:noProof/>
            <w:webHidden/>
          </w:rPr>
          <w:instrText xml:space="preserve"> PAGEREF _Toc51657313 \h </w:instrText>
        </w:r>
        <w:r w:rsidR="003660F9" w:rsidRPr="00B64D8E">
          <w:rPr>
            <w:noProof/>
            <w:webHidden/>
          </w:rPr>
        </w:r>
        <w:r w:rsidR="003660F9" w:rsidRPr="00B64D8E">
          <w:rPr>
            <w:noProof/>
            <w:webHidden/>
          </w:rPr>
          <w:fldChar w:fldCharType="separate"/>
        </w:r>
        <w:r w:rsidR="003660F9" w:rsidRPr="00B64D8E">
          <w:rPr>
            <w:noProof/>
            <w:webHidden/>
          </w:rPr>
          <w:t>4</w:t>
        </w:r>
        <w:r w:rsidR="003660F9" w:rsidRPr="00B64D8E">
          <w:rPr>
            <w:noProof/>
            <w:webHidden/>
          </w:rPr>
          <w:fldChar w:fldCharType="end"/>
        </w:r>
      </w:hyperlink>
    </w:p>
    <w:p w14:paraId="06E0B303" w14:textId="77777777" w:rsidR="003660F9" w:rsidRPr="00B64D8E" w:rsidRDefault="00D861CB">
      <w:pPr>
        <w:pStyle w:val="TOC2"/>
        <w:rPr>
          <w:rFonts w:asciiTheme="minorHAnsi" w:eastAsiaTheme="minorEastAsia" w:hAnsiTheme="minorHAnsi" w:cstheme="minorBidi"/>
          <w:noProof/>
          <w:sz w:val="22"/>
          <w:szCs w:val="22"/>
          <w:lang w:val="en-US"/>
        </w:rPr>
      </w:pPr>
      <w:hyperlink w:anchor="_Toc51657314" w:history="1">
        <w:r w:rsidR="003660F9" w:rsidRPr="00B64D8E">
          <w:rPr>
            <w:rStyle w:val="Hyperlink"/>
            <w:noProof/>
          </w:rPr>
          <w:t>1.7</w:t>
        </w:r>
        <w:r w:rsidR="003660F9" w:rsidRPr="00B64D8E">
          <w:rPr>
            <w:rFonts w:asciiTheme="minorHAnsi" w:eastAsiaTheme="minorEastAsia" w:hAnsiTheme="minorHAnsi" w:cstheme="minorBidi"/>
            <w:noProof/>
            <w:sz w:val="22"/>
            <w:szCs w:val="22"/>
            <w:lang w:val="en-US"/>
          </w:rPr>
          <w:tab/>
        </w:r>
        <w:r w:rsidR="003660F9" w:rsidRPr="00B64D8E">
          <w:rPr>
            <w:rStyle w:val="Hyperlink"/>
            <w:noProof/>
          </w:rPr>
          <w:t>Entrée en vigueur des CT</w:t>
        </w:r>
        <w:r w:rsidR="003660F9" w:rsidRPr="00B64D8E">
          <w:rPr>
            <w:noProof/>
            <w:webHidden/>
          </w:rPr>
          <w:tab/>
        </w:r>
        <w:r w:rsidR="003660F9" w:rsidRPr="00B64D8E">
          <w:rPr>
            <w:noProof/>
            <w:webHidden/>
          </w:rPr>
          <w:fldChar w:fldCharType="begin"/>
        </w:r>
        <w:r w:rsidR="003660F9" w:rsidRPr="00B64D8E">
          <w:rPr>
            <w:noProof/>
            <w:webHidden/>
          </w:rPr>
          <w:instrText xml:space="preserve"> PAGEREF _Toc51657314 \h </w:instrText>
        </w:r>
        <w:r w:rsidR="003660F9" w:rsidRPr="00B64D8E">
          <w:rPr>
            <w:noProof/>
            <w:webHidden/>
          </w:rPr>
        </w:r>
        <w:r w:rsidR="003660F9" w:rsidRPr="00B64D8E">
          <w:rPr>
            <w:noProof/>
            <w:webHidden/>
          </w:rPr>
          <w:fldChar w:fldCharType="separate"/>
        </w:r>
        <w:r w:rsidR="003660F9" w:rsidRPr="00B64D8E">
          <w:rPr>
            <w:noProof/>
            <w:webHidden/>
          </w:rPr>
          <w:t>4</w:t>
        </w:r>
        <w:r w:rsidR="003660F9" w:rsidRPr="00B64D8E">
          <w:rPr>
            <w:noProof/>
            <w:webHidden/>
          </w:rPr>
          <w:fldChar w:fldCharType="end"/>
        </w:r>
      </w:hyperlink>
    </w:p>
    <w:p w14:paraId="754032A8" w14:textId="77777777" w:rsidR="003660F9" w:rsidRPr="00B64D8E" w:rsidRDefault="00D861CB">
      <w:pPr>
        <w:pStyle w:val="TOC2"/>
        <w:rPr>
          <w:rFonts w:asciiTheme="minorHAnsi" w:eastAsiaTheme="minorEastAsia" w:hAnsiTheme="minorHAnsi" w:cstheme="minorBidi"/>
          <w:noProof/>
          <w:sz w:val="22"/>
          <w:szCs w:val="22"/>
          <w:lang w:val="en-US"/>
        </w:rPr>
      </w:pPr>
      <w:hyperlink w:anchor="_Toc51657315" w:history="1">
        <w:r w:rsidR="003660F9" w:rsidRPr="00B64D8E">
          <w:rPr>
            <w:rStyle w:val="Hyperlink"/>
            <w:noProof/>
          </w:rPr>
          <w:t>1.8</w:t>
        </w:r>
        <w:r w:rsidR="003660F9" w:rsidRPr="00B64D8E">
          <w:rPr>
            <w:rFonts w:asciiTheme="minorHAnsi" w:eastAsiaTheme="minorEastAsia" w:hAnsiTheme="minorHAnsi" w:cstheme="minorBidi"/>
            <w:noProof/>
            <w:sz w:val="22"/>
            <w:szCs w:val="22"/>
            <w:lang w:val="en-US"/>
          </w:rPr>
          <w:tab/>
        </w:r>
        <w:r w:rsidR="003660F9" w:rsidRPr="00B64D8E">
          <w:rPr>
            <w:rStyle w:val="Hyperlink"/>
            <w:noProof/>
          </w:rPr>
          <w:t>Abrogation des dispositions antérieures</w:t>
        </w:r>
        <w:r w:rsidR="003660F9" w:rsidRPr="00B64D8E">
          <w:rPr>
            <w:noProof/>
            <w:webHidden/>
          </w:rPr>
          <w:tab/>
        </w:r>
        <w:r w:rsidR="003660F9" w:rsidRPr="00B64D8E">
          <w:rPr>
            <w:noProof/>
            <w:webHidden/>
          </w:rPr>
          <w:fldChar w:fldCharType="begin"/>
        </w:r>
        <w:r w:rsidR="003660F9" w:rsidRPr="00B64D8E">
          <w:rPr>
            <w:noProof/>
            <w:webHidden/>
          </w:rPr>
          <w:instrText xml:space="preserve"> PAGEREF _Toc51657315 \h </w:instrText>
        </w:r>
        <w:r w:rsidR="003660F9" w:rsidRPr="00B64D8E">
          <w:rPr>
            <w:noProof/>
            <w:webHidden/>
          </w:rPr>
        </w:r>
        <w:r w:rsidR="003660F9" w:rsidRPr="00B64D8E">
          <w:rPr>
            <w:noProof/>
            <w:webHidden/>
          </w:rPr>
          <w:fldChar w:fldCharType="separate"/>
        </w:r>
        <w:r w:rsidR="003660F9" w:rsidRPr="00B64D8E">
          <w:rPr>
            <w:noProof/>
            <w:webHidden/>
          </w:rPr>
          <w:t>4</w:t>
        </w:r>
        <w:r w:rsidR="003660F9" w:rsidRPr="00B64D8E">
          <w:rPr>
            <w:noProof/>
            <w:webHidden/>
          </w:rPr>
          <w:fldChar w:fldCharType="end"/>
        </w:r>
      </w:hyperlink>
    </w:p>
    <w:p w14:paraId="3AE45C8E" w14:textId="77777777" w:rsidR="003660F9" w:rsidRPr="00B64D8E" w:rsidRDefault="00D861CB">
      <w:pPr>
        <w:pStyle w:val="TOC2"/>
        <w:rPr>
          <w:rFonts w:asciiTheme="minorHAnsi" w:eastAsiaTheme="minorEastAsia" w:hAnsiTheme="minorHAnsi" w:cstheme="minorBidi"/>
          <w:noProof/>
          <w:sz w:val="22"/>
          <w:szCs w:val="22"/>
          <w:lang w:val="en-US"/>
        </w:rPr>
      </w:pPr>
      <w:hyperlink w:anchor="_Toc51657316" w:history="1">
        <w:r w:rsidR="003660F9" w:rsidRPr="00B64D8E">
          <w:rPr>
            <w:rStyle w:val="Hyperlink"/>
            <w:noProof/>
          </w:rPr>
          <w:t>1.9</w:t>
        </w:r>
        <w:r w:rsidR="003660F9" w:rsidRPr="00B64D8E">
          <w:rPr>
            <w:rFonts w:asciiTheme="minorHAnsi" w:eastAsiaTheme="minorEastAsia" w:hAnsiTheme="minorHAnsi" w:cstheme="minorBidi"/>
            <w:noProof/>
            <w:sz w:val="22"/>
            <w:szCs w:val="22"/>
            <w:lang w:val="en-US"/>
          </w:rPr>
          <w:tab/>
        </w:r>
        <w:r w:rsidR="003660F9" w:rsidRPr="00B64D8E">
          <w:rPr>
            <w:rStyle w:val="Hyperlink"/>
            <w:noProof/>
          </w:rPr>
          <w:t>Législation connexe et références</w:t>
        </w:r>
        <w:r w:rsidR="003660F9" w:rsidRPr="00B64D8E">
          <w:rPr>
            <w:noProof/>
            <w:webHidden/>
          </w:rPr>
          <w:tab/>
        </w:r>
        <w:r w:rsidR="003660F9" w:rsidRPr="00B64D8E">
          <w:rPr>
            <w:noProof/>
            <w:webHidden/>
          </w:rPr>
          <w:fldChar w:fldCharType="begin"/>
        </w:r>
        <w:r w:rsidR="003660F9" w:rsidRPr="00B64D8E">
          <w:rPr>
            <w:noProof/>
            <w:webHidden/>
          </w:rPr>
          <w:instrText xml:space="preserve"> PAGEREF _Toc51657316 \h </w:instrText>
        </w:r>
        <w:r w:rsidR="003660F9" w:rsidRPr="00B64D8E">
          <w:rPr>
            <w:noProof/>
            <w:webHidden/>
          </w:rPr>
        </w:r>
        <w:r w:rsidR="003660F9" w:rsidRPr="00B64D8E">
          <w:rPr>
            <w:noProof/>
            <w:webHidden/>
          </w:rPr>
          <w:fldChar w:fldCharType="separate"/>
        </w:r>
        <w:r w:rsidR="003660F9" w:rsidRPr="00B64D8E">
          <w:rPr>
            <w:noProof/>
            <w:webHidden/>
          </w:rPr>
          <w:t>4</w:t>
        </w:r>
        <w:r w:rsidR="003660F9" w:rsidRPr="00B64D8E">
          <w:rPr>
            <w:noProof/>
            <w:webHidden/>
          </w:rPr>
          <w:fldChar w:fldCharType="end"/>
        </w:r>
      </w:hyperlink>
    </w:p>
    <w:p w14:paraId="65BF816F" w14:textId="77777777" w:rsidR="003660F9" w:rsidRPr="00B64D8E" w:rsidRDefault="00D861CB">
      <w:pPr>
        <w:pStyle w:val="TOC2"/>
        <w:rPr>
          <w:rFonts w:asciiTheme="minorHAnsi" w:eastAsiaTheme="minorEastAsia" w:hAnsiTheme="minorHAnsi" w:cstheme="minorBidi"/>
          <w:noProof/>
          <w:sz w:val="22"/>
          <w:szCs w:val="22"/>
          <w:lang w:val="en-US"/>
        </w:rPr>
      </w:pPr>
      <w:hyperlink w:anchor="_Toc51657317" w:history="1">
        <w:r w:rsidR="003660F9" w:rsidRPr="00B64D8E">
          <w:rPr>
            <w:rStyle w:val="Hyperlink"/>
            <w:noProof/>
          </w:rPr>
          <w:t>1.10</w:t>
        </w:r>
        <w:r w:rsidR="003660F9" w:rsidRPr="00B64D8E">
          <w:rPr>
            <w:rFonts w:asciiTheme="minorHAnsi" w:eastAsiaTheme="minorEastAsia" w:hAnsiTheme="minorHAnsi" w:cstheme="minorBidi"/>
            <w:noProof/>
            <w:sz w:val="22"/>
            <w:szCs w:val="22"/>
            <w:lang w:val="en-US"/>
          </w:rPr>
          <w:tab/>
        </w:r>
        <w:r w:rsidR="003660F9" w:rsidRPr="00B64D8E">
          <w:rPr>
            <w:rStyle w:val="Hyperlink"/>
            <w:noProof/>
          </w:rPr>
          <w:t>Normes connexes et références</w:t>
        </w:r>
        <w:r w:rsidR="003660F9" w:rsidRPr="00B64D8E">
          <w:rPr>
            <w:noProof/>
            <w:webHidden/>
          </w:rPr>
          <w:tab/>
        </w:r>
        <w:r w:rsidR="003660F9" w:rsidRPr="00B64D8E">
          <w:rPr>
            <w:noProof/>
            <w:webHidden/>
          </w:rPr>
          <w:fldChar w:fldCharType="begin"/>
        </w:r>
        <w:r w:rsidR="003660F9" w:rsidRPr="00B64D8E">
          <w:rPr>
            <w:noProof/>
            <w:webHidden/>
          </w:rPr>
          <w:instrText xml:space="preserve"> PAGEREF _Toc51657317 \h </w:instrText>
        </w:r>
        <w:r w:rsidR="003660F9" w:rsidRPr="00B64D8E">
          <w:rPr>
            <w:noProof/>
            <w:webHidden/>
          </w:rPr>
        </w:r>
        <w:r w:rsidR="003660F9" w:rsidRPr="00B64D8E">
          <w:rPr>
            <w:noProof/>
            <w:webHidden/>
          </w:rPr>
          <w:fldChar w:fldCharType="separate"/>
        </w:r>
        <w:r w:rsidR="003660F9" w:rsidRPr="00B64D8E">
          <w:rPr>
            <w:noProof/>
            <w:webHidden/>
          </w:rPr>
          <w:t>4</w:t>
        </w:r>
        <w:r w:rsidR="003660F9" w:rsidRPr="00B64D8E">
          <w:rPr>
            <w:noProof/>
            <w:webHidden/>
          </w:rPr>
          <w:fldChar w:fldCharType="end"/>
        </w:r>
      </w:hyperlink>
    </w:p>
    <w:p w14:paraId="7ED574F5" w14:textId="77777777" w:rsidR="003660F9" w:rsidRPr="00B64D8E" w:rsidRDefault="00D861CB">
      <w:pPr>
        <w:pStyle w:val="TOC2"/>
        <w:rPr>
          <w:rFonts w:asciiTheme="minorHAnsi" w:eastAsiaTheme="minorEastAsia" w:hAnsiTheme="minorHAnsi" w:cstheme="minorBidi"/>
          <w:noProof/>
          <w:sz w:val="22"/>
          <w:szCs w:val="22"/>
          <w:lang w:val="en-US"/>
        </w:rPr>
      </w:pPr>
      <w:hyperlink w:anchor="_Toc51657318" w:history="1">
        <w:r w:rsidR="003660F9" w:rsidRPr="00B64D8E">
          <w:rPr>
            <w:rStyle w:val="Hyperlink"/>
            <w:noProof/>
          </w:rPr>
          <w:t>1.11</w:t>
        </w:r>
        <w:r w:rsidR="003660F9" w:rsidRPr="00B64D8E">
          <w:rPr>
            <w:rFonts w:asciiTheme="minorHAnsi" w:eastAsiaTheme="minorEastAsia" w:hAnsiTheme="minorHAnsi" w:cstheme="minorBidi"/>
            <w:noProof/>
            <w:sz w:val="22"/>
            <w:szCs w:val="22"/>
            <w:lang w:val="en-US"/>
          </w:rPr>
          <w:tab/>
        </w:r>
        <w:r w:rsidR="003660F9" w:rsidRPr="00B64D8E">
          <w:rPr>
            <w:rStyle w:val="Hyperlink"/>
            <w:noProof/>
          </w:rPr>
          <w:t>Règles techniques connexes et références du secteur</w:t>
        </w:r>
        <w:r w:rsidR="003660F9" w:rsidRPr="00B64D8E">
          <w:rPr>
            <w:noProof/>
            <w:webHidden/>
          </w:rPr>
          <w:tab/>
        </w:r>
        <w:r w:rsidR="003660F9" w:rsidRPr="00B64D8E">
          <w:rPr>
            <w:noProof/>
            <w:webHidden/>
          </w:rPr>
          <w:fldChar w:fldCharType="begin"/>
        </w:r>
        <w:r w:rsidR="003660F9" w:rsidRPr="00B64D8E">
          <w:rPr>
            <w:noProof/>
            <w:webHidden/>
          </w:rPr>
          <w:instrText xml:space="preserve"> PAGEREF _Toc51657318 \h </w:instrText>
        </w:r>
        <w:r w:rsidR="003660F9" w:rsidRPr="00B64D8E">
          <w:rPr>
            <w:noProof/>
            <w:webHidden/>
          </w:rPr>
        </w:r>
        <w:r w:rsidR="003660F9" w:rsidRPr="00B64D8E">
          <w:rPr>
            <w:noProof/>
            <w:webHidden/>
          </w:rPr>
          <w:fldChar w:fldCharType="separate"/>
        </w:r>
        <w:r w:rsidR="003660F9" w:rsidRPr="00B64D8E">
          <w:rPr>
            <w:noProof/>
            <w:webHidden/>
          </w:rPr>
          <w:t>6</w:t>
        </w:r>
        <w:r w:rsidR="003660F9" w:rsidRPr="00B64D8E">
          <w:rPr>
            <w:noProof/>
            <w:webHidden/>
          </w:rPr>
          <w:fldChar w:fldCharType="end"/>
        </w:r>
      </w:hyperlink>
    </w:p>
    <w:p w14:paraId="5DF4E1F3" w14:textId="77777777" w:rsidR="003660F9" w:rsidRPr="00B64D8E" w:rsidRDefault="00D861CB">
      <w:pPr>
        <w:pStyle w:val="TOC2"/>
        <w:rPr>
          <w:rFonts w:asciiTheme="minorHAnsi" w:eastAsiaTheme="minorEastAsia" w:hAnsiTheme="minorHAnsi" w:cstheme="minorBidi"/>
          <w:noProof/>
          <w:sz w:val="22"/>
          <w:szCs w:val="22"/>
          <w:lang w:val="en-US"/>
        </w:rPr>
      </w:pPr>
      <w:hyperlink w:anchor="_Toc51657319" w:history="1">
        <w:r w:rsidR="003660F9" w:rsidRPr="00B64D8E">
          <w:rPr>
            <w:rStyle w:val="Hyperlink"/>
            <w:noProof/>
          </w:rPr>
          <w:t>1.12</w:t>
        </w:r>
        <w:r w:rsidR="003660F9" w:rsidRPr="00B64D8E">
          <w:rPr>
            <w:rFonts w:asciiTheme="minorHAnsi" w:eastAsiaTheme="minorEastAsia" w:hAnsiTheme="minorHAnsi" w:cstheme="minorBidi"/>
            <w:noProof/>
            <w:sz w:val="22"/>
            <w:szCs w:val="22"/>
            <w:lang w:val="en-US"/>
          </w:rPr>
          <w:tab/>
        </w:r>
        <w:r w:rsidR="003660F9" w:rsidRPr="00B64D8E">
          <w:rPr>
            <w:rStyle w:val="Hyperlink"/>
            <w:noProof/>
          </w:rPr>
          <w:t>Règlements connexes étrangers</w:t>
        </w:r>
        <w:r w:rsidR="003660F9" w:rsidRPr="00B64D8E">
          <w:rPr>
            <w:noProof/>
            <w:webHidden/>
          </w:rPr>
          <w:tab/>
        </w:r>
        <w:r w:rsidR="003660F9" w:rsidRPr="00B64D8E">
          <w:rPr>
            <w:noProof/>
            <w:webHidden/>
          </w:rPr>
          <w:fldChar w:fldCharType="begin"/>
        </w:r>
        <w:r w:rsidR="003660F9" w:rsidRPr="00B64D8E">
          <w:rPr>
            <w:noProof/>
            <w:webHidden/>
          </w:rPr>
          <w:instrText xml:space="preserve"> PAGEREF _Toc51657319 \h </w:instrText>
        </w:r>
        <w:r w:rsidR="003660F9" w:rsidRPr="00B64D8E">
          <w:rPr>
            <w:noProof/>
            <w:webHidden/>
          </w:rPr>
        </w:r>
        <w:r w:rsidR="003660F9" w:rsidRPr="00B64D8E">
          <w:rPr>
            <w:noProof/>
            <w:webHidden/>
          </w:rPr>
          <w:fldChar w:fldCharType="separate"/>
        </w:r>
        <w:r w:rsidR="003660F9" w:rsidRPr="00B64D8E">
          <w:rPr>
            <w:noProof/>
            <w:webHidden/>
          </w:rPr>
          <w:t>6</w:t>
        </w:r>
        <w:r w:rsidR="003660F9" w:rsidRPr="00B64D8E">
          <w:rPr>
            <w:noProof/>
            <w:webHidden/>
          </w:rPr>
          <w:fldChar w:fldCharType="end"/>
        </w:r>
      </w:hyperlink>
    </w:p>
    <w:p w14:paraId="168D065D" w14:textId="77777777" w:rsidR="003660F9" w:rsidRPr="00B64D8E" w:rsidRDefault="00D861CB">
      <w:pPr>
        <w:pStyle w:val="TOC2"/>
        <w:rPr>
          <w:rFonts w:asciiTheme="minorHAnsi" w:eastAsiaTheme="minorEastAsia" w:hAnsiTheme="minorHAnsi" w:cstheme="minorBidi"/>
          <w:noProof/>
          <w:sz w:val="22"/>
          <w:szCs w:val="22"/>
          <w:lang w:val="en-US"/>
        </w:rPr>
      </w:pPr>
      <w:hyperlink w:anchor="_Toc51657320" w:history="1">
        <w:r w:rsidR="003660F9" w:rsidRPr="00B64D8E">
          <w:rPr>
            <w:rStyle w:val="Hyperlink"/>
            <w:noProof/>
          </w:rPr>
          <w:t>1.13</w:t>
        </w:r>
        <w:r w:rsidR="003660F9" w:rsidRPr="00B64D8E">
          <w:rPr>
            <w:rFonts w:asciiTheme="minorHAnsi" w:eastAsiaTheme="minorEastAsia" w:hAnsiTheme="minorHAnsi" w:cstheme="minorBidi"/>
            <w:noProof/>
            <w:sz w:val="22"/>
            <w:szCs w:val="22"/>
            <w:lang w:val="en-US"/>
          </w:rPr>
          <w:tab/>
        </w:r>
        <w:r w:rsidR="003660F9" w:rsidRPr="00B64D8E">
          <w:rPr>
            <w:rStyle w:val="Hyperlink"/>
            <w:noProof/>
          </w:rPr>
          <w:t>Bibliographie</w:t>
        </w:r>
        <w:r w:rsidR="003660F9" w:rsidRPr="00B64D8E">
          <w:rPr>
            <w:noProof/>
            <w:webHidden/>
          </w:rPr>
          <w:tab/>
        </w:r>
        <w:r w:rsidR="003660F9" w:rsidRPr="00B64D8E">
          <w:rPr>
            <w:noProof/>
            <w:webHidden/>
          </w:rPr>
          <w:fldChar w:fldCharType="begin"/>
        </w:r>
        <w:r w:rsidR="003660F9" w:rsidRPr="00B64D8E">
          <w:rPr>
            <w:noProof/>
            <w:webHidden/>
          </w:rPr>
          <w:instrText xml:space="preserve"> PAGEREF _Toc51657320 \h </w:instrText>
        </w:r>
        <w:r w:rsidR="003660F9" w:rsidRPr="00B64D8E">
          <w:rPr>
            <w:noProof/>
            <w:webHidden/>
          </w:rPr>
        </w:r>
        <w:r w:rsidR="003660F9" w:rsidRPr="00B64D8E">
          <w:rPr>
            <w:noProof/>
            <w:webHidden/>
          </w:rPr>
          <w:fldChar w:fldCharType="separate"/>
        </w:r>
        <w:r w:rsidR="003660F9" w:rsidRPr="00B64D8E">
          <w:rPr>
            <w:noProof/>
            <w:webHidden/>
          </w:rPr>
          <w:t>7</w:t>
        </w:r>
        <w:r w:rsidR="003660F9" w:rsidRPr="00B64D8E">
          <w:rPr>
            <w:noProof/>
            <w:webHidden/>
          </w:rPr>
          <w:fldChar w:fldCharType="end"/>
        </w:r>
      </w:hyperlink>
    </w:p>
    <w:p w14:paraId="3B39E485" w14:textId="77777777" w:rsidR="003660F9" w:rsidRPr="00B64D8E" w:rsidRDefault="00D861CB">
      <w:pPr>
        <w:pStyle w:val="TOC2"/>
        <w:rPr>
          <w:rFonts w:asciiTheme="minorHAnsi" w:eastAsiaTheme="minorEastAsia" w:hAnsiTheme="minorHAnsi" w:cstheme="minorBidi"/>
          <w:noProof/>
          <w:sz w:val="22"/>
          <w:szCs w:val="22"/>
          <w:lang w:val="en-US"/>
        </w:rPr>
      </w:pPr>
      <w:hyperlink w:anchor="_Toc51657321" w:history="1">
        <w:r w:rsidR="003660F9" w:rsidRPr="00B64D8E">
          <w:rPr>
            <w:rStyle w:val="Hyperlink"/>
            <w:noProof/>
          </w:rPr>
          <w:t>1.14</w:t>
        </w:r>
        <w:r w:rsidR="003660F9" w:rsidRPr="00B64D8E">
          <w:rPr>
            <w:rFonts w:asciiTheme="minorHAnsi" w:eastAsiaTheme="minorEastAsia" w:hAnsiTheme="minorHAnsi" w:cstheme="minorBidi"/>
            <w:noProof/>
            <w:sz w:val="22"/>
            <w:szCs w:val="22"/>
            <w:lang w:val="en-US"/>
          </w:rPr>
          <w:tab/>
        </w:r>
        <w:r w:rsidR="003660F9" w:rsidRPr="00B64D8E">
          <w:rPr>
            <w:rStyle w:val="Hyperlink"/>
            <w:noProof/>
          </w:rPr>
          <w:t>Abréviations utilisées</w:t>
        </w:r>
        <w:r w:rsidR="003660F9" w:rsidRPr="00B64D8E">
          <w:rPr>
            <w:noProof/>
            <w:webHidden/>
          </w:rPr>
          <w:tab/>
        </w:r>
        <w:r w:rsidR="003660F9" w:rsidRPr="00B64D8E">
          <w:rPr>
            <w:noProof/>
            <w:webHidden/>
          </w:rPr>
          <w:fldChar w:fldCharType="begin"/>
        </w:r>
        <w:r w:rsidR="003660F9" w:rsidRPr="00B64D8E">
          <w:rPr>
            <w:noProof/>
            <w:webHidden/>
          </w:rPr>
          <w:instrText xml:space="preserve"> PAGEREF _Toc51657321 \h </w:instrText>
        </w:r>
        <w:r w:rsidR="003660F9" w:rsidRPr="00B64D8E">
          <w:rPr>
            <w:noProof/>
            <w:webHidden/>
          </w:rPr>
        </w:r>
        <w:r w:rsidR="003660F9" w:rsidRPr="00B64D8E">
          <w:rPr>
            <w:noProof/>
            <w:webHidden/>
          </w:rPr>
          <w:fldChar w:fldCharType="separate"/>
        </w:r>
        <w:r w:rsidR="003660F9" w:rsidRPr="00B64D8E">
          <w:rPr>
            <w:noProof/>
            <w:webHidden/>
          </w:rPr>
          <w:t>8</w:t>
        </w:r>
        <w:r w:rsidR="003660F9" w:rsidRPr="00B64D8E">
          <w:rPr>
            <w:noProof/>
            <w:webHidden/>
          </w:rPr>
          <w:fldChar w:fldCharType="end"/>
        </w:r>
      </w:hyperlink>
    </w:p>
    <w:p w14:paraId="370087C7" w14:textId="77777777" w:rsidR="003660F9" w:rsidRPr="00B64D8E" w:rsidRDefault="00D861CB">
      <w:pPr>
        <w:pStyle w:val="TOC2"/>
        <w:rPr>
          <w:rFonts w:asciiTheme="minorHAnsi" w:eastAsiaTheme="minorEastAsia" w:hAnsiTheme="minorHAnsi" w:cstheme="minorBidi"/>
          <w:noProof/>
          <w:sz w:val="22"/>
          <w:szCs w:val="22"/>
          <w:lang w:val="en-US"/>
        </w:rPr>
      </w:pPr>
      <w:hyperlink w:anchor="_Toc51657322" w:history="1">
        <w:r w:rsidR="003660F9" w:rsidRPr="00B64D8E">
          <w:rPr>
            <w:rStyle w:val="Hyperlink"/>
            <w:noProof/>
          </w:rPr>
          <w:t>1.15</w:t>
        </w:r>
        <w:r w:rsidR="003660F9" w:rsidRPr="00B64D8E">
          <w:rPr>
            <w:rFonts w:asciiTheme="minorHAnsi" w:eastAsiaTheme="minorEastAsia" w:hAnsiTheme="minorHAnsi" w:cstheme="minorBidi"/>
            <w:noProof/>
            <w:sz w:val="22"/>
            <w:szCs w:val="22"/>
            <w:lang w:val="en-US"/>
          </w:rPr>
          <w:tab/>
        </w:r>
        <w:r w:rsidR="003660F9" w:rsidRPr="00B64D8E">
          <w:rPr>
            <w:rStyle w:val="Hyperlink"/>
            <w:noProof/>
          </w:rPr>
          <w:t>Termes et définitions</w:t>
        </w:r>
        <w:r w:rsidR="003660F9" w:rsidRPr="00B64D8E">
          <w:rPr>
            <w:noProof/>
            <w:webHidden/>
          </w:rPr>
          <w:tab/>
        </w:r>
        <w:r w:rsidR="003660F9" w:rsidRPr="00B64D8E">
          <w:rPr>
            <w:noProof/>
            <w:webHidden/>
          </w:rPr>
          <w:fldChar w:fldCharType="begin"/>
        </w:r>
        <w:r w:rsidR="003660F9" w:rsidRPr="00B64D8E">
          <w:rPr>
            <w:noProof/>
            <w:webHidden/>
          </w:rPr>
          <w:instrText xml:space="preserve"> PAGEREF _Toc51657322 \h </w:instrText>
        </w:r>
        <w:r w:rsidR="003660F9" w:rsidRPr="00B64D8E">
          <w:rPr>
            <w:noProof/>
            <w:webHidden/>
          </w:rPr>
        </w:r>
        <w:r w:rsidR="003660F9" w:rsidRPr="00B64D8E">
          <w:rPr>
            <w:noProof/>
            <w:webHidden/>
          </w:rPr>
          <w:fldChar w:fldCharType="separate"/>
        </w:r>
        <w:r w:rsidR="003660F9" w:rsidRPr="00B64D8E">
          <w:rPr>
            <w:noProof/>
            <w:webHidden/>
          </w:rPr>
          <w:t>8</w:t>
        </w:r>
        <w:r w:rsidR="003660F9" w:rsidRPr="00B64D8E">
          <w:rPr>
            <w:noProof/>
            <w:webHidden/>
          </w:rPr>
          <w:fldChar w:fldCharType="end"/>
        </w:r>
      </w:hyperlink>
    </w:p>
    <w:p w14:paraId="2A659F62" w14:textId="77777777" w:rsidR="003660F9" w:rsidRPr="00B64D8E" w:rsidRDefault="00D861CB">
      <w:pPr>
        <w:pStyle w:val="TOC1"/>
        <w:rPr>
          <w:rFonts w:asciiTheme="minorHAnsi" w:eastAsiaTheme="minorEastAsia" w:hAnsiTheme="minorHAnsi" w:cstheme="minorBidi"/>
          <w:noProof/>
          <w:sz w:val="22"/>
          <w:szCs w:val="22"/>
          <w:lang w:val="en-US"/>
        </w:rPr>
      </w:pPr>
      <w:hyperlink w:anchor="_Toc51657323" w:history="1">
        <w:r w:rsidR="003660F9" w:rsidRPr="00B64D8E">
          <w:rPr>
            <w:rStyle w:val="Hyperlink"/>
            <w:noProof/>
          </w:rPr>
          <w:t>2</w:t>
        </w:r>
        <w:r w:rsidR="003660F9" w:rsidRPr="00B64D8E">
          <w:rPr>
            <w:rFonts w:asciiTheme="minorHAnsi" w:eastAsiaTheme="minorEastAsia" w:hAnsiTheme="minorHAnsi" w:cstheme="minorBidi"/>
            <w:noProof/>
            <w:sz w:val="22"/>
            <w:szCs w:val="22"/>
            <w:lang w:val="en-US"/>
          </w:rPr>
          <w:tab/>
        </w:r>
        <w:r w:rsidR="003660F9" w:rsidRPr="00B64D8E">
          <w:rPr>
            <w:rStyle w:val="Hyperlink"/>
            <w:noProof/>
          </w:rPr>
          <w:t>Généralités</w:t>
        </w:r>
        <w:r w:rsidR="003660F9" w:rsidRPr="00B64D8E">
          <w:rPr>
            <w:noProof/>
            <w:webHidden/>
          </w:rPr>
          <w:tab/>
        </w:r>
        <w:r w:rsidR="003660F9" w:rsidRPr="00B64D8E">
          <w:rPr>
            <w:noProof/>
            <w:webHidden/>
          </w:rPr>
          <w:fldChar w:fldCharType="begin"/>
        </w:r>
        <w:r w:rsidR="003660F9" w:rsidRPr="00B64D8E">
          <w:rPr>
            <w:noProof/>
            <w:webHidden/>
          </w:rPr>
          <w:instrText xml:space="preserve"> PAGEREF _Toc51657323 \h </w:instrText>
        </w:r>
        <w:r w:rsidR="003660F9" w:rsidRPr="00B64D8E">
          <w:rPr>
            <w:noProof/>
            <w:webHidden/>
          </w:rPr>
        </w:r>
        <w:r w:rsidR="003660F9" w:rsidRPr="00B64D8E">
          <w:rPr>
            <w:noProof/>
            <w:webHidden/>
          </w:rPr>
          <w:fldChar w:fldCharType="separate"/>
        </w:r>
        <w:r w:rsidR="003660F9" w:rsidRPr="00B64D8E">
          <w:rPr>
            <w:noProof/>
            <w:webHidden/>
          </w:rPr>
          <w:t>11</w:t>
        </w:r>
        <w:r w:rsidR="003660F9" w:rsidRPr="00B64D8E">
          <w:rPr>
            <w:noProof/>
            <w:webHidden/>
          </w:rPr>
          <w:fldChar w:fldCharType="end"/>
        </w:r>
      </w:hyperlink>
    </w:p>
    <w:p w14:paraId="17A02E06" w14:textId="77777777" w:rsidR="003660F9" w:rsidRPr="00B64D8E" w:rsidRDefault="00D861CB">
      <w:pPr>
        <w:pStyle w:val="TOC1"/>
        <w:rPr>
          <w:rFonts w:asciiTheme="minorHAnsi" w:eastAsiaTheme="minorEastAsia" w:hAnsiTheme="minorHAnsi" w:cstheme="minorBidi"/>
          <w:noProof/>
          <w:sz w:val="22"/>
          <w:szCs w:val="22"/>
          <w:lang w:val="en-US"/>
        </w:rPr>
      </w:pPr>
      <w:hyperlink w:anchor="_Toc51657324" w:history="1">
        <w:r w:rsidR="003660F9" w:rsidRPr="00B64D8E">
          <w:rPr>
            <w:rStyle w:val="Hyperlink"/>
            <w:noProof/>
          </w:rPr>
          <w:t>3</w:t>
        </w:r>
        <w:r w:rsidR="003660F9" w:rsidRPr="00B64D8E">
          <w:rPr>
            <w:rFonts w:asciiTheme="minorHAnsi" w:eastAsiaTheme="minorEastAsia" w:hAnsiTheme="minorHAnsi" w:cstheme="minorBidi"/>
            <w:noProof/>
            <w:sz w:val="22"/>
            <w:szCs w:val="22"/>
            <w:lang w:val="en-US"/>
          </w:rPr>
          <w:tab/>
        </w:r>
        <w:r w:rsidR="003660F9" w:rsidRPr="00B64D8E">
          <w:rPr>
            <w:rStyle w:val="Hyperlink"/>
            <w:noProof/>
          </w:rPr>
          <w:t>Conception et exigences pour l’éclairage des tunnels routiers</w:t>
        </w:r>
        <w:r w:rsidR="003660F9" w:rsidRPr="00B64D8E">
          <w:rPr>
            <w:noProof/>
            <w:webHidden/>
          </w:rPr>
          <w:tab/>
        </w:r>
        <w:r w:rsidR="003660F9" w:rsidRPr="00B64D8E">
          <w:rPr>
            <w:noProof/>
            <w:webHidden/>
          </w:rPr>
          <w:fldChar w:fldCharType="begin"/>
        </w:r>
        <w:r w:rsidR="003660F9" w:rsidRPr="00B64D8E">
          <w:rPr>
            <w:noProof/>
            <w:webHidden/>
          </w:rPr>
          <w:instrText xml:space="preserve"> PAGEREF _Toc51657324 \h </w:instrText>
        </w:r>
        <w:r w:rsidR="003660F9" w:rsidRPr="00B64D8E">
          <w:rPr>
            <w:noProof/>
            <w:webHidden/>
          </w:rPr>
        </w:r>
        <w:r w:rsidR="003660F9" w:rsidRPr="00B64D8E">
          <w:rPr>
            <w:noProof/>
            <w:webHidden/>
          </w:rPr>
          <w:fldChar w:fldCharType="separate"/>
        </w:r>
        <w:r w:rsidR="003660F9" w:rsidRPr="00B64D8E">
          <w:rPr>
            <w:noProof/>
            <w:webHidden/>
          </w:rPr>
          <w:t>12</w:t>
        </w:r>
        <w:r w:rsidR="003660F9" w:rsidRPr="00B64D8E">
          <w:rPr>
            <w:noProof/>
            <w:webHidden/>
          </w:rPr>
          <w:fldChar w:fldCharType="end"/>
        </w:r>
      </w:hyperlink>
    </w:p>
    <w:p w14:paraId="7712513A" w14:textId="77777777" w:rsidR="003660F9" w:rsidRPr="00B64D8E" w:rsidRDefault="00D861CB">
      <w:pPr>
        <w:pStyle w:val="TOC2"/>
        <w:rPr>
          <w:rFonts w:asciiTheme="minorHAnsi" w:eastAsiaTheme="minorEastAsia" w:hAnsiTheme="minorHAnsi" w:cstheme="minorBidi"/>
          <w:noProof/>
          <w:sz w:val="22"/>
          <w:szCs w:val="22"/>
          <w:lang w:val="en-US"/>
        </w:rPr>
      </w:pPr>
      <w:hyperlink w:anchor="_Toc51657325" w:history="1">
        <w:r w:rsidR="003660F9" w:rsidRPr="00B64D8E">
          <w:rPr>
            <w:rStyle w:val="Hyperlink"/>
            <w:noProof/>
          </w:rPr>
          <w:t>3.1</w:t>
        </w:r>
        <w:r w:rsidR="003660F9" w:rsidRPr="00B64D8E">
          <w:rPr>
            <w:rFonts w:asciiTheme="minorHAnsi" w:eastAsiaTheme="minorEastAsia" w:hAnsiTheme="minorHAnsi" w:cstheme="minorBidi"/>
            <w:noProof/>
            <w:sz w:val="22"/>
            <w:szCs w:val="22"/>
            <w:lang w:val="en-US"/>
          </w:rPr>
          <w:tab/>
        </w:r>
        <w:r w:rsidR="003660F9" w:rsidRPr="00B64D8E">
          <w:rPr>
            <w:rStyle w:val="Hyperlink"/>
            <w:noProof/>
          </w:rPr>
          <w:t>Méthode d’éclairage du tunnel</w:t>
        </w:r>
        <w:r w:rsidR="003660F9" w:rsidRPr="00B64D8E">
          <w:rPr>
            <w:noProof/>
            <w:webHidden/>
          </w:rPr>
          <w:tab/>
        </w:r>
        <w:r w:rsidR="003660F9" w:rsidRPr="00B64D8E">
          <w:rPr>
            <w:noProof/>
            <w:webHidden/>
          </w:rPr>
          <w:fldChar w:fldCharType="begin"/>
        </w:r>
        <w:r w:rsidR="003660F9" w:rsidRPr="00B64D8E">
          <w:rPr>
            <w:noProof/>
            <w:webHidden/>
          </w:rPr>
          <w:instrText xml:space="preserve"> PAGEREF _Toc51657325 \h </w:instrText>
        </w:r>
        <w:r w:rsidR="003660F9" w:rsidRPr="00B64D8E">
          <w:rPr>
            <w:noProof/>
            <w:webHidden/>
          </w:rPr>
        </w:r>
        <w:r w:rsidR="003660F9" w:rsidRPr="00B64D8E">
          <w:rPr>
            <w:noProof/>
            <w:webHidden/>
          </w:rPr>
          <w:fldChar w:fldCharType="separate"/>
        </w:r>
        <w:r w:rsidR="003660F9" w:rsidRPr="00B64D8E">
          <w:rPr>
            <w:noProof/>
            <w:webHidden/>
          </w:rPr>
          <w:t>12</w:t>
        </w:r>
        <w:r w:rsidR="003660F9" w:rsidRPr="00B64D8E">
          <w:rPr>
            <w:noProof/>
            <w:webHidden/>
          </w:rPr>
          <w:fldChar w:fldCharType="end"/>
        </w:r>
      </w:hyperlink>
    </w:p>
    <w:p w14:paraId="14C30EFD" w14:textId="77777777" w:rsidR="003660F9" w:rsidRPr="00B64D8E" w:rsidRDefault="00D861CB">
      <w:pPr>
        <w:pStyle w:val="TOC2"/>
        <w:rPr>
          <w:rFonts w:asciiTheme="minorHAnsi" w:eastAsiaTheme="minorEastAsia" w:hAnsiTheme="minorHAnsi" w:cstheme="minorBidi"/>
          <w:noProof/>
          <w:sz w:val="22"/>
          <w:szCs w:val="22"/>
          <w:lang w:val="en-US"/>
        </w:rPr>
      </w:pPr>
      <w:hyperlink w:anchor="_Toc51657326" w:history="1">
        <w:r w:rsidR="003660F9" w:rsidRPr="00B64D8E">
          <w:rPr>
            <w:rStyle w:val="Hyperlink"/>
            <w:noProof/>
          </w:rPr>
          <w:t>3.2</w:t>
        </w:r>
        <w:r w:rsidR="003660F9" w:rsidRPr="00B64D8E">
          <w:rPr>
            <w:rFonts w:asciiTheme="minorHAnsi" w:eastAsiaTheme="minorEastAsia" w:hAnsiTheme="minorHAnsi" w:cstheme="minorBidi"/>
            <w:noProof/>
            <w:sz w:val="22"/>
            <w:szCs w:val="22"/>
            <w:lang w:val="en-US"/>
          </w:rPr>
          <w:tab/>
        </w:r>
        <w:r w:rsidR="003660F9" w:rsidRPr="00B64D8E">
          <w:rPr>
            <w:rStyle w:val="Hyperlink"/>
            <w:noProof/>
          </w:rPr>
          <w:t>Détermination de la distance d’arrêt totale</w:t>
        </w:r>
        <w:r w:rsidR="003660F9" w:rsidRPr="00B64D8E">
          <w:rPr>
            <w:noProof/>
            <w:webHidden/>
          </w:rPr>
          <w:tab/>
        </w:r>
        <w:r w:rsidR="003660F9" w:rsidRPr="00B64D8E">
          <w:rPr>
            <w:noProof/>
            <w:webHidden/>
          </w:rPr>
          <w:fldChar w:fldCharType="begin"/>
        </w:r>
        <w:r w:rsidR="003660F9" w:rsidRPr="00B64D8E">
          <w:rPr>
            <w:noProof/>
            <w:webHidden/>
          </w:rPr>
          <w:instrText xml:space="preserve"> PAGEREF _Toc51657326 \h </w:instrText>
        </w:r>
        <w:r w:rsidR="003660F9" w:rsidRPr="00B64D8E">
          <w:rPr>
            <w:noProof/>
            <w:webHidden/>
          </w:rPr>
        </w:r>
        <w:r w:rsidR="003660F9" w:rsidRPr="00B64D8E">
          <w:rPr>
            <w:noProof/>
            <w:webHidden/>
          </w:rPr>
          <w:fldChar w:fldCharType="separate"/>
        </w:r>
        <w:r w:rsidR="003660F9" w:rsidRPr="00B64D8E">
          <w:rPr>
            <w:noProof/>
            <w:webHidden/>
          </w:rPr>
          <w:t>14</w:t>
        </w:r>
        <w:r w:rsidR="003660F9" w:rsidRPr="00B64D8E">
          <w:rPr>
            <w:noProof/>
            <w:webHidden/>
          </w:rPr>
          <w:fldChar w:fldCharType="end"/>
        </w:r>
      </w:hyperlink>
    </w:p>
    <w:p w14:paraId="1A22CF90" w14:textId="77777777" w:rsidR="003660F9" w:rsidRPr="00B64D8E" w:rsidRDefault="00D861CB">
      <w:pPr>
        <w:pStyle w:val="TOC2"/>
        <w:rPr>
          <w:rFonts w:asciiTheme="minorHAnsi" w:eastAsiaTheme="minorEastAsia" w:hAnsiTheme="minorHAnsi" w:cstheme="minorBidi"/>
          <w:noProof/>
          <w:sz w:val="22"/>
          <w:szCs w:val="22"/>
          <w:lang w:val="en-US"/>
        </w:rPr>
      </w:pPr>
      <w:hyperlink w:anchor="_Toc51657327" w:history="1">
        <w:r w:rsidR="003660F9" w:rsidRPr="00B64D8E">
          <w:rPr>
            <w:rStyle w:val="Hyperlink"/>
            <w:noProof/>
          </w:rPr>
          <w:t>3.3</w:t>
        </w:r>
        <w:r w:rsidR="003660F9" w:rsidRPr="00B64D8E">
          <w:rPr>
            <w:rFonts w:asciiTheme="minorHAnsi" w:eastAsiaTheme="minorEastAsia" w:hAnsiTheme="minorHAnsi" w:cstheme="minorBidi"/>
            <w:noProof/>
            <w:sz w:val="22"/>
            <w:szCs w:val="22"/>
            <w:lang w:val="en-US"/>
          </w:rPr>
          <w:tab/>
        </w:r>
        <w:r w:rsidR="003660F9" w:rsidRPr="00B64D8E">
          <w:rPr>
            <w:rStyle w:val="Hyperlink"/>
            <w:noProof/>
          </w:rPr>
          <w:t>Détermination de la luminance dans la zone d’accès </w:t>
        </w:r>
        <w:r w:rsidR="003660F9" w:rsidRPr="00B64D8E">
          <w:rPr>
            <w:rStyle w:val="Hyperlink"/>
            <w:i/>
            <w:noProof/>
          </w:rPr>
          <w:t>L</w:t>
        </w:r>
        <w:r w:rsidR="003660F9" w:rsidRPr="00B64D8E">
          <w:rPr>
            <w:rStyle w:val="Hyperlink"/>
            <w:noProof/>
            <w:vertAlign w:val="subscript"/>
          </w:rPr>
          <w:t>20</w:t>
        </w:r>
        <w:r w:rsidR="003660F9" w:rsidRPr="00B64D8E">
          <w:rPr>
            <w:noProof/>
            <w:webHidden/>
          </w:rPr>
          <w:tab/>
        </w:r>
        <w:r w:rsidR="003660F9" w:rsidRPr="00B64D8E">
          <w:rPr>
            <w:noProof/>
            <w:webHidden/>
          </w:rPr>
          <w:fldChar w:fldCharType="begin"/>
        </w:r>
        <w:r w:rsidR="003660F9" w:rsidRPr="00B64D8E">
          <w:rPr>
            <w:noProof/>
            <w:webHidden/>
          </w:rPr>
          <w:instrText xml:space="preserve"> PAGEREF _Toc51657327 \h </w:instrText>
        </w:r>
        <w:r w:rsidR="003660F9" w:rsidRPr="00B64D8E">
          <w:rPr>
            <w:noProof/>
            <w:webHidden/>
          </w:rPr>
        </w:r>
        <w:r w:rsidR="003660F9" w:rsidRPr="00B64D8E">
          <w:rPr>
            <w:noProof/>
            <w:webHidden/>
          </w:rPr>
          <w:fldChar w:fldCharType="separate"/>
        </w:r>
        <w:r w:rsidR="003660F9" w:rsidRPr="00B64D8E">
          <w:rPr>
            <w:noProof/>
            <w:webHidden/>
          </w:rPr>
          <w:t>14</w:t>
        </w:r>
        <w:r w:rsidR="003660F9" w:rsidRPr="00B64D8E">
          <w:rPr>
            <w:noProof/>
            <w:webHidden/>
          </w:rPr>
          <w:fldChar w:fldCharType="end"/>
        </w:r>
      </w:hyperlink>
    </w:p>
    <w:p w14:paraId="44817E03" w14:textId="77777777" w:rsidR="003660F9" w:rsidRPr="00B64D8E" w:rsidRDefault="00D861CB">
      <w:pPr>
        <w:pStyle w:val="TOC2"/>
        <w:rPr>
          <w:rFonts w:asciiTheme="minorHAnsi" w:eastAsiaTheme="minorEastAsia" w:hAnsiTheme="minorHAnsi" w:cstheme="minorBidi"/>
          <w:noProof/>
          <w:sz w:val="22"/>
          <w:szCs w:val="22"/>
          <w:lang w:val="en-US"/>
        </w:rPr>
      </w:pPr>
      <w:hyperlink w:anchor="_Toc51657328" w:history="1">
        <w:r w:rsidR="003660F9" w:rsidRPr="00B64D8E">
          <w:rPr>
            <w:rStyle w:val="Hyperlink"/>
            <w:noProof/>
          </w:rPr>
          <w:t>3.4</w:t>
        </w:r>
        <w:r w:rsidR="003660F9" w:rsidRPr="00B64D8E">
          <w:rPr>
            <w:rFonts w:asciiTheme="minorHAnsi" w:eastAsiaTheme="minorEastAsia" w:hAnsiTheme="minorHAnsi" w:cstheme="minorBidi"/>
            <w:noProof/>
            <w:sz w:val="22"/>
            <w:szCs w:val="22"/>
            <w:lang w:val="en-US"/>
          </w:rPr>
          <w:tab/>
        </w:r>
        <w:r w:rsidR="003660F9" w:rsidRPr="00B64D8E">
          <w:rPr>
            <w:rStyle w:val="Hyperlink"/>
            <w:noProof/>
          </w:rPr>
          <w:t>Détermination des classes d’éclairage</w:t>
        </w:r>
        <w:r w:rsidR="003660F9" w:rsidRPr="00B64D8E">
          <w:rPr>
            <w:noProof/>
            <w:webHidden/>
          </w:rPr>
          <w:tab/>
        </w:r>
        <w:r w:rsidR="003660F9" w:rsidRPr="00B64D8E">
          <w:rPr>
            <w:noProof/>
            <w:webHidden/>
          </w:rPr>
          <w:fldChar w:fldCharType="begin"/>
        </w:r>
        <w:r w:rsidR="003660F9" w:rsidRPr="00B64D8E">
          <w:rPr>
            <w:noProof/>
            <w:webHidden/>
          </w:rPr>
          <w:instrText xml:space="preserve"> PAGEREF _Toc51657328 \h </w:instrText>
        </w:r>
        <w:r w:rsidR="003660F9" w:rsidRPr="00B64D8E">
          <w:rPr>
            <w:noProof/>
            <w:webHidden/>
          </w:rPr>
        </w:r>
        <w:r w:rsidR="003660F9" w:rsidRPr="00B64D8E">
          <w:rPr>
            <w:noProof/>
            <w:webHidden/>
          </w:rPr>
          <w:fldChar w:fldCharType="separate"/>
        </w:r>
        <w:r w:rsidR="003660F9" w:rsidRPr="00B64D8E">
          <w:rPr>
            <w:noProof/>
            <w:webHidden/>
          </w:rPr>
          <w:t>16</w:t>
        </w:r>
        <w:r w:rsidR="003660F9" w:rsidRPr="00B64D8E">
          <w:rPr>
            <w:noProof/>
            <w:webHidden/>
          </w:rPr>
          <w:fldChar w:fldCharType="end"/>
        </w:r>
      </w:hyperlink>
    </w:p>
    <w:p w14:paraId="36CC037F" w14:textId="77777777" w:rsidR="003660F9" w:rsidRPr="00B64D8E" w:rsidRDefault="00D861CB">
      <w:pPr>
        <w:pStyle w:val="TOC2"/>
        <w:rPr>
          <w:rFonts w:asciiTheme="minorHAnsi" w:eastAsiaTheme="minorEastAsia" w:hAnsiTheme="minorHAnsi" w:cstheme="minorBidi"/>
          <w:noProof/>
          <w:sz w:val="22"/>
          <w:szCs w:val="22"/>
          <w:lang w:val="en-US"/>
        </w:rPr>
      </w:pPr>
      <w:hyperlink w:anchor="_Toc51657329" w:history="1">
        <w:r w:rsidR="003660F9" w:rsidRPr="00B64D8E">
          <w:rPr>
            <w:rStyle w:val="Hyperlink"/>
            <w:noProof/>
          </w:rPr>
          <w:t>3.5</w:t>
        </w:r>
        <w:r w:rsidR="003660F9" w:rsidRPr="00B64D8E">
          <w:rPr>
            <w:rFonts w:asciiTheme="minorHAnsi" w:eastAsiaTheme="minorEastAsia" w:hAnsiTheme="minorHAnsi" w:cstheme="minorBidi"/>
            <w:noProof/>
            <w:sz w:val="22"/>
            <w:szCs w:val="22"/>
            <w:lang w:val="en-US"/>
          </w:rPr>
          <w:tab/>
        </w:r>
        <w:r w:rsidR="003660F9" w:rsidRPr="00B64D8E">
          <w:rPr>
            <w:rStyle w:val="Hyperlink"/>
            <w:noProof/>
          </w:rPr>
          <w:t>Limitation de l’effet de papillotement</w:t>
        </w:r>
        <w:r w:rsidR="003660F9" w:rsidRPr="00B64D8E">
          <w:rPr>
            <w:noProof/>
            <w:webHidden/>
          </w:rPr>
          <w:tab/>
        </w:r>
        <w:r w:rsidR="003660F9" w:rsidRPr="00B64D8E">
          <w:rPr>
            <w:noProof/>
            <w:webHidden/>
          </w:rPr>
          <w:fldChar w:fldCharType="begin"/>
        </w:r>
        <w:r w:rsidR="003660F9" w:rsidRPr="00B64D8E">
          <w:rPr>
            <w:noProof/>
            <w:webHidden/>
          </w:rPr>
          <w:instrText xml:space="preserve"> PAGEREF _Toc51657329 \h </w:instrText>
        </w:r>
        <w:r w:rsidR="003660F9" w:rsidRPr="00B64D8E">
          <w:rPr>
            <w:noProof/>
            <w:webHidden/>
          </w:rPr>
        </w:r>
        <w:r w:rsidR="003660F9" w:rsidRPr="00B64D8E">
          <w:rPr>
            <w:noProof/>
            <w:webHidden/>
          </w:rPr>
          <w:fldChar w:fldCharType="separate"/>
        </w:r>
        <w:r w:rsidR="003660F9" w:rsidRPr="00B64D8E">
          <w:rPr>
            <w:noProof/>
            <w:webHidden/>
          </w:rPr>
          <w:t>16</w:t>
        </w:r>
        <w:r w:rsidR="003660F9" w:rsidRPr="00B64D8E">
          <w:rPr>
            <w:noProof/>
            <w:webHidden/>
          </w:rPr>
          <w:fldChar w:fldCharType="end"/>
        </w:r>
      </w:hyperlink>
    </w:p>
    <w:p w14:paraId="4BAEE0C6" w14:textId="77777777" w:rsidR="003660F9" w:rsidRPr="00B64D8E" w:rsidRDefault="00D861CB">
      <w:pPr>
        <w:pStyle w:val="TOC2"/>
        <w:rPr>
          <w:rFonts w:asciiTheme="minorHAnsi" w:eastAsiaTheme="minorEastAsia" w:hAnsiTheme="minorHAnsi" w:cstheme="minorBidi"/>
          <w:noProof/>
          <w:sz w:val="22"/>
          <w:szCs w:val="22"/>
          <w:lang w:val="en-US"/>
        </w:rPr>
      </w:pPr>
      <w:hyperlink w:anchor="_Toc51657330" w:history="1">
        <w:r w:rsidR="003660F9" w:rsidRPr="00B64D8E">
          <w:rPr>
            <w:rStyle w:val="Hyperlink"/>
            <w:noProof/>
          </w:rPr>
          <w:t>3.6</w:t>
        </w:r>
        <w:r w:rsidR="003660F9" w:rsidRPr="00B64D8E">
          <w:rPr>
            <w:rFonts w:asciiTheme="minorHAnsi" w:eastAsiaTheme="minorEastAsia" w:hAnsiTheme="minorHAnsi" w:cstheme="minorBidi"/>
            <w:noProof/>
            <w:sz w:val="22"/>
            <w:szCs w:val="22"/>
            <w:lang w:val="en-US"/>
          </w:rPr>
          <w:tab/>
        </w:r>
        <w:r w:rsidR="003660F9" w:rsidRPr="00B64D8E">
          <w:rPr>
            <w:rStyle w:val="Hyperlink"/>
            <w:noProof/>
          </w:rPr>
          <w:t>Réduction de l’éblouissement</w:t>
        </w:r>
        <w:r w:rsidR="003660F9" w:rsidRPr="00B64D8E">
          <w:rPr>
            <w:noProof/>
            <w:webHidden/>
          </w:rPr>
          <w:tab/>
        </w:r>
        <w:r w:rsidR="003660F9" w:rsidRPr="00B64D8E">
          <w:rPr>
            <w:noProof/>
            <w:webHidden/>
          </w:rPr>
          <w:fldChar w:fldCharType="begin"/>
        </w:r>
        <w:r w:rsidR="003660F9" w:rsidRPr="00B64D8E">
          <w:rPr>
            <w:noProof/>
            <w:webHidden/>
          </w:rPr>
          <w:instrText xml:space="preserve"> PAGEREF _Toc51657330 \h </w:instrText>
        </w:r>
        <w:r w:rsidR="003660F9" w:rsidRPr="00B64D8E">
          <w:rPr>
            <w:noProof/>
            <w:webHidden/>
          </w:rPr>
        </w:r>
        <w:r w:rsidR="003660F9" w:rsidRPr="00B64D8E">
          <w:rPr>
            <w:noProof/>
            <w:webHidden/>
          </w:rPr>
          <w:fldChar w:fldCharType="separate"/>
        </w:r>
        <w:r w:rsidR="003660F9" w:rsidRPr="00B64D8E">
          <w:rPr>
            <w:noProof/>
            <w:webHidden/>
          </w:rPr>
          <w:t>17</w:t>
        </w:r>
        <w:r w:rsidR="003660F9" w:rsidRPr="00B64D8E">
          <w:rPr>
            <w:noProof/>
            <w:webHidden/>
          </w:rPr>
          <w:fldChar w:fldCharType="end"/>
        </w:r>
      </w:hyperlink>
    </w:p>
    <w:p w14:paraId="0EF1EA45" w14:textId="77777777" w:rsidR="003660F9" w:rsidRPr="00B64D8E" w:rsidRDefault="00D861CB">
      <w:pPr>
        <w:pStyle w:val="TOC2"/>
        <w:rPr>
          <w:rFonts w:asciiTheme="minorHAnsi" w:eastAsiaTheme="minorEastAsia" w:hAnsiTheme="minorHAnsi" w:cstheme="minorBidi"/>
          <w:noProof/>
          <w:sz w:val="22"/>
          <w:szCs w:val="22"/>
          <w:lang w:val="en-US"/>
        </w:rPr>
      </w:pPr>
      <w:hyperlink w:anchor="_Toc51657331" w:history="1">
        <w:r w:rsidR="003660F9" w:rsidRPr="00B64D8E">
          <w:rPr>
            <w:rStyle w:val="Hyperlink"/>
            <w:noProof/>
          </w:rPr>
          <w:t>3.7</w:t>
        </w:r>
        <w:r w:rsidR="003660F9" w:rsidRPr="00B64D8E">
          <w:rPr>
            <w:rFonts w:asciiTheme="minorHAnsi" w:eastAsiaTheme="minorEastAsia" w:hAnsiTheme="minorHAnsi" w:cstheme="minorBidi"/>
            <w:noProof/>
            <w:sz w:val="22"/>
            <w:szCs w:val="22"/>
            <w:lang w:val="en-US"/>
          </w:rPr>
          <w:tab/>
        </w:r>
        <w:r w:rsidR="003660F9" w:rsidRPr="00B64D8E">
          <w:rPr>
            <w:rStyle w:val="Hyperlink"/>
            <w:noProof/>
          </w:rPr>
          <w:t>Grille de calcul des paramètres d’éclairage individuels</w:t>
        </w:r>
        <w:r w:rsidR="003660F9" w:rsidRPr="00B64D8E">
          <w:rPr>
            <w:noProof/>
            <w:webHidden/>
          </w:rPr>
          <w:tab/>
        </w:r>
        <w:r w:rsidR="003660F9" w:rsidRPr="00B64D8E">
          <w:rPr>
            <w:noProof/>
            <w:webHidden/>
          </w:rPr>
          <w:fldChar w:fldCharType="begin"/>
        </w:r>
        <w:r w:rsidR="003660F9" w:rsidRPr="00B64D8E">
          <w:rPr>
            <w:noProof/>
            <w:webHidden/>
          </w:rPr>
          <w:instrText xml:space="preserve"> PAGEREF _Toc51657331 \h </w:instrText>
        </w:r>
        <w:r w:rsidR="003660F9" w:rsidRPr="00B64D8E">
          <w:rPr>
            <w:noProof/>
            <w:webHidden/>
          </w:rPr>
        </w:r>
        <w:r w:rsidR="003660F9" w:rsidRPr="00B64D8E">
          <w:rPr>
            <w:noProof/>
            <w:webHidden/>
          </w:rPr>
          <w:fldChar w:fldCharType="separate"/>
        </w:r>
        <w:r w:rsidR="003660F9" w:rsidRPr="00B64D8E">
          <w:rPr>
            <w:noProof/>
            <w:webHidden/>
          </w:rPr>
          <w:t>17</w:t>
        </w:r>
        <w:r w:rsidR="003660F9" w:rsidRPr="00B64D8E">
          <w:rPr>
            <w:noProof/>
            <w:webHidden/>
          </w:rPr>
          <w:fldChar w:fldCharType="end"/>
        </w:r>
      </w:hyperlink>
    </w:p>
    <w:p w14:paraId="71B5007A" w14:textId="77777777" w:rsidR="003660F9" w:rsidRPr="00B64D8E" w:rsidRDefault="00D861CB">
      <w:pPr>
        <w:pStyle w:val="TOC2"/>
        <w:rPr>
          <w:rFonts w:asciiTheme="minorHAnsi" w:eastAsiaTheme="minorEastAsia" w:hAnsiTheme="minorHAnsi" w:cstheme="minorBidi"/>
          <w:noProof/>
          <w:sz w:val="22"/>
          <w:szCs w:val="22"/>
          <w:lang w:val="en-US"/>
        </w:rPr>
      </w:pPr>
      <w:hyperlink w:anchor="_Toc51657332" w:history="1">
        <w:r w:rsidR="003660F9" w:rsidRPr="00B64D8E">
          <w:rPr>
            <w:rStyle w:val="Hyperlink"/>
            <w:noProof/>
          </w:rPr>
          <w:t>3.8</w:t>
        </w:r>
        <w:r w:rsidR="003660F9" w:rsidRPr="00B64D8E">
          <w:rPr>
            <w:rFonts w:asciiTheme="minorHAnsi" w:eastAsiaTheme="minorEastAsia" w:hAnsiTheme="minorHAnsi" w:cstheme="minorBidi"/>
            <w:noProof/>
            <w:sz w:val="22"/>
            <w:szCs w:val="22"/>
            <w:lang w:val="en-US"/>
          </w:rPr>
          <w:tab/>
        </w:r>
        <w:r w:rsidR="003660F9" w:rsidRPr="00B64D8E">
          <w:rPr>
            <w:rStyle w:val="Hyperlink"/>
            <w:noProof/>
          </w:rPr>
          <w:t>Éclairage des parois du tunnel</w:t>
        </w:r>
        <w:r w:rsidR="003660F9" w:rsidRPr="00B64D8E">
          <w:rPr>
            <w:noProof/>
            <w:webHidden/>
          </w:rPr>
          <w:tab/>
        </w:r>
        <w:r w:rsidR="003660F9" w:rsidRPr="00B64D8E">
          <w:rPr>
            <w:noProof/>
            <w:webHidden/>
          </w:rPr>
          <w:fldChar w:fldCharType="begin"/>
        </w:r>
        <w:r w:rsidR="003660F9" w:rsidRPr="00B64D8E">
          <w:rPr>
            <w:noProof/>
            <w:webHidden/>
          </w:rPr>
          <w:instrText xml:space="preserve"> PAGEREF _Toc51657332 \h </w:instrText>
        </w:r>
        <w:r w:rsidR="003660F9" w:rsidRPr="00B64D8E">
          <w:rPr>
            <w:noProof/>
            <w:webHidden/>
          </w:rPr>
        </w:r>
        <w:r w:rsidR="003660F9" w:rsidRPr="00B64D8E">
          <w:rPr>
            <w:noProof/>
            <w:webHidden/>
          </w:rPr>
          <w:fldChar w:fldCharType="separate"/>
        </w:r>
        <w:r w:rsidR="003660F9" w:rsidRPr="00B64D8E">
          <w:rPr>
            <w:noProof/>
            <w:webHidden/>
          </w:rPr>
          <w:t>19</w:t>
        </w:r>
        <w:r w:rsidR="003660F9" w:rsidRPr="00B64D8E">
          <w:rPr>
            <w:noProof/>
            <w:webHidden/>
          </w:rPr>
          <w:fldChar w:fldCharType="end"/>
        </w:r>
      </w:hyperlink>
    </w:p>
    <w:p w14:paraId="47E036FD" w14:textId="77777777" w:rsidR="003660F9" w:rsidRPr="00B64D8E" w:rsidRDefault="00D861CB">
      <w:pPr>
        <w:pStyle w:val="TOC2"/>
        <w:rPr>
          <w:rFonts w:asciiTheme="minorHAnsi" w:eastAsiaTheme="minorEastAsia" w:hAnsiTheme="minorHAnsi" w:cstheme="minorBidi"/>
          <w:noProof/>
          <w:sz w:val="22"/>
          <w:szCs w:val="22"/>
          <w:lang w:val="en-US"/>
        </w:rPr>
      </w:pPr>
      <w:hyperlink w:anchor="_Toc51657333" w:history="1">
        <w:r w:rsidR="003660F9" w:rsidRPr="00B64D8E">
          <w:rPr>
            <w:rStyle w:val="Hyperlink"/>
            <w:noProof/>
          </w:rPr>
          <w:t>3.9</w:t>
        </w:r>
        <w:r w:rsidR="003660F9" w:rsidRPr="00B64D8E">
          <w:rPr>
            <w:rFonts w:asciiTheme="minorHAnsi" w:eastAsiaTheme="minorEastAsia" w:hAnsiTheme="minorHAnsi" w:cstheme="minorBidi"/>
            <w:noProof/>
            <w:sz w:val="22"/>
            <w:szCs w:val="22"/>
            <w:lang w:val="en-US"/>
          </w:rPr>
          <w:tab/>
        </w:r>
        <w:r w:rsidR="003660F9" w:rsidRPr="00B64D8E">
          <w:rPr>
            <w:rStyle w:val="Hyperlink"/>
            <w:noProof/>
          </w:rPr>
          <w:t>Uniformité de la luminance</w:t>
        </w:r>
        <w:r w:rsidR="003660F9" w:rsidRPr="00B64D8E">
          <w:rPr>
            <w:noProof/>
            <w:webHidden/>
          </w:rPr>
          <w:tab/>
        </w:r>
        <w:r w:rsidR="003660F9" w:rsidRPr="00B64D8E">
          <w:rPr>
            <w:noProof/>
            <w:webHidden/>
          </w:rPr>
          <w:fldChar w:fldCharType="begin"/>
        </w:r>
        <w:r w:rsidR="003660F9" w:rsidRPr="00B64D8E">
          <w:rPr>
            <w:noProof/>
            <w:webHidden/>
          </w:rPr>
          <w:instrText xml:space="preserve"> PAGEREF _Toc51657333 \h </w:instrText>
        </w:r>
        <w:r w:rsidR="003660F9" w:rsidRPr="00B64D8E">
          <w:rPr>
            <w:noProof/>
            <w:webHidden/>
          </w:rPr>
        </w:r>
        <w:r w:rsidR="003660F9" w:rsidRPr="00B64D8E">
          <w:rPr>
            <w:noProof/>
            <w:webHidden/>
          </w:rPr>
          <w:fldChar w:fldCharType="separate"/>
        </w:r>
        <w:r w:rsidR="003660F9" w:rsidRPr="00B64D8E">
          <w:rPr>
            <w:noProof/>
            <w:webHidden/>
          </w:rPr>
          <w:t>20</w:t>
        </w:r>
        <w:r w:rsidR="003660F9" w:rsidRPr="00B64D8E">
          <w:rPr>
            <w:noProof/>
            <w:webHidden/>
          </w:rPr>
          <w:fldChar w:fldCharType="end"/>
        </w:r>
      </w:hyperlink>
    </w:p>
    <w:p w14:paraId="7FAA6CAF" w14:textId="77777777" w:rsidR="003660F9" w:rsidRPr="00B64D8E" w:rsidRDefault="00D861CB">
      <w:pPr>
        <w:pStyle w:val="TOC2"/>
        <w:rPr>
          <w:rFonts w:asciiTheme="minorHAnsi" w:eastAsiaTheme="minorEastAsia" w:hAnsiTheme="minorHAnsi" w:cstheme="minorBidi"/>
          <w:noProof/>
          <w:sz w:val="22"/>
          <w:szCs w:val="22"/>
          <w:lang w:val="en-US"/>
        </w:rPr>
      </w:pPr>
      <w:hyperlink w:anchor="_Toc51657334" w:history="1">
        <w:r w:rsidR="003660F9" w:rsidRPr="00B64D8E">
          <w:rPr>
            <w:rStyle w:val="Hyperlink"/>
            <w:noProof/>
          </w:rPr>
          <w:t>3.10</w:t>
        </w:r>
        <w:r w:rsidR="003660F9" w:rsidRPr="00B64D8E">
          <w:rPr>
            <w:rFonts w:asciiTheme="minorHAnsi" w:eastAsiaTheme="minorEastAsia" w:hAnsiTheme="minorHAnsi" w:cstheme="minorBidi"/>
            <w:noProof/>
            <w:sz w:val="22"/>
            <w:szCs w:val="22"/>
            <w:lang w:val="en-US"/>
          </w:rPr>
          <w:tab/>
        </w:r>
        <w:r w:rsidR="003660F9" w:rsidRPr="00B64D8E">
          <w:rPr>
            <w:rStyle w:val="Hyperlink"/>
            <w:noProof/>
          </w:rPr>
          <w:t>Exigences en matière d’éclairage adaptatif des tunnels routiers</w:t>
        </w:r>
        <w:r w:rsidR="003660F9" w:rsidRPr="00B64D8E">
          <w:rPr>
            <w:noProof/>
            <w:webHidden/>
          </w:rPr>
          <w:tab/>
        </w:r>
        <w:r w:rsidR="003660F9" w:rsidRPr="00B64D8E">
          <w:rPr>
            <w:noProof/>
            <w:webHidden/>
          </w:rPr>
          <w:fldChar w:fldCharType="begin"/>
        </w:r>
        <w:r w:rsidR="003660F9" w:rsidRPr="00B64D8E">
          <w:rPr>
            <w:noProof/>
            <w:webHidden/>
          </w:rPr>
          <w:instrText xml:space="preserve"> PAGEREF _Toc51657334 \h </w:instrText>
        </w:r>
        <w:r w:rsidR="003660F9" w:rsidRPr="00B64D8E">
          <w:rPr>
            <w:noProof/>
            <w:webHidden/>
          </w:rPr>
        </w:r>
        <w:r w:rsidR="003660F9" w:rsidRPr="00B64D8E">
          <w:rPr>
            <w:noProof/>
            <w:webHidden/>
          </w:rPr>
          <w:fldChar w:fldCharType="separate"/>
        </w:r>
        <w:r w:rsidR="003660F9" w:rsidRPr="00B64D8E">
          <w:rPr>
            <w:noProof/>
            <w:webHidden/>
          </w:rPr>
          <w:t>20</w:t>
        </w:r>
        <w:r w:rsidR="003660F9" w:rsidRPr="00B64D8E">
          <w:rPr>
            <w:noProof/>
            <w:webHidden/>
          </w:rPr>
          <w:fldChar w:fldCharType="end"/>
        </w:r>
      </w:hyperlink>
    </w:p>
    <w:p w14:paraId="4818818A" w14:textId="77777777" w:rsidR="003660F9" w:rsidRPr="00B64D8E" w:rsidRDefault="00D861CB">
      <w:pPr>
        <w:pStyle w:val="TOC2"/>
        <w:rPr>
          <w:rFonts w:asciiTheme="minorHAnsi" w:eastAsiaTheme="minorEastAsia" w:hAnsiTheme="minorHAnsi" w:cstheme="minorBidi"/>
          <w:noProof/>
          <w:sz w:val="22"/>
          <w:szCs w:val="22"/>
          <w:lang w:val="en-US"/>
        </w:rPr>
      </w:pPr>
      <w:hyperlink w:anchor="_Toc51657335" w:history="1">
        <w:r w:rsidR="003660F9" w:rsidRPr="00B64D8E">
          <w:rPr>
            <w:rStyle w:val="Hyperlink"/>
            <w:noProof/>
          </w:rPr>
          <w:t>3.11</w:t>
        </w:r>
        <w:r w:rsidR="003660F9" w:rsidRPr="00B64D8E">
          <w:rPr>
            <w:rFonts w:asciiTheme="minorHAnsi" w:eastAsiaTheme="minorEastAsia" w:hAnsiTheme="minorHAnsi" w:cstheme="minorBidi"/>
            <w:noProof/>
            <w:sz w:val="22"/>
            <w:szCs w:val="22"/>
            <w:lang w:val="en-US"/>
          </w:rPr>
          <w:tab/>
        </w:r>
        <w:r w:rsidR="003660F9" w:rsidRPr="00B64D8E">
          <w:rPr>
            <w:rStyle w:val="Hyperlink"/>
            <w:noProof/>
          </w:rPr>
          <w:t>Exigences relatives à l’éclairage intérieur (de transit) des tunnels routiers</w:t>
        </w:r>
        <w:r w:rsidR="003660F9" w:rsidRPr="00B64D8E">
          <w:rPr>
            <w:noProof/>
            <w:webHidden/>
          </w:rPr>
          <w:tab/>
        </w:r>
        <w:r w:rsidR="003660F9" w:rsidRPr="00B64D8E">
          <w:rPr>
            <w:noProof/>
            <w:webHidden/>
          </w:rPr>
          <w:fldChar w:fldCharType="begin"/>
        </w:r>
        <w:r w:rsidR="003660F9" w:rsidRPr="00B64D8E">
          <w:rPr>
            <w:noProof/>
            <w:webHidden/>
          </w:rPr>
          <w:instrText xml:space="preserve"> PAGEREF _Toc51657335 \h </w:instrText>
        </w:r>
        <w:r w:rsidR="003660F9" w:rsidRPr="00B64D8E">
          <w:rPr>
            <w:noProof/>
            <w:webHidden/>
          </w:rPr>
        </w:r>
        <w:r w:rsidR="003660F9" w:rsidRPr="00B64D8E">
          <w:rPr>
            <w:noProof/>
            <w:webHidden/>
          </w:rPr>
          <w:fldChar w:fldCharType="separate"/>
        </w:r>
        <w:r w:rsidR="003660F9" w:rsidRPr="00B64D8E">
          <w:rPr>
            <w:noProof/>
            <w:webHidden/>
          </w:rPr>
          <w:t>22</w:t>
        </w:r>
        <w:r w:rsidR="003660F9" w:rsidRPr="00B64D8E">
          <w:rPr>
            <w:noProof/>
            <w:webHidden/>
          </w:rPr>
          <w:fldChar w:fldCharType="end"/>
        </w:r>
      </w:hyperlink>
    </w:p>
    <w:p w14:paraId="6F2E70A8" w14:textId="77777777" w:rsidR="003660F9" w:rsidRPr="00B64D8E" w:rsidRDefault="00D861CB">
      <w:pPr>
        <w:pStyle w:val="TOC2"/>
        <w:rPr>
          <w:rFonts w:asciiTheme="minorHAnsi" w:eastAsiaTheme="minorEastAsia" w:hAnsiTheme="minorHAnsi" w:cstheme="minorBidi"/>
          <w:noProof/>
          <w:sz w:val="22"/>
          <w:szCs w:val="22"/>
          <w:lang w:val="en-US"/>
        </w:rPr>
      </w:pPr>
      <w:hyperlink w:anchor="_Toc51657336" w:history="1">
        <w:r w:rsidR="003660F9" w:rsidRPr="00B64D8E">
          <w:rPr>
            <w:rStyle w:val="Hyperlink"/>
            <w:noProof/>
          </w:rPr>
          <w:t>3.12</w:t>
        </w:r>
        <w:r w:rsidR="003660F9" w:rsidRPr="00B64D8E">
          <w:rPr>
            <w:rFonts w:asciiTheme="minorHAnsi" w:eastAsiaTheme="minorEastAsia" w:hAnsiTheme="minorHAnsi" w:cstheme="minorBidi"/>
            <w:noProof/>
            <w:sz w:val="22"/>
            <w:szCs w:val="22"/>
            <w:lang w:val="en-US"/>
          </w:rPr>
          <w:tab/>
        </w:r>
        <w:r w:rsidR="003660F9" w:rsidRPr="00B64D8E">
          <w:rPr>
            <w:rStyle w:val="Hyperlink"/>
            <w:noProof/>
          </w:rPr>
          <w:t>Exigences d’éclairage de l’emplacement d’arrêt d’urgence du tunnel routier</w:t>
        </w:r>
        <w:r w:rsidR="003660F9" w:rsidRPr="00B64D8E">
          <w:rPr>
            <w:noProof/>
            <w:webHidden/>
          </w:rPr>
          <w:tab/>
        </w:r>
        <w:r w:rsidR="003660F9" w:rsidRPr="00B64D8E">
          <w:rPr>
            <w:noProof/>
            <w:webHidden/>
          </w:rPr>
          <w:fldChar w:fldCharType="begin"/>
        </w:r>
        <w:r w:rsidR="003660F9" w:rsidRPr="00B64D8E">
          <w:rPr>
            <w:noProof/>
            <w:webHidden/>
          </w:rPr>
          <w:instrText xml:space="preserve"> PAGEREF _Toc51657336 \h </w:instrText>
        </w:r>
        <w:r w:rsidR="003660F9" w:rsidRPr="00B64D8E">
          <w:rPr>
            <w:noProof/>
            <w:webHidden/>
          </w:rPr>
        </w:r>
        <w:r w:rsidR="003660F9" w:rsidRPr="00B64D8E">
          <w:rPr>
            <w:noProof/>
            <w:webHidden/>
          </w:rPr>
          <w:fldChar w:fldCharType="separate"/>
        </w:r>
        <w:r w:rsidR="003660F9" w:rsidRPr="00B64D8E">
          <w:rPr>
            <w:noProof/>
            <w:webHidden/>
          </w:rPr>
          <w:t>23</w:t>
        </w:r>
        <w:r w:rsidR="003660F9" w:rsidRPr="00B64D8E">
          <w:rPr>
            <w:noProof/>
            <w:webHidden/>
          </w:rPr>
          <w:fldChar w:fldCharType="end"/>
        </w:r>
      </w:hyperlink>
    </w:p>
    <w:p w14:paraId="63A4E1F4" w14:textId="77777777" w:rsidR="003660F9" w:rsidRPr="00B64D8E" w:rsidRDefault="00D861CB">
      <w:pPr>
        <w:pStyle w:val="TOC2"/>
        <w:rPr>
          <w:rFonts w:asciiTheme="minorHAnsi" w:eastAsiaTheme="minorEastAsia" w:hAnsiTheme="minorHAnsi" w:cstheme="minorBidi"/>
          <w:noProof/>
          <w:sz w:val="22"/>
          <w:szCs w:val="22"/>
          <w:lang w:val="en-US"/>
        </w:rPr>
      </w:pPr>
      <w:hyperlink w:anchor="_Toc51657337" w:history="1">
        <w:r w:rsidR="003660F9" w:rsidRPr="00B64D8E">
          <w:rPr>
            <w:rStyle w:val="Hyperlink"/>
            <w:noProof/>
          </w:rPr>
          <w:t>3.13</w:t>
        </w:r>
        <w:r w:rsidR="003660F9" w:rsidRPr="00B64D8E">
          <w:rPr>
            <w:rFonts w:asciiTheme="minorHAnsi" w:eastAsiaTheme="minorEastAsia" w:hAnsiTheme="minorHAnsi" w:cstheme="minorBidi"/>
            <w:noProof/>
            <w:sz w:val="22"/>
            <w:szCs w:val="22"/>
            <w:lang w:val="en-US"/>
          </w:rPr>
          <w:tab/>
        </w:r>
        <w:r w:rsidR="003660F9" w:rsidRPr="00B64D8E">
          <w:rPr>
            <w:rStyle w:val="Hyperlink"/>
            <w:noProof/>
          </w:rPr>
          <w:t>Exigences relatives à l’éclairage des entrées des galeries de communication transversales dans les tunnels routiers</w:t>
        </w:r>
        <w:r w:rsidR="003660F9" w:rsidRPr="00B64D8E">
          <w:rPr>
            <w:noProof/>
            <w:webHidden/>
          </w:rPr>
          <w:tab/>
        </w:r>
        <w:r w:rsidR="003660F9" w:rsidRPr="00B64D8E">
          <w:rPr>
            <w:noProof/>
            <w:webHidden/>
          </w:rPr>
          <w:fldChar w:fldCharType="begin"/>
        </w:r>
        <w:r w:rsidR="003660F9" w:rsidRPr="00B64D8E">
          <w:rPr>
            <w:noProof/>
            <w:webHidden/>
          </w:rPr>
          <w:instrText xml:space="preserve"> PAGEREF _Toc51657337 \h </w:instrText>
        </w:r>
        <w:r w:rsidR="003660F9" w:rsidRPr="00B64D8E">
          <w:rPr>
            <w:noProof/>
            <w:webHidden/>
          </w:rPr>
        </w:r>
        <w:r w:rsidR="003660F9" w:rsidRPr="00B64D8E">
          <w:rPr>
            <w:noProof/>
            <w:webHidden/>
          </w:rPr>
          <w:fldChar w:fldCharType="separate"/>
        </w:r>
        <w:r w:rsidR="003660F9" w:rsidRPr="00B64D8E">
          <w:rPr>
            <w:noProof/>
            <w:webHidden/>
          </w:rPr>
          <w:t>23</w:t>
        </w:r>
        <w:r w:rsidR="003660F9" w:rsidRPr="00B64D8E">
          <w:rPr>
            <w:noProof/>
            <w:webHidden/>
          </w:rPr>
          <w:fldChar w:fldCharType="end"/>
        </w:r>
      </w:hyperlink>
    </w:p>
    <w:p w14:paraId="477D3079" w14:textId="77777777" w:rsidR="003660F9" w:rsidRPr="00B64D8E" w:rsidRDefault="00D861CB">
      <w:pPr>
        <w:pStyle w:val="TOC2"/>
        <w:rPr>
          <w:rFonts w:asciiTheme="minorHAnsi" w:eastAsiaTheme="minorEastAsia" w:hAnsiTheme="minorHAnsi" w:cstheme="minorBidi"/>
          <w:noProof/>
          <w:sz w:val="22"/>
          <w:szCs w:val="22"/>
          <w:lang w:val="en-US"/>
        </w:rPr>
      </w:pPr>
      <w:hyperlink w:anchor="_Toc51657338" w:history="1">
        <w:r w:rsidR="003660F9" w:rsidRPr="00B64D8E">
          <w:rPr>
            <w:rStyle w:val="Hyperlink"/>
            <w:noProof/>
          </w:rPr>
          <w:t>3.14</w:t>
        </w:r>
        <w:r w:rsidR="003660F9" w:rsidRPr="00B64D8E">
          <w:rPr>
            <w:rFonts w:asciiTheme="minorHAnsi" w:eastAsiaTheme="minorEastAsia" w:hAnsiTheme="minorHAnsi" w:cstheme="minorBidi"/>
            <w:noProof/>
            <w:sz w:val="22"/>
            <w:szCs w:val="22"/>
            <w:lang w:val="en-US"/>
          </w:rPr>
          <w:tab/>
        </w:r>
        <w:r w:rsidR="003660F9" w:rsidRPr="00B64D8E">
          <w:rPr>
            <w:rStyle w:val="Hyperlink"/>
            <w:noProof/>
          </w:rPr>
          <w:t>Exigences d’éclairage de la galerie de communication transversale du tunnel routier</w:t>
        </w:r>
        <w:r w:rsidR="003660F9" w:rsidRPr="00B64D8E">
          <w:rPr>
            <w:noProof/>
            <w:webHidden/>
          </w:rPr>
          <w:tab/>
        </w:r>
        <w:r w:rsidR="003660F9" w:rsidRPr="00B64D8E">
          <w:rPr>
            <w:noProof/>
            <w:webHidden/>
          </w:rPr>
          <w:fldChar w:fldCharType="begin"/>
        </w:r>
        <w:r w:rsidR="003660F9" w:rsidRPr="00B64D8E">
          <w:rPr>
            <w:noProof/>
            <w:webHidden/>
          </w:rPr>
          <w:instrText xml:space="preserve"> PAGEREF _Toc51657338 \h </w:instrText>
        </w:r>
        <w:r w:rsidR="003660F9" w:rsidRPr="00B64D8E">
          <w:rPr>
            <w:noProof/>
            <w:webHidden/>
          </w:rPr>
        </w:r>
        <w:r w:rsidR="003660F9" w:rsidRPr="00B64D8E">
          <w:rPr>
            <w:noProof/>
            <w:webHidden/>
          </w:rPr>
          <w:fldChar w:fldCharType="separate"/>
        </w:r>
        <w:r w:rsidR="003660F9" w:rsidRPr="00B64D8E">
          <w:rPr>
            <w:noProof/>
            <w:webHidden/>
          </w:rPr>
          <w:t>25</w:t>
        </w:r>
        <w:r w:rsidR="003660F9" w:rsidRPr="00B64D8E">
          <w:rPr>
            <w:noProof/>
            <w:webHidden/>
          </w:rPr>
          <w:fldChar w:fldCharType="end"/>
        </w:r>
      </w:hyperlink>
    </w:p>
    <w:p w14:paraId="28B95BD7" w14:textId="77777777" w:rsidR="003660F9" w:rsidRPr="00B64D8E" w:rsidRDefault="00D861CB">
      <w:pPr>
        <w:pStyle w:val="TOC2"/>
        <w:rPr>
          <w:rFonts w:asciiTheme="minorHAnsi" w:eastAsiaTheme="minorEastAsia" w:hAnsiTheme="minorHAnsi" w:cstheme="minorBidi"/>
          <w:noProof/>
          <w:sz w:val="22"/>
          <w:szCs w:val="22"/>
          <w:lang w:val="en-US"/>
        </w:rPr>
      </w:pPr>
      <w:hyperlink w:anchor="_Toc51657339" w:history="1">
        <w:r w:rsidR="003660F9" w:rsidRPr="00B64D8E">
          <w:rPr>
            <w:rStyle w:val="Hyperlink"/>
            <w:noProof/>
          </w:rPr>
          <w:t>3.15</w:t>
        </w:r>
        <w:r w:rsidR="003660F9" w:rsidRPr="00B64D8E">
          <w:rPr>
            <w:rFonts w:asciiTheme="minorHAnsi" w:eastAsiaTheme="minorEastAsia" w:hAnsiTheme="minorHAnsi" w:cstheme="minorBidi"/>
            <w:noProof/>
            <w:sz w:val="22"/>
            <w:szCs w:val="22"/>
            <w:lang w:val="en-US"/>
          </w:rPr>
          <w:tab/>
        </w:r>
        <w:r w:rsidR="003660F9" w:rsidRPr="00B64D8E">
          <w:rPr>
            <w:rStyle w:val="Hyperlink"/>
            <w:noProof/>
          </w:rPr>
          <w:t>Exigences relatives à l’éclairage de remplacement (de sécurité) des tunnels routiers</w:t>
        </w:r>
        <w:r w:rsidR="003660F9" w:rsidRPr="00B64D8E">
          <w:rPr>
            <w:noProof/>
            <w:webHidden/>
          </w:rPr>
          <w:tab/>
        </w:r>
        <w:r w:rsidR="003660F9" w:rsidRPr="00B64D8E">
          <w:rPr>
            <w:noProof/>
            <w:webHidden/>
          </w:rPr>
          <w:fldChar w:fldCharType="begin"/>
        </w:r>
        <w:r w:rsidR="003660F9" w:rsidRPr="00B64D8E">
          <w:rPr>
            <w:noProof/>
            <w:webHidden/>
          </w:rPr>
          <w:instrText xml:space="preserve"> PAGEREF _Toc51657339 \h </w:instrText>
        </w:r>
        <w:r w:rsidR="003660F9" w:rsidRPr="00B64D8E">
          <w:rPr>
            <w:noProof/>
            <w:webHidden/>
          </w:rPr>
        </w:r>
        <w:r w:rsidR="003660F9" w:rsidRPr="00B64D8E">
          <w:rPr>
            <w:noProof/>
            <w:webHidden/>
          </w:rPr>
          <w:fldChar w:fldCharType="separate"/>
        </w:r>
        <w:r w:rsidR="003660F9" w:rsidRPr="00B64D8E">
          <w:rPr>
            <w:noProof/>
            <w:webHidden/>
          </w:rPr>
          <w:t>26</w:t>
        </w:r>
        <w:r w:rsidR="003660F9" w:rsidRPr="00B64D8E">
          <w:rPr>
            <w:noProof/>
            <w:webHidden/>
          </w:rPr>
          <w:fldChar w:fldCharType="end"/>
        </w:r>
      </w:hyperlink>
    </w:p>
    <w:p w14:paraId="6A04FE53" w14:textId="77777777" w:rsidR="003660F9" w:rsidRPr="00B64D8E" w:rsidRDefault="00D861CB">
      <w:pPr>
        <w:pStyle w:val="TOC2"/>
        <w:rPr>
          <w:rFonts w:asciiTheme="minorHAnsi" w:eastAsiaTheme="minorEastAsia" w:hAnsiTheme="minorHAnsi" w:cstheme="minorBidi"/>
          <w:noProof/>
          <w:sz w:val="22"/>
          <w:szCs w:val="22"/>
          <w:lang w:val="en-US"/>
        </w:rPr>
      </w:pPr>
      <w:hyperlink w:anchor="_Toc51657340" w:history="1">
        <w:r w:rsidR="003660F9" w:rsidRPr="00B64D8E">
          <w:rPr>
            <w:rStyle w:val="Hyperlink"/>
            <w:noProof/>
          </w:rPr>
          <w:t>3.16</w:t>
        </w:r>
        <w:r w:rsidR="003660F9" w:rsidRPr="00B64D8E">
          <w:rPr>
            <w:rFonts w:asciiTheme="minorHAnsi" w:eastAsiaTheme="minorEastAsia" w:hAnsiTheme="minorHAnsi" w:cstheme="minorBidi"/>
            <w:noProof/>
            <w:sz w:val="22"/>
            <w:szCs w:val="22"/>
            <w:lang w:val="en-US"/>
          </w:rPr>
          <w:tab/>
        </w:r>
        <w:r w:rsidR="003660F9" w:rsidRPr="00B64D8E">
          <w:rPr>
            <w:rStyle w:val="Hyperlink"/>
            <w:noProof/>
          </w:rPr>
          <w:t>Exigences pour l’éclairage de secours en cas d’incendie dans les tunnels routiers</w:t>
        </w:r>
        <w:r w:rsidR="003660F9" w:rsidRPr="00B64D8E">
          <w:rPr>
            <w:noProof/>
            <w:webHidden/>
          </w:rPr>
          <w:tab/>
        </w:r>
        <w:r w:rsidR="003660F9" w:rsidRPr="00B64D8E">
          <w:rPr>
            <w:noProof/>
            <w:webHidden/>
          </w:rPr>
          <w:fldChar w:fldCharType="begin"/>
        </w:r>
        <w:r w:rsidR="003660F9" w:rsidRPr="00B64D8E">
          <w:rPr>
            <w:noProof/>
            <w:webHidden/>
          </w:rPr>
          <w:instrText xml:space="preserve"> PAGEREF _Toc51657340 \h </w:instrText>
        </w:r>
        <w:r w:rsidR="003660F9" w:rsidRPr="00B64D8E">
          <w:rPr>
            <w:noProof/>
            <w:webHidden/>
          </w:rPr>
        </w:r>
        <w:r w:rsidR="003660F9" w:rsidRPr="00B64D8E">
          <w:rPr>
            <w:noProof/>
            <w:webHidden/>
          </w:rPr>
          <w:fldChar w:fldCharType="separate"/>
        </w:r>
        <w:r w:rsidR="003660F9" w:rsidRPr="00B64D8E">
          <w:rPr>
            <w:noProof/>
            <w:webHidden/>
          </w:rPr>
          <w:t>26</w:t>
        </w:r>
        <w:r w:rsidR="003660F9" w:rsidRPr="00B64D8E">
          <w:rPr>
            <w:noProof/>
            <w:webHidden/>
          </w:rPr>
          <w:fldChar w:fldCharType="end"/>
        </w:r>
      </w:hyperlink>
    </w:p>
    <w:p w14:paraId="5C9DB155" w14:textId="77777777" w:rsidR="003660F9" w:rsidRPr="00B64D8E" w:rsidRDefault="00D861CB">
      <w:pPr>
        <w:pStyle w:val="TOC2"/>
        <w:rPr>
          <w:rFonts w:asciiTheme="minorHAnsi" w:eastAsiaTheme="minorEastAsia" w:hAnsiTheme="minorHAnsi" w:cstheme="minorBidi"/>
          <w:noProof/>
          <w:sz w:val="22"/>
          <w:szCs w:val="22"/>
          <w:lang w:val="en-US"/>
        </w:rPr>
      </w:pPr>
      <w:hyperlink w:anchor="_Toc51657341" w:history="1">
        <w:r w:rsidR="003660F9" w:rsidRPr="00B64D8E">
          <w:rPr>
            <w:rStyle w:val="Hyperlink"/>
            <w:noProof/>
          </w:rPr>
          <w:t>3.17</w:t>
        </w:r>
        <w:r w:rsidR="003660F9" w:rsidRPr="00B64D8E">
          <w:rPr>
            <w:rFonts w:asciiTheme="minorHAnsi" w:eastAsiaTheme="minorEastAsia" w:hAnsiTheme="minorHAnsi" w:cstheme="minorBidi"/>
            <w:noProof/>
            <w:sz w:val="22"/>
            <w:szCs w:val="22"/>
            <w:lang w:val="en-US"/>
          </w:rPr>
          <w:tab/>
        </w:r>
        <w:r w:rsidR="003660F9" w:rsidRPr="00B64D8E">
          <w:rPr>
            <w:rStyle w:val="Hyperlink"/>
            <w:noProof/>
          </w:rPr>
          <w:t>Exigences d’éclairage pour les tunnels routiers courts</w:t>
        </w:r>
        <w:r w:rsidR="003660F9" w:rsidRPr="00B64D8E">
          <w:rPr>
            <w:noProof/>
            <w:webHidden/>
          </w:rPr>
          <w:tab/>
        </w:r>
        <w:r w:rsidR="003660F9" w:rsidRPr="00B64D8E">
          <w:rPr>
            <w:noProof/>
            <w:webHidden/>
          </w:rPr>
          <w:fldChar w:fldCharType="begin"/>
        </w:r>
        <w:r w:rsidR="003660F9" w:rsidRPr="00B64D8E">
          <w:rPr>
            <w:noProof/>
            <w:webHidden/>
          </w:rPr>
          <w:instrText xml:space="preserve"> PAGEREF _Toc51657341 \h </w:instrText>
        </w:r>
        <w:r w:rsidR="003660F9" w:rsidRPr="00B64D8E">
          <w:rPr>
            <w:noProof/>
            <w:webHidden/>
          </w:rPr>
        </w:r>
        <w:r w:rsidR="003660F9" w:rsidRPr="00B64D8E">
          <w:rPr>
            <w:noProof/>
            <w:webHidden/>
          </w:rPr>
          <w:fldChar w:fldCharType="separate"/>
        </w:r>
        <w:r w:rsidR="003660F9" w:rsidRPr="00B64D8E">
          <w:rPr>
            <w:noProof/>
            <w:webHidden/>
          </w:rPr>
          <w:t>28</w:t>
        </w:r>
        <w:r w:rsidR="003660F9" w:rsidRPr="00B64D8E">
          <w:rPr>
            <w:noProof/>
            <w:webHidden/>
          </w:rPr>
          <w:fldChar w:fldCharType="end"/>
        </w:r>
      </w:hyperlink>
    </w:p>
    <w:p w14:paraId="28A8FB66" w14:textId="77777777" w:rsidR="003660F9" w:rsidRPr="00B64D8E" w:rsidRDefault="00D861CB">
      <w:pPr>
        <w:pStyle w:val="TOC2"/>
        <w:rPr>
          <w:rFonts w:asciiTheme="minorHAnsi" w:eastAsiaTheme="minorEastAsia" w:hAnsiTheme="minorHAnsi" w:cstheme="minorBidi"/>
          <w:noProof/>
          <w:sz w:val="22"/>
          <w:szCs w:val="22"/>
          <w:lang w:val="en-US"/>
        </w:rPr>
      </w:pPr>
      <w:hyperlink w:anchor="_Toc51657342" w:history="1">
        <w:r w:rsidR="003660F9" w:rsidRPr="00B64D8E">
          <w:rPr>
            <w:rStyle w:val="Hyperlink"/>
            <w:noProof/>
          </w:rPr>
          <w:t>3.18</w:t>
        </w:r>
        <w:r w:rsidR="003660F9" w:rsidRPr="00B64D8E">
          <w:rPr>
            <w:rFonts w:asciiTheme="minorHAnsi" w:eastAsiaTheme="minorEastAsia" w:hAnsiTheme="minorHAnsi" w:cstheme="minorBidi"/>
            <w:noProof/>
            <w:sz w:val="22"/>
            <w:szCs w:val="22"/>
            <w:lang w:val="en-US"/>
          </w:rPr>
          <w:tab/>
        </w:r>
        <w:r w:rsidR="003660F9" w:rsidRPr="00B64D8E">
          <w:rPr>
            <w:rStyle w:val="Hyperlink"/>
            <w:noProof/>
          </w:rPr>
          <w:t>Exigences en matière d’éclairage des zones situées devant les portails du tunnel</w:t>
        </w:r>
        <w:r w:rsidR="003660F9" w:rsidRPr="00B64D8E">
          <w:rPr>
            <w:noProof/>
            <w:webHidden/>
          </w:rPr>
          <w:tab/>
        </w:r>
        <w:r w:rsidR="003660F9" w:rsidRPr="00B64D8E">
          <w:rPr>
            <w:noProof/>
            <w:webHidden/>
          </w:rPr>
          <w:fldChar w:fldCharType="begin"/>
        </w:r>
        <w:r w:rsidR="003660F9" w:rsidRPr="00B64D8E">
          <w:rPr>
            <w:noProof/>
            <w:webHidden/>
          </w:rPr>
          <w:instrText xml:space="preserve"> PAGEREF _Toc51657342 \h </w:instrText>
        </w:r>
        <w:r w:rsidR="003660F9" w:rsidRPr="00B64D8E">
          <w:rPr>
            <w:noProof/>
            <w:webHidden/>
          </w:rPr>
        </w:r>
        <w:r w:rsidR="003660F9" w:rsidRPr="00B64D8E">
          <w:rPr>
            <w:noProof/>
            <w:webHidden/>
          </w:rPr>
          <w:fldChar w:fldCharType="separate"/>
        </w:r>
        <w:r w:rsidR="003660F9" w:rsidRPr="00B64D8E">
          <w:rPr>
            <w:noProof/>
            <w:webHidden/>
          </w:rPr>
          <w:t>32</w:t>
        </w:r>
        <w:r w:rsidR="003660F9" w:rsidRPr="00B64D8E">
          <w:rPr>
            <w:noProof/>
            <w:webHidden/>
          </w:rPr>
          <w:fldChar w:fldCharType="end"/>
        </w:r>
      </w:hyperlink>
    </w:p>
    <w:p w14:paraId="75C132A5" w14:textId="77777777" w:rsidR="003660F9" w:rsidRPr="00B64D8E" w:rsidRDefault="00D861CB">
      <w:pPr>
        <w:pStyle w:val="TOC2"/>
        <w:rPr>
          <w:rFonts w:asciiTheme="minorHAnsi" w:eastAsiaTheme="minorEastAsia" w:hAnsiTheme="minorHAnsi" w:cstheme="minorBidi"/>
          <w:noProof/>
          <w:sz w:val="22"/>
          <w:szCs w:val="22"/>
          <w:lang w:val="en-US"/>
        </w:rPr>
      </w:pPr>
      <w:hyperlink w:anchor="_Toc51657343" w:history="1">
        <w:r w:rsidR="003660F9" w:rsidRPr="00B64D8E">
          <w:rPr>
            <w:rStyle w:val="Hyperlink"/>
            <w:noProof/>
          </w:rPr>
          <w:t>3.19</w:t>
        </w:r>
        <w:r w:rsidR="003660F9" w:rsidRPr="00B64D8E">
          <w:rPr>
            <w:rFonts w:asciiTheme="minorHAnsi" w:eastAsiaTheme="minorEastAsia" w:hAnsiTheme="minorHAnsi" w:cstheme="minorBidi"/>
            <w:noProof/>
            <w:sz w:val="22"/>
            <w:szCs w:val="22"/>
            <w:lang w:val="en-US"/>
          </w:rPr>
          <w:tab/>
        </w:r>
        <w:r w:rsidR="003660F9" w:rsidRPr="00B64D8E">
          <w:rPr>
            <w:rStyle w:val="Hyperlink"/>
            <w:noProof/>
          </w:rPr>
          <w:t>Exigences en matière de guidance optique des tunnels routiers</w:t>
        </w:r>
        <w:r w:rsidR="003660F9" w:rsidRPr="00B64D8E">
          <w:rPr>
            <w:noProof/>
            <w:webHidden/>
          </w:rPr>
          <w:tab/>
        </w:r>
        <w:r w:rsidR="003660F9" w:rsidRPr="00B64D8E">
          <w:rPr>
            <w:noProof/>
            <w:webHidden/>
          </w:rPr>
          <w:fldChar w:fldCharType="begin"/>
        </w:r>
        <w:r w:rsidR="003660F9" w:rsidRPr="00B64D8E">
          <w:rPr>
            <w:noProof/>
            <w:webHidden/>
          </w:rPr>
          <w:instrText xml:space="preserve"> PAGEREF _Toc51657343 \h </w:instrText>
        </w:r>
        <w:r w:rsidR="003660F9" w:rsidRPr="00B64D8E">
          <w:rPr>
            <w:noProof/>
            <w:webHidden/>
          </w:rPr>
        </w:r>
        <w:r w:rsidR="003660F9" w:rsidRPr="00B64D8E">
          <w:rPr>
            <w:noProof/>
            <w:webHidden/>
          </w:rPr>
          <w:fldChar w:fldCharType="separate"/>
        </w:r>
        <w:r w:rsidR="003660F9" w:rsidRPr="00B64D8E">
          <w:rPr>
            <w:noProof/>
            <w:webHidden/>
          </w:rPr>
          <w:t>33</w:t>
        </w:r>
        <w:r w:rsidR="003660F9" w:rsidRPr="00B64D8E">
          <w:rPr>
            <w:noProof/>
            <w:webHidden/>
          </w:rPr>
          <w:fldChar w:fldCharType="end"/>
        </w:r>
      </w:hyperlink>
    </w:p>
    <w:p w14:paraId="0FC0E5CC" w14:textId="77777777" w:rsidR="003660F9" w:rsidRPr="00B64D8E" w:rsidRDefault="00D861CB">
      <w:pPr>
        <w:pStyle w:val="TOC2"/>
        <w:rPr>
          <w:rFonts w:asciiTheme="minorHAnsi" w:eastAsiaTheme="minorEastAsia" w:hAnsiTheme="minorHAnsi" w:cstheme="minorBidi"/>
          <w:noProof/>
          <w:sz w:val="22"/>
          <w:szCs w:val="22"/>
          <w:lang w:val="en-US"/>
        </w:rPr>
      </w:pPr>
      <w:hyperlink w:anchor="_Toc51657344" w:history="1">
        <w:r w:rsidR="003660F9" w:rsidRPr="00B64D8E">
          <w:rPr>
            <w:rStyle w:val="Hyperlink"/>
            <w:noProof/>
          </w:rPr>
          <w:t>3.20</w:t>
        </w:r>
        <w:r w:rsidR="003660F9" w:rsidRPr="00B64D8E">
          <w:rPr>
            <w:rFonts w:asciiTheme="minorHAnsi" w:eastAsiaTheme="minorEastAsia" w:hAnsiTheme="minorHAnsi" w:cstheme="minorBidi"/>
            <w:noProof/>
            <w:sz w:val="22"/>
            <w:szCs w:val="22"/>
            <w:lang w:val="en-US"/>
          </w:rPr>
          <w:tab/>
        </w:r>
        <w:r w:rsidR="003660F9" w:rsidRPr="00B64D8E">
          <w:rPr>
            <w:rStyle w:val="Hyperlink"/>
            <w:noProof/>
          </w:rPr>
          <w:t>Exigences relatives à l’éclairage des lieux de travail intérieurs dans les tunnels routiers et objets associés</w:t>
        </w:r>
        <w:r w:rsidR="003660F9" w:rsidRPr="00B64D8E">
          <w:rPr>
            <w:noProof/>
            <w:webHidden/>
          </w:rPr>
          <w:tab/>
        </w:r>
        <w:r w:rsidR="003660F9" w:rsidRPr="00B64D8E">
          <w:rPr>
            <w:noProof/>
            <w:webHidden/>
          </w:rPr>
          <w:fldChar w:fldCharType="begin"/>
        </w:r>
        <w:r w:rsidR="003660F9" w:rsidRPr="00B64D8E">
          <w:rPr>
            <w:noProof/>
            <w:webHidden/>
          </w:rPr>
          <w:instrText xml:space="preserve"> PAGEREF _Toc51657344 \h </w:instrText>
        </w:r>
        <w:r w:rsidR="003660F9" w:rsidRPr="00B64D8E">
          <w:rPr>
            <w:noProof/>
            <w:webHidden/>
          </w:rPr>
        </w:r>
        <w:r w:rsidR="003660F9" w:rsidRPr="00B64D8E">
          <w:rPr>
            <w:noProof/>
            <w:webHidden/>
          </w:rPr>
          <w:fldChar w:fldCharType="separate"/>
        </w:r>
        <w:r w:rsidR="003660F9" w:rsidRPr="00B64D8E">
          <w:rPr>
            <w:noProof/>
            <w:webHidden/>
          </w:rPr>
          <w:t>34</w:t>
        </w:r>
        <w:r w:rsidR="003660F9" w:rsidRPr="00B64D8E">
          <w:rPr>
            <w:noProof/>
            <w:webHidden/>
          </w:rPr>
          <w:fldChar w:fldCharType="end"/>
        </w:r>
      </w:hyperlink>
    </w:p>
    <w:p w14:paraId="763C6E57" w14:textId="77777777" w:rsidR="003660F9" w:rsidRPr="00B64D8E" w:rsidRDefault="00D861CB">
      <w:pPr>
        <w:pStyle w:val="TOC2"/>
        <w:rPr>
          <w:rFonts w:asciiTheme="minorHAnsi" w:eastAsiaTheme="minorEastAsia" w:hAnsiTheme="minorHAnsi" w:cstheme="minorBidi"/>
          <w:noProof/>
          <w:sz w:val="22"/>
          <w:szCs w:val="22"/>
          <w:lang w:val="en-US"/>
        </w:rPr>
      </w:pPr>
      <w:hyperlink w:anchor="_Toc51657345" w:history="1">
        <w:r w:rsidR="003660F9" w:rsidRPr="00B64D8E">
          <w:rPr>
            <w:rStyle w:val="Hyperlink"/>
            <w:noProof/>
          </w:rPr>
          <w:t>3.21</w:t>
        </w:r>
        <w:r w:rsidR="003660F9" w:rsidRPr="00B64D8E">
          <w:rPr>
            <w:rFonts w:asciiTheme="minorHAnsi" w:eastAsiaTheme="minorEastAsia" w:hAnsiTheme="minorHAnsi" w:cstheme="minorBidi"/>
            <w:noProof/>
            <w:sz w:val="22"/>
            <w:szCs w:val="22"/>
            <w:lang w:val="en-US"/>
          </w:rPr>
          <w:tab/>
        </w:r>
        <w:r w:rsidR="003660F9" w:rsidRPr="00B64D8E">
          <w:rPr>
            <w:rStyle w:val="Hyperlink"/>
            <w:noProof/>
          </w:rPr>
          <w:t>Exigences pour les autres dispositifs électroluminescents installés dans un tunnel en termes d’éclairage du tunnel et de confort visuel du conducteur</w:t>
        </w:r>
        <w:r w:rsidR="003660F9" w:rsidRPr="00B64D8E">
          <w:rPr>
            <w:noProof/>
            <w:webHidden/>
          </w:rPr>
          <w:tab/>
        </w:r>
        <w:r w:rsidR="003660F9" w:rsidRPr="00B64D8E">
          <w:rPr>
            <w:noProof/>
            <w:webHidden/>
          </w:rPr>
          <w:fldChar w:fldCharType="begin"/>
        </w:r>
        <w:r w:rsidR="003660F9" w:rsidRPr="00B64D8E">
          <w:rPr>
            <w:noProof/>
            <w:webHidden/>
          </w:rPr>
          <w:instrText xml:space="preserve"> PAGEREF _Toc51657345 \h </w:instrText>
        </w:r>
        <w:r w:rsidR="003660F9" w:rsidRPr="00B64D8E">
          <w:rPr>
            <w:noProof/>
            <w:webHidden/>
          </w:rPr>
        </w:r>
        <w:r w:rsidR="003660F9" w:rsidRPr="00B64D8E">
          <w:rPr>
            <w:noProof/>
            <w:webHidden/>
          </w:rPr>
          <w:fldChar w:fldCharType="separate"/>
        </w:r>
        <w:r w:rsidR="003660F9" w:rsidRPr="00B64D8E">
          <w:rPr>
            <w:noProof/>
            <w:webHidden/>
          </w:rPr>
          <w:t>36</w:t>
        </w:r>
        <w:r w:rsidR="003660F9" w:rsidRPr="00B64D8E">
          <w:rPr>
            <w:noProof/>
            <w:webHidden/>
          </w:rPr>
          <w:fldChar w:fldCharType="end"/>
        </w:r>
      </w:hyperlink>
    </w:p>
    <w:p w14:paraId="0761F865" w14:textId="77777777" w:rsidR="003660F9" w:rsidRPr="00B64D8E" w:rsidRDefault="00D861CB">
      <w:pPr>
        <w:pStyle w:val="TOC1"/>
        <w:rPr>
          <w:rFonts w:asciiTheme="minorHAnsi" w:eastAsiaTheme="minorEastAsia" w:hAnsiTheme="minorHAnsi" w:cstheme="minorBidi"/>
          <w:noProof/>
          <w:sz w:val="22"/>
          <w:szCs w:val="22"/>
          <w:lang w:val="en-US"/>
        </w:rPr>
      </w:pPr>
      <w:hyperlink w:anchor="_Toc51657346" w:history="1">
        <w:r w:rsidR="003660F9" w:rsidRPr="00B64D8E">
          <w:rPr>
            <w:rStyle w:val="Hyperlink"/>
            <w:noProof/>
          </w:rPr>
          <w:t>4</w:t>
        </w:r>
        <w:r w:rsidR="003660F9" w:rsidRPr="00B64D8E">
          <w:rPr>
            <w:rFonts w:asciiTheme="minorHAnsi" w:eastAsiaTheme="minorEastAsia" w:hAnsiTheme="minorHAnsi" w:cstheme="minorBidi"/>
            <w:noProof/>
            <w:sz w:val="22"/>
            <w:szCs w:val="22"/>
            <w:lang w:val="en-US"/>
          </w:rPr>
          <w:tab/>
        </w:r>
        <w:r w:rsidR="003660F9" w:rsidRPr="00B64D8E">
          <w:rPr>
            <w:rStyle w:val="Hyperlink"/>
            <w:noProof/>
          </w:rPr>
          <w:t>Exigences minimales pour les systèmes de commande d’éclairage</w:t>
        </w:r>
        <w:r w:rsidR="003660F9" w:rsidRPr="00B64D8E">
          <w:rPr>
            <w:noProof/>
            <w:webHidden/>
          </w:rPr>
          <w:tab/>
        </w:r>
        <w:r w:rsidR="003660F9" w:rsidRPr="00B64D8E">
          <w:rPr>
            <w:noProof/>
            <w:webHidden/>
          </w:rPr>
          <w:fldChar w:fldCharType="begin"/>
        </w:r>
        <w:r w:rsidR="003660F9" w:rsidRPr="00B64D8E">
          <w:rPr>
            <w:noProof/>
            <w:webHidden/>
          </w:rPr>
          <w:instrText xml:space="preserve"> PAGEREF _Toc51657346 \h </w:instrText>
        </w:r>
        <w:r w:rsidR="003660F9" w:rsidRPr="00B64D8E">
          <w:rPr>
            <w:noProof/>
            <w:webHidden/>
          </w:rPr>
        </w:r>
        <w:r w:rsidR="003660F9" w:rsidRPr="00B64D8E">
          <w:rPr>
            <w:noProof/>
            <w:webHidden/>
          </w:rPr>
          <w:fldChar w:fldCharType="separate"/>
        </w:r>
        <w:r w:rsidR="003660F9" w:rsidRPr="00B64D8E">
          <w:rPr>
            <w:noProof/>
            <w:webHidden/>
          </w:rPr>
          <w:t>38</w:t>
        </w:r>
        <w:r w:rsidR="003660F9" w:rsidRPr="00B64D8E">
          <w:rPr>
            <w:noProof/>
            <w:webHidden/>
          </w:rPr>
          <w:fldChar w:fldCharType="end"/>
        </w:r>
      </w:hyperlink>
    </w:p>
    <w:p w14:paraId="5482E6AC" w14:textId="77777777" w:rsidR="003660F9" w:rsidRPr="00B64D8E" w:rsidRDefault="00D861CB">
      <w:pPr>
        <w:pStyle w:val="TOC1"/>
        <w:rPr>
          <w:rFonts w:asciiTheme="minorHAnsi" w:eastAsiaTheme="minorEastAsia" w:hAnsiTheme="minorHAnsi" w:cstheme="minorBidi"/>
          <w:noProof/>
          <w:sz w:val="22"/>
          <w:szCs w:val="22"/>
          <w:lang w:val="en-US"/>
        </w:rPr>
      </w:pPr>
      <w:hyperlink w:anchor="_Toc51657347" w:history="1">
        <w:r w:rsidR="003660F9" w:rsidRPr="00B64D8E">
          <w:rPr>
            <w:rStyle w:val="Hyperlink"/>
            <w:noProof/>
          </w:rPr>
          <w:t>5</w:t>
        </w:r>
        <w:r w:rsidR="003660F9" w:rsidRPr="00B64D8E">
          <w:rPr>
            <w:rFonts w:asciiTheme="minorHAnsi" w:eastAsiaTheme="minorEastAsia" w:hAnsiTheme="minorHAnsi" w:cstheme="minorBidi"/>
            <w:noProof/>
            <w:sz w:val="22"/>
            <w:szCs w:val="22"/>
            <w:lang w:val="en-US"/>
          </w:rPr>
          <w:tab/>
        </w:r>
        <w:r w:rsidR="003660F9" w:rsidRPr="00B64D8E">
          <w:rPr>
            <w:rStyle w:val="Hyperlink"/>
            <w:noProof/>
          </w:rPr>
          <w:t>Exigences minimales d’efficacité énergétique pour les systèmes d’éclairage</w:t>
        </w:r>
        <w:r w:rsidR="003660F9" w:rsidRPr="00B64D8E">
          <w:rPr>
            <w:noProof/>
            <w:webHidden/>
          </w:rPr>
          <w:tab/>
        </w:r>
        <w:r w:rsidR="003660F9" w:rsidRPr="00B64D8E">
          <w:rPr>
            <w:noProof/>
            <w:webHidden/>
          </w:rPr>
          <w:fldChar w:fldCharType="begin"/>
        </w:r>
        <w:r w:rsidR="003660F9" w:rsidRPr="00B64D8E">
          <w:rPr>
            <w:noProof/>
            <w:webHidden/>
          </w:rPr>
          <w:instrText xml:space="preserve"> PAGEREF _Toc51657347 \h </w:instrText>
        </w:r>
        <w:r w:rsidR="003660F9" w:rsidRPr="00B64D8E">
          <w:rPr>
            <w:noProof/>
            <w:webHidden/>
          </w:rPr>
        </w:r>
        <w:r w:rsidR="003660F9" w:rsidRPr="00B64D8E">
          <w:rPr>
            <w:noProof/>
            <w:webHidden/>
          </w:rPr>
          <w:fldChar w:fldCharType="separate"/>
        </w:r>
        <w:r w:rsidR="003660F9" w:rsidRPr="00B64D8E">
          <w:rPr>
            <w:noProof/>
            <w:webHidden/>
          </w:rPr>
          <w:t>40</w:t>
        </w:r>
        <w:r w:rsidR="003660F9" w:rsidRPr="00B64D8E">
          <w:rPr>
            <w:noProof/>
            <w:webHidden/>
          </w:rPr>
          <w:fldChar w:fldCharType="end"/>
        </w:r>
      </w:hyperlink>
    </w:p>
    <w:p w14:paraId="3CD8463A" w14:textId="77777777" w:rsidR="003660F9" w:rsidRPr="00B64D8E" w:rsidRDefault="00D861CB">
      <w:pPr>
        <w:pStyle w:val="TOC2"/>
        <w:rPr>
          <w:rFonts w:asciiTheme="minorHAnsi" w:eastAsiaTheme="minorEastAsia" w:hAnsiTheme="minorHAnsi" w:cstheme="minorBidi"/>
          <w:noProof/>
          <w:sz w:val="22"/>
          <w:szCs w:val="22"/>
          <w:lang w:val="en-US"/>
        </w:rPr>
      </w:pPr>
      <w:hyperlink w:anchor="_Toc51657348" w:history="1">
        <w:r w:rsidR="003660F9" w:rsidRPr="00B64D8E">
          <w:rPr>
            <w:rStyle w:val="Hyperlink"/>
            <w:noProof/>
          </w:rPr>
          <w:t>5.1</w:t>
        </w:r>
        <w:r w:rsidR="003660F9" w:rsidRPr="00B64D8E">
          <w:rPr>
            <w:rFonts w:asciiTheme="minorHAnsi" w:eastAsiaTheme="minorEastAsia" w:hAnsiTheme="minorHAnsi" w:cstheme="minorBidi"/>
            <w:noProof/>
            <w:sz w:val="22"/>
            <w:szCs w:val="22"/>
            <w:lang w:val="en-US"/>
          </w:rPr>
          <w:tab/>
        </w:r>
        <w:r w:rsidR="003660F9" w:rsidRPr="00B64D8E">
          <w:rPr>
            <w:rStyle w:val="Hyperlink"/>
            <w:noProof/>
          </w:rPr>
          <w:t>Exigences pour les luminaires pour l’éclairage de la section pré-portale</w:t>
        </w:r>
        <w:r w:rsidR="003660F9" w:rsidRPr="00B64D8E">
          <w:rPr>
            <w:noProof/>
            <w:webHidden/>
          </w:rPr>
          <w:tab/>
        </w:r>
        <w:r w:rsidR="003660F9" w:rsidRPr="00B64D8E">
          <w:rPr>
            <w:noProof/>
            <w:webHidden/>
          </w:rPr>
          <w:fldChar w:fldCharType="begin"/>
        </w:r>
        <w:r w:rsidR="003660F9" w:rsidRPr="00B64D8E">
          <w:rPr>
            <w:noProof/>
            <w:webHidden/>
          </w:rPr>
          <w:instrText xml:space="preserve"> PAGEREF _Toc51657348 \h </w:instrText>
        </w:r>
        <w:r w:rsidR="003660F9" w:rsidRPr="00B64D8E">
          <w:rPr>
            <w:noProof/>
            <w:webHidden/>
          </w:rPr>
        </w:r>
        <w:r w:rsidR="003660F9" w:rsidRPr="00B64D8E">
          <w:rPr>
            <w:noProof/>
            <w:webHidden/>
          </w:rPr>
          <w:fldChar w:fldCharType="separate"/>
        </w:r>
        <w:r w:rsidR="003660F9" w:rsidRPr="00B64D8E">
          <w:rPr>
            <w:noProof/>
            <w:webHidden/>
          </w:rPr>
          <w:t>41</w:t>
        </w:r>
        <w:r w:rsidR="003660F9" w:rsidRPr="00B64D8E">
          <w:rPr>
            <w:noProof/>
            <w:webHidden/>
          </w:rPr>
          <w:fldChar w:fldCharType="end"/>
        </w:r>
      </w:hyperlink>
    </w:p>
    <w:p w14:paraId="500AEE92" w14:textId="77777777" w:rsidR="003660F9" w:rsidRPr="00B64D8E" w:rsidRDefault="00D861CB">
      <w:pPr>
        <w:pStyle w:val="TOC2"/>
        <w:rPr>
          <w:rFonts w:asciiTheme="minorHAnsi" w:eastAsiaTheme="minorEastAsia" w:hAnsiTheme="minorHAnsi" w:cstheme="minorBidi"/>
          <w:noProof/>
          <w:sz w:val="22"/>
          <w:szCs w:val="22"/>
          <w:lang w:val="en-US"/>
        </w:rPr>
      </w:pPr>
      <w:hyperlink w:anchor="_Toc51657349" w:history="1">
        <w:r w:rsidR="003660F9" w:rsidRPr="00B64D8E">
          <w:rPr>
            <w:rStyle w:val="Hyperlink"/>
            <w:noProof/>
          </w:rPr>
          <w:t>5.2</w:t>
        </w:r>
        <w:r w:rsidR="003660F9" w:rsidRPr="00B64D8E">
          <w:rPr>
            <w:rFonts w:asciiTheme="minorHAnsi" w:eastAsiaTheme="minorEastAsia" w:hAnsiTheme="minorHAnsi" w:cstheme="minorBidi"/>
            <w:noProof/>
            <w:sz w:val="22"/>
            <w:szCs w:val="22"/>
            <w:lang w:val="en-US"/>
          </w:rPr>
          <w:tab/>
        </w:r>
        <w:r w:rsidR="003660F9" w:rsidRPr="00B64D8E">
          <w:rPr>
            <w:rStyle w:val="Hyperlink"/>
            <w:noProof/>
          </w:rPr>
          <w:t>Exigences pour les luminaires pour l’éclairage principal dans le tunnel</w:t>
        </w:r>
        <w:r w:rsidR="003660F9" w:rsidRPr="00B64D8E">
          <w:rPr>
            <w:noProof/>
            <w:webHidden/>
          </w:rPr>
          <w:tab/>
        </w:r>
        <w:r w:rsidR="003660F9" w:rsidRPr="00B64D8E">
          <w:rPr>
            <w:noProof/>
            <w:webHidden/>
          </w:rPr>
          <w:fldChar w:fldCharType="begin"/>
        </w:r>
        <w:r w:rsidR="003660F9" w:rsidRPr="00B64D8E">
          <w:rPr>
            <w:noProof/>
            <w:webHidden/>
          </w:rPr>
          <w:instrText xml:space="preserve"> PAGEREF _Toc51657349 \h </w:instrText>
        </w:r>
        <w:r w:rsidR="003660F9" w:rsidRPr="00B64D8E">
          <w:rPr>
            <w:noProof/>
            <w:webHidden/>
          </w:rPr>
        </w:r>
        <w:r w:rsidR="003660F9" w:rsidRPr="00B64D8E">
          <w:rPr>
            <w:noProof/>
            <w:webHidden/>
          </w:rPr>
          <w:fldChar w:fldCharType="separate"/>
        </w:r>
        <w:r w:rsidR="003660F9" w:rsidRPr="00B64D8E">
          <w:rPr>
            <w:noProof/>
            <w:webHidden/>
          </w:rPr>
          <w:t>41</w:t>
        </w:r>
        <w:r w:rsidR="003660F9" w:rsidRPr="00B64D8E">
          <w:rPr>
            <w:noProof/>
            <w:webHidden/>
          </w:rPr>
          <w:fldChar w:fldCharType="end"/>
        </w:r>
      </w:hyperlink>
    </w:p>
    <w:p w14:paraId="4E6F262A" w14:textId="77777777" w:rsidR="003660F9" w:rsidRPr="00B64D8E" w:rsidRDefault="00D861CB">
      <w:pPr>
        <w:pStyle w:val="TOC1"/>
        <w:rPr>
          <w:rFonts w:asciiTheme="minorHAnsi" w:eastAsiaTheme="minorEastAsia" w:hAnsiTheme="minorHAnsi" w:cstheme="minorBidi"/>
          <w:noProof/>
          <w:sz w:val="22"/>
          <w:szCs w:val="22"/>
          <w:lang w:val="en-US"/>
        </w:rPr>
      </w:pPr>
      <w:hyperlink w:anchor="_Toc51657350" w:history="1">
        <w:r w:rsidR="003660F9" w:rsidRPr="00B64D8E">
          <w:rPr>
            <w:rStyle w:val="Hyperlink"/>
            <w:noProof/>
          </w:rPr>
          <w:t>6</w:t>
        </w:r>
        <w:r w:rsidR="003660F9" w:rsidRPr="00B64D8E">
          <w:rPr>
            <w:rFonts w:asciiTheme="minorHAnsi" w:eastAsiaTheme="minorEastAsia" w:hAnsiTheme="minorHAnsi" w:cstheme="minorBidi"/>
            <w:noProof/>
            <w:sz w:val="22"/>
            <w:szCs w:val="22"/>
            <w:lang w:val="en-US"/>
          </w:rPr>
          <w:tab/>
        </w:r>
        <w:r w:rsidR="003660F9" w:rsidRPr="00B64D8E">
          <w:rPr>
            <w:rStyle w:val="Hyperlink"/>
            <w:noProof/>
          </w:rPr>
          <w:t>Exigences minimales pour les mesures initiales et les mesures de contrôle de l’éclairage dans les tunnels</w:t>
        </w:r>
        <w:r w:rsidR="003660F9" w:rsidRPr="00B64D8E">
          <w:rPr>
            <w:noProof/>
            <w:webHidden/>
          </w:rPr>
          <w:tab/>
        </w:r>
        <w:r w:rsidR="003660F9" w:rsidRPr="00B64D8E">
          <w:rPr>
            <w:noProof/>
            <w:webHidden/>
          </w:rPr>
          <w:fldChar w:fldCharType="begin"/>
        </w:r>
        <w:r w:rsidR="003660F9" w:rsidRPr="00B64D8E">
          <w:rPr>
            <w:noProof/>
            <w:webHidden/>
          </w:rPr>
          <w:instrText xml:space="preserve"> PAGEREF _Toc51657350 \h </w:instrText>
        </w:r>
        <w:r w:rsidR="003660F9" w:rsidRPr="00B64D8E">
          <w:rPr>
            <w:noProof/>
            <w:webHidden/>
          </w:rPr>
        </w:r>
        <w:r w:rsidR="003660F9" w:rsidRPr="00B64D8E">
          <w:rPr>
            <w:noProof/>
            <w:webHidden/>
          </w:rPr>
          <w:fldChar w:fldCharType="separate"/>
        </w:r>
        <w:r w:rsidR="003660F9" w:rsidRPr="00B64D8E">
          <w:rPr>
            <w:noProof/>
            <w:webHidden/>
          </w:rPr>
          <w:t>42</w:t>
        </w:r>
        <w:r w:rsidR="003660F9" w:rsidRPr="00B64D8E">
          <w:rPr>
            <w:noProof/>
            <w:webHidden/>
          </w:rPr>
          <w:fldChar w:fldCharType="end"/>
        </w:r>
      </w:hyperlink>
    </w:p>
    <w:p w14:paraId="1917EBE8" w14:textId="77777777" w:rsidR="003660F9" w:rsidRPr="00B64D8E" w:rsidRDefault="00D861CB">
      <w:pPr>
        <w:pStyle w:val="TOC2"/>
        <w:rPr>
          <w:rFonts w:asciiTheme="minorHAnsi" w:eastAsiaTheme="minorEastAsia" w:hAnsiTheme="minorHAnsi" w:cstheme="minorBidi"/>
          <w:noProof/>
          <w:sz w:val="22"/>
          <w:szCs w:val="22"/>
          <w:lang w:val="en-US"/>
        </w:rPr>
      </w:pPr>
      <w:hyperlink w:anchor="_Toc51657351" w:history="1">
        <w:r w:rsidR="003660F9" w:rsidRPr="00B64D8E">
          <w:rPr>
            <w:rStyle w:val="Hyperlink"/>
            <w:noProof/>
          </w:rPr>
          <w:t>6.1</w:t>
        </w:r>
        <w:r w:rsidR="003660F9" w:rsidRPr="00B64D8E">
          <w:rPr>
            <w:rFonts w:asciiTheme="minorHAnsi" w:eastAsiaTheme="minorEastAsia" w:hAnsiTheme="minorHAnsi" w:cstheme="minorBidi"/>
            <w:noProof/>
            <w:sz w:val="22"/>
            <w:szCs w:val="22"/>
            <w:lang w:val="en-US"/>
          </w:rPr>
          <w:tab/>
        </w:r>
        <w:r w:rsidR="003660F9" w:rsidRPr="00B64D8E">
          <w:rPr>
            <w:rStyle w:val="Hyperlink"/>
            <w:noProof/>
          </w:rPr>
          <w:t>Exigences pour les instruments de mesure</w:t>
        </w:r>
        <w:r w:rsidR="003660F9" w:rsidRPr="00B64D8E">
          <w:rPr>
            <w:noProof/>
            <w:webHidden/>
          </w:rPr>
          <w:tab/>
        </w:r>
        <w:r w:rsidR="003660F9" w:rsidRPr="00B64D8E">
          <w:rPr>
            <w:noProof/>
            <w:webHidden/>
          </w:rPr>
          <w:fldChar w:fldCharType="begin"/>
        </w:r>
        <w:r w:rsidR="003660F9" w:rsidRPr="00B64D8E">
          <w:rPr>
            <w:noProof/>
            <w:webHidden/>
          </w:rPr>
          <w:instrText xml:space="preserve"> PAGEREF _Toc51657351 \h </w:instrText>
        </w:r>
        <w:r w:rsidR="003660F9" w:rsidRPr="00B64D8E">
          <w:rPr>
            <w:noProof/>
            <w:webHidden/>
          </w:rPr>
        </w:r>
        <w:r w:rsidR="003660F9" w:rsidRPr="00B64D8E">
          <w:rPr>
            <w:noProof/>
            <w:webHidden/>
          </w:rPr>
          <w:fldChar w:fldCharType="separate"/>
        </w:r>
        <w:r w:rsidR="003660F9" w:rsidRPr="00B64D8E">
          <w:rPr>
            <w:noProof/>
            <w:webHidden/>
          </w:rPr>
          <w:t>43</w:t>
        </w:r>
        <w:r w:rsidR="003660F9" w:rsidRPr="00B64D8E">
          <w:rPr>
            <w:noProof/>
            <w:webHidden/>
          </w:rPr>
          <w:fldChar w:fldCharType="end"/>
        </w:r>
      </w:hyperlink>
    </w:p>
    <w:p w14:paraId="45C1E42B" w14:textId="77777777" w:rsidR="003660F9" w:rsidRPr="00B64D8E" w:rsidRDefault="00D861CB">
      <w:pPr>
        <w:pStyle w:val="TOC2"/>
        <w:rPr>
          <w:rFonts w:asciiTheme="minorHAnsi" w:eastAsiaTheme="minorEastAsia" w:hAnsiTheme="minorHAnsi" w:cstheme="minorBidi"/>
          <w:noProof/>
          <w:sz w:val="22"/>
          <w:szCs w:val="22"/>
          <w:lang w:val="en-US"/>
        </w:rPr>
      </w:pPr>
      <w:hyperlink w:anchor="_Toc51657352" w:history="1">
        <w:r w:rsidR="003660F9" w:rsidRPr="00B64D8E">
          <w:rPr>
            <w:rStyle w:val="Hyperlink"/>
            <w:noProof/>
          </w:rPr>
          <w:t>6.2</w:t>
        </w:r>
        <w:r w:rsidR="003660F9" w:rsidRPr="00B64D8E">
          <w:rPr>
            <w:rFonts w:asciiTheme="minorHAnsi" w:eastAsiaTheme="minorEastAsia" w:hAnsiTheme="minorHAnsi" w:cstheme="minorBidi"/>
            <w:noProof/>
            <w:sz w:val="22"/>
            <w:szCs w:val="22"/>
            <w:lang w:val="en-US"/>
          </w:rPr>
          <w:tab/>
        </w:r>
        <w:r w:rsidR="003660F9" w:rsidRPr="00B64D8E">
          <w:rPr>
            <w:rStyle w:val="Hyperlink"/>
            <w:noProof/>
          </w:rPr>
          <w:t>Exigences pour la mesure initiale de l’éclairage du tunnel</w:t>
        </w:r>
        <w:r w:rsidR="003660F9" w:rsidRPr="00B64D8E">
          <w:rPr>
            <w:noProof/>
            <w:webHidden/>
          </w:rPr>
          <w:tab/>
        </w:r>
        <w:r w:rsidR="003660F9" w:rsidRPr="00B64D8E">
          <w:rPr>
            <w:noProof/>
            <w:webHidden/>
          </w:rPr>
          <w:fldChar w:fldCharType="begin"/>
        </w:r>
        <w:r w:rsidR="003660F9" w:rsidRPr="00B64D8E">
          <w:rPr>
            <w:noProof/>
            <w:webHidden/>
          </w:rPr>
          <w:instrText xml:space="preserve"> PAGEREF _Toc51657352 \h </w:instrText>
        </w:r>
        <w:r w:rsidR="003660F9" w:rsidRPr="00B64D8E">
          <w:rPr>
            <w:noProof/>
            <w:webHidden/>
          </w:rPr>
        </w:r>
        <w:r w:rsidR="003660F9" w:rsidRPr="00B64D8E">
          <w:rPr>
            <w:noProof/>
            <w:webHidden/>
          </w:rPr>
          <w:fldChar w:fldCharType="separate"/>
        </w:r>
        <w:r w:rsidR="003660F9" w:rsidRPr="00B64D8E">
          <w:rPr>
            <w:noProof/>
            <w:webHidden/>
          </w:rPr>
          <w:t>46</w:t>
        </w:r>
        <w:r w:rsidR="003660F9" w:rsidRPr="00B64D8E">
          <w:rPr>
            <w:noProof/>
            <w:webHidden/>
          </w:rPr>
          <w:fldChar w:fldCharType="end"/>
        </w:r>
      </w:hyperlink>
    </w:p>
    <w:p w14:paraId="3A5B2B00" w14:textId="77777777" w:rsidR="003660F9" w:rsidRPr="00B64D8E" w:rsidRDefault="00D861CB">
      <w:pPr>
        <w:pStyle w:val="TOC2"/>
        <w:rPr>
          <w:rFonts w:asciiTheme="minorHAnsi" w:eastAsiaTheme="minorEastAsia" w:hAnsiTheme="minorHAnsi" w:cstheme="minorBidi"/>
          <w:noProof/>
          <w:sz w:val="22"/>
          <w:szCs w:val="22"/>
          <w:lang w:val="en-US"/>
        </w:rPr>
      </w:pPr>
      <w:hyperlink w:anchor="_Toc51657353" w:history="1">
        <w:r w:rsidR="003660F9" w:rsidRPr="00B64D8E">
          <w:rPr>
            <w:rStyle w:val="Hyperlink"/>
            <w:noProof/>
          </w:rPr>
          <w:t>6.3</w:t>
        </w:r>
        <w:r w:rsidR="003660F9" w:rsidRPr="00B64D8E">
          <w:rPr>
            <w:rFonts w:asciiTheme="minorHAnsi" w:eastAsiaTheme="minorEastAsia" w:hAnsiTheme="minorHAnsi" w:cstheme="minorBidi"/>
            <w:noProof/>
            <w:sz w:val="22"/>
            <w:szCs w:val="22"/>
            <w:lang w:val="en-US"/>
          </w:rPr>
          <w:tab/>
        </w:r>
        <w:r w:rsidR="003660F9" w:rsidRPr="00B64D8E">
          <w:rPr>
            <w:rStyle w:val="Hyperlink"/>
            <w:noProof/>
          </w:rPr>
          <w:t>Exigences pour la mesure de contrôle de l’éclairage du tunnel</w:t>
        </w:r>
        <w:r w:rsidR="003660F9" w:rsidRPr="00B64D8E">
          <w:rPr>
            <w:noProof/>
            <w:webHidden/>
          </w:rPr>
          <w:tab/>
        </w:r>
        <w:r w:rsidR="003660F9" w:rsidRPr="00B64D8E">
          <w:rPr>
            <w:noProof/>
            <w:webHidden/>
          </w:rPr>
          <w:fldChar w:fldCharType="begin"/>
        </w:r>
        <w:r w:rsidR="003660F9" w:rsidRPr="00B64D8E">
          <w:rPr>
            <w:noProof/>
            <w:webHidden/>
          </w:rPr>
          <w:instrText xml:space="preserve"> PAGEREF _Toc51657353 \h </w:instrText>
        </w:r>
        <w:r w:rsidR="003660F9" w:rsidRPr="00B64D8E">
          <w:rPr>
            <w:noProof/>
            <w:webHidden/>
          </w:rPr>
        </w:r>
        <w:r w:rsidR="003660F9" w:rsidRPr="00B64D8E">
          <w:rPr>
            <w:noProof/>
            <w:webHidden/>
          </w:rPr>
          <w:fldChar w:fldCharType="separate"/>
        </w:r>
        <w:r w:rsidR="003660F9" w:rsidRPr="00B64D8E">
          <w:rPr>
            <w:noProof/>
            <w:webHidden/>
          </w:rPr>
          <w:t>47</w:t>
        </w:r>
        <w:r w:rsidR="003660F9" w:rsidRPr="00B64D8E">
          <w:rPr>
            <w:noProof/>
            <w:webHidden/>
          </w:rPr>
          <w:fldChar w:fldCharType="end"/>
        </w:r>
      </w:hyperlink>
    </w:p>
    <w:p w14:paraId="568D6F9F" w14:textId="77777777" w:rsidR="003660F9" w:rsidRPr="00B64D8E" w:rsidRDefault="00D861CB">
      <w:pPr>
        <w:pStyle w:val="TOC2"/>
        <w:rPr>
          <w:rFonts w:asciiTheme="minorHAnsi" w:eastAsiaTheme="minorEastAsia" w:hAnsiTheme="minorHAnsi" w:cstheme="minorBidi"/>
          <w:noProof/>
          <w:sz w:val="22"/>
          <w:szCs w:val="22"/>
          <w:lang w:val="en-US"/>
        </w:rPr>
      </w:pPr>
      <w:hyperlink w:anchor="_Toc51657354" w:history="1">
        <w:r w:rsidR="003660F9" w:rsidRPr="00B64D8E">
          <w:rPr>
            <w:rStyle w:val="Hyperlink"/>
            <w:noProof/>
          </w:rPr>
          <w:t>6.4</w:t>
        </w:r>
        <w:r w:rsidR="003660F9" w:rsidRPr="00B64D8E">
          <w:rPr>
            <w:rFonts w:asciiTheme="minorHAnsi" w:eastAsiaTheme="minorEastAsia" w:hAnsiTheme="minorHAnsi" w:cstheme="minorBidi"/>
            <w:noProof/>
            <w:sz w:val="22"/>
            <w:szCs w:val="22"/>
            <w:lang w:val="en-US"/>
          </w:rPr>
          <w:tab/>
        </w:r>
        <w:r w:rsidR="003660F9" w:rsidRPr="00B64D8E">
          <w:rPr>
            <w:rStyle w:val="Hyperlink"/>
            <w:noProof/>
          </w:rPr>
          <w:t>Incertitudes et erreurs de mesure</w:t>
        </w:r>
        <w:r w:rsidR="003660F9" w:rsidRPr="00B64D8E">
          <w:rPr>
            <w:noProof/>
            <w:webHidden/>
          </w:rPr>
          <w:tab/>
        </w:r>
        <w:r w:rsidR="003660F9" w:rsidRPr="00B64D8E">
          <w:rPr>
            <w:noProof/>
            <w:webHidden/>
          </w:rPr>
          <w:fldChar w:fldCharType="begin"/>
        </w:r>
        <w:r w:rsidR="003660F9" w:rsidRPr="00B64D8E">
          <w:rPr>
            <w:noProof/>
            <w:webHidden/>
          </w:rPr>
          <w:instrText xml:space="preserve"> PAGEREF _Toc51657354 \h </w:instrText>
        </w:r>
        <w:r w:rsidR="003660F9" w:rsidRPr="00B64D8E">
          <w:rPr>
            <w:noProof/>
            <w:webHidden/>
          </w:rPr>
        </w:r>
        <w:r w:rsidR="003660F9" w:rsidRPr="00B64D8E">
          <w:rPr>
            <w:noProof/>
            <w:webHidden/>
          </w:rPr>
          <w:fldChar w:fldCharType="separate"/>
        </w:r>
        <w:r w:rsidR="003660F9" w:rsidRPr="00B64D8E">
          <w:rPr>
            <w:noProof/>
            <w:webHidden/>
          </w:rPr>
          <w:t>47</w:t>
        </w:r>
        <w:r w:rsidR="003660F9" w:rsidRPr="00B64D8E">
          <w:rPr>
            <w:noProof/>
            <w:webHidden/>
          </w:rPr>
          <w:fldChar w:fldCharType="end"/>
        </w:r>
      </w:hyperlink>
    </w:p>
    <w:p w14:paraId="0B0011B0" w14:textId="77777777" w:rsidR="003660F9" w:rsidRPr="00B64D8E" w:rsidRDefault="00D861CB">
      <w:pPr>
        <w:pStyle w:val="TOC2"/>
        <w:rPr>
          <w:rFonts w:asciiTheme="minorHAnsi" w:eastAsiaTheme="minorEastAsia" w:hAnsiTheme="minorHAnsi" w:cstheme="minorBidi"/>
          <w:noProof/>
          <w:sz w:val="22"/>
          <w:szCs w:val="22"/>
          <w:lang w:val="en-US"/>
        </w:rPr>
      </w:pPr>
      <w:hyperlink w:anchor="_Toc51657355" w:history="1">
        <w:r w:rsidR="003660F9" w:rsidRPr="00B64D8E">
          <w:rPr>
            <w:rStyle w:val="Hyperlink"/>
            <w:noProof/>
          </w:rPr>
          <w:t>6.5</w:t>
        </w:r>
        <w:r w:rsidR="003660F9" w:rsidRPr="00B64D8E">
          <w:rPr>
            <w:rFonts w:asciiTheme="minorHAnsi" w:eastAsiaTheme="minorEastAsia" w:hAnsiTheme="minorHAnsi" w:cstheme="minorBidi"/>
            <w:noProof/>
            <w:sz w:val="22"/>
            <w:szCs w:val="22"/>
            <w:lang w:val="en-US"/>
          </w:rPr>
          <w:tab/>
        </w:r>
        <w:r w:rsidR="003660F9" w:rsidRPr="00B64D8E">
          <w:rPr>
            <w:rStyle w:val="Hyperlink"/>
            <w:noProof/>
          </w:rPr>
          <w:t>Évaluation des mesures</w:t>
        </w:r>
        <w:r w:rsidR="003660F9" w:rsidRPr="00B64D8E">
          <w:rPr>
            <w:noProof/>
            <w:webHidden/>
          </w:rPr>
          <w:tab/>
        </w:r>
        <w:r w:rsidR="003660F9" w:rsidRPr="00B64D8E">
          <w:rPr>
            <w:noProof/>
            <w:webHidden/>
          </w:rPr>
          <w:fldChar w:fldCharType="begin"/>
        </w:r>
        <w:r w:rsidR="003660F9" w:rsidRPr="00B64D8E">
          <w:rPr>
            <w:noProof/>
            <w:webHidden/>
          </w:rPr>
          <w:instrText xml:space="preserve"> PAGEREF _Toc51657355 \h </w:instrText>
        </w:r>
        <w:r w:rsidR="003660F9" w:rsidRPr="00B64D8E">
          <w:rPr>
            <w:noProof/>
            <w:webHidden/>
          </w:rPr>
        </w:r>
        <w:r w:rsidR="003660F9" w:rsidRPr="00B64D8E">
          <w:rPr>
            <w:noProof/>
            <w:webHidden/>
          </w:rPr>
          <w:fldChar w:fldCharType="separate"/>
        </w:r>
        <w:r w:rsidR="003660F9" w:rsidRPr="00B64D8E">
          <w:rPr>
            <w:noProof/>
            <w:webHidden/>
          </w:rPr>
          <w:t>49</w:t>
        </w:r>
        <w:r w:rsidR="003660F9" w:rsidRPr="00B64D8E">
          <w:rPr>
            <w:noProof/>
            <w:webHidden/>
          </w:rPr>
          <w:fldChar w:fldCharType="end"/>
        </w:r>
      </w:hyperlink>
    </w:p>
    <w:p w14:paraId="1CB34822" w14:textId="77777777" w:rsidR="003660F9" w:rsidRPr="00B64D8E" w:rsidRDefault="00D861CB">
      <w:pPr>
        <w:pStyle w:val="TOC1"/>
        <w:rPr>
          <w:rFonts w:asciiTheme="minorHAnsi" w:eastAsiaTheme="minorEastAsia" w:hAnsiTheme="minorHAnsi" w:cstheme="minorBidi"/>
          <w:noProof/>
          <w:sz w:val="22"/>
          <w:szCs w:val="22"/>
          <w:lang w:val="en-US"/>
        </w:rPr>
      </w:pPr>
      <w:hyperlink w:anchor="_Toc51657356" w:history="1">
        <w:r w:rsidR="003660F9" w:rsidRPr="00B64D8E">
          <w:rPr>
            <w:rStyle w:val="Hyperlink"/>
            <w:noProof/>
          </w:rPr>
          <w:t>7</w:t>
        </w:r>
        <w:r w:rsidR="003660F9" w:rsidRPr="00B64D8E">
          <w:rPr>
            <w:rFonts w:asciiTheme="minorHAnsi" w:eastAsiaTheme="minorEastAsia" w:hAnsiTheme="minorHAnsi" w:cstheme="minorBidi"/>
            <w:noProof/>
            <w:sz w:val="22"/>
            <w:szCs w:val="22"/>
            <w:lang w:val="en-US"/>
          </w:rPr>
          <w:tab/>
        </w:r>
        <w:r w:rsidR="003660F9" w:rsidRPr="00B64D8E">
          <w:rPr>
            <w:rStyle w:val="Hyperlink"/>
            <w:noProof/>
          </w:rPr>
          <w:t>Exigences minimales et méthode d’inspection et d’entretien de l’éclairage des tunnels routiers</w:t>
        </w:r>
        <w:r w:rsidR="003660F9" w:rsidRPr="00B64D8E">
          <w:rPr>
            <w:noProof/>
            <w:webHidden/>
          </w:rPr>
          <w:tab/>
        </w:r>
        <w:r w:rsidR="003660F9" w:rsidRPr="00B64D8E">
          <w:rPr>
            <w:noProof/>
            <w:webHidden/>
          </w:rPr>
          <w:fldChar w:fldCharType="begin"/>
        </w:r>
        <w:r w:rsidR="003660F9" w:rsidRPr="00B64D8E">
          <w:rPr>
            <w:noProof/>
            <w:webHidden/>
          </w:rPr>
          <w:instrText xml:space="preserve"> PAGEREF _Toc51657356 \h </w:instrText>
        </w:r>
        <w:r w:rsidR="003660F9" w:rsidRPr="00B64D8E">
          <w:rPr>
            <w:noProof/>
            <w:webHidden/>
          </w:rPr>
        </w:r>
        <w:r w:rsidR="003660F9" w:rsidRPr="00B64D8E">
          <w:rPr>
            <w:noProof/>
            <w:webHidden/>
          </w:rPr>
          <w:fldChar w:fldCharType="separate"/>
        </w:r>
        <w:r w:rsidR="003660F9" w:rsidRPr="00B64D8E">
          <w:rPr>
            <w:noProof/>
            <w:webHidden/>
          </w:rPr>
          <w:t>50</w:t>
        </w:r>
        <w:r w:rsidR="003660F9" w:rsidRPr="00B64D8E">
          <w:rPr>
            <w:noProof/>
            <w:webHidden/>
          </w:rPr>
          <w:fldChar w:fldCharType="end"/>
        </w:r>
      </w:hyperlink>
    </w:p>
    <w:p w14:paraId="24E306DC" w14:textId="77777777" w:rsidR="003660F9" w:rsidRPr="00B64D8E" w:rsidRDefault="00D861CB">
      <w:pPr>
        <w:pStyle w:val="TOC2"/>
        <w:rPr>
          <w:rFonts w:asciiTheme="minorHAnsi" w:eastAsiaTheme="minorEastAsia" w:hAnsiTheme="minorHAnsi" w:cstheme="minorBidi"/>
          <w:noProof/>
          <w:sz w:val="22"/>
          <w:szCs w:val="22"/>
          <w:lang w:val="en-US"/>
        </w:rPr>
      </w:pPr>
      <w:hyperlink w:anchor="_Toc51657357" w:history="1">
        <w:r w:rsidR="003660F9" w:rsidRPr="00B64D8E">
          <w:rPr>
            <w:rStyle w:val="Hyperlink"/>
            <w:noProof/>
          </w:rPr>
          <w:t>7.1</w:t>
        </w:r>
        <w:r w:rsidR="003660F9" w:rsidRPr="00B64D8E">
          <w:rPr>
            <w:rFonts w:asciiTheme="minorHAnsi" w:eastAsiaTheme="minorEastAsia" w:hAnsiTheme="minorHAnsi" w:cstheme="minorBidi"/>
            <w:noProof/>
            <w:sz w:val="22"/>
            <w:szCs w:val="22"/>
            <w:lang w:val="en-US"/>
          </w:rPr>
          <w:tab/>
        </w:r>
        <w:r w:rsidR="003660F9" w:rsidRPr="00B64D8E">
          <w:rPr>
            <w:rStyle w:val="Hyperlink"/>
            <w:noProof/>
          </w:rPr>
          <w:t>Contrôles mensuels</w:t>
        </w:r>
        <w:r w:rsidR="003660F9" w:rsidRPr="00B64D8E">
          <w:rPr>
            <w:noProof/>
            <w:webHidden/>
          </w:rPr>
          <w:tab/>
        </w:r>
        <w:r w:rsidR="003660F9" w:rsidRPr="00B64D8E">
          <w:rPr>
            <w:noProof/>
            <w:webHidden/>
          </w:rPr>
          <w:fldChar w:fldCharType="begin"/>
        </w:r>
        <w:r w:rsidR="003660F9" w:rsidRPr="00B64D8E">
          <w:rPr>
            <w:noProof/>
            <w:webHidden/>
          </w:rPr>
          <w:instrText xml:space="preserve"> PAGEREF _Toc51657357 \h </w:instrText>
        </w:r>
        <w:r w:rsidR="003660F9" w:rsidRPr="00B64D8E">
          <w:rPr>
            <w:noProof/>
            <w:webHidden/>
          </w:rPr>
        </w:r>
        <w:r w:rsidR="003660F9" w:rsidRPr="00B64D8E">
          <w:rPr>
            <w:noProof/>
            <w:webHidden/>
          </w:rPr>
          <w:fldChar w:fldCharType="separate"/>
        </w:r>
        <w:r w:rsidR="003660F9" w:rsidRPr="00B64D8E">
          <w:rPr>
            <w:noProof/>
            <w:webHidden/>
          </w:rPr>
          <w:t>51</w:t>
        </w:r>
        <w:r w:rsidR="003660F9" w:rsidRPr="00B64D8E">
          <w:rPr>
            <w:noProof/>
            <w:webHidden/>
          </w:rPr>
          <w:fldChar w:fldCharType="end"/>
        </w:r>
      </w:hyperlink>
    </w:p>
    <w:p w14:paraId="15EDBE19" w14:textId="77777777" w:rsidR="00E42B01" w:rsidRPr="00B64D8E" w:rsidRDefault="00C36C62" w:rsidP="008D5A2A">
      <w:pPr>
        <w:rPr>
          <w:rFonts w:cs="Arial"/>
        </w:rPr>
      </w:pPr>
      <w:r w:rsidRPr="00B64D8E">
        <w:fldChar w:fldCharType="end"/>
      </w:r>
    </w:p>
    <w:p w14:paraId="5CA27DF4" w14:textId="08BC40D2" w:rsidR="00452554" w:rsidRPr="00B64D8E" w:rsidRDefault="007A48D3" w:rsidP="00C2142E">
      <w:pPr>
        <w:pStyle w:val="Heading1"/>
        <w:pageBreakBefore/>
      </w:pPr>
      <w:bookmarkStart w:id="0" w:name="_Toc51657307"/>
      <w:r w:rsidRPr="00B64D8E">
        <w:lastRenderedPageBreak/>
        <w:t>Préambule</w:t>
      </w:r>
      <w:bookmarkEnd w:id="0"/>
    </w:p>
    <w:p w14:paraId="60C6CE4F" w14:textId="77777777" w:rsidR="004E551D" w:rsidRPr="00B64D8E" w:rsidRDefault="00C16D66" w:rsidP="008D5A2A">
      <w:pPr>
        <w:pStyle w:val="Heading2"/>
      </w:pPr>
      <w:bookmarkStart w:id="1" w:name="_Toc51657308"/>
      <w:r w:rsidRPr="00B64D8E">
        <w:t>Reconnaissance mutuelle</w:t>
      </w:r>
      <w:bookmarkEnd w:id="1"/>
    </w:p>
    <w:p w14:paraId="45E59047" w14:textId="77777777" w:rsidR="00C16D66" w:rsidRPr="00B64D8E" w:rsidRDefault="004317F6" w:rsidP="008D5A2A">
      <w:pPr>
        <w:pStyle w:val="tl1"/>
      </w:pPr>
      <w:r w:rsidRPr="00B64D8E">
        <w:t xml:space="preserve">Dans les cas où cette spécification établit les exigences de conformité avec une partie des normes slovaques («standard technique de Slovaquie») ou d’autres spécifications techniques, ces exigences peuvent être satisfaites en assurant la conformité avec: </w:t>
      </w:r>
    </w:p>
    <w:p w14:paraId="12DCDCFF" w14:textId="77777777" w:rsidR="00C16D66" w:rsidRPr="00B64D8E" w:rsidRDefault="00C16D66" w:rsidP="008D5A2A">
      <w:pPr>
        <w:pStyle w:val="Heading9"/>
        <w:widowControl/>
      </w:pPr>
      <w:proofErr w:type="gramStart"/>
      <w:r w:rsidRPr="00B64D8E">
        <w:t>les</w:t>
      </w:r>
      <w:proofErr w:type="gramEnd"/>
      <w:r w:rsidRPr="00B64D8E">
        <w:t xml:space="preserve"> normes ou codes de bonne pratique délivrés par un organisme national de normalisation ou un organisme équivalent d’un des pays de l’EEE et la Turquie; </w:t>
      </w:r>
    </w:p>
    <w:p w14:paraId="3E16D703" w14:textId="77777777" w:rsidR="00C16D66" w:rsidRPr="00B64D8E" w:rsidRDefault="00C16D66" w:rsidP="008D5A2A">
      <w:pPr>
        <w:pStyle w:val="Heading9"/>
        <w:widowControl/>
      </w:pPr>
      <w:proofErr w:type="gramStart"/>
      <w:r w:rsidRPr="00B64D8E">
        <w:t>une</w:t>
      </w:r>
      <w:proofErr w:type="gramEnd"/>
      <w:r w:rsidRPr="00B64D8E">
        <w:t xml:space="preserve"> norme internationale reconnue par un des États membres de l'EEE ou la Turquie comme norme ou code des bonnes pratiques; </w:t>
      </w:r>
    </w:p>
    <w:p w14:paraId="0D4366A9" w14:textId="77777777" w:rsidR="00C16D66" w:rsidRPr="00B64D8E" w:rsidRDefault="00C16D66" w:rsidP="008D5A2A">
      <w:pPr>
        <w:pStyle w:val="Heading9"/>
        <w:widowControl/>
      </w:pPr>
      <w:proofErr w:type="gramStart"/>
      <w:r w:rsidRPr="00B64D8E">
        <w:t>une</w:t>
      </w:r>
      <w:proofErr w:type="gramEnd"/>
      <w:r w:rsidRPr="00B64D8E">
        <w:t xml:space="preserve"> spécification technique reconnue par l'autorité publique d'un des États membres de l'EEE ou de la Turquie, ou </w:t>
      </w:r>
    </w:p>
    <w:p w14:paraId="6DC60954" w14:textId="65D4E6EF" w:rsidR="00C16D66" w:rsidRPr="00B64D8E" w:rsidRDefault="00C80B73" w:rsidP="008D5A2A">
      <w:pPr>
        <w:pStyle w:val="Heading9"/>
        <w:widowControl/>
      </w:pPr>
      <w:r w:rsidRPr="00B64D8E">
        <w:t xml:space="preserve">une évaluation technique européenne délivrée conformément à la procédure prévue par le règlement (CE) nº 305/2011 du 9 mars 2011 fixant les conditions harmonisées de commercialisation des produits de construction et abrogeant la directive 89/106/CEE du Conseil, telle que modifiée. </w:t>
      </w:r>
    </w:p>
    <w:p w14:paraId="6160D499" w14:textId="77777777" w:rsidR="00C16D66" w:rsidRPr="00B64D8E" w:rsidRDefault="00C16D66" w:rsidP="008D5A2A">
      <w:pPr>
        <w:pStyle w:val="tl1"/>
        <w:ind w:firstLine="0"/>
      </w:pPr>
    </w:p>
    <w:p w14:paraId="5AC8DFCD" w14:textId="77777777" w:rsidR="00C16D66" w:rsidRPr="00B64D8E" w:rsidRDefault="00C16D66" w:rsidP="008D5A2A">
      <w:pPr>
        <w:pStyle w:val="tl1"/>
      </w:pPr>
      <w:r w:rsidRPr="00B64D8E">
        <w:t>Les points a), b), c) et d) précédents ne sont pas applicables s’il est établi que la norme ne garantit pas un niveau adéquat de fonctionnalité et de sécurité.</w:t>
      </w:r>
    </w:p>
    <w:p w14:paraId="673E9CBA" w14:textId="77777777" w:rsidR="00C16D66" w:rsidRPr="00B64D8E" w:rsidRDefault="00C16D66" w:rsidP="008D5A2A">
      <w:pPr>
        <w:pStyle w:val="tl1"/>
      </w:pPr>
      <w:r w:rsidRPr="00B64D8E">
        <w:t xml:space="preserve">«Pays membre de l’EEE» s’entend d’un État qui est partie à l’accord sur l’Espace économique européen, signé à Porto le 2 mai 1992, tel que modifié. </w:t>
      </w:r>
    </w:p>
    <w:p w14:paraId="680F82EE" w14:textId="77777777" w:rsidR="00C16D66" w:rsidRPr="00B64D8E" w:rsidRDefault="00C16D66" w:rsidP="008D5A2A">
      <w:pPr>
        <w:pStyle w:val="tl1"/>
      </w:pPr>
      <w:r w:rsidRPr="00B64D8E">
        <w:t>«Norme slovaque» («Norme technique slovaque») s’entend de toute norme publiée par l’office de normalisation de métrologie et d’essais de la République slovaque, y compris les normes européennes transposées ou autres normes internationales applicables.</w:t>
      </w:r>
    </w:p>
    <w:p w14:paraId="361ECBDD" w14:textId="77777777" w:rsidR="00DE3F54" w:rsidRPr="00B64D8E" w:rsidRDefault="00DE3F54" w:rsidP="008D5A2A">
      <w:pPr>
        <w:pStyle w:val="Heading2"/>
      </w:pPr>
      <w:bookmarkStart w:id="2" w:name="_Toc51657309"/>
      <w:r w:rsidRPr="00B64D8E">
        <w:t>Objet des conditions techniques (CT)</w:t>
      </w:r>
      <w:bookmarkEnd w:id="2"/>
    </w:p>
    <w:p w14:paraId="567FAA3C" w14:textId="2822FBFD" w:rsidR="00A03FCB" w:rsidRPr="00B64D8E" w:rsidRDefault="00B909F0" w:rsidP="008D5A2A">
      <w:pPr>
        <w:pStyle w:val="tl1"/>
      </w:pPr>
      <w:r w:rsidRPr="00B64D8E">
        <w:t>Ces CT se rapportent aux principes et procédures pour les exigences de conception et de construction des systèmes d’éclairage, les exigences de conception des matériaux pour les équipements d’éclairage, les exigences des luminaires photométriques et colorimétriques comme moyen d’éclairer les routes dans toutes les zones du tunnel, et les exigences pour les instruments de mesure utilisés pour mesurer les paramètres de la technologie d’éclairage du système d’éclairage du tunnel. En outre, ces CT ont pour objet les exigences relatives aux systèmes d’éclairage des lieux de travail internes des locaux techniques et associés du tunnel conformément à la législation en vigueur sur le territoire de la République slovaque. Ces CT comprennent également des procédures de vérification des paramètres calculés et de vérification continue des paramètres d’éclairage des tunnels routiers par mesure sur le terrain.</w:t>
      </w:r>
    </w:p>
    <w:p w14:paraId="7AB2AE8A" w14:textId="77777777" w:rsidR="00BC2F5C" w:rsidRPr="00B64D8E" w:rsidRDefault="00BC2F5C" w:rsidP="008D5A2A">
      <w:pPr>
        <w:pStyle w:val="Heading2"/>
      </w:pPr>
      <w:bookmarkStart w:id="3" w:name="_Toc51657310"/>
      <w:r w:rsidRPr="00B64D8E">
        <w:t>Finalité des CT</w:t>
      </w:r>
      <w:bookmarkEnd w:id="3"/>
    </w:p>
    <w:p w14:paraId="33DECFCE" w14:textId="77777777" w:rsidR="0004149B" w:rsidRPr="00B64D8E" w:rsidRDefault="00A03FCB" w:rsidP="008D5A2A">
      <w:pPr>
        <w:pStyle w:val="tl1"/>
      </w:pPr>
      <w:r w:rsidRPr="00B64D8E">
        <w:t xml:space="preserve">L’objectif de ces CT est de concevoir et de vérifier les paramètres d’éclairage des tunnels routiers liés à la sécurité routière. </w:t>
      </w:r>
    </w:p>
    <w:p w14:paraId="05D6EC6E" w14:textId="77777777" w:rsidR="00DE3F54" w:rsidRPr="00B64D8E" w:rsidRDefault="005A70A3" w:rsidP="008D5A2A">
      <w:pPr>
        <w:pStyle w:val="Heading2"/>
      </w:pPr>
      <w:bookmarkStart w:id="4" w:name="_Toc51657311"/>
      <w:r w:rsidRPr="00B64D8E">
        <w:t>Utilisation des conditions techniques</w:t>
      </w:r>
      <w:bookmarkEnd w:id="4"/>
    </w:p>
    <w:p w14:paraId="2138DC3A" w14:textId="77777777" w:rsidR="00A03FCB" w:rsidRPr="00B64D8E" w:rsidRDefault="00A03FCB" w:rsidP="008D5A2A">
      <w:pPr>
        <w:pStyle w:val="tl1"/>
      </w:pPr>
      <w:r w:rsidRPr="00B64D8E">
        <w:t xml:space="preserve">Ces CT sont destinées aux concepteurs, programmeurs, investisseurs, constructeurs, gestionnaires de tunnels routiers sur autoroutes, voies rapides, routes de classes I., II., III. </w:t>
      </w:r>
      <w:proofErr w:type="gramStart"/>
      <w:r w:rsidRPr="00B64D8E">
        <w:t>et</w:t>
      </w:r>
      <w:proofErr w:type="gramEnd"/>
      <w:r w:rsidRPr="00B64D8E">
        <w:t xml:space="preserve"> routes locales. Ces CT sont applicables à tout tunnel ou passage souterrain où un éclairage est requis. </w:t>
      </w:r>
    </w:p>
    <w:p w14:paraId="1D65739D" w14:textId="77777777" w:rsidR="00DC4E5E" w:rsidRPr="00B64D8E" w:rsidRDefault="00BC2F5C" w:rsidP="008D5A2A">
      <w:pPr>
        <w:pStyle w:val="Heading2"/>
      </w:pPr>
      <w:bookmarkStart w:id="5" w:name="_Toc51657312"/>
      <w:r w:rsidRPr="00B64D8E">
        <w:t>Élaboration des CT</w:t>
      </w:r>
      <w:bookmarkEnd w:id="5"/>
    </w:p>
    <w:p w14:paraId="2405BBA1" w14:textId="45F1E24E" w:rsidR="005959A6" w:rsidRPr="00B64D8E" w:rsidRDefault="00F82008" w:rsidP="0027425C">
      <w:pPr>
        <w:pStyle w:val="tl1"/>
      </w:pPr>
      <w:r w:rsidRPr="00B64D8E">
        <w:t xml:space="preserve">Les présentes CT, issues d’une commande de l’Administration routière slovaque (SSC), ont été mises au point par la société FEI STU, </w:t>
      </w:r>
      <w:proofErr w:type="spellStart"/>
      <w:r w:rsidRPr="00B64D8E">
        <w:t>Ilkovičova</w:t>
      </w:r>
      <w:proofErr w:type="spellEnd"/>
      <w:r w:rsidRPr="00B64D8E">
        <w:t> 3, 812 19 Bratislava 1.</w:t>
      </w:r>
    </w:p>
    <w:p w14:paraId="0AFBCD3C" w14:textId="77777777" w:rsidR="002A06A9" w:rsidRPr="00B64D8E" w:rsidRDefault="00B909F0" w:rsidP="008D5A2A">
      <w:pPr>
        <w:pStyle w:val="tl1"/>
        <w:keepNext/>
        <w:keepLines/>
        <w:spacing w:after="0"/>
        <w:jc w:val="left"/>
      </w:pPr>
      <w:r w:rsidRPr="00B64D8E">
        <w:t>Concepteur responsable:</w:t>
      </w:r>
    </w:p>
    <w:p w14:paraId="78FD1DAE" w14:textId="77777777" w:rsidR="005A7146" w:rsidRPr="00B64D8E" w:rsidRDefault="00403458" w:rsidP="008D5A2A">
      <w:pPr>
        <w:pStyle w:val="tl1"/>
        <w:jc w:val="left"/>
      </w:pPr>
      <w:r w:rsidRPr="00B64D8E">
        <w:t xml:space="preserve">Mgr. Roman </w:t>
      </w:r>
      <w:proofErr w:type="spellStart"/>
      <w:r w:rsidRPr="00B64D8E">
        <w:t>Dubnička</w:t>
      </w:r>
      <w:proofErr w:type="spellEnd"/>
      <w:r w:rsidRPr="00B64D8E">
        <w:t xml:space="preserve">, PhD., Tél.: +421 903 228 678, courriel: </w:t>
      </w:r>
      <w:hyperlink r:id="rId11" w:history="1">
        <w:r w:rsidRPr="00B64D8E">
          <w:t>roman.dubnicka@stuba.sk</w:t>
        </w:r>
      </w:hyperlink>
    </w:p>
    <w:p w14:paraId="2168A6D5" w14:textId="77777777" w:rsidR="00FB1D61" w:rsidRPr="00B64D8E" w:rsidRDefault="0065108D" w:rsidP="008D5A2A">
      <w:pPr>
        <w:pStyle w:val="tl1"/>
        <w:keepNext/>
        <w:keepLines/>
        <w:spacing w:after="0"/>
        <w:jc w:val="left"/>
      </w:pPr>
      <w:r w:rsidRPr="00B64D8E">
        <w:lastRenderedPageBreak/>
        <w:t xml:space="preserve">Coresponsables d'étude: </w:t>
      </w:r>
    </w:p>
    <w:p w14:paraId="46D4EE5A" w14:textId="77777777" w:rsidR="00403458" w:rsidRPr="00B64D8E" w:rsidRDefault="00C10321" w:rsidP="008D5A2A">
      <w:pPr>
        <w:pStyle w:val="tl1"/>
        <w:spacing w:after="0"/>
        <w:jc w:val="left"/>
      </w:pPr>
      <w:proofErr w:type="spellStart"/>
      <w:r w:rsidRPr="00B64D8E">
        <w:t>Ing</w:t>
      </w:r>
      <w:proofErr w:type="spellEnd"/>
      <w:r w:rsidRPr="00B64D8E">
        <w:t xml:space="preserve">. </w:t>
      </w:r>
      <w:proofErr w:type="spellStart"/>
      <w:r w:rsidRPr="00B64D8E">
        <w:t>Lukáš</w:t>
      </w:r>
      <w:proofErr w:type="spellEnd"/>
      <w:r w:rsidRPr="00B64D8E">
        <w:t xml:space="preserve"> </w:t>
      </w:r>
      <w:proofErr w:type="spellStart"/>
      <w:r w:rsidRPr="00B64D8E">
        <w:t>Lipnický</w:t>
      </w:r>
      <w:proofErr w:type="spellEnd"/>
      <w:r w:rsidRPr="00B64D8E">
        <w:t xml:space="preserve">, PhD., </w:t>
      </w:r>
      <w:proofErr w:type="spellStart"/>
      <w:r w:rsidRPr="00B64D8E">
        <w:t>Národná</w:t>
      </w:r>
      <w:proofErr w:type="spellEnd"/>
      <w:r w:rsidRPr="00B64D8E">
        <w:t xml:space="preserve"> </w:t>
      </w:r>
      <w:proofErr w:type="spellStart"/>
      <w:r w:rsidRPr="00B64D8E">
        <w:t>diaľničná</w:t>
      </w:r>
      <w:proofErr w:type="spellEnd"/>
      <w:r w:rsidRPr="00B64D8E">
        <w:t xml:space="preserve"> </w:t>
      </w:r>
      <w:proofErr w:type="spellStart"/>
      <w:r w:rsidRPr="00B64D8E">
        <w:t>spoločnosť</w:t>
      </w:r>
      <w:proofErr w:type="spellEnd"/>
      <w:r w:rsidRPr="00B64D8E">
        <w:t xml:space="preserve">, </w:t>
      </w:r>
      <w:proofErr w:type="spellStart"/>
      <w:r w:rsidRPr="00B64D8E">
        <w:t>a.s</w:t>
      </w:r>
      <w:proofErr w:type="spellEnd"/>
      <w:r w:rsidRPr="00B64D8E">
        <w:t>. (Compagnie nationale des autoroutes).</w:t>
      </w:r>
    </w:p>
    <w:p w14:paraId="71C8DCA4" w14:textId="77777777" w:rsidR="00673B3D" w:rsidRPr="00B64D8E" w:rsidRDefault="00403458" w:rsidP="008D5A2A">
      <w:pPr>
        <w:pStyle w:val="tl1"/>
        <w:spacing w:after="0"/>
        <w:jc w:val="left"/>
      </w:pPr>
      <w:proofErr w:type="spellStart"/>
      <w:r w:rsidRPr="00B64D8E">
        <w:t>Ing</w:t>
      </w:r>
      <w:proofErr w:type="spellEnd"/>
      <w:r w:rsidRPr="00B64D8E">
        <w:t xml:space="preserve">. Peter </w:t>
      </w:r>
      <w:proofErr w:type="spellStart"/>
      <w:r w:rsidRPr="00B64D8E">
        <w:t>Hajduček</w:t>
      </w:r>
      <w:proofErr w:type="spellEnd"/>
      <w:r w:rsidRPr="00B64D8E">
        <w:t xml:space="preserve"> - </w:t>
      </w:r>
      <w:proofErr w:type="spellStart"/>
      <w:r w:rsidRPr="00B64D8E">
        <w:t>Národná</w:t>
      </w:r>
      <w:proofErr w:type="spellEnd"/>
      <w:r w:rsidRPr="00B64D8E">
        <w:t xml:space="preserve"> </w:t>
      </w:r>
      <w:proofErr w:type="spellStart"/>
      <w:r w:rsidRPr="00B64D8E">
        <w:t>diaľničná</w:t>
      </w:r>
      <w:proofErr w:type="spellEnd"/>
      <w:r w:rsidRPr="00B64D8E">
        <w:t xml:space="preserve"> </w:t>
      </w:r>
      <w:proofErr w:type="spellStart"/>
      <w:r w:rsidRPr="00B64D8E">
        <w:t>spoločnosť</w:t>
      </w:r>
      <w:proofErr w:type="spellEnd"/>
      <w:r w:rsidRPr="00B64D8E">
        <w:t xml:space="preserve">, </w:t>
      </w:r>
      <w:proofErr w:type="spellStart"/>
      <w:r w:rsidRPr="00B64D8E">
        <w:t>a.s</w:t>
      </w:r>
      <w:proofErr w:type="spellEnd"/>
      <w:r w:rsidRPr="00B64D8E">
        <w:t xml:space="preserve">. (Compagnie nationale des autoroutes). </w:t>
      </w:r>
    </w:p>
    <w:p w14:paraId="41C579A3" w14:textId="77777777" w:rsidR="00331DEC" w:rsidRPr="00B64D8E" w:rsidRDefault="00673B3D" w:rsidP="008D5A2A">
      <w:pPr>
        <w:pStyle w:val="tl1"/>
        <w:spacing w:after="0"/>
        <w:jc w:val="left"/>
      </w:pPr>
      <w:proofErr w:type="spellStart"/>
      <w:r w:rsidRPr="00B64D8E">
        <w:t>Ing</w:t>
      </w:r>
      <w:proofErr w:type="spellEnd"/>
      <w:r w:rsidRPr="00B64D8E">
        <w:t xml:space="preserve">. Peter Schmidt - </w:t>
      </w:r>
      <w:proofErr w:type="spellStart"/>
      <w:r w:rsidRPr="00B64D8E">
        <w:t>Národná</w:t>
      </w:r>
      <w:proofErr w:type="spellEnd"/>
      <w:r w:rsidRPr="00B64D8E">
        <w:t xml:space="preserve"> </w:t>
      </w:r>
      <w:proofErr w:type="spellStart"/>
      <w:r w:rsidRPr="00B64D8E">
        <w:t>diaľničná</w:t>
      </w:r>
      <w:proofErr w:type="spellEnd"/>
      <w:r w:rsidRPr="00B64D8E">
        <w:t xml:space="preserve"> </w:t>
      </w:r>
      <w:proofErr w:type="spellStart"/>
      <w:r w:rsidRPr="00B64D8E">
        <w:t>spoločnosť</w:t>
      </w:r>
      <w:proofErr w:type="spellEnd"/>
      <w:r w:rsidRPr="00B64D8E">
        <w:t xml:space="preserve">, </w:t>
      </w:r>
      <w:proofErr w:type="spellStart"/>
      <w:r w:rsidRPr="00B64D8E">
        <w:t>a.s</w:t>
      </w:r>
      <w:proofErr w:type="spellEnd"/>
      <w:r w:rsidRPr="00B64D8E">
        <w:t>. (Compagnie nationale des autoroutes).</w:t>
      </w:r>
    </w:p>
    <w:p w14:paraId="4FD83802" w14:textId="77777777" w:rsidR="003960A1" w:rsidRPr="00B64D8E" w:rsidRDefault="003960A1" w:rsidP="008D5A2A">
      <w:pPr>
        <w:pStyle w:val="tl1"/>
        <w:spacing w:after="0"/>
        <w:jc w:val="left"/>
      </w:pPr>
      <w:proofErr w:type="spellStart"/>
      <w:r w:rsidRPr="00B64D8E">
        <w:t>Ing</w:t>
      </w:r>
      <w:proofErr w:type="spellEnd"/>
      <w:r w:rsidRPr="00B64D8E">
        <w:t xml:space="preserve">. </w:t>
      </w:r>
      <w:proofErr w:type="spellStart"/>
      <w:r w:rsidRPr="00B64D8E">
        <w:t>Dušan</w:t>
      </w:r>
      <w:proofErr w:type="spellEnd"/>
      <w:r w:rsidRPr="00B64D8E">
        <w:t xml:space="preserve"> </w:t>
      </w:r>
      <w:proofErr w:type="spellStart"/>
      <w:r w:rsidRPr="00B64D8E">
        <w:t>Ondrejčík</w:t>
      </w:r>
      <w:proofErr w:type="spellEnd"/>
      <w:r w:rsidRPr="00B64D8E">
        <w:t xml:space="preserve"> - </w:t>
      </w:r>
      <w:proofErr w:type="spellStart"/>
      <w:r w:rsidRPr="00B64D8E">
        <w:t>Národná</w:t>
      </w:r>
      <w:proofErr w:type="spellEnd"/>
      <w:r w:rsidRPr="00B64D8E">
        <w:t xml:space="preserve"> </w:t>
      </w:r>
      <w:proofErr w:type="spellStart"/>
      <w:r w:rsidRPr="00B64D8E">
        <w:t>diaľničná</w:t>
      </w:r>
      <w:proofErr w:type="spellEnd"/>
      <w:r w:rsidRPr="00B64D8E">
        <w:t xml:space="preserve"> </w:t>
      </w:r>
      <w:proofErr w:type="spellStart"/>
      <w:r w:rsidRPr="00B64D8E">
        <w:t>spoločnosť</w:t>
      </w:r>
      <w:proofErr w:type="spellEnd"/>
      <w:r w:rsidRPr="00B64D8E">
        <w:t xml:space="preserve">, </w:t>
      </w:r>
      <w:proofErr w:type="spellStart"/>
      <w:r w:rsidRPr="00B64D8E">
        <w:t>a.s</w:t>
      </w:r>
      <w:proofErr w:type="spellEnd"/>
      <w:r w:rsidRPr="00B64D8E">
        <w:t>. (Compagnie nationale des autoroutes).</w:t>
      </w:r>
    </w:p>
    <w:p w14:paraId="34E97DBE" w14:textId="77777777" w:rsidR="00673B3D" w:rsidRPr="00B64D8E" w:rsidRDefault="005C4DF0" w:rsidP="008D5A2A">
      <w:pPr>
        <w:pStyle w:val="tl1"/>
        <w:spacing w:after="0"/>
        <w:jc w:val="left"/>
      </w:pPr>
      <w:proofErr w:type="spellStart"/>
      <w:r w:rsidRPr="00B64D8E">
        <w:t>Ing</w:t>
      </w:r>
      <w:proofErr w:type="spellEnd"/>
      <w:r w:rsidRPr="00B64D8E">
        <w:t xml:space="preserve">. </w:t>
      </w:r>
      <w:proofErr w:type="spellStart"/>
      <w:r w:rsidRPr="00B64D8E">
        <w:t>Dušan</w:t>
      </w:r>
      <w:proofErr w:type="spellEnd"/>
      <w:r w:rsidRPr="00B64D8E">
        <w:t xml:space="preserve"> </w:t>
      </w:r>
      <w:proofErr w:type="spellStart"/>
      <w:r w:rsidRPr="00B64D8E">
        <w:t>Šesták</w:t>
      </w:r>
      <w:proofErr w:type="spellEnd"/>
      <w:r w:rsidRPr="00B64D8E">
        <w:t xml:space="preserve"> - </w:t>
      </w:r>
      <w:proofErr w:type="spellStart"/>
      <w:r w:rsidRPr="00B64D8E">
        <w:t>Národná</w:t>
      </w:r>
      <w:proofErr w:type="spellEnd"/>
      <w:r w:rsidRPr="00B64D8E">
        <w:t xml:space="preserve"> </w:t>
      </w:r>
      <w:proofErr w:type="spellStart"/>
      <w:r w:rsidRPr="00B64D8E">
        <w:t>diaľničná</w:t>
      </w:r>
      <w:proofErr w:type="spellEnd"/>
      <w:r w:rsidRPr="00B64D8E">
        <w:t xml:space="preserve"> </w:t>
      </w:r>
      <w:proofErr w:type="spellStart"/>
      <w:r w:rsidRPr="00B64D8E">
        <w:t>spoločnosť</w:t>
      </w:r>
      <w:proofErr w:type="spellEnd"/>
      <w:r w:rsidRPr="00B64D8E">
        <w:t xml:space="preserve">, </w:t>
      </w:r>
      <w:proofErr w:type="spellStart"/>
      <w:r w:rsidRPr="00B64D8E">
        <w:t>a.s</w:t>
      </w:r>
      <w:proofErr w:type="spellEnd"/>
      <w:r w:rsidRPr="00B64D8E">
        <w:t xml:space="preserve">. (Compagnie nationale des autoroutes). </w:t>
      </w:r>
    </w:p>
    <w:p w14:paraId="7C89B3C4" w14:textId="77777777" w:rsidR="0048581B" w:rsidRPr="00B64D8E" w:rsidRDefault="0048581B" w:rsidP="008D5A2A">
      <w:pPr>
        <w:pStyle w:val="Heading2"/>
      </w:pPr>
      <w:bookmarkStart w:id="6" w:name="_Toc51657313"/>
      <w:r w:rsidRPr="00B64D8E">
        <w:t>Diffusion des CT</w:t>
      </w:r>
      <w:bookmarkEnd w:id="6"/>
    </w:p>
    <w:p w14:paraId="49C26CED" w14:textId="77777777" w:rsidR="0048581B" w:rsidRPr="00B64D8E" w:rsidRDefault="0048581B" w:rsidP="008D5A2A">
      <w:pPr>
        <w:pStyle w:val="tl1"/>
      </w:pPr>
      <w:r w:rsidRPr="00B64D8E">
        <w:t xml:space="preserve">La version électronique des CT, une fois approuvée, sera publiée sur le site web de la SSC: </w:t>
      </w:r>
      <w:hyperlink r:id="rId12" w:history="1">
        <w:r w:rsidRPr="00B64D8E">
          <w:rPr>
            <w:rStyle w:val="Hyperlink"/>
          </w:rPr>
          <w:t>www.ssc.sk</w:t>
        </w:r>
      </w:hyperlink>
      <w:r w:rsidRPr="00B64D8E">
        <w:t xml:space="preserve"> (règlement technique).</w:t>
      </w:r>
    </w:p>
    <w:p w14:paraId="42D98A5A" w14:textId="77777777" w:rsidR="00F82008" w:rsidRPr="00B64D8E" w:rsidRDefault="00BC2F5C" w:rsidP="008D5A2A">
      <w:pPr>
        <w:pStyle w:val="Heading2"/>
      </w:pPr>
      <w:bookmarkStart w:id="7" w:name="_Toc51657314"/>
      <w:r w:rsidRPr="00B64D8E">
        <w:t>Entrée en vigueur des CT</w:t>
      </w:r>
      <w:bookmarkEnd w:id="7"/>
    </w:p>
    <w:p w14:paraId="2E9D78C3" w14:textId="77777777" w:rsidR="00DF104A" w:rsidRPr="00B64D8E" w:rsidRDefault="00F82008" w:rsidP="008D5A2A">
      <w:pPr>
        <w:pStyle w:val="tl1"/>
      </w:pPr>
      <w:r w:rsidRPr="00B64D8E">
        <w:t>Les présentes CT entrent en vigueur le jour indiqué à la première page.</w:t>
      </w:r>
    </w:p>
    <w:p w14:paraId="6A2E910D" w14:textId="77777777" w:rsidR="00DE3F54" w:rsidRPr="00B64D8E" w:rsidRDefault="00BC2F5C" w:rsidP="008D5A2A">
      <w:pPr>
        <w:pStyle w:val="Heading2"/>
      </w:pPr>
      <w:bookmarkStart w:id="8" w:name="_Toc51657315"/>
      <w:r w:rsidRPr="00B64D8E">
        <w:t>Abrogation des dispositions antérieures</w:t>
      </w:r>
      <w:bookmarkEnd w:id="8"/>
    </w:p>
    <w:p w14:paraId="177F931D" w14:textId="3A776A9B" w:rsidR="00515494" w:rsidRPr="00B64D8E" w:rsidRDefault="00F82008" w:rsidP="008D5A2A">
      <w:pPr>
        <w:pStyle w:val="tl1"/>
      </w:pPr>
      <w:r w:rsidRPr="00B64D8E">
        <w:t xml:space="preserve">Les présentes CT ne remplacent aucun autre règlement. Ces CT complètent les exigences des CT 029, CT 082 et CT 093. </w:t>
      </w:r>
    </w:p>
    <w:p w14:paraId="143B8EE3" w14:textId="182BA6ED" w:rsidR="00ED624F" w:rsidRPr="00B64D8E" w:rsidRDefault="0027425C" w:rsidP="008D5A2A">
      <w:pPr>
        <w:pStyle w:val="Heading2"/>
      </w:pPr>
      <w:bookmarkStart w:id="9" w:name="_Toc51657316"/>
      <w:r w:rsidRPr="00B64D8E">
        <w:t>Législation connexe et références</w:t>
      </w:r>
      <w:bookmarkEnd w:id="9"/>
    </w:p>
    <w:tbl>
      <w:tblPr>
        <w:tblW w:w="5000" w:type="pct"/>
        <w:tblLayout w:type="fixed"/>
        <w:tblCellMar>
          <w:left w:w="43" w:type="dxa"/>
          <w:right w:w="43" w:type="dxa"/>
        </w:tblCellMar>
        <w:tblLook w:val="04A0" w:firstRow="1" w:lastRow="0" w:firstColumn="1" w:lastColumn="0" w:noHBand="0" w:noVBand="1"/>
      </w:tblPr>
      <w:tblGrid>
        <w:gridCol w:w="673"/>
        <w:gridCol w:w="8394"/>
      </w:tblGrid>
      <w:tr w:rsidR="00DB6A00" w:rsidRPr="00B64D8E" w14:paraId="678E5E16" w14:textId="77777777" w:rsidTr="008D5A2A">
        <w:tc>
          <w:tcPr>
            <w:tcW w:w="371" w:type="pct"/>
          </w:tcPr>
          <w:p w14:paraId="4BE55BA7" w14:textId="77777777" w:rsidR="00DB6A00" w:rsidRPr="00B64D8E" w:rsidRDefault="00DB6A00" w:rsidP="008D5A2A">
            <w:pPr>
              <w:pStyle w:val="tl1"/>
              <w:spacing w:before="40" w:after="40"/>
              <w:ind w:firstLine="0"/>
            </w:pPr>
            <w:r w:rsidRPr="00B64D8E">
              <w:t>[Z1]</w:t>
            </w:r>
          </w:p>
        </w:tc>
        <w:tc>
          <w:tcPr>
            <w:tcW w:w="4629" w:type="pct"/>
          </w:tcPr>
          <w:p w14:paraId="38F9F08F" w14:textId="2698F699" w:rsidR="00DB6A00" w:rsidRPr="00B64D8E" w:rsidRDefault="004663D1" w:rsidP="008D5A2A">
            <w:pPr>
              <w:pStyle w:val="tl1"/>
              <w:spacing w:before="40" w:after="40"/>
              <w:ind w:firstLine="0"/>
            </w:pPr>
            <w:r w:rsidRPr="00B64D8E">
              <w:t>Loi nº 8/2009 du JO sur la circulation routière et portant modification et complément de certaines lois;</w:t>
            </w:r>
          </w:p>
        </w:tc>
      </w:tr>
      <w:tr w:rsidR="00DB6A00" w:rsidRPr="00B64D8E" w14:paraId="6A95D10B" w14:textId="77777777" w:rsidTr="008D5A2A">
        <w:tc>
          <w:tcPr>
            <w:tcW w:w="371" w:type="pct"/>
          </w:tcPr>
          <w:p w14:paraId="5BBC5E69" w14:textId="77777777" w:rsidR="00DB6A00" w:rsidRPr="00B64D8E" w:rsidRDefault="00DB6A00" w:rsidP="008D5A2A">
            <w:pPr>
              <w:pStyle w:val="tl1"/>
              <w:spacing w:before="40" w:after="40"/>
              <w:ind w:firstLine="0"/>
              <w:rPr>
                <w:rFonts w:cs="Arial"/>
                <w:szCs w:val="20"/>
              </w:rPr>
            </w:pPr>
            <w:r w:rsidRPr="00B64D8E">
              <w:t>[Z2]</w:t>
            </w:r>
          </w:p>
        </w:tc>
        <w:tc>
          <w:tcPr>
            <w:tcW w:w="4629" w:type="pct"/>
          </w:tcPr>
          <w:p w14:paraId="71C9ECFE" w14:textId="235D1949" w:rsidR="00A704E8" w:rsidRPr="00B64D8E" w:rsidRDefault="004A48D2" w:rsidP="008D5A2A">
            <w:pPr>
              <w:spacing w:before="40" w:after="40"/>
            </w:pPr>
            <w:r w:rsidRPr="00B64D8E">
              <w:t>Loi nº 135/1961 du JO sur les routes (Loi sur la route), telle que modifiée;</w:t>
            </w:r>
          </w:p>
        </w:tc>
      </w:tr>
      <w:tr w:rsidR="00DB6A00" w:rsidRPr="00B64D8E" w14:paraId="7C96A659" w14:textId="77777777" w:rsidTr="008D5A2A">
        <w:tc>
          <w:tcPr>
            <w:tcW w:w="371" w:type="pct"/>
          </w:tcPr>
          <w:p w14:paraId="10818E1B" w14:textId="77777777" w:rsidR="00DB6A00" w:rsidRPr="00B64D8E" w:rsidRDefault="00DB6A00" w:rsidP="008D5A2A">
            <w:pPr>
              <w:pStyle w:val="tl1"/>
              <w:spacing w:before="40" w:after="40"/>
              <w:ind w:firstLine="0"/>
              <w:rPr>
                <w:rFonts w:cs="Arial"/>
                <w:szCs w:val="20"/>
              </w:rPr>
            </w:pPr>
            <w:r w:rsidRPr="00B64D8E">
              <w:t>[Z3]</w:t>
            </w:r>
          </w:p>
        </w:tc>
        <w:tc>
          <w:tcPr>
            <w:tcW w:w="4629" w:type="pct"/>
          </w:tcPr>
          <w:p w14:paraId="553565FE" w14:textId="0944159B" w:rsidR="00DB6A00" w:rsidRPr="00B64D8E" w:rsidRDefault="004A48D2" w:rsidP="008D5A2A">
            <w:pPr>
              <w:pStyle w:val="tl1"/>
              <w:spacing w:before="40" w:after="40"/>
              <w:ind w:firstLine="0"/>
              <w:rPr>
                <w:rFonts w:cs="Arial"/>
                <w:szCs w:val="20"/>
              </w:rPr>
            </w:pPr>
            <w:r w:rsidRPr="00B64D8E">
              <w:t>Loi nº 157/2018 du JO sur la métrologie et portant modification et complément de certaines lois;</w:t>
            </w:r>
          </w:p>
        </w:tc>
      </w:tr>
      <w:tr w:rsidR="00DB6A00" w:rsidRPr="00B64D8E" w14:paraId="11EAE996" w14:textId="77777777" w:rsidTr="008D5A2A">
        <w:tc>
          <w:tcPr>
            <w:tcW w:w="371" w:type="pct"/>
          </w:tcPr>
          <w:p w14:paraId="3A78A5CF" w14:textId="77777777" w:rsidR="00DB6A00" w:rsidRPr="00B64D8E" w:rsidRDefault="00DB6A00" w:rsidP="008D5A2A">
            <w:pPr>
              <w:pStyle w:val="tl1"/>
              <w:spacing w:before="40" w:after="40"/>
              <w:ind w:firstLine="0"/>
              <w:rPr>
                <w:rFonts w:cs="Arial"/>
                <w:szCs w:val="20"/>
              </w:rPr>
            </w:pPr>
            <w:r w:rsidRPr="00B64D8E">
              <w:t>[Z4]</w:t>
            </w:r>
          </w:p>
        </w:tc>
        <w:tc>
          <w:tcPr>
            <w:tcW w:w="4629" w:type="pct"/>
          </w:tcPr>
          <w:p w14:paraId="417DCB3E" w14:textId="44AF8B5C" w:rsidR="00DB6A00" w:rsidRPr="00B64D8E" w:rsidRDefault="004A48D2" w:rsidP="00A21D4C">
            <w:pPr>
              <w:pStyle w:val="tl1"/>
              <w:spacing w:before="40" w:after="40"/>
              <w:ind w:firstLine="0"/>
              <w:rPr>
                <w:rFonts w:cs="Arial"/>
                <w:szCs w:val="20"/>
              </w:rPr>
            </w:pPr>
            <w:r w:rsidRPr="00B64D8E">
              <w:t>Directive 2004/54/CE du Parlement européen et du Conseil du 29 avril 2004 concernant les exigences de sécurité minimales applicables aux tunnels du réseau routier transeuropéen;</w:t>
            </w:r>
          </w:p>
        </w:tc>
      </w:tr>
      <w:tr w:rsidR="00DB6A00" w:rsidRPr="00B64D8E" w14:paraId="3AD82C40" w14:textId="77777777" w:rsidTr="008D5A2A">
        <w:tc>
          <w:tcPr>
            <w:tcW w:w="371" w:type="pct"/>
          </w:tcPr>
          <w:p w14:paraId="7C0FCDB8" w14:textId="77777777" w:rsidR="00DB6A00" w:rsidRPr="00B64D8E" w:rsidRDefault="00DB6A00" w:rsidP="008D5A2A">
            <w:pPr>
              <w:pStyle w:val="tl1"/>
              <w:spacing w:before="40" w:after="40"/>
              <w:ind w:firstLine="0"/>
              <w:rPr>
                <w:rFonts w:cs="Arial"/>
                <w:szCs w:val="20"/>
              </w:rPr>
            </w:pPr>
            <w:r w:rsidRPr="00B64D8E">
              <w:t>[Z5]</w:t>
            </w:r>
          </w:p>
        </w:tc>
        <w:tc>
          <w:tcPr>
            <w:tcW w:w="4629" w:type="pct"/>
          </w:tcPr>
          <w:p w14:paraId="04C95540" w14:textId="459FD46B" w:rsidR="00DB6A00" w:rsidRPr="00B64D8E" w:rsidRDefault="004A48D2" w:rsidP="008D5A2A">
            <w:pPr>
              <w:pStyle w:val="tl1"/>
              <w:spacing w:before="40" w:after="40"/>
              <w:ind w:firstLine="0"/>
              <w:rPr>
                <w:rFonts w:cs="Arial"/>
                <w:szCs w:val="20"/>
              </w:rPr>
            </w:pPr>
            <w:r w:rsidRPr="00B64D8E">
              <w:t>Règlement du gouvernement de la République slovaque n° 344/2006 du JO concernant les prescriptions minimales de sécurité applicables aux tunnels du réseau routier.</w:t>
            </w:r>
          </w:p>
        </w:tc>
      </w:tr>
      <w:tr w:rsidR="00DB6A00" w:rsidRPr="00B64D8E" w14:paraId="37F397A7" w14:textId="77777777" w:rsidTr="008D5A2A">
        <w:tc>
          <w:tcPr>
            <w:tcW w:w="371" w:type="pct"/>
          </w:tcPr>
          <w:p w14:paraId="12266F57" w14:textId="77777777" w:rsidR="00DB6A00" w:rsidRPr="00B64D8E" w:rsidRDefault="00DB6A00" w:rsidP="008D5A2A">
            <w:pPr>
              <w:pStyle w:val="tl1"/>
              <w:spacing w:before="40" w:after="40"/>
              <w:ind w:firstLine="0"/>
              <w:rPr>
                <w:rFonts w:cs="Arial"/>
                <w:szCs w:val="20"/>
              </w:rPr>
            </w:pPr>
            <w:r w:rsidRPr="00B64D8E">
              <w:t>[Z6]</w:t>
            </w:r>
          </w:p>
        </w:tc>
        <w:tc>
          <w:tcPr>
            <w:tcW w:w="4629" w:type="pct"/>
          </w:tcPr>
          <w:p w14:paraId="678A1925" w14:textId="350E02C3" w:rsidR="00DB6A00" w:rsidRPr="00B64D8E" w:rsidRDefault="004A48D2" w:rsidP="008D5A2A">
            <w:pPr>
              <w:pStyle w:val="tl1"/>
              <w:spacing w:before="40" w:after="40"/>
              <w:ind w:firstLine="0"/>
              <w:rPr>
                <w:rFonts w:cs="Arial"/>
                <w:szCs w:val="20"/>
              </w:rPr>
            </w:pPr>
            <w:r w:rsidRPr="00B64D8E">
              <w:t>Arrêté du ministère de l’intérieur de la République slovaque nº 9/2009 du JO portant application de la loi sur la circulation routière et portant modification et complément de certaines lois;</w:t>
            </w:r>
          </w:p>
        </w:tc>
      </w:tr>
      <w:tr w:rsidR="00DB6A00" w:rsidRPr="00B64D8E" w14:paraId="5BA9AE7D" w14:textId="77777777" w:rsidTr="008D5A2A">
        <w:tc>
          <w:tcPr>
            <w:tcW w:w="371" w:type="pct"/>
          </w:tcPr>
          <w:p w14:paraId="170DBB23" w14:textId="77777777" w:rsidR="00DB6A00" w:rsidRPr="00B64D8E" w:rsidRDefault="00DB6A00" w:rsidP="008D5A2A">
            <w:pPr>
              <w:pStyle w:val="tl1"/>
              <w:spacing w:before="40" w:after="40"/>
              <w:ind w:firstLine="0"/>
              <w:rPr>
                <w:rFonts w:cs="Arial"/>
                <w:szCs w:val="20"/>
              </w:rPr>
            </w:pPr>
            <w:r w:rsidRPr="00B64D8E">
              <w:t>[Z7]</w:t>
            </w:r>
          </w:p>
        </w:tc>
        <w:tc>
          <w:tcPr>
            <w:tcW w:w="4629" w:type="pct"/>
          </w:tcPr>
          <w:p w14:paraId="04D0DC8D" w14:textId="758CB30D" w:rsidR="00DB6A00" w:rsidRPr="00B64D8E" w:rsidRDefault="004A48D2" w:rsidP="008D5A2A">
            <w:pPr>
              <w:pStyle w:val="tl1"/>
              <w:spacing w:before="40" w:after="40"/>
              <w:ind w:firstLine="0"/>
              <w:rPr>
                <w:rFonts w:cs="Arial"/>
                <w:szCs w:val="20"/>
              </w:rPr>
            </w:pPr>
            <w:r w:rsidRPr="00B64D8E">
              <w:t>Arrêté d'exécution nº 35/1984 du ministère fédéral de l’intérieur du recueil des lois portant sur les voies de communication terrestres (loi routière).</w:t>
            </w:r>
          </w:p>
        </w:tc>
      </w:tr>
      <w:tr w:rsidR="00DB6A00" w:rsidRPr="00B64D8E" w14:paraId="5522B5D3" w14:textId="77777777" w:rsidTr="008D5A2A">
        <w:tc>
          <w:tcPr>
            <w:tcW w:w="371" w:type="pct"/>
          </w:tcPr>
          <w:p w14:paraId="1797E421" w14:textId="77777777" w:rsidR="00DB6A00" w:rsidRPr="00B64D8E" w:rsidRDefault="00DB6A00" w:rsidP="008D5A2A">
            <w:pPr>
              <w:pStyle w:val="tl1"/>
              <w:spacing w:before="40" w:after="40"/>
              <w:ind w:firstLine="0"/>
              <w:rPr>
                <w:rFonts w:cs="Arial"/>
                <w:szCs w:val="20"/>
              </w:rPr>
            </w:pPr>
            <w:r w:rsidRPr="00B64D8E">
              <w:t>[Z8]</w:t>
            </w:r>
          </w:p>
        </w:tc>
        <w:tc>
          <w:tcPr>
            <w:tcW w:w="4629" w:type="pct"/>
          </w:tcPr>
          <w:p w14:paraId="39177CFD" w14:textId="07E6C7E4" w:rsidR="00DB6A00" w:rsidRPr="00B64D8E" w:rsidRDefault="004A48D2" w:rsidP="008D5A2A">
            <w:pPr>
              <w:pStyle w:val="tl1"/>
              <w:spacing w:before="40" w:after="40"/>
              <w:ind w:firstLine="0"/>
              <w:rPr>
                <w:rFonts w:cs="Arial"/>
                <w:szCs w:val="20"/>
              </w:rPr>
            </w:pPr>
            <w:r w:rsidRPr="00B64D8E">
              <w:t>Arrêté de l’Office de normalisation, de métrologie et d’essai de la République slovaque nº 161/2019 du JO sur les instruments de mesure et le contrôle métrologique;</w:t>
            </w:r>
          </w:p>
        </w:tc>
      </w:tr>
      <w:tr w:rsidR="00DB6A00" w:rsidRPr="00B64D8E" w14:paraId="7844E431" w14:textId="77777777" w:rsidTr="008D5A2A">
        <w:tc>
          <w:tcPr>
            <w:tcW w:w="371" w:type="pct"/>
          </w:tcPr>
          <w:p w14:paraId="2FA6372B" w14:textId="77777777" w:rsidR="00DB6A00" w:rsidRPr="00B64D8E" w:rsidRDefault="00DB6A00" w:rsidP="008D5A2A">
            <w:pPr>
              <w:pStyle w:val="tl1"/>
              <w:spacing w:before="40" w:after="40"/>
              <w:ind w:firstLine="0"/>
              <w:rPr>
                <w:rFonts w:cs="Arial"/>
                <w:szCs w:val="20"/>
              </w:rPr>
            </w:pPr>
            <w:r w:rsidRPr="00B64D8E">
              <w:t>[Z9]</w:t>
            </w:r>
          </w:p>
        </w:tc>
        <w:tc>
          <w:tcPr>
            <w:tcW w:w="4629" w:type="pct"/>
          </w:tcPr>
          <w:p w14:paraId="169F4C75" w14:textId="58F02DA6" w:rsidR="00EF002A" w:rsidRPr="00B64D8E" w:rsidRDefault="004A48D2" w:rsidP="008D5A2A">
            <w:pPr>
              <w:pStyle w:val="tl1"/>
              <w:spacing w:before="40" w:after="40"/>
              <w:ind w:firstLine="0"/>
              <w:rPr>
                <w:rFonts w:cs="Arial"/>
                <w:szCs w:val="20"/>
              </w:rPr>
            </w:pPr>
            <w:r w:rsidRPr="00B64D8E">
              <w:t>Arrêté du ministère de la santé nº 541/2007 du JO sur les exigences détaillées en matière d’éclairage au travail, tel que modifié.</w:t>
            </w:r>
          </w:p>
        </w:tc>
      </w:tr>
      <w:tr w:rsidR="008B143E" w:rsidRPr="00B64D8E" w14:paraId="20523E14" w14:textId="77777777" w:rsidTr="008D5A2A">
        <w:tc>
          <w:tcPr>
            <w:tcW w:w="371" w:type="pct"/>
          </w:tcPr>
          <w:p w14:paraId="350D6381" w14:textId="1EC4236E" w:rsidR="008B143E" w:rsidRPr="00B64D8E" w:rsidRDefault="008B143E" w:rsidP="008D5A2A">
            <w:pPr>
              <w:pStyle w:val="tl1"/>
              <w:spacing w:before="40" w:after="40"/>
              <w:ind w:firstLine="0"/>
              <w:rPr>
                <w:rFonts w:cs="Arial"/>
                <w:szCs w:val="20"/>
              </w:rPr>
            </w:pPr>
            <w:r w:rsidRPr="00B64D8E">
              <w:t>[Z10]</w:t>
            </w:r>
          </w:p>
        </w:tc>
        <w:tc>
          <w:tcPr>
            <w:tcW w:w="4629" w:type="pct"/>
          </w:tcPr>
          <w:p w14:paraId="5DAF11FF" w14:textId="1D85E370" w:rsidR="008B143E" w:rsidRPr="00B64D8E" w:rsidRDefault="008B143E" w:rsidP="008D5A2A">
            <w:pPr>
              <w:pStyle w:val="tl1"/>
              <w:spacing w:before="40" w:after="40"/>
              <w:ind w:firstLine="0"/>
              <w:rPr>
                <w:rFonts w:cs="Arial"/>
                <w:szCs w:val="20"/>
              </w:rPr>
            </w:pPr>
            <w:r w:rsidRPr="00B64D8E">
              <w:t>Arrêté du ministère de l’intérieur de la République slovaque nº 30/2020 du recueil des lois sur la signalisation routière.</w:t>
            </w:r>
          </w:p>
        </w:tc>
      </w:tr>
    </w:tbl>
    <w:p w14:paraId="05F314C7" w14:textId="77777777" w:rsidR="00BC2F5C" w:rsidRPr="00B64D8E" w:rsidRDefault="00BC2F5C" w:rsidP="008D5A2A">
      <w:pPr>
        <w:pStyle w:val="Heading2"/>
      </w:pPr>
      <w:bookmarkStart w:id="10" w:name="_Toc51657317"/>
      <w:r w:rsidRPr="00B64D8E">
        <w:t>Normes connexes et références</w:t>
      </w:r>
      <w:bookmarkEnd w:id="10"/>
    </w:p>
    <w:tbl>
      <w:tblPr>
        <w:tblW w:w="5000" w:type="pct"/>
        <w:tblLayout w:type="fixed"/>
        <w:tblCellMar>
          <w:left w:w="43" w:type="dxa"/>
          <w:right w:w="43" w:type="dxa"/>
        </w:tblCellMar>
        <w:tblLook w:val="04A0" w:firstRow="1" w:lastRow="0" w:firstColumn="1" w:lastColumn="0" w:noHBand="0" w:noVBand="1"/>
      </w:tblPr>
      <w:tblGrid>
        <w:gridCol w:w="1890"/>
        <w:gridCol w:w="7177"/>
      </w:tblGrid>
      <w:tr w:rsidR="00E35B85" w:rsidRPr="00B64D8E" w14:paraId="2EFE2AA7" w14:textId="77777777" w:rsidTr="008D5A2A">
        <w:tc>
          <w:tcPr>
            <w:tcW w:w="1042" w:type="pct"/>
            <w:shd w:val="clear" w:color="auto" w:fill="auto"/>
          </w:tcPr>
          <w:p w14:paraId="5970DC33" w14:textId="77777777" w:rsidR="00E35B85" w:rsidRPr="00B64D8E" w:rsidRDefault="006C6EE7" w:rsidP="008D5A2A">
            <w:pPr>
              <w:spacing w:before="40" w:after="40"/>
              <w:rPr>
                <w:rFonts w:cs="Arial"/>
                <w:szCs w:val="20"/>
              </w:rPr>
            </w:pPr>
            <w:r w:rsidRPr="00B64D8E">
              <w:t>STN 01 8020</w:t>
            </w:r>
          </w:p>
        </w:tc>
        <w:tc>
          <w:tcPr>
            <w:tcW w:w="3958" w:type="pct"/>
            <w:shd w:val="clear" w:color="auto" w:fill="auto"/>
          </w:tcPr>
          <w:p w14:paraId="59BC7C6C" w14:textId="77777777" w:rsidR="00E35B85" w:rsidRPr="00B64D8E" w:rsidRDefault="008E3FE7" w:rsidP="008D5A2A">
            <w:pPr>
              <w:spacing w:before="40" w:after="40"/>
              <w:rPr>
                <w:rFonts w:cs="Arial"/>
                <w:szCs w:val="20"/>
              </w:rPr>
            </w:pPr>
            <w:r w:rsidRPr="00B64D8E">
              <w:t>Signalisation routière sur les voies de circulation terrestres</w:t>
            </w:r>
          </w:p>
        </w:tc>
      </w:tr>
      <w:tr w:rsidR="00221C05" w:rsidRPr="00B64D8E" w14:paraId="3A1DB75E" w14:textId="77777777" w:rsidTr="008D5A2A">
        <w:tc>
          <w:tcPr>
            <w:tcW w:w="1042" w:type="pct"/>
            <w:shd w:val="clear" w:color="auto" w:fill="auto"/>
          </w:tcPr>
          <w:p w14:paraId="67B72654" w14:textId="77777777" w:rsidR="00221C05" w:rsidRPr="00B64D8E" w:rsidRDefault="00221C05" w:rsidP="008D5A2A">
            <w:pPr>
              <w:spacing w:before="40" w:after="40"/>
              <w:rPr>
                <w:rFonts w:cs="Arial"/>
                <w:szCs w:val="20"/>
              </w:rPr>
            </w:pPr>
            <w:r w:rsidRPr="00B64D8E">
              <w:t>STN 36 0410</w:t>
            </w:r>
          </w:p>
        </w:tc>
        <w:tc>
          <w:tcPr>
            <w:tcW w:w="3958" w:type="pct"/>
            <w:shd w:val="clear" w:color="auto" w:fill="auto"/>
          </w:tcPr>
          <w:p w14:paraId="7846404D" w14:textId="77777777" w:rsidR="00221C05" w:rsidRPr="00B64D8E" w:rsidRDefault="00221C05" w:rsidP="008D5A2A">
            <w:pPr>
              <w:spacing w:before="40" w:after="40"/>
              <w:rPr>
                <w:rFonts w:cs="Arial"/>
                <w:szCs w:val="20"/>
              </w:rPr>
            </w:pPr>
            <w:r w:rsidRPr="00B64D8E">
              <w:rPr>
                <w:color w:val="000000"/>
                <w:shd w:val="clear" w:color="auto" w:fill="FFFFFF"/>
              </w:rPr>
              <w:t>Éclairage routier. Sélection de classes d’éclairage</w:t>
            </w:r>
          </w:p>
        </w:tc>
      </w:tr>
      <w:tr w:rsidR="00221C05" w:rsidRPr="00B64D8E" w14:paraId="41F9B396" w14:textId="77777777" w:rsidTr="008D5A2A">
        <w:tc>
          <w:tcPr>
            <w:tcW w:w="1042" w:type="pct"/>
            <w:shd w:val="clear" w:color="auto" w:fill="auto"/>
          </w:tcPr>
          <w:p w14:paraId="2110727C" w14:textId="77777777" w:rsidR="00221C05" w:rsidRPr="00B64D8E" w:rsidRDefault="00221C05" w:rsidP="008D5A2A">
            <w:pPr>
              <w:spacing w:before="40" w:after="40"/>
              <w:rPr>
                <w:rFonts w:cs="Arial"/>
                <w:szCs w:val="20"/>
              </w:rPr>
            </w:pPr>
            <w:r w:rsidRPr="00B64D8E">
              <w:t>STN 73 6100</w:t>
            </w:r>
          </w:p>
        </w:tc>
        <w:tc>
          <w:tcPr>
            <w:tcW w:w="3958" w:type="pct"/>
            <w:shd w:val="clear" w:color="auto" w:fill="auto"/>
          </w:tcPr>
          <w:p w14:paraId="0F04B0A7" w14:textId="77777777" w:rsidR="00221C05" w:rsidRPr="00B64D8E" w:rsidRDefault="00221C05" w:rsidP="008D5A2A">
            <w:pPr>
              <w:spacing w:before="40" w:after="40"/>
              <w:rPr>
                <w:rFonts w:cs="Arial"/>
                <w:szCs w:val="20"/>
              </w:rPr>
            </w:pPr>
            <w:r w:rsidRPr="00B64D8E">
              <w:t>Terminologie des voies de circulation terrestres</w:t>
            </w:r>
          </w:p>
        </w:tc>
      </w:tr>
      <w:tr w:rsidR="008E3FE7" w:rsidRPr="00B64D8E" w14:paraId="4508EFDF" w14:textId="77777777" w:rsidTr="008D5A2A">
        <w:tc>
          <w:tcPr>
            <w:tcW w:w="1042" w:type="pct"/>
            <w:shd w:val="clear" w:color="auto" w:fill="auto"/>
          </w:tcPr>
          <w:p w14:paraId="236B4ED2" w14:textId="77777777" w:rsidR="008E3FE7" w:rsidRPr="00B64D8E" w:rsidRDefault="008E3FE7" w:rsidP="008D5A2A">
            <w:pPr>
              <w:spacing w:before="40" w:after="40"/>
              <w:rPr>
                <w:rFonts w:cs="Arial"/>
                <w:szCs w:val="20"/>
              </w:rPr>
            </w:pPr>
            <w:r w:rsidRPr="00B64D8E">
              <w:t>STN 73 6101</w:t>
            </w:r>
          </w:p>
        </w:tc>
        <w:tc>
          <w:tcPr>
            <w:tcW w:w="3958" w:type="pct"/>
            <w:shd w:val="clear" w:color="auto" w:fill="auto"/>
          </w:tcPr>
          <w:p w14:paraId="66BB9325" w14:textId="77777777" w:rsidR="008E3FE7" w:rsidRPr="00B64D8E" w:rsidRDefault="008E3FE7" w:rsidP="008D5A2A">
            <w:pPr>
              <w:spacing w:before="40" w:after="40"/>
              <w:rPr>
                <w:rFonts w:cs="Arial"/>
                <w:szCs w:val="20"/>
              </w:rPr>
            </w:pPr>
            <w:r w:rsidRPr="00B64D8E">
              <w:t>Calculs des routes et des autoroutes</w:t>
            </w:r>
          </w:p>
        </w:tc>
      </w:tr>
      <w:tr w:rsidR="00986A10" w:rsidRPr="00B64D8E" w14:paraId="6CE24952" w14:textId="77777777" w:rsidTr="008D5A2A">
        <w:tc>
          <w:tcPr>
            <w:tcW w:w="1042" w:type="pct"/>
            <w:shd w:val="clear" w:color="auto" w:fill="auto"/>
          </w:tcPr>
          <w:p w14:paraId="02E71A67" w14:textId="77777777" w:rsidR="00986A10" w:rsidRPr="00B64D8E" w:rsidRDefault="00986A10" w:rsidP="008D5A2A">
            <w:pPr>
              <w:spacing w:before="40" w:after="40"/>
              <w:rPr>
                <w:rFonts w:cs="Arial"/>
                <w:szCs w:val="20"/>
              </w:rPr>
            </w:pPr>
            <w:r w:rsidRPr="00B64D8E">
              <w:t>STN 73 6195</w:t>
            </w:r>
          </w:p>
        </w:tc>
        <w:tc>
          <w:tcPr>
            <w:tcW w:w="3958" w:type="pct"/>
            <w:shd w:val="clear" w:color="auto" w:fill="auto"/>
          </w:tcPr>
          <w:p w14:paraId="76EC9378" w14:textId="77777777" w:rsidR="00986A10" w:rsidRPr="00B64D8E" w:rsidRDefault="00986A10" w:rsidP="008D5A2A">
            <w:pPr>
              <w:spacing w:before="40" w:after="40"/>
              <w:rPr>
                <w:rFonts w:cs="Arial"/>
                <w:szCs w:val="20"/>
              </w:rPr>
            </w:pPr>
            <w:r w:rsidRPr="00B64D8E">
              <w:t>Évaluation de l'adhérence des chaussées routières</w:t>
            </w:r>
          </w:p>
        </w:tc>
      </w:tr>
      <w:tr w:rsidR="008E3FE7" w:rsidRPr="00B64D8E" w14:paraId="2F05E0F3" w14:textId="77777777" w:rsidTr="008D5A2A">
        <w:tc>
          <w:tcPr>
            <w:tcW w:w="1042" w:type="pct"/>
            <w:shd w:val="clear" w:color="auto" w:fill="auto"/>
          </w:tcPr>
          <w:p w14:paraId="4023C0C1" w14:textId="77777777" w:rsidR="008E3FE7" w:rsidRPr="00B64D8E" w:rsidRDefault="008E3FE7" w:rsidP="008D5A2A">
            <w:pPr>
              <w:spacing w:before="40" w:after="40"/>
              <w:rPr>
                <w:rFonts w:cs="Arial"/>
                <w:szCs w:val="20"/>
              </w:rPr>
            </w:pPr>
            <w:r w:rsidRPr="00B64D8E">
              <w:t>STN 73 7501</w:t>
            </w:r>
          </w:p>
        </w:tc>
        <w:tc>
          <w:tcPr>
            <w:tcW w:w="3958" w:type="pct"/>
            <w:shd w:val="clear" w:color="auto" w:fill="auto"/>
          </w:tcPr>
          <w:p w14:paraId="36A69098" w14:textId="77777777" w:rsidR="008E3FE7" w:rsidRPr="00B64D8E" w:rsidRDefault="008E3FE7" w:rsidP="008D5A2A">
            <w:pPr>
              <w:spacing w:before="40" w:after="40"/>
              <w:rPr>
                <w:rFonts w:cs="Arial"/>
                <w:szCs w:val="20"/>
              </w:rPr>
            </w:pPr>
            <w:r w:rsidRPr="00B64D8E">
              <w:t>Conception des structures des ouvrages souterrains creusés. Dispositions communes</w:t>
            </w:r>
          </w:p>
        </w:tc>
      </w:tr>
      <w:tr w:rsidR="008E3FE7" w:rsidRPr="00B64D8E" w14:paraId="03E44D4D" w14:textId="77777777" w:rsidTr="008D5A2A">
        <w:tc>
          <w:tcPr>
            <w:tcW w:w="1042" w:type="pct"/>
            <w:shd w:val="clear" w:color="auto" w:fill="auto"/>
          </w:tcPr>
          <w:p w14:paraId="0F9399EE" w14:textId="77777777" w:rsidR="008E3FE7" w:rsidRPr="00B64D8E" w:rsidRDefault="008E3FE7" w:rsidP="008D5A2A">
            <w:pPr>
              <w:spacing w:before="40" w:after="40"/>
              <w:rPr>
                <w:rFonts w:cs="Arial"/>
                <w:szCs w:val="20"/>
              </w:rPr>
            </w:pPr>
            <w:r w:rsidRPr="00B64D8E">
              <w:lastRenderedPageBreak/>
              <w:t>STN 73 7507</w:t>
            </w:r>
          </w:p>
        </w:tc>
        <w:tc>
          <w:tcPr>
            <w:tcW w:w="3958" w:type="pct"/>
            <w:shd w:val="clear" w:color="auto" w:fill="auto"/>
          </w:tcPr>
          <w:p w14:paraId="2C84F629" w14:textId="77777777" w:rsidR="008E3FE7" w:rsidRPr="00B64D8E" w:rsidRDefault="008E3FE7" w:rsidP="008D5A2A">
            <w:pPr>
              <w:spacing w:before="40" w:after="40"/>
              <w:rPr>
                <w:rFonts w:cs="Arial"/>
                <w:szCs w:val="20"/>
              </w:rPr>
            </w:pPr>
            <w:r w:rsidRPr="00B64D8E">
              <w:rPr>
                <w:color w:val="000000"/>
                <w:shd w:val="clear" w:color="auto" w:fill="FFFFFF"/>
              </w:rPr>
              <w:t>Conception des tunnels routiers</w:t>
            </w:r>
          </w:p>
        </w:tc>
      </w:tr>
      <w:tr w:rsidR="008E3FE7" w:rsidRPr="00B64D8E" w14:paraId="6F265A2B" w14:textId="77777777" w:rsidTr="008D5A2A">
        <w:tc>
          <w:tcPr>
            <w:tcW w:w="1042" w:type="pct"/>
            <w:shd w:val="clear" w:color="auto" w:fill="auto"/>
          </w:tcPr>
          <w:p w14:paraId="6876449C" w14:textId="77777777" w:rsidR="008E3FE7" w:rsidRPr="00B64D8E" w:rsidRDefault="008E3FE7" w:rsidP="008D5A2A">
            <w:pPr>
              <w:spacing w:before="40" w:after="40"/>
              <w:rPr>
                <w:rFonts w:cs="Arial"/>
                <w:szCs w:val="20"/>
              </w:rPr>
            </w:pPr>
            <w:r w:rsidRPr="00B64D8E">
              <w:t>STN EN 1463-1</w:t>
            </w:r>
          </w:p>
          <w:p w14:paraId="1C32F302" w14:textId="77777777" w:rsidR="008E3FE7" w:rsidRPr="00B64D8E" w:rsidRDefault="008E3FE7" w:rsidP="008D5A2A">
            <w:pPr>
              <w:spacing w:before="40" w:after="40"/>
              <w:rPr>
                <w:rFonts w:cs="Arial"/>
                <w:szCs w:val="20"/>
              </w:rPr>
            </w:pPr>
            <w:r w:rsidRPr="00B64D8E">
              <w:t>(73 7015)</w:t>
            </w:r>
          </w:p>
        </w:tc>
        <w:tc>
          <w:tcPr>
            <w:tcW w:w="3958" w:type="pct"/>
            <w:shd w:val="clear" w:color="auto" w:fill="auto"/>
          </w:tcPr>
          <w:p w14:paraId="69A16180" w14:textId="77777777" w:rsidR="008E3FE7" w:rsidRPr="00B64D8E" w:rsidRDefault="008E3FE7" w:rsidP="008D5A2A">
            <w:pPr>
              <w:spacing w:before="40" w:after="40"/>
              <w:rPr>
                <w:rFonts w:cs="Arial"/>
                <w:szCs w:val="20"/>
              </w:rPr>
            </w:pPr>
            <w:r w:rsidRPr="00B64D8E">
              <w:t xml:space="preserve">Produits de marquage routier Plots </w:t>
            </w:r>
            <w:proofErr w:type="spellStart"/>
            <w:r w:rsidRPr="00B64D8E">
              <w:t>rétroréfléchissants</w:t>
            </w:r>
            <w:proofErr w:type="spellEnd"/>
            <w:r w:rsidRPr="00B64D8E">
              <w:t>. Partie 1: Spécifications des performances initiales</w:t>
            </w:r>
          </w:p>
        </w:tc>
      </w:tr>
      <w:tr w:rsidR="008E3FE7" w:rsidRPr="00B64D8E" w14:paraId="7582CC4E" w14:textId="77777777" w:rsidTr="008D5A2A">
        <w:tc>
          <w:tcPr>
            <w:tcW w:w="1042" w:type="pct"/>
            <w:shd w:val="clear" w:color="auto" w:fill="auto"/>
          </w:tcPr>
          <w:p w14:paraId="2D5E0854" w14:textId="77777777" w:rsidR="008E3FE7" w:rsidRPr="00B64D8E" w:rsidRDefault="008E3FE7" w:rsidP="008D5A2A">
            <w:pPr>
              <w:spacing w:before="40" w:after="40"/>
              <w:rPr>
                <w:rFonts w:cs="Arial"/>
                <w:szCs w:val="20"/>
              </w:rPr>
            </w:pPr>
            <w:r w:rsidRPr="00B64D8E">
              <w:t>STN EN 1463-2</w:t>
            </w:r>
          </w:p>
          <w:p w14:paraId="0B7236CA" w14:textId="77777777" w:rsidR="008E3FE7" w:rsidRPr="00B64D8E" w:rsidRDefault="008E3FE7" w:rsidP="008D5A2A">
            <w:pPr>
              <w:spacing w:before="40" w:after="40"/>
              <w:rPr>
                <w:rFonts w:cs="Arial"/>
                <w:szCs w:val="20"/>
              </w:rPr>
            </w:pPr>
            <w:r w:rsidRPr="00B64D8E">
              <w:t>(73 7015)</w:t>
            </w:r>
          </w:p>
        </w:tc>
        <w:tc>
          <w:tcPr>
            <w:tcW w:w="3958" w:type="pct"/>
            <w:shd w:val="clear" w:color="auto" w:fill="auto"/>
          </w:tcPr>
          <w:p w14:paraId="37ACA6AB" w14:textId="77777777" w:rsidR="008E3FE7" w:rsidRPr="00B64D8E" w:rsidRDefault="008E3FE7" w:rsidP="008D5A2A">
            <w:pPr>
              <w:spacing w:before="40" w:after="40"/>
              <w:rPr>
                <w:rFonts w:cs="Arial"/>
                <w:szCs w:val="20"/>
              </w:rPr>
            </w:pPr>
            <w:r w:rsidRPr="00B64D8E">
              <w:t xml:space="preserve">Produits de marquage routier Plots </w:t>
            </w:r>
            <w:proofErr w:type="spellStart"/>
            <w:r w:rsidRPr="00B64D8E">
              <w:t>rétroréfléchissants</w:t>
            </w:r>
            <w:proofErr w:type="spellEnd"/>
            <w:r w:rsidRPr="00B64D8E">
              <w:t>. Partie 2: Essais routiers</w:t>
            </w:r>
          </w:p>
        </w:tc>
      </w:tr>
      <w:tr w:rsidR="008E3FE7" w:rsidRPr="00B64D8E" w14:paraId="38BE53F0" w14:textId="77777777" w:rsidTr="008D5A2A">
        <w:tc>
          <w:tcPr>
            <w:tcW w:w="1042" w:type="pct"/>
            <w:shd w:val="clear" w:color="auto" w:fill="auto"/>
          </w:tcPr>
          <w:p w14:paraId="35E4B28A" w14:textId="77777777" w:rsidR="008E3FE7" w:rsidRPr="00B64D8E" w:rsidRDefault="008E3FE7" w:rsidP="008D5A2A">
            <w:pPr>
              <w:spacing w:before="40" w:after="40"/>
              <w:rPr>
                <w:rFonts w:cs="Arial"/>
                <w:szCs w:val="20"/>
              </w:rPr>
            </w:pPr>
            <w:r w:rsidRPr="00B64D8E">
              <w:t>STN EN 1838</w:t>
            </w:r>
          </w:p>
          <w:p w14:paraId="21A228AF" w14:textId="77777777" w:rsidR="008E3FE7" w:rsidRPr="00B64D8E" w:rsidRDefault="008E3FE7" w:rsidP="008D5A2A">
            <w:pPr>
              <w:spacing w:before="40" w:after="40"/>
              <w:rPr>
                <w:rFonts w:cs="Arial"/>
                <w:szCs w:val="20"/>
              </w:rPr>
            </w:pPr>
            <w:r w:rsidRPr="00B64D8E">
              <w:t>(36 0075)</w:t>
            </w:r>
          </w:p>
        </w:tc>
        <w:tc>
          <w:tcPr>
            <w:tcW w:w="3958" w:type="pct"/>
            <w:shd w:val="clear" w:color="auto" w:fill="auto"/>
          </w:tcPr>
          <w:p w14:paraId="64FF7F2A" w14:textId="77777777" w:rsidR="008E3FE7" w:rsidRPr="00B64D8E" w:rsidRDefault="008E3FE7" w:rsidP="008D5A2A">
            <w:pPr>
              <w:spacing w:before="40" w:after="40"/>
              <w:rPr>
                <w:rFonts w:cs="Arial"/>
                <w:szCs w:val="20"/>
              </w:rPr>
            </w:pPr>
            <w:r w:rsidRPr="00B64D8E">
              <w:rPr>
                <w:color w:val="000000"/>
                <w:shd w:val="clear" w:color="auto" w:fill="FFFFFF"/>
              </w:rPr>
              <w:t>Lumière et éclairage. Éclairage de secours</w:t>
            </w:r>
          </w:p>
        </w:tc>
      </w:tr>
      <w:tr w:rsidR="008E3FE7" w:rsidRPr="00B64D8E" w14:paraId="01970649" w14:textId="77777777" w:rsidTr="008D5A2A">
        <w:tc>
          <w:tcPr>
            <w:tcW w:w="1042" w:type="pct"/>
            <w:shd w:val="clear" w:color="auto" w:fill="auto"/>
          </w:tcPr>
          <w:p w14:paraId="78A6E451" w14:textId="77777777" w:rsidR="008E3FE7" w:rsidRPr="00B64D8E" w:rsidRDefault="008E3FE7" w:rsidP="008D5A2A">
            <w:pPr>
              <w:spacing w:before="40" w:after="40"/>
              <w:rPr>
                <w:rFonts w:cs="Arial"/>
                <w:szCs w:val="20"/>
              </w:rPr>
            </w:pPr>
            <w:r w:rsidRPr="00B64D8E">
              <w:t>STN EN 12368</w:t>
            </w:r>
          </w:p>
          <w:p w14:paraId="3591F83A" w14:textId="77777777" w:rsidR="008E3FE7" w:rsidRPr="00B64D8E" w:rsidRDefault="008E3FE7" w:rsidP="008D5A2A">
            <w:pPr>
              <w:spacing w:before="40" w:after="40"/>
              <w:rPr>
                <w:rFonts w:cs="Arial"/>
                <w:szCs w:val="20"/>
              </w:rPr>
            </w:pPr>
            <w:r w:rsidRPr="00B64D8E">
              <w:t>(73 6022)</w:t>
            </w:r>
          </w:p>
        </w:tc>
        <w:tc>
          <w:tcPr>
            <w:tcW w:w="3958" w:type="pct"/>
            <w:shd w:val="clear" w:color="auto" w:fill="auto"/>
          </w:tcPr>
          <w:p w14:paraId="3BECAC33" w14:textId="77777777" w:rsidR="008E3FE7" w:rsidRPr="00B64D8E" w:rsidRDefault="008E3FE7" w:rsidP="008D5A2A">
            <w:pPr>
              <w:spacing w:before="40" w:after="40"/>
              <w:rPr>
                <w:rFonts w:cs="Arial"/>
                <w:szCs w:val="20"/>
              </w:rPr>
            </w:pPr>
            <w:r w:rsidRPr="00B64D8E">
              <w:rPr>
                <w:color w:val="000000"/>
                <w:shd w:val="clear" w:color="auto" w:fill="FFFFFF"/>
              </w:rPr>
              <w:t>Équipement de régulation du trafic. Signaux</w:t>
            </w:r>
          </w:p>
        </w:tc>
      </w:tr>
      <w:tr w:rsidR="008E3FE7" w:rsidRPr="00B64D8E" w14:paraId="15B18743" w14:textId="77777777" w:rsidTr="008D5A2A">
        <w:tc>
          <w:tcPr>
            <w:tcW w:w="1042" w:type="pct"/>
            <w:shd w:val="clear" w:color="auto" w:fill="auto"/>
          </w:tcPr>
          <w:p w14:paraId="19D8C543" w14:textId="77777777" w:rsidR="008E3FE7" w:rsidRPr="00B64D8E" w:rsidRDefault="008E3FE7" w:rsidP="008D5A2A">
            <w:pPr>
              <w:spacing w:before="40" w:after="40"/>
              <w:rPr>
                <w:rFonts w:cs="Arial"/>
                <w:szCs w:val="20"/>
              </w:rPr>
            </w:pPr>
            <w:r w:rsidRPr="00B64D8E">
              <w:t>STN EN 12464-1</w:t>
            </w:r>
          </w:p>
          <w:p w14:paraId="2C144B4C" w14:textId="77777777" w:rsidR="008E3FE7" w:rsidRPr="00B64D8E" w:rsidRDefault="008E3FE7" w:rsidP="008D5A2A">
            <w:pPr>
              <w:spacing w:before="40" w:after="40"/>
              <w:rPr>
                <w:rFonts w:cs="Arial"/>
                <w:szCs w:val="20"/>
              </w:rPr>
            </w:pPr>
            <w:r w:rsidRPr="00B64D8E">
              <w:t>(36 0074)</w:t>
            </w:r>
          </w:p>
        </w:tc>
        <w:tc>
          <w:tcPr>
            <w:tcW w:w="3958" w:type="pct"/>
            <w:shd w:val="clear" w:color="auto" w:fill="auto"/>
          </w:tcPr>
          <w:p w14:paraId="21996B2E" w14:textId="77777777" w:rsidR="008E3FE7" w:rsidRPr="00B64D8E" w:rsidRDefault="008E3FE7" w:rsidP="008D5A2A">
            <w:pPr>
              <w:spacing w:before="40" w:after="40"/>
              <w:rPr>
                <w:rFonts w:cs="Arial"/>
                <w:szCs w:val="20"/>
              </w:rPr>
            </w:pPr>
            <w:r w:rsidRPr="00B64D8E">
              <w:rPr>
                <w:color w:val="000000"/>
                <w:shd w:val="clear" w:color="auto" w:fill="FFFFFF"/>
              </w:rPr>
              <w:t>Lumière et éclairage. Éclairage du lieu de travail. Partie 1: Lieux de travail intérieurs</w:t>
            </w:r>
          </w:p>
        </w:tc>
      </w:tr>
      <w:tr w:rsidR="008E3FE7" w:rsidRPr="00B64D8E" w14:paraId="48EDF199" w14:textId="77777777" w:rsidTr="008D5A2A">
        <w:tc>
          <w:tcPr>
            <w:tcW w:w="1042" w:type="pct"/>
            <w:shd w:val="clear" w:color="auto" w:fill="auto"/>
          </w:tcPr>
          <w:p w14:paraId="569ED25E" w14:textId="77777777" w:rsidR="008E3FE7" w:rsidRPr="00B64D8E" w:rsidRDefault="008E3FE7" w:rsidP="008D5A2A">
            <w:pPr>
              <w:spacing w:before="40" w:after="40"/>
              <w:rPr>
                <w:rFonts w:cs="Arial"/>
                <w:szCs w:val="20"/>
              </w:rPr>
            </w:pPr>
            <w:r w:rsidRPr="00B64D8E">
              <w:t>STN EN 12665</w:t>
            </w:r>
          </w:p>
          <w:p w14:paraId="25F94B1C" w14:textId="77777777" w:rsidR="008E3FE7" w:rsidRPr="00B64D8E" w:rsidRDefault="008E3FE7" w:rsidP="008D5A2A">
            <w:pPr>
              <w:spacing w:before="40" w:after="40"/>
              <w:rPr>
                <w:rFonts w:cs="Arial"/>
                <w:szCs w:val="20"/>
              </w:rPr>
            </w:pPr>
            <w:r w:rsidRPr="00B64D8E">
              <w:t>(36 0070)</w:t>
            </w:r>
          </w:p>
        </w:tc>
        <w:tc>
          <w:tcPr>
            <w:tcW w:w="3958" w:type="pct"/>
            <w:shd w:val="clear" w:color="auto" w:fill="auto"/>
          </w:tcPr>
          <w:p w14:paraId="67C342FE" w14:textId="77777777" w:rsidR="008E3FE7" w:rsidRPr="00B64D8E" w:rsidRDefault="008E3FE7" w:rsidP="008D5A2A">
            <w:pPr>
              <w:spacing w:before="40" w:after="40"/>
              <w:rPr>
                <w:rFonts w:cs="Arial"/>
                <w:szCs w:val="20"/>
              </w:rPr>
            </w:pPr>
            <w:r w:rsidRPr="00B64D8E">
              <w:t>Lumière et éclairage. Termes et critères de base pour définir les exigences d’éclairage</w:t>
            </w:r>
          </w:p>
        </w:tc>
      </w:tr>
      <w:tr w:rsidR="008E3FE7" w:rsidRPr="00B64D8E" w14:paraId="548D83AA" w14:textId="77777777" w:rsidTr="008D5A2A">
        <w:tc>
          <w:tcPr>
            <w:tcW w:w="1042" w:type="pct"/>
            <w:shd w:val="clear" w:color="auto" w:fill="auto"/>
          </w:tcPr>
          <w:p w14:paraId="6B5A66ED" w14:textId="77777777" w:rsidR="008E3FE7" w:rsidRPr="00B64D8E" w:rsidRDefault="008E3FE7" w:rsidP="008D5A2A">
            <w:pPr>
              <w:spacing w:before="40" w:after="40"/>
              <w:rPr>
                <w:rFonts w:cs="Arial"/>
                <w:szCs w:val="20"/>
              </w:rPr>
            </w:pPr>
            <w:r w:rsidRPr="00B64D8E">
              <w:t>STN EN 12899</w:t>
            </w:r>
          </w:p>
          <w:p w14:paraId="062B84F7" w14:textId="77777777" w:rsidR="008E3FE7" w:rsidRPr="00B64D8E" w:rsidRDefault="008E3FE7" w:rsidP="008D5A2A">
            <w:pPr>
              <w:spacing w:before="40" w:after="40"/>
              <w:rPr>
                <w:rFonts w:cs="Arial"/>
                <w:szCs w:val="20"/>
              </w:rPr>
            </w:pPr>
            <w:r w:rsidRPr="00B64D8E">
              <w:t>(73 7021)</w:t>
            </w:r>
          </w:p>
        </w:tc>
        <w:tc>
          <w:tcPr>
            <w:tcW w:w="3958" w:type="pct"/>
            <w:shd w:val="clear" w:color="auto" w:fill="auto"/>
          </w:tcPr>
          <w:p w14:paraId="4E98BCBD" w14:textId="77777777" w:rsidR="008E3FE7" w:rsidRPr="00B64D8E" w:rsidRDefault="008E3FE7" w:rsidP="008D5A2A">
            <w:pPr>
              <w:spacing w:before="40" w:after="40"/>
              <w:rPr>
                <w:rFonts w:cs="Arial"/>
                <w:szCs w:val="20"/>
              </w:rPr>
            </w:pPr>
            <w:r w:rsidRPr="00B64D8E">
              <w:t>Signaux fixes de signalisation routière verticale. Partie 1: Panneaux fixes</w:t>
            </w:r>
          </w:p>
        </w:tc>
      </w:tr>
      <w:tr w:rsidR="008E3FE7" w:rsidRPr="00B64D8E" w14:paraId="3EEC892E" w14:textId="77777777" w:rsidTr="008D5A2A">
        <w:tc>
          <w:tcPr>
            <w:tcW w:w="1042" w:type="pct"/>
            <w:shd w:val="clear" w:color="auto" w:fill="auto"/>
          </w:tcPr>
          <w:p w14:paraId="5400E4E7" w14:textId="77777777" w:rsidR="008E3FE7" w:rsidRPr="00B64D8E" w:rsidRDefault="008E3FE7" w:rsidP="008D5A2A">
            <w:pPr>
              <w:spacing w:before="40" w:after="40"/>
              <w:rPr>
                <w:rFonts w:cs="Arial"/>
                <w:szCs w:val="20"/>
              </w:rPr>
            </w:pPr>
            <w:r w:rsidRPr="00B64D8E">
              <w:t>STN EN 12966</w:t>
            </w:r>
          </w:p>
          <w:p w14:paraId="415A4B15" w14:textId="77777777" w:rsidR="008E3FE7" w:rsidRPr="00B64D8E" w:rsidRDefault="008E3FE7" w:rsidP="008D5A2A">
            <w:pPr>
              <w:spacing w:before="40" w:after="40"/>
              <w:rPr>
                <w:rFonts w:cs="Arial"/>
                <w:szCs w:val="20"/>
              </w:rPr>
            </w:pPr>
            <w:r w:rsidRPr="00B64D8E">
              <w:t>(73 7040)</w:t>
            </w:r>
          </w:p>
        </w:tc>
        <w:tc>
          <w:tcPr>
            <w:tcW w:w="3958" w:type="pct"/>
            <w:shd w:val="clear" w:color="auto" w:fill="auto"/>
          </w:tcPr>
          <w:p w14:paraId="3FFF4450" w14:textId="77777777" w:rsidR="008E3FE7" w:rsidRPr="00B64D8E" w:rsidRDefault="008E3FE7" w:rsidP="008D5A2A">
            <w:pPr>
              <w:spacing w:before="40" w:after="40"/>
              <w:rPr>
                <w:rFonts w:cs="Arial"/>
                <w:szCs w:val="20"/>
              </w:rPr>
            </w:pPr>
            <w:r w:rsidRPr="00B64D8E">
              <w:rPr>
                <w:color w:val="000000"/>
                <w:shd w:val="clear" w:color="auto" w:fill="FFFFFF"/>
              </w:rPr>
              <w:t>Signaux de signalisation routière verticale. Signalisation routière avec symboles variables</w:t>
            </w:r>
          </w:p>
        </w:tc>
      </w:tr>
      <w:tr w:rsidR="00D565FF" w:rsidRPr="00B64D8E" w14:paraId="61DA3572" w14:textId="77777777" w:rsidTr="008D5A2A">
        <w:tc>
          <w:tcPr>
            <w:tcW w:w="1042" w:type="pct"/>
            <w:shd w:val="clear" w:color="auto" w:fill="auto"/>
          </w:tcPr>
          <w:p w14:paraId="13577491" w14:textId="77777777" w:rsidR="00D565FF" w:rsidRPr="00B64D8E" w:rsidRDefault="00D565FF" w:rsidP="008D5A2A">
            <w:pPr>
              <w:spacing w:before="40" w:after="40"/>
              <w:rPr>
                <w:rFonts w:cs="Arial"/>
                <w:szCs w:val="20"/>
              </w:rPr>
            </w:pPr>
            <w:r w:rsidRPr="00B64D8E">
              <w:t>STN EN 13032-1+A1 (36 0401)</w:t>
            </w:r>
          </w:p>
        </w:tc>
        <w:tc>
          <w:tcPr>
            <w:tcW w:w="3958" w:type="pct"/>
            <w:shd w:val="clear" w:color="auto" w:fill="auto"/>
          </w:tcPr>
          <w:p w14:paraId="1D1FA3C3" w14:textId="77777777" w:rsidR="00D565FF" w:rsidRPr="00B64D8E" w:rsidRDefault="00077A8D" w:rsidP="008D5A2A">
            <w:pPr>
              <w:spacing w:before="40" w:after="40"/>
              <w:rPr>
                <w:rFonts w:cs="Arial"/>
                <w:szCs w:val="20"/>
              </w:rPr>
            </w:pPr>
            <w:r w:rsidRPr="00B64D8E">
              <w:t>Lumière et éclairage. Mesure et évaluation des données photométriques des lampes et luminaires. Partie 1: Fichiers et de formulaire de mesure</w:t>
            </w:r>
          </w:p>
        </w:tc>
      </w:tr>
      <w:tr w:rsidR="00D565FF" w:rsidRPr="00B64D8E" w14:paraId="30EE0541" w14:textId="77777777" w:rsidTr="008D5A2A">
        <w:tc>
          <w:tcPr>
            <w:tcW w:w="1042" w:type="pct"/>
            <w:shd w:val="clear" w:color="auto" w:fill="auto"/>
          </w:tcPr>
          <w:p w14:paraId="0B414CCE" w14:textId="77777777" w:rsidR="00D565FF" w:rsidRPr="00B64D8E" w:rsidRDefault="00D565FF" w:rsidP="008D5A2A">
            <w:pPr>
              <w:spacing w:before="40" w:after="40"/>
              <w:rPr>
                <w:rFonts w:cs="Arial"/>
                <w:szCs w:val="20"/>
              </w:rPr>
            </w:pPr>
            <w:r w:rsidRPr="00B64D8E">
              <w:t>STN EN 13032-2 (36 0401)</w:t>
            </w:r>
          </w:p>
        </w:tc>
        <w:tc>
          <w:tcPr>
            <w:tcW w:w="3958" w:type="pct"/>
            <w:shd w:val="clear" w:color="auto" w:fill="auto"/>
          </w:tcPr>
          <w:p w14:paraId="632C2E03" w14:textId="77777777" w:rsidR="00D565FF" w:rsidRPr="00B64D8E" w:rsidRDefault="00077A8D" w:rsidP="008D5A2A">
            <w:pPr>
              <w:spacing w:before="40" w:after="40"/>
              <w:rPr>
                <w:rFonts w:cs="Arial"/>
                <w:szCs w:val="20"/>
              </w:rPr>
            </w:pPr>
            <w:r w:rsidRPr="00B64D8E">
              <w:t>Lumière et éclairage. Mesure et évaluation des données photométriques des lampes et luminaires. Partie 2: Présentation des données pour les lieux de travail intérieurs et extérieurs</w:t>
            </w:r>
          </w:p>
        </w:tc>
      </w:tr>
      <w:tr w:rsidR="00D565FF" w:rsidRPr="00B64D8E" w14:paraId="3584F089" w14:textId="77777777" w:rsidTr="008D5A2A">
        <w:tc>
          <w:tcPr>
            <w:tcW w:w="1042" w:type="pct"/>
            <w:shd w:val="clear" w:color="auto" w:fill="auto"/>
          </w:tcPr>
          <w:p w14:paraId="364C5220" w14:textId="77777777" w:rsidR="00D565FF" w:rsidRPr="00B64D8E" w:rsidRDefault="00D565FF" w:rsidP="008D5A2A">
            <w:pPr>
              <w:spacing w:before="40" w:after="40"/>
              <w:rPr>
                <w:rFonts w:cs="Arial"/>
                <w:szCs w:val="20"/>
              </w:rPr>
            </w:pPr>
            <w:r w:rsidRPr="00B64D8E">
              <w:t>STN EN 13032-3 (36 0401)</w:t>
            </w:r>
          </w:p>
        </w:tc>
        <w:tc>
          <w:tcPr>
            <w:tcW w:w="3958" w:type="pct"/>
            <w:shd w:val="clear" w:color="auto" w:fill="auto"/>
          </w:tcPr>
          <w:p w14:paraId="28F7625A" w14:textId="77777777" w:rsidR="00D565FF" w:rsidRPr="00B64D8E" w:rsidRDefault="00077A8D" w:rsidP="008D5A2A">
            <w:pPr>
              <w:spacing w:before="40" w:after="40"/>
              <w:rPr>
                <w:rFonts w:cs="Arial"/>
                <w:szCs w:val="20"/>
              </w:rPr>
            </w:pPr>
            <w:r w:rsidRPr="00B64D8E">
              <w:t>Lumière et éclairage. Mesure et évaluation des données photométriques des lampes et luminaires. Partie 3: Évaluation des données pour l’éclairage d’urgence des travaux</w:t>
            </w:r>
          </w:p>
        </w:tc>
      </w:tr>
      <w:tr w:rsidR="00D565FF" w:rsidRPr="00B64D8E" w14:paraId="6A9BF646" w14:textId="77777777" w:rsidTr="008D5A2A">
        <w:tc>
          <w:tcPr>
            <w:tcW w:w="1042" w:type="pct"/>
            <w:shd w:val="clear" w:color="auto" w:fill="auto"/>
          </w:tcPr>
          <w:p w14:paraId="480C8971" w14:textId="1CA51E80" w:rsidR="00D565FF" w:rsidRPr="00B64D8E" w:rsidRDefault="00D565FF" w:rsidP="008D5A2A">
            <w:pPr>
              <w:spacing w:before="40" w:after="40"/>
              <w:rPr>
                <w:rFonts w:cs="Arial"/>
                <w:szCs w:val="20"/>
              </w:rPr>
            </w:pPr>
            <w:r w:rsidRPr="00B64D8E">
              <w:t>STN EN 13032-4+A1 (36 0401)</w:t>
            </w:r>
          </w:p>
        </w:tc>
        <w:tc>
          <w:tcPr>
            <w:tcW w:w="3958" w:type="pct"/>
            <w:shd w:val="clear" w:color="auto" w:fill="auto"/>
          </w:tcPr>
          <w:p w14:paraId="24018D71" w14:textId="058FDF0F" w:rsidR="00D565FF" w:rsidRPr="00B64D8E" w:rsidRDefault="00077A8D" w:rsidP="008D5A2A">
            <w:pPr>
              <w:spacing w:before="40" w:after="40"/>
              <w:rPr>
                <w:rFonts w:cs="Arial"/>
                <w:szCs w:val="20"/>
              </w:rPr>
            </w:pPr>
            <w:r w:rsidRPr="00B64D8E">
              <w:t>Lumière et éclairage. Mesure et évaluation des données photométriques des lampes et luminaires. Partie 4: Diodes électroluminescentes, modules LED et luminaires</w:t>
            </w:r>
          </w:p>
        </w:tc>
      </w:tr>
      <w:tr w:rsidR="00D565FF" w:rsidRPr="00B64D8E" w14:paraId="0C6AD5C7" w14:textId="77777777" w:rsidTr="008D5A2A">
        <w:tc>
          <w:tcPr>
            <w:tcW w:w="1042" w:type="pct"/>
            <w:shd w:val="clear" w:color="auto" w:fill="auto"/>
          </w:tcPr>
          <w:p w14:paraId="7C43CD8B" w14:textId="77777777" w:rsidR="00D565FF" w:rsidRPr="00B64D8E" w:rsidRDefault="00D565FF" w:rsidP="008D5A2A">
            <w:pPr>
              <w:spacing w:before="40" w:after="40"/>
              <w:rPr>
                <w:rFonts w:cs="Arial"/>
                <w:szCs w:val="20"/>
              </w:rPr>
            </w:pPr>
            <w:r w:rsidRPr="00B64D8E">
              <w:t>STN EN 13032-5 (36 0401)</w:t>
            </w:r>
          </w:p>
        </w:tc>
        <w:tc>
          <w:tcPr>
            <w:tcW w:w="3958" w:type="pct"/>
            <w:shd w:val="clear" w:color="auto" w:fill="auto"/>
          </w:tcPr>
          <w:p w14:paraId="50313FD6" w14:textId="77777777" w:rsidR="00D565FF" w:rsidRPr="00B64D8E" w:rsidRDefault="00077A8D" w:rsidP="008D5A2A">
            <w:pPr>
              <w:spacing w:before="40" w:after="40"/>
              <w:rPr>
                <w:rFonts w:cs="Arial"/>
                <w:szCs w:val="20"/>
              </w:rPr>
            </w:pPr>
            <w:r w:rsidRPr="00B64D8E">
              <w:t>Lumière et éclairage. Mesure et évaluation des données photométriques des lampes et luminaires. Partie 5: Présentation des données des luminaires utilisés pour l’éclairage routier</w:t>
            </w:r>
          </w:p>
        </w:tc>
      </w:tr>
      <w:tr w:rsidR="008E3FE7" w:rsidRPr="00B64D8E" w14:paraId="4E188CA3" w14:textId="77777777" w:rsidTr="008D5A2A">
        <w:tc>
          <w:tcPr>
            <w:tcW w:w="1042" w:type="pct"/>
            <w:shd w:val="clear" w:color="auto" w:fill="auto"/>
          </w:tcPr>
          <w:p w14:paraId="7997EF62" w14:textId="77777777" w:rsidR="008E3FE7" w:rsidRPr="00B64D8E" w:rsidRDefault="008E3FE7" w:rsidP="008D5A2A">
            <w:pPr>
              <w:spacing w:before="40" w:after="40"/>
              <w:rPr>
                <w:rFonts w:cs="Arial"/>
                <w:szCs w:val="20"/>
              </w:rPr>
            </w:pPr>
            <w:r w:rsidRPr="00B64D8E">
              <w:t>STN EN 13201-2</w:t>
            </w:r>
          </w:p>
          <w:p w14:paraId="54C7765D" w14:textId="77777777" w:rsidR="008E3FE7" w:rsidRPr="00B64D8E" w:rsidRDefault="008E3FE7" w:rsidP="008D5A2A">
            <w:pPr>
              <w:spacing w:before="40" w:after="40"/>
              <w:rPr>
                <w:rFonts w:cs="Arial"/>
                <w:szCs w:val="20"/>
              </w:rPr>
            </w:pPr>
            <w:r w:rsidRPr="00B64D8E">
              <w:t>(36 0410)</w:t>
            </w:r>
          </w:p>
        </w:tc>
        <w:tc>
          <w:tcPr>
            <w:tcW w:w="3958" w:type="pct"/>
            <w:shd w:val="clear" w:color="auto" w:fill="auto"/>
          </w:tcPr>
          <w:p w14:paraId="0314C00E" w14:textId="77777777" w:rsidR="008E3FE7" w:rsidRPr="00B64D8E" w:rsidRDefault="008E3FE7" w:rsidP="008D5A2A">
            <w:pPr>
              <w:spacing w:before="40" w:after="40"/>
              <w:rPr>
                <w:rFonts w:cs="Arial"/>
                <w:szCs w:val="20"/>
              </w:rPr>
            </w:pPr>
            <w:r w:rsidRPr="00B64D8E">
              <w:t>Éclairage routier. Partie 2: Exigences d’éclairage</w:t>
            </w:r>
          </w:p>
        </w:tc>
      </w:tr>
      <w:tr w:rsidR="008E3FE7" w:rsidRPr="00B64D8E" w14:paraId="61FED410" w14:textId="77777777" w:rsidTr="008D5A2A">
        <w:tc>
          <w:tcPr>
            <w:tcW w:w="1042" w:type="pct"/>
            <w:shd w:val="clear" w:color="auto" w:fill="auto"/>
          </w:tcPr>
          <w:p w14:paraId="1ED821DC" w14:textId="77777777" w:rsidR="008E3FE7" w:rsidRPr="00B64D8E" w:rsidRDefault="008E3FE7" w:rsidP="008D5A2A">
            <w:pPr>
              <w:spacing w:before="40" w:after="40"/>
              <w:rPr>
                <w:rFonts w:cs="Arial"/>
                <w:szCs w:val="20"/>
              </w:rPr>
            </w:pPr>
            <w:r w:rsidRPr="00B64D8E">
              <w:t>STN EN 13201-3</w:t>
            </w:r>
          </w:p>
          <w:p w14:paraId="6497BAD4" w14:textId="77777777" w:rsidR="008E3FE7" w:rsidRPr="00B64D8E" w:rsidRDefault="008E3FE7" w:rsidP="008D5A2A">
            <w:pPr>
              <w:spacing w:before="40" w:after="40"/>
              <w:rPr>
                <w:rFonts w:cs="Arial"/>
                <w:szCs w:val="20"/>
              </w:rPr>
            </w:pPr>
            <w:r w:rsidRPr="00B64D8E">
              <w:t>(36 0410)</w:t>
            </w:r>
          </w:p>
        </w:tc>
        <w:tc>
          <w:tcPr>
            <w:tcW w:w="3958" w:type="pct"/>
            <w:shd w:val="clear" w:color="auto" w:fill="auto"/>
          </w:tcPr>
          <w:p w14:paraId="2BE742EA" w14:textId="77777777" w:rsidR="008E3FE7" w:rsidRPr="00B64D8E" w:rsidRDefault="008E3FE7" w:rsidP="008D5A2A">
            <w:pPr>
              <w:spacing w:before="40" w:after="40"/>
              <w:rPr>
                <w:rFonts w:cs="Arial"/>
                <w:szCs w:val="20"/>
              </w:rPr>
            </w:pPr>
            <w:r w:rsidRPr="00B64D8E">
              <w:rPr>
                <w:color w:val="000000"/>
                <w:shd w:val="clear" w:color="auto" w:fill="FFFFFF"/>
              </w:rPr>
              <w:t>Éclairage routier. Partie 3: Calcul d’éclairage</w:t>
            </w:r>
          </w:p>
        </w:tc>
      </w:tr>
      <w:tr w:rsidR="008E3FE7" w:rsidRPr="00B64D8E" w14:paraId="42640034" w14:textId="77777777" w:rsidTr="008D5A2A">
        <w:tc>
          <w:tcPr>
            <w:tcW w:w="1042" w:type="pct"/>
            <w:shd w:val="clear" w:color="auto" w:fill="auto"/>
          </w:tcPr>
          <w:p w14:paraId="081A477A" w14:textId="77777777" w:rsidR="008E3FE7" w:rsidRPr="00B64D8E" w:rsidRDefault="008E3FE7" w:rsidP="008D5A2A">
            <w:pPr>
              <w:spacing w:before="40" w:after="40"/>
              <w:rPr>
                <w:rFonts w:cs="Arial"/>
                <w:szCs w:val="20"/>
              </w:rPr>
            </w:pPr>
            <w:r w:rsidRPr="00B64D8E">
              <w:t>STN EN 13201-4</w:t>
            </w:r>
          </w:p>
          <w:p w14:paraId="7334C8BE" w14:textId="77777777" w:rsidR="008E3FE7" w:rsidRPr="00B64D8E" w:rsidRDefault="008E3FE7" w:rsidP="008D5A2A">
            <w:pPr>
              <w:spacing w:before="40" w:after="40"/>
              <w:rPr>
                <w:rFonts w:cs="Arial"/>
                <w:szCs w:val="20"/>
              </w:rPr>
            </w:pPr>
            <w:r w:rsidRPr="00B64D8E">
              <w:t>(36 0410)</w:t>
            </w:r>
          </w:p>
        </w:tc>
        <w:tc>
          <w:tcPr>
            <w:tcW w:w="3958" w:type="pct"/>
            <w:shd w:val="clear" w:color="auto" w:fill="auto"/>
          </w:tcPr>
          <w:p w14:paraId="4B060E6B" w14:textId="77777777" w:rsidR="008E3FE7" w:rsidRPr="00B64D8E" w:rsidRDefault="008E3FE7" w:rsidP="008D5A2A">
            <w:pPr>
              <w:spacing w:before="40" w:after="40"/>
              <w:jc w:val="left"/>
              <w:rPr>
                <w:rFonts w:cs="Arial"/>
                <w:szCs w:val="20"/>
              </w:rPr>
            </w:pPr>
            <w:r w:rsidRPr="00B64D8E">
              <w:t>Éclairage routier. Partie 4: Méthodes de mesure des propriétés techniques légères</w:t>
            </w:r>
          </w:p>
        </w:tc>
      </w:tr>
      <w:tr w:rsidR="008E3FE7" w:rsidRPr="00B64D8E" w14:paraId="2597B62F" w14:textId="77777777" w:rsidTr="008D5A2A">
        <w:tc>
          <w:tcPr>
            <w:tcW w:w="1042" w:type="pct"/>
            <w:shd w:val="clear" w:color="auto" w:fill="auto"/>
          </w:tcPr>
          <w:p w14:paraId="1168A2DC" w14:textId="77777777" w:rsidR="008E3FE7" w:rsidRPr="00B64D8E" w:rsidRDefault="008E3FE7" w:rsidP="008D5A2A">
            <w:pPr>
              <w:spacing w:before="40" w:after="40"/>
              <w:rPr>
                <w:rFonts w:cs="Arial"/>
                <w:szCs w:val="20"/>
              </w:rPr>
            </w:pPr>
            <w:r w:rsidRPr="00B64D8E">
              <w:t>STN EN 16276</w:t>
            </w:r>
          </w:p>
          <w:p w14:paraId="763C8ED6" w14:textId="77777777" w:rsidR="008E3FE7" w:rsidRPr="00B64D8E" w:rsidRDefault="008E3FE7" w:rsidP="008D5A2A">
            <w:pPr>
              <w:spacing w:before="40" w:after="40"/>
              <w:rPr>
                <w:rFonts w:cs="Arial"/>
                <w:szCs w:val="20"/>
              </w:rPr>
            </w:pPr>
            <w:r w:rsidRPr="00B64D8E">
              <w:t>(36 0077)</w:t>
            </w:r>
          </w:p>
        </w:tc>
        <w:tc>
          <w:tcPr>
            <w:tcW w:w="3958" w:type="pct"/>
            <w:shd w:val="clear" w:color="auto" w:fill="auto"/>
          </w:tcPr>
          <w:p w14:paraId="0C409B6F" w14:textId="77777777" w:rsidR="008E3FE7" w:rsidRPr="00B64D8E" w:rsidRDefault="008E3FE7" w:rsidP="008D5A2A">
            <w:pPr>
              <w:spacing w:before="40" w:after="40"/>
              <w:rPr>
                <w:rFonts w:cs="Arial"/>
                <w:szCs w:val="20"/>
              </w:rPr>
            </w:pPr>
            <w:r w:rsidRPr="00B64D8E">
              <w:rPr>
                <w:color w:val="000000"/>
                <w:shd w:val="clear" w:color="auto" w:fill="FFFFFF"/>
              </w:rPr>
              <w:t>Éclairage des itinéraires d’évacuation dans les tunnels routiers</w:t>
            </w:r>
          </w:p>
        </w:tc>
      </w:tr>
      <w:tr w:rsidR="008E3FE7" w:rsidRPr="00B64D8E" w14:paraId="0E5382AC" w14:textId="77777777" w:rsidTr="008D5A2A">
        <w:tc>
          <w:tcPr>
            <w:tcW w:w="1042" w:type="pct"/>
            <w:shd w:val="clear" w:color="auto" w:fill="auto"/>
          </w:tcPr>
          <w:p w14:paraId="48350024" w14:textId="77777777" w:rsidR="008E3FE7" w:rsidRPr="00B64D8E" w:rsidRDefault="008E3FE7" w:rsidP="008D5A2A">
            <w:pPr>
              <w:spacing w:before="40" w:after="40"/>
              <w:rPr>
                <w:rFonts w:cs="Arial"/>
                <w:szCs w:val="20"/>
              </w:rPr>
            </w:pPr>
            <w:r w:rsidRPr="00B64D8E">
              <w:t>STN EN 50172</w:t>
            </w:r>
          </w:p>
          <w:p w14:paraId="34534177" w14:textId="77777777" w:rsidR="008E3FE7" w:rsidRPr="00B64D8E" w:rsidRDefault="008E3FE7" w:rsidP="008D5A2A">
            <w:pPr>
              <w:spacing w:before="40" w:after="40"/>
              <w:rPr>
                <w:rFonts w:cs="Arial"/>
                <w:szCs w:val="20"/>
              </w:rPr>
            </w:pPr>
            <w:r w:rsidRPr="00B64D8E">
              <w:t>(36 0640)</w:t>
            </w:r>
          </w:p>
        </w:tc>
        <w:tc>
          <w:tcPr>
            <w:tcW w:w="3958" w:type="pct"/>
            <w:shd w:val="clear" w:color="auto" w:fill="auto"/>
          </w:tcPr>
          <w:p w14:paraId="79034AA5" w14:textId="77777777" w:rsidR="008E3FE7" w:rsidRPr="00B64D8E" w:rsidRDefault="008E3FE7" w:rsidP="008D5A2A">
            <w:pPr>
              <w:spacing w:before="40" w:after="40"/>
              <w:rPr>
                <w:rFonts w:cs="Arial"/>
                <w:szCs w:val="20"/>
              </w:rPr>
            </w:pPr>
            <w:r w:rsidRPr="00B64D8E">
              <w:t>Systèmes d’éclairage de secours</w:t>
            </w:r>
          </w:p>
        </w:tc>
      </w:tr>
      <w:tr w:rsidR="004F0574" w:rsidRPr="00B64D8E" w14:paraId="6B371545" w14:textId="77777777" w:rsidTr="008D5A2A">
        <w:tc>
          <w:tcPr>
            <w:tcW w:w="1042" w:type="pct"/>
            <w:shd w:val="clear" w:color="auto" w:fill="auto"/>
          </w:tcPr>
          <w:p w14:paraId="14564AAE" w14:textId="77777777" w:rsidR="004F0574" w:rsidRPr="00B64D8E" w:rsidRDefault="004F0574" w:rsidP="008D5A2A">
            <w:pPr>
              <w:spacing w:before="40" w:after="40"/>
              <w:rPr>
                <w:rFonts w:cs="Arial"/>
                <w:szCs w:val="20"/>
              </w:rPr>
            </w:pPr>
            <w:r w:rsidRPr="00B64D8E">
              <w:t>STN EN 62504</w:t>
            </w:r>
          </w:p>
          <w:p w14:paraId="34C8B529" w14:textId="4D7BB679" w:rsidR="007242B6" w:rsidRPr="00B64D8E" w:rsidRDefault="007242B6" w:rsidP="008D5A2A">
            <w:pPr>
              <w:spacing w:before="40" w:after="40"/>
              <w:rPr>
                <w:rFonts w:cs="Arial"/>
                <w:szCs w:val="20"/>
              </w:rPr>
            </w:pPr>
            <w:r w:rsidRPr="00B64D8E">
              <w:t>(36 0293)</w:t>
            </w:r>
          </w:p>
        </w:tc>
        <w:tc>
          <w:tcPr>
            <w:tcW w:w="3958" w:type="pct"/>
            <w:shd w:val="clear" w:color="auto" w:fill="auto"/>
          </w:tcPr>
          <w:p w14:paraId="12DAB3F9" w14:textId="2DB83B93" w:rsidR="004F0574" w:rsidRPr="00B64D8E" w:rsidRDefault="00B60214" w:rsidP="008D5A2A">
            <w:pPr>
              <w:spacing w:before="40" w:after="40"/>
              <w:rPr>
                <w:rFonts w:cs="Arial"/>
                <w:szCs w:val="20"/>
              </w:rPr>
            </w:pPr>
            <w:r w:rsidRPr="00B64D8E">
              <w:t>Éclairage général. Produits avec diodes électroluminescentes (LED) et accessoires. Termes et définitions</w:t>
            </w:r>
          </w:p>
        </w:tc>
      </w:tr>
      <w:tr w:rsidR="008E3FE7" w:rsidRPr="00B64D8E" w14:paraId="1DBE7DE5" w14:textId="77777777" w:rsidTr="008D5A2A">
        <w:tc>
          <w:tcPr>
            <w:tcW w:w="1042" w:type="pct"/>
            <w:shd w:val="clear" w:color="auto" w:fill="auto"/>
          </w:tcPr>
          <w:p w14:paraId="3B37F2A6" w14:textId="07DD2B31" w:rsidR="008E3FE7" w:rsidRPr="00B64D8E" w:rsidRDefault="008E3FE7" w:rsidP="008D5A2A">
            <w:pPr>
              <w:spacing w:before="40" w:after="40"/>
              <w:rPr>
                <w:rFonts w:cs="Arial"/>
                <w:szCs w:val="20"/>
              </w:rPr>
            </w:pPr>
            <w:r w:rsidRPr="00B64D8E">
              <w:t>TNI CEN/CR 14380</w:t>
            </w:r>
          </w:p>
          <w:p w14:paraId="6C64AA6F" w14:textId="25B4FBF6" w:rsidR="008E3FE7" w:rsidRPr="00B64D8E" w:rsidRDefault="008E3FE7" w:rsidP="008D5A2A">
            <w:pPr>
              <w:spacing w:before="40" w:after="40"/>
              <w:rPr>
                <w:rFonts w:cs="Arial"/>
                <w:szCs w:val="20"/>
              </w:rPr>
            </w:pPr>
            <w:r w:rsidRPr="00B64D8E">
              <w:t>(36 0412)</w:t>
            </w:r>
          </w:p>
        </w:tc>
        <w:tc>
          <w:tcPr>
            <w:tcW w:w="3958" w:type="pct"/>
            <w:shd w:val="clear" w:color="auto" w:fill="auto"/>
          </w:tcPr>
          <w:p w14:paraId="6CEB663F" w14:textId="1D820FD5" w:rsidR="008E3FE7" w:rsidRPr="00B64D8E" w:rsidRDefault="00C36C62" w:rsidP="008D5A2A">
            <w:pPr>
              <w:spacing w:before="40" w:after="40"/>
              <w:rPr>
                <w:rFonts w:cs="Arial"/>
                <w:szCs w:val="20"/>
              </w:rPr>
            </w:pPr>
            <w:r w:rsidRPr="00B64D8E">
              <w:rPr>
                <w:color w:val="000000"/>
                <w:shd w:val="clear" w:color="auto" w:fill="FFFFFF"/>
              </w:rPr>
              <w:t>Éclairage. Éclairage des tunnels</w:t>
            </w:r>
          </w:p>
        </w:tc>
      </w:tr>
      <w:tr w:rsidR="00221C05" w:rsidRPr="00B64D8E" w14:paraId="3D9B2BC6" w14:textId="77777777" w:rsidTr="008D5A2A">
        <w:tc>
          <w:tcPr>
            <w:tcW w:w="1042" w:type="pct"/>
            <w:shd w:val="clear" w:color="auto" w:fill="auto"/>
          </w:tcPr>
          <w:p w14:paraId="2FF0692C" w14:textId="501EA491" w:rsidR="00221C05" w:rsidRPr="00B64D8E" w:rsidRDefault="008B143E" w:rsidP="008D5A2A">
            <w:pPr>
              <w:spacing w:before="40" w:after="40"/>
              <w:rPr>
                <w:rFonts w:cs="Arial"/>
                <w:szCs w:val="20"/>
              </w:rPr>
            </w:pPr>
            <w:r w:rsidRPr="00B64D8E">
              <w:t>TNICEN/TR 13201-1</w:t>
            </w:r>
          </w:p>
          <w:p w14:paraId="34FF928E" w14:textId="77777777" w:rsidR="00221C05" w:rsidRPr="00B64D8E" w:rsidRDefault="00221C05" w:rsidP="008D5A2A">
            <w:pPr>
              <w:spacing w:before="40" w:after="40"/>
              <w:rPr>
                <w:rFonts w:cs="Arial"/>
                <w:szCs w:val="20"/>
              </w:rPr>
            </w:pPr>
            <w:r w:rsidRPr="00B64D8E">
              <w:t>(36 0410)</w:t>
            </w:r>
          </w:p>
        </w:tc>
        <w:tc>
          <w:tcPr>
            <w:tcW w:w="3958" w:type="pct"/>
            <w:shd w:val="clear" w:color="auto" w:fill="auto"/>
          </w:tcPr>
          <w:p w14:paraId="4BA615B2" w14:textId="77777777" w:rsidR="00221C05" w:rsidRPr="00B64D8E" w:rsidRDefault="00221C05" w:rsidP="008D5A2A">
            <w:pPr>
              <w:spacing w:before="40" w:after="40"/>
              <w:rPr>
                <w:rFonts w:ascii="Verdana" w:hAnsi="Verdana"/>
                <w:color w:val="000000"/>
                <w:sz w:val="18"/>
                <w:szCs w:val="18"/>
                <w:shd w:val="clear" w:color="auto" w:fill="FFFFFF"/>
              </w:rPr>
            </w:pPr>
            <w:r w:rsidRPr="00B64D8E">
              <w:rPr>
                <w:color w:val="000000"/>
                <w:shd w:val="clear" w:color="auto" w:fill="FFFFFF"/>
              </w:rPr>
              <w:t>Éclairage routier. Partie 1: Sélection de classes d’éclairage</w:t>
            </w:r>
          </w:p>
        </w:tc>
      </w:tr>
      <w:tr w:rsidR="00221C05" w:rsidRPr="00B64D8E" w14:paraId="1B546A0D" w14:textId="77777777" w:rsidTr="008D5A2A">
        <w:tc>
          <w:tcPr>
            <w:tcW w:w="1042" w:type="pct"/>
            <w:shd w:val="clear" w:color="auto" w:fill="auto"/>
          </w:tcPr>
          <w:p w14:paraId="04EB2A2B" w14:textId="77777777" w:rsidR="00221C05" w:rsidRPr="00B64D8E" w:rsidRDefault="00221C05" w:rsidP="008D5A2A">
            <w:pPr>
              <w:spacing w:before="40" w:after="40"/>
              <w:rPr>
                <w:rFonts w:cs="Arial"/>
                <w:color w:val="000000"/>
                <w:szCs w:val="20"/>
                <w:shd w:val="clear" w:color="auto" w:fill="FFFFFF"/>
              </w:rPr>
            </w:pPr>
            <w:r w:rsidRPr="00B64D8E">
              <w:rPr>
                <w:color w:val="000000"/>
                <w:shd w:val="clear" w:color="auto" w:fill="FFFFFF"/>
              </w:rPr>
              <w:t>STN ISO 3864-1</w:t>
            </w:r>
          </w:p>
          <w:p w14:paraId="4CBD61ED" w14:textId="77777777" w:rsidR="00221C05" w:rsidRPr="00B64D8E" w:rsidDel="00AD263B" w:rsidRDefault="00221C05" w:rsidP="008D5A2A">
            <w:pPr>
              <w:spacing w:before="40" w:after="40"/>
              <w:rPr>
                <w:rFonts w:cs="Arial"/>
                <w:color w:val="000000"/>
                <w:szCs w:val="20"/>
                <w:shd w:val="clear" w:color="auto" w:fill="FFFFFF"/>
              </w:rPr>
            </w:pPr>
            <w:r w:rsidRPr="00B64D8E">
              <w:rPr>
                <w:color w:val="000000"/>
                <w:shd w:val="clear" w:color="auto" w:fill="FFFFFF"/>
              </w:rPr>
              <w:lastRenderedPageBreak/>
              <w:t>(01 8012)</w:t>
            </w:r>
          </w:p>
        </w:tc>
        <w:tc>
          <w:tcPr>
            <w:tcW w:w="3958" w:type="pct"/>
            <w:shd w:val="clear" w:color="auto" w:fill="auto"/>
          </w:tcPr>
          <w:p w14:paraId="1862A4AE" w14:textId="1E1421D1" w:rsidR="00221C05" w:rsidRPr="00B64D8E" w:rsidDel="00AD263B" w:rsidRDefault="00221C05" w:rsidP="008D5A2A">
            <w:pPr>
              <w:spacing w:before="40" w:after="40"/>
              <w:rPr>
                <w:rFonts w:cs="Arial"/>
                <w:szCs w:val="20"/>
              </w:rPr>
            </w:pPr>
            <w:r w:rsidRPr="00B64D8E">
              <w:lastRenderedPageBreak/>
              <w:t>Symboles graphiques. Couleurs et symboles de sécurité. Partie 1: Principes de conception pour les signaux de sécurité et les marquages de sécurité</w:t>
            </w:r>
          </w:p>
        </w:tc>
      </w:tr>
      <w:tr w:rsidR="00221C05" w:rsidRPr="00B64D8E" w14:paraId="5D7B9F1A" w14:textId="77777777" w:rsidTr="008D5A2A">
        <w:tc>
          <w:tcPr>
            <w:tcW w:w="1042" w:type="pct"/>
            <w:shd w:val="clear" w:color="auto" w:fill="auto"/>
          </w:tcPr>
          <w:p w14:paraId="1075291A" w14:textId="77777777" w:rsidR="00221C05" w:rsidRPr="00B64D8E" w:rsidRDefault="00221C05" w:rsidP="008D5A2A">
            <w:pPr>
              <w:spacing w:before="40" w:after="40"/>
              <w:rPr>
                <w:rFonts w:cs="Arial"/>
                <w:color w:val="000000"/>
                <w:szCs w:val="20"/>
                <w:shd w:val="clear" w:color="auto" w:fill="FFFFFF"/>
              </w:rPr>
            </w:pPr>
            <w:r w:rsidRPr="00B64D8E">
              <w:rPr>
                <w:color w:val="000000"/>
                <w:shd w:val="clear" w:color="auto" w:fill="FFFFFF"/>
              </w:rPr>
              <w:t>STN ISO 3864-4</w:t>
            </w:r>
          </w:p>
          <w:p w14:paraId="79B67CA5" w14:textId="77777777" w:rsidR="00221C05" w:rsidRPr="00B64D8E" w:rsidRDefault="00221C05" w:rsidP="008D5A2A">
            <w:pPr>
              <w:spacing w:before="40" w:after="40"/>
              <w:rPr>
                <w:rFonts w:cs="Arial"/>
                <w:color w:val="000000"/>
                <w:szCs w:val="20"/>
                <w:shd w:val="clear" w:color="auto" w:fill="FFFFFF"/>
              </w:rPr>
            </w:pPr>
            <w:r w:rsidRPr="00B64D8E">
              <w:rPr>
                <w:color w:val="000000"/>
                <w:shd w:val="clear" w:color="auto" w:fill="FFFFFF"/>
              </w:rPr>
              <w:t>(01 8012)</w:t>
            </w:r>
          </w:p>
        </w:tc>
        <w:tc>
          <w:tcPr>
            <w:tcW w:w="3958" w:type="pct"/>
            <w:shd w:val="clear" w:color="auto" w:fill="auto"/>
          </w:tcPr>
          <w:p w14:paraId="68D8BA9A" w14:textId="77777777" w:rsidR="00221C05" w:rsidRPr="00B64D8E" w:rsidRDefault="00221C05" w:rsidP="008D5A2A">
            <w:pPr>
              <w:spacing w:before="40" w:after="40"/>
              <w:rPr>
                <w:rFonts w:cs="Arial"/>
                <w:szCs w:val="20"/>
              </w:rPr>
            </w:pPr>
            <w:r w:rsidRPr="00B64D8E">
              <w:t>Symboles graphiques. Couleurs de sécurité et signaux de sécurité. Partie 4: Propriétés colorimétriques et photométriques des matériaux des signaux de sécurité</w:t>
            </w:r>
          </w:p>
        </w:tc>
      </w:tr>
      <w:tr w:rsidR="00221C05" w:rsidRPr="00B64D8E" w14:paraId="2AD1290A" w14:textId="77777777" w:rsidTr="008D5A2A">
        <w:tc>
          <w:tcPr>
            <w:tcW w:w="1042" w:type="pct"/>
            <w:shd w:val="clear" w:color="auto" w:fill="auto"/>
          </w:tcPr>
          <w:p w14:paraId="6A939DA2" w14:textId="77777777" w:rsidR="00221C05" w:rsidRPr="00B64D8E" w:rsidRDefault="00221C05" w:rsidP="008D5A2A">
            <w:pPr>
              <w:spacing w:before="40" w:after="40"/>
              <w:rPr>
                <w:rFonts w:cs="Arial"/>
                <w:color w:val="000000"/>
                <w:szCs w:val="20"/>
                <w:shd w:val="clear" w:color="auto" w:fill="FFFFFF"/>
              </w:rPr>
            </w:pPr>
            <w:r w:rsidRPr="00B64D8E">
              <w:rPr>
                <w:color w:val="000000"/>
                <w:shd w:val="clear" w:color="auto" w:fill="FFFFFF"/>
              </w:rPr>
              <w:t xml:space="preserve">STN EN ISO 7010 </w:t>
            </w:r>
          </w:p>
          <w:p w14:paraId="3C132CFD" w14:textId="77777777" w:rsidR="00221C05" w:rsidRPr="00B64D8E" w:rsidRDefault="00221C05" w:rsidP="008D5A2A">
            <w:pPr>
              <w:spacing w:before="40" w:after="40"/>
              <w:rPr>
                <w:rFonts w:cs="Arial"/>
                <w:color w:val="000000"/>
                <w:szCs w:val="20"/>
                <w:shd w:val="clear" w:color="auto" w:fill="FFFFFF"/>
              </w:rPr>
            </w:pPr>
            <w:r w:rsidRPr="00B64D8E">
              <w:rPr>
                <w:color w:val="000000"/>
                <w:shd w:val="clear" w:color="auto" w:fill="FFFFFF"/>
              </w:rPr>
              <w:t>(01 8012)</w:t>
            </w:r>
          </w:p>
        </w:tc>
        <w:tc>
          <w:tcPr>
            <w:tcW w:w="3958" w:type="pct"/>
            <w:shd w:val="clear" w:color="auto" w:fill="auto"/>
          </w:tcPr>
          <w:p w14:paraId="46B1B748" w14:textId="77777777" w:rsidR="00221C05" w:rsidRPr="00B64D8E" w:rsidRDefault="00221C05" w:rsidP="008D5A2A">
            <w:pPr>
              <w:spacing w:before="40" w:after="40"/>
              <w:rPr>
                <w:rFonts w:cs="Arial"/>
                <w:szCs w:val="20"/>
              </w:rPr>
            </w:pPr>
            <w:r w:rsidRPr="00B64D8E">
              <w:t>Symboles graphiques. Couleurs et symboles de sécurité. Marques de sécurité enregistrées (ISO 7010: 2011)</w:t>
            </w:r>
          </w:p>
        </w:tc>
      </w:tr>
      <w:tr w:rsidR="00221C05" w:rsidRPr="00B64D8E" w14:paraId="7817F153" w14:textId="77777777" w:rsidTr="008D5A2A">
        <w:tc>
          <w:tcPr>
            <w:tcW w:w="1042" w:type="pct"/>
            <w:shd w:val="clear" w:color="auto" w:fill="auto"/>
          </w:tcPr>
          <w:p w14:paraId="35201CFB" w14:textId="77777777" w:rsidR="00221C05" w:rsidRPr="00B64D8E" w:rsidRDefault="00221C05" w:rsidP="008D5A2A">
            <w:pPr>
              <w:spacing w:before="40" w:after="40"/>
              <w:rPr>
                <w:rFonts w:cs="Arial"/>
                <w:szCs w:val="20"/>
              </w:rPr>
            </w:pPr>
            <w:r w:rsidRPr="00B64D8E">
              <w:t>STN EN ISO/IEC 17025</w:t>
            </w:r>
          </w:p>
          <w:p w14:paraId="2C049370" w14:textId="77777777" w:rsidR="00221C05" w:rsidRPr="00B64D8E" w:rsidRDefault="00221C05" w:rsidP="008D5A2A">
            <w:pPr>
              <w:spacing w:before="40" w:after="40"/>
              <w:rPr>
                <w:rFonts w:cs="Arial"/>
                <w:szCs w:val="20"/>
              </w:rPr>
            </w:pPr>
            <w:r w:rsidRPr="00B64D8E">
              <w:t>(01 5253)</w:t>
            </w:r>
          </w:p>
        </w:tc>
        <w:tc>
          <w:tcPr>
            <w:tcW w:w="3958" w:type="pct"/>
            <w:shd w:val="clear" w:color="auto" w:fill="auto"/>
          </w:tcPr>
          <w:p w14:paraId="469909C0" w14:textId="77777777" w:rsidR="00221C05" w:rsidRPr="00B64D8E" w:rsidRDefault="00221C05" w:rsidP="008D5A2A">
            <w:pPr>
              <w:spacing w:before="40" w:after="40"/>
              <w:rPr>
                <w:rFonts w:cs="Arial"/>
                <w:szCs w:val="20"/>
              </w:rPr>
            </w:pPr>
            <w:r w:rsidRPr="00B64D8E">
              <w:rPr>
                <w:rStyle w:val="formtext"/>
              </w:rPr>
              <w:t>Exigences générales concernant la compétence des laboratoires d’essais et d’étalonnage (ISO/CEI 17025: 2017)</w:t>
            </w:r>
          </w:p>
        </w:tc>
      </w:tr>
    </w:tbl>
    <w:p w14:paraId="4991F08B" w14:textId="77777777" w:rsidR="009128E9" w:rsidRPr="00B64D8E" w:rsidRDefault="009128E9" w:rsidP="008D5A2A">
      <w:pPr>
        <w:ind w:firstLine="720"/>
        <w:rPr>
          <w:rFonts w:cs="Arial"/>
          <w:i/>
          <w:sz w:val="16"/>
          <w:szCs w:val="16"/>
        </w:rPr>
      </w:pPr>
    </w:p>
    <w:p w14:paraId="7EC5D3D7" w14:textId="77777777" w:rsidR="008079DF" w:rsidRPr="00B64D8E" w:rsidRDefault="008079DF" w:rsidP="008D5A2A">
      <w:pPr>
        <w:ind w:firstLine="720"/>
        <w:rPr>
          <w:rFonts w:cs="Arial"/>
          <w:i/>
          <w:sz w:val="16"/>
          <w:szCs w:val="16"/>
        </w:rPr>
      </w:pPr>
      <w:r w:rsidRPr="00B64D8E">
        <w:rPr>
          <w:i/>
          <w:sz w:val="16"/>
        </w:rPr>
        <w:t>Remarque: Les normes connexes et citées comprennent les modifications actualisées, amendements et annexes nationales.</w:t>
      </w:r>
    </w:p>
    <w:p w14:paraId="065CED06" w14:textId="77777777" w:rsidR="00E42B01" w:rsidRPr="00B64D8E" w:rsidRDefault="00BC2F5C" w:rsidP="008D5A2A">
      <w:pPr>
        <w:pStyle w:val="Heading2"/>
      </w:pPr>
      <w:bookmarkStart w:id="11" w:name="_Toc51657318"/>
      <w:r w:rsidRPr="00B64D8E">
        <w:t>Règles techniques connexes et références du secteur</w:t>
      </w:r>
      <w:bookmarkEnd w:id="11"/>
    </w:p>
    <w:tbl>
      <w:tblPr>
        <w:tblW w:w="5000" w:type="pct"/>
        <w:tblLayout w:type="fixed"/>
        <w:tblCellMar>
          <w:left w:w="43" w:type="dxa"/>
          <w:right w:w="43" w:type="dxa"/>
        </w:tblCellMar>
        <w:tblLook w:val="01E0" w:firstRow="1" w:lastRow="1" w:firstColumn="1" w:lastColumn="1" w:noHBand="0" w:noVBand="0"/>
      </w:tblPr>
      <w:tblGrid>
        <w:gridCol w:w="564"/>
        <w:gridCol w:w="1612"/>
        <w:gridCol w:w="6891"/>
      </w:tblGrid>
      <w:tr w:rsidR="00042591" w:rsidRPr="00B64D8E" w14:paraId="6CF1FC20" w14:textId="77777777" w:rsidTr="008D5A2A">
        <w:tc>
          <w:tcPr>
            <w:tcW w:w="311" w:type="pct"/>
            <w:hideMark/>
          </w:tcPr>
          <w:p w14:paraId="35FDB3DB" w14:textId="77777777" w:rsidR="00042591" w:rsidRPr="00B64D8E" w:rsidRDefault="00042591" w:rsidP="008D5A2A">
            <w:pPr>
              <w:spacing w:before="40" w:after="40"/>
              <w:jc w:val="left"/>
              <w:rPr>
                <w:rFonts w:cs="Arial"/>
                <w:szCs w:val="20"/>
              </w:rPr>
            </w:pPr>
            <w:r w:rsidRPr="00B64D8E">
              <w:t>[T1]</w:t>
            </w:r>
          </w:p>
        </w:tc>
        <w:tc>
          <w:tcPr>
            <w:tcW w:w="889" w:type="pct"/>
            <w:hideMark/>
          </w:tcPr>
          <w:p w14:paraId="60E9A6A2" w14:textId="77777777" w:rsidR="00042591" w:rsidRPr="00B64D8E" w:rsidRDefault="00E35B85" w:rsidP="008D5A2A">
            <w:pPr>
              <w:spacing w:before="40" w:after="40"/>
              <w:jc w:val="left"/>
              <w:rPr>
                <w:rFonts w:cs="Arial"/>
                <w:szCs w:val="20"/>
              </w:rPr>
            </w:pPr>
            <w:r w:rsidRPr="00B64D8E">
              <w:t>CT 015</w:t>
            </w:r>
          </w:p>
        </w:tc>
        <w:tc>
          <w:tcPr>
            <w:tcW w:w="3800" w:type="pct"/>
            <w:vAlign w:val="center"/>
            <w:hideMark/>
          </w:tcPr>
          <w:p w14:paraId="7EAA7907" w14:textId="05620AF2" w:rsidR="00042591" w:rsidRPr="00B64D8E" w:rsidRDefault="00E35B85" w:rsidP="008D5A2A">
            <w:pPr>
              <w:spacing w:before="40" w:after="40"/>
              <w:rPr>
                <w:rFonts w:cs="Arial"/>
                <w:szCs w:val="20"/>
              </w:rPr>
            </w:pPr>
            <w:r w:rsidRPr="00B64D8E">
              <w:t xml:space="preserve">Principes généraux d’utilisation de plots </w:t>
            </w:r>
            <w:proofErr w:type="spellStart"/>
            <w:r w:rsidRPr="00B64D8E">
              <w:t>rétroréfléchissants</w:t>
            </w:r>
            <w:proofErr w:type="spellEnd"/>
            <w:r w:rsidRPr="00B64D8E">
              <w:t xml:space="preserve"> sur les voies de circulation terrestres, MDPT SR: 2005 + Supplément n ° 1, ministère des Transports, des Postes et des Télécommunications de la République slovaque: 2015.</w:t>
            </w:r>
          </w:p>
        </w:tc>
      </w:tr>
      <w:tr w:rsidR="00042591" w:rsidRPr="00B64D8E" w14:paraId="6D22E5D8" w14:textId="77777777" w:rsidTr="008D5A2A">
        <w:tc>
          <w:tcPr>
            <w:tcW w:w="311" w:type="pct"/>
            <w:hideMark/>
          </w:tcPr>
          <w:p w14:paraId="1A6237C3" w14:textId="77777777" w:rsidR="00042591" w:rsidRPr="00B64D8E" w:rsidRDefault="00042591" w:rsidP="008D5A2A">
            <w:pPr>
              <w:spacing w:before="40" w:after="40"/>
              <w:jc w:val="left"/>
              <w:rPr>
                <w:rFonts w:cs="Arial"/>
                <w:szCs w:val="20"/>
              </w:rPr>
            </w:pPr>
            <w:r w:rsidRPr="00B64D8E">
              <w:t>[T2]</w:t>
            </w:r>
          </w:p>
        </w:tc>
        <w:tc>
          <w:tcPr>
            <w:tcW w:w="889" w:type="pct"/>
            <w:hideMark/>
          </w:tcPr>
          <w:p w14:paraId="4501E91D" w14:textId="77777777" w:rsidR="00042591" w:rsidRPr="00B64D8E" w:rsidRDefault="00E35B85" w:rsidP="008D5A2A">
            <w:pPr>
              <w:spacing w:before="40" w:after="40"/>
              <w:jc w:val="left"/>
              <w:rPr>
                <w:rFonts w:cs="Arial"/>
                <w:szCs w:val="20"/>
              </w:rPr>
            </w:pPr>
            <w:r w:rsidRPr="00B64D8E">
              <w:t>CT 020</w:t>
            </w:r>
          </w:p>
        </w:tc>
        <w:tc>
          <w:tcPr>
            <w:tcW w:w="3800" w:type="pct"/>
            <w:hideMark/>
          </w:tcPr>
          <w:p w14:paraId="7558DCFE" w14:textId="1D4AAC59" w:rsidR="00042591" w:rsidRPr="00B64D8E" w:rsidRDefault="00E35B85" w:rsidP="008D5A2A">
            <w:pPr>
              <w:spacing w:before="40" w:after="40"/>
              <w:rPr>
                <w:rFonts w:cs="Arial"/>
                <w:szCs w:val="20"/>
              </w:rPr>
            </w:pPr>
            <w:r w:rsidRPr="00B64D8E">
              <w:t>Nomenclature des tunnels, ministère des transports, des postes et des télécommunications de la République slovaque: 2006.</w:t>
            </w:r>
          </w:p>
        </w:tc>
      </w:tr>
      <w:tr w:rsidR="00F24B6B" w:rsidRPr="00B64D8E" w14:paraId="29910CD4" w14:textId="77777777" w:rsidTr="008D5A2A">
        <w:tc>
          <w:tcPr>
            <w:tcW w:w="311" w:type="pct"/>
          </w:tcPr>
          <w:p w14:paraId="6ED88D1F" w14:textId="77777777" w:rsidR="00F24B6B" w:rsidRPr="00B64D8E" w:rsidRDefault="0013325A" w:rsidP="008D5A2A">
            <w:pPr>
              <w:spacing w:before="40" w:after="40"/>
              <w:jc w:val="left"/>
              <w:rPr>
                <w:rFonts w:cs="Arial"/>
                <w:color w:val="FF0000"/>
                <w:szCs w:val="20"/>
              </w:rPr>
            </w:pPr>
            <w:r w:rsidRPr="00B64D8E">
              <w:t>[T3]</w:t>
            </w:r>
          </w:p>
        </w:tc>
        <w:tc>
          <w:tcPr>
            <w:tcW w:w="889" w:type="pct"/>
          </w:tcPr>
          <w:p w14:paraId="04AACFA2" w14:textId="77777777" w:rsidR="00F24B6B" w:rsidRPr="00B64D8E" w:rsidRDefault="00F24B6B" w:rsidP="008D5A2A">
            <w:pPr>
              <w:spacing w:before="40" w:after="40"/>
              <w:jc w:val="left"/>
              <w:rPr>
                <w:rFonts w:cs="Arial"/>
                <w:color w:val="FF0000"/>
                <w:szCs w:val="20"/>
              </w:rPr>
            </w:pPr>
            <w:r w:rsidRPr="00B64D8E">
              <w:t>CT 025</w:t>
            </w:r>
          </w:p>
        </w:tc>
        <w:tc>
          <w:tcPr>
            <w:tcW w:w="3800" w:type="pct"/>
          </w:tcPr>
          <w:p w14:paraId="27EC2696" w14:textId="54C2A248" w:rsidR="00F24B6B" w:rsidRPr="00B64D8E" w:rsidRDefault="00986A10" w:rsidP="008D5A2A">
            <w:pPr>
              <w:spacing w:before="40" w:after="40"/>
              <w:rPr>
                <w:rFonts w:cs="Arial"/>
                <w:color w:val="FF0000"/>
                <w:szCs w:val="20"/>
              </w:rPr>
            </w:pPr>
            <w:r w:rsidRPr="00B64D8E">
              <w:t>Mesure et évaluation de la rugosité des routes avec SKIDDOMETER BV11 et PROFILOGRAPH GE, MDPT SR: 2007.</w:t>
            </w:r>
          </w:p>
        </w:tc>
      </w:tr>
      <w:tr w:rsidR="004345FD" w:rsidRPr="00B64D8E" w14:paraId="73701630" w14:textId="77777777" w:rsidTr="008D5A2A">
        <w:tc>
          <w:tcPr>
            <w:tcW w:w="311" w:type="pct"/>
          </w:tcPr>
          <w:p w14:paraId="3CA5EDAB" w14:textId="77777777" w:rsidR="004345FD" w:rsidRPr="00B64D8E" w:rsidRDefault="004345FD" w:rsidP="008D5A2A">
            <w:pPr>
              <w:spacing w:before="40" w:after="40"/>
              <w:jc w:val="left"/>
              <w:rPr>
                <w:rFonts w:cs="Arial"/>
                <w:szCs w:val="20"/>
              </w:rPr>
            </w:pPr>
            <w:r w:rsidRPr="00B64D8E">
              <w:t>[T4]</w:t>
            </w:r>
          </w:p>
        </w:tc>
        <w:tc>
          <w:tcPr>
            <w:tcW w:w="889" w:type="pct"/>
          </w:tcPr>
          <w:p w14:paraId="449B8BFE" w14:textId="77777777" w:rsidR="004345FD" w:rsidRPr="00B64D8E" w:rsidRDefault="004345FD" w:rsidP="008D5A2A">
            <w:pPr>
              <w:spacing w:before="40" w:after="40"/>
              <w:jc w:val="left"/>
              <w:rPr>
                <w:rFonts w:cs="Arial"/>
                <w:szCs w:val="20"/>
              </w:rPr>
            </w:pPr>
            <w:r w:rsidRPr="00B64D8E">
              <w:t>CT 082</w:t>
            </w:r>
          </w:p>
        </w:tc>
        <w:tc>
          <w:tcPr>
            <w:tcW w:w="3800" w:type="pct"/>
          </w:tcPr>
          <w:p w14:paraId="1E566512" w14:textId="49D876BA" w:rsidR="004345FD" w:rsidRPr="00B64D8E" w:rsidRDefault="004345FD" w:rsidP="008D5A2A">
            <w:pPr>
              <w:spacing w:before="40" w:after="40"/>
              <w:rPr>
                <w:rFonts w:cs="Arial"/>
                <w:szCs w:val="20"/>
              </w:rPr>
            </w:pPr>
            <w:r w:rsidRPr="00B64D8E">
              <w:t>Inspections, maintenance et réparations des voies de communication routières. Tunnels - équipement technologique, MDVRR SR: 2014.</w:t>
            </w:r>
          </w:p>
        </w:tc>
      </w:tr>
      <w:tr w:rsidR="004345FD" w:rsidRPr="00B64D8E" w14:paraId="5FF6DDCB" w14:textId="77777777" w:rsidTr="008D5A2A">
        <w:tc>
          <w:tcPr>
            <w:tcW w:w="311" w:type="pct"/>
          </w:tcPr>
          <w:p w14:paraId="2E10278D" w14:textId="77777777" w:rsidR="004345FD" w:rsidRPr="00B64D8E" w:rsidRDefault="004345FD" w:rsidP="008D5A2A">
            <w:pPr>
              <w:spacing w:before="40" w:after="40"/>
              <w:jc w:val="left"/>
              <w:rPr>
                <w:rFonts w:cs="Arial"/>
                <w:szCs w:val="20"/>
              </w:rPr>
            </w:pPr>
            <w:r w:rsidRPr="00B64D8E">
              <w:t>[T5]</w:t>
            </w:r>
          </w:p>
        </w:tc>
        <w:tc>
          <w:tcPr>
            <w:tcW w:w="889" w:type="pct"/>
            <w:vAlign w:val="center"/>
          </w:tcPr>
          <w:p w14:paraId="3CCA064B" w14:textId="77777777" w:rsidR="004345FD" w:rsidRPr="00B64D8E" w:rsidRDefault="004345FD" w:rsidP="008D5A2A">
            <w:pPr>
              <w:spacing w:before="40" w:after="40"/>
              <w:jc w:val="left"/>
              <w:rPr>
                <w:rFonts w:cs="Arial"/>
                <w:szCs w:val="20"/>
              </w:rPr>
            </w:pPr>
            <w:r w:rsidRPr="00B64D8E">
              <w:t>CT 093</w:t>
            </w:r>
          </w:p>
        </w:tc>
        <w:tc>
          <w:tcPr>
            <w:tcW w:w="3800" w:type="pct"/>
          </w:tcPr>
          <w:p w14:paraId="2D603C52" w14:textId="29332A17" w:rsidR="004345FD" w:rsidRPr="00B64D8E" w:rsidRDefault="004345FD" w:rsidP="008D5A2A">
            <w:pPr>
              <w:spacing w:before="40" w:after="40"/>
              <w:rPr>
                <w:rFonts w:cs="Arial"/>
                <w:szCs w:val="20"/>
              </w:rPr>
            </w:pPr>
            <w:r w:rsidRPr="00B64D8E">
              <w:t>Système de contrôle et de visualisation central - Tunnels, ministère des Transports et de la Construction de la République slovaque: 2020.</w:t>
            </w:r>
          </w:p>
        </w:tc>
      </w:tr>
      <w:tr w:rsidR="004345FD" w:rsidRPr="00B64D8E" w14:paraId="066F7E52" w14:textId="77777777" w:rsidTr="008D5A2A">
        <w:tc>
          <w:tcPr>
            <w:tcW w:w="311" w:type="pct"/>
          </w:tcPr>
          <w:p w14:paraId="1CA7A3F1" w14:textId="77777777" w:rsidR="004345FD" w:rsidRPr="00B64D8E" w:rsidRDefault="004345FD" w:rsidP="008D5A2A">
            <w:pPr>
              <w:spacing w:before="40" w:after="40"/>
              <w:jc w:val="left"/>
              <w:rPr>
                <w:rFonts w:cs="Arial"/>
                <w:szCs w:val="20"/>
              </w:rPr>
            </w:pPr>
            <w:r w:rsidRPr="00B64D8E">
              <w:t>[T6]</w:t>
            </w:r>
          </w:p>
        </w:tc>
        <w:tc>
          <w:tcPr>
            <w:tcW w:w="889" w:type="pct"/>
          </w:tcPr>
          <w:p w14:paraId="66491D4E" w14:textId="77777777" w:rsidR="004345FD" w:rsidRPr="00B64D8E" w:rsidRDefault="004345FD" w:rsidP="008D5A2A">
            <w:pPr>
              <w:spacing w:before="40" w:after="40"/>
              <w:jc w:val="left"/>
              <w:rPr>
                <w:rFonts w:cs="Arial"/>
                <w:szCs w:val="20"/>
              </w:rPr>
            </w:pPr>
            <w:r w:rsidRPr="00B64D8E">
              <w:t>CT 099</w:t>
            </w:r>
          </w:p>
        </w:tc>
        <w:tc>
          <w:tcPr>
            <w:tcW w:w="3800" w:type="pct"/>
          </w:tcPr>
          <w:p w14:paraId="1DF6217D" w14:textId="74C7D1A4" w:rsidR="004345FD" w:rsidRPr="00B64D8E" w:rsidRDefault="004345FD" w:rsidP="008D5A2A">
            <w:pPr>
              <w:spacing w:before="40" w:after="40"/>
              <w:rPr>
                <w:rFonts w:cs="Arial"/>
                <w:szCs w:val="20"/>
              </w:rPr>
            </w:pPr>
            <w:r w:rsidRPr="00B64D8E">
              <w:t>Sécurité anti-incendie des tunnels routiers, ministère des transports, de la construction et du développement régional de la République slovaque: 2011.</w:t>
            </w:r>
          </w:p>
        </w:tc>
      </w:tr>
      <w:tr w:rsidR="00332D0D" w:rsidRPr="00B64D8E" w14:paraId="4A258CAA" w14:textId="77777777" w:rsidTr="008D5A2A">
        <w:tc>
          <w:tcPr>
            <w:tcW w:w="311" w:type="pct"/>
          </w:tcPr>
          <w:p w14:paraId="7E4DD552" w14:textId="77777777" w:rsidR="00332D0D" w:rsidRPr="00B64D8E" w:rsidRDefault="00332D0D" w:rsidP="008D5A2A">
            <w:pPr>
              <w:spacing w:before="40" w:after="40"/>
              <w:jc w:val="left"/>
              <w:rPr>
                <w:rFonts w:cs="Arial"/>
                <w:szCs w:val="20"/>
              </w:rPr>
            </w:pPr>
            <w:r w:rsidRPr="00B64D8E">
              <w:t>[T7]</w:t>
            </w:r>
          </w:p>
        </w:tc>
        <w:tc>
          <w:tcPr>
            <w:tcW w:w="889" w:type="pct"/>
          </w:tcPr>
          <w:p w14:paraId="0AFD9A36" w14:textId="77777777" w:rsidR="00332D0D" w:rsidRPr="00B64D8E" w:rsidRDefault="00332D0D" w:rsidP="008D5A2A">
            <w:pPr>
              <w:spacing w:before="40" w:after="40"/>
              <w:jc w:val="left"/>
              <w:rPr>
                <w:rFonts w:cs="Arial"/>
                <w:szCs w:val="20"/>
              </w:rPr>
            </w:pPr>
            <w:r w:rsidRPr="00B64D8E">
              <w:t>Conditions techniques et de qualité 0</w:t>
            </w:r>
          </w:p>
        </w:tc>
        <w:tc>
          <w:tcPr>
            <w:tcW w:w="3800" w:type="pct"/>
          </w:tcPr>
          <w:p w14:paraId="3E11C0FD" w14:textId="588B9835" w:rsidR="00332D0D" w:rsidRPr="00B64D8E" w:rsidRDefault="00332D0D" w:rsidP="008D5A2A">
            <w:pPr>
              <w:spacing w:before="40" w:after="40"/>
              <w:rPr>
                <w:rFonts w:cs="Arial"/>
                <w:szCs w:val="20"/>
              </w:rPr>
            </w:pPr>
            <w:r w:rsidRPr="00B64D8E">
              <w:t>Spécifications générales, ministère des transports, des travaux publics et du développement régional de la République slovaque: 2012;</w:t>
            </w:r>
          </w:p>
        </w:tc>
      </w:tr>
      <w:tr w:rsidR="00332D0D" w:rsidRPr="00B64D8E" w14:paraId="2DBB3B5C" w14:textId="77777777" w:rsidTr="008D5A2A">
        <w:tc>
          <w:tcPr>
            <w:tcW w:w="311" w:type="pct"/>
          </w:tcPr>
          <w:p w14:paraId="1D923F09" w14:textId="77777777" w:rsidR="00332D0D" w:rsidRPr="00B64D8E" w:rsidRDefault="00332D0D" w:rsidP="008D5A2A">
            <w:pPr>
              <w:spacing w:before="40" w:after="40"/>
              <w:jc w:val="left"/>
              <w:rPr>
                <w:rFonts w:cs="Arial"/>
                <w:szCs w:val="20"/>
              </w:rPr>
            </w:pPr>
            <w:r w:rsidRPr="00B64D8E">
              <w:t>[T8]</w:t>
            </w:r>
          </w:p>
        </w:tc>
        <w:tc>
          <w:tcPr>
            <w:tcW w:w="889" w:type="pct"/>
          </w:tcPr>
          <w:p w14:paraId="0E88F79E" w14:textId="77777777" w:rsidR="00332D0D" w:rsidRPr="00B64D8E" w:rsidRDefault="00332D0D" w:rsidP="008D5A2A">
            <w:pPr>
              <w:spacing w:before="40" w:after="40"/>
              <w:jc w:val="left"/>
              <w:rPr>
                <w:rFonts w:cs="Arial"/>
                <w:szCs w:val="20"/>
              </w:rPr>
            </w:pPr>
            <w:r w:rsidRPr="00B64D8E">
              <w:t>Conditions techniques et de qualité 26</w:t>
            </w:r>
          </w:p>
        </w:tc>
        <w:tc>
          <w:tcPr>
            <w:tcW w:w="3800" w:type="pct"/>
          </w:tcPr>
          <w:p w14:paraId="3790167B" w14:textId="7E5B0EA1" w:rsidR="00332D0D" w:rsidRPr="00B64D8E" w:rsidRDefault="00332D0D" w:rsidP="008D5A2A">
            <w:pPr>
              <w:spacing w:before="40" w:after="40"/>
              <w:rPr>
                <w:rFonts w:cs="Arial"/>
                <w:szCs w:val="20"/>
              </w:rPr>
            </w:pPr>
            <w:r w:rsidRPr="00B64D8E">
              <w:t>Tunnels, ministère des transports, de la construction et du développement régional de la République slovaque: 2017.</w:t>
            </w:r>
          </w:p>
        </w:tc>
      </w:tr>
    </w:tbl>
    <w:p w14:paraId="0DEE3861" w14:textId="77777777" w:rsidR="00701BB7" w:rsidRPr="00B64D8E" w:rsidRDefault="00701BB7" w:rsidP="008D5A2A">
      <w:pPr>
        <w:pStyle w:val="Heading2"/>
      </w:pPr>
      <w:bookmarkStart w:id="12" w:name="_Toc51657319"/>
      <w:r w:rsidRPr="00B64D8E">
        <w:t>Règlements connexes étrangers</w:t>
      </w:r>
      <w:bookmarkEnd w:id="12"/>
    </w:p>
    <w:tbl>
      <w:tblPr>
        <w:tblW w:w="5000" w:type="pct"/>
        <w:tblLayout w:type="fixed"/>
        <w:tblCellMar>
          <w:left w:w="43" w:type="dxa"/>
          <w:right w:w="43" w:type="dxa"/>
        </w:tblCellMar>
        <w:tblLook w:val="04A0" w:firstRow="1" w:lastRow="0" w:firstColumn="1" w:lastColumn="0" w:noHBand="0" w:noVBand="1"/>
      </w:tblPr>
      <w:tblGrid>
        <w:gridCol w:w="736"/>
        <w:gridCol w:w="2657"/>
        <w:gridCol w:w="5674"/>
      </w:tblGrid>
      <w:tr w:rsidR="00E71712" w:rsidRPr="00B64D8E" w14:paraId="5364F0C0" w14:textId="77777777" w:rsidTr="008D5A2A">
        <w:tc>
          <w:tcPr>
            <w:tcW w:w="406" w:type="pct"/>
          </w:tcPr>
          <w:p w14:paraId="06F59E03" w14:textId="77777777" w:rsidR="00E71712" w:rsidRPr="00B64D8E" w:rsidDel="005449F6" w:rsidRDefault="00E71712" w:rsidP="008D5A2A">
            <w:pPr>
              <w:spacing w:before="40" w:after="40"/>
            </w:pPr>
            <w:r w:rsidRPr="00B64D8E">
              <w:t>[T9]</w:t>
            </w:r>
          </w:p>
        </w:tc>
        <w:tc>
          <w:tcPr>
            <w:tcW w:w="1465" w:type="pct"/>
            <w:tcMar>
              <w:left w:w="0" w:type="dxa"/>
              <w:right w:w="0" w:type="dxa"/>
            </w:tcMar>
          </w:tcPr>
          <w:p w14:paraId="17BB891F" w14:textId="77777777" w:rsidR="00E71712" w:rsidRPr="00B64D8E" w:rsidRDefault="00B909F0" w:rsidP="008D5A2A">
            <w:pPr>
              <w:spacing w:before="40" w:after="40"/>
              <w:jc w:val="left"/>
            </w:pPr>
            <w:r w:rsidRPr="00B64D8E">
              <w:t>TA CR 98 + TA CR 98 - Z1</w:t>
            </w:r>
          </w:p>
        </w:tc>
        <w:tc>
          <w:tcPr>
            <w:tcW w:w="3129" w:type="pct"/>
            <w:tcMar>
              <w:left w:w="0" w:type="dxa"/>
              <w:right w:w="0" w:type="dxa"/>
            </w:tcMar>
          </w:tcPr>
          <w:p w14:paraId="10882E4D" w14:textId="77777777" w:rsidR="00E71712" w:rsidRPr="00B64D8E" w:rsidRDefault="00B909F0" w:rsidP="008D5A2A">
            <w:pPr>
              <w:spacing w:before="40" w:after="40"/>
            </w:pPr>
            <w:r w:rsidRPr="00B64D8E">
              <w:t>Équipement technologique des tunnels routiers, ministère des Transports de la République tchèque: 2003 + Z1, ministère tchèque des Transports: 2010</w:t>
            </w:r>
          </w:p>
        </w:tc>
      </w:tr>
      <w:tr w:rsidR="00E71712" w:rsidRPr="00B64D8E" w14:paraId="54F40B4D" w14:textId="77777777" w:rsidTr="008D5A2A">
        <w:tc>
          <w:tcPr>
            <w:tcW w:w="406" w:type="pct"/>
          </w:tcPr>
          <w:p w14:paraId="6274D91A" w14:textId="77777777" w:rsidR="00E71712" w:rsidRPr="00B64D8E" w:rsidRDefault="00E71712" w:rsidP="008D5A2A">
            <w:pPr>
              <w:spacing w:before="40" w:after="40"/>
            </w:pPr>
            <w:r w:rsidRPr="00B64D8E">
              <w:t>[T10]</w:t>
            </w:r>
          </w:p>
        </w:tc>
        <w:tc>
          <w:tcPr>
            <w:tcW w:w="1465" w:type="pct"/>
            <w:tcMar>
              <w:left w:w="0" w:type="dxa"/>
              <w:right w:w="0" w:type="dxa"/>
            </w:tcMar>
          </w:tcPr>
          <w:p w14:paraId="37B9B51B" w14:textId="77777777" w:rsidR="00E71712" w:rsidRPr="00B64D8E" w:rsidRDefault="00B909F0" w:rsidP="008D5A2A">
            <w:pPr>
              <w:spacing w:before="40" w:after="40"/>
              <w:jc w:val="left"/>
            </w:pPr>
            <w:r w:rsidRPr="00B64D8E">
              <w:rPr>
                <w:color w:val="000000"/>
              </w:rPr>
              <w:t>RVS 09/02/1941</w:t>
            </w:r>
          </w:p>
        </w:tc>
        <w:tc>
          <w:tcPr>
            <w:tcW w:w="3129" w:type="pct"/>
            <w:tcMar>
              <w:left w:w="0" w:type="dxa"/>
              <w:right w:w="0" w:type="dxa"/>
            </w:tcMar>
          </w:tcPr>
          <w:p w14:paraId="6A658D8B" w14:textId="5E3E40E2" w:rsidR="00B909F0" w:rsidRPr="00B64D8E" w:rsidRDefault="008C4DAF" w:rsidP="008D5A2A">
            <w:pPr>
              <w:spacing w:before="40" w:after="40"/>
            </w:pPr>
            <w:proofErr w:type="spellStart"/>
            <w:r w:rsidRPr="00B64D8E">
              <w:t>Tunnelausrüstung</w:t>
            </w:r>
            <w:proofErr w:type="spellEnd"/>
            <w:r w:rsidRPr="00B64D8E">
              <w:t xml:space="preserve"> </w:t>
            </w:r>
            <w:proofErr w:type="spellStart"/>
            <w:r w:rsidRPr="00B64D8E">
              <w:t>Lichttechnik</w:t>
            </w:r>
            <w:proofErr w:type="spellEnd"/>
            <w:r w:rsidRPr="00B64D8E">
              <w:t>, [Équipement de tunnel, éclairage]</w:t>
            </w:r>
          </w:p>
        </w:tc>
      </w:tr>
      <w:tr w:rsidR="008C4DAF" w:rsidRPr="00B64D8E" w14:paraId="30DB9707" w14:textId="77777777" w:rsidTr="008D5A2A">
        <w:tc>
          <w:tcPr>
            <w:tcW w:w="406" w:type="pct"/>
          </w:tcPr>
          <w:p w14:paraId="316261D7" w14:textId="77777777" w:rsidR="008C4DAF" w:rsidRPr="00B64D8E" w:rsidRDefault="008C4DAF" w:rsidP="008D5A2A">
            <w:pPr>
              <w:spacing w:before="40" w:after="40"/>
              <w:rPr>
                <w:rFonts w:cs="Arial"/>
                <w:szCs w:val="20"/>
              </w:rPr>
            </w:pPr>
            <w:r w:rsidRPr="00B64D8E">
              <w:t>[T11]</w:t>
            </w:r>
          </w:p>
        </w:tc>
        <w:tc>
          <w:tcPr>
            <w:tcW w:w="1465" w:type="pct"/>
            <w:tcMar>
              <w:left w:w="0" w:type="dxa"/>
              <w:right w:w="0" w:type="dxa"/>
            </w:tcMar>
          </w:tcPr>
          <w:p w14:paraId="265038EB" w14:textId="77777777" w:rsidR="008C4DAF" w:rsidRPr="00B64D8E" w:rsidRDefault="008C4DAF" w:rsidP="008D5A2A">
            <w:pPr>
              <w:spacing w:before="40" w:after="40"/>
              <w:jc w:val="left"/>
              <w:rPr>
                <w:rFonts w:cs="Arial"/>
                <w:bCs/>
                <w:color w:val="000000"/>
                <w:szCs w:val="20"/>
              </w:rPr>
            </w:pPr>
            <w:r w:rsidRPr="00B64D8E">
              <w:rPr>
                <w:color w:val="000000"/>
              </w:rPr>
              <w:t>DIN 67524-1</w:t>
            </w:r>
          </w:p>
        </w:tc>
        <w:tc>
          <w:tcPr>
            <w:tcW w:w="3129" w:type="pct"/>
            <w:tcMar>
              <w:left w:w="0" w:type="dxa"/>
              <w:right w:w="0" w:type="dxa"/>
            </w:tcMar>
          </w:tcPr>
          <w:p w14:paraId="6EA4519B" w14:textId="3ECCBEA2" w:rsidR="008C4DAF" w:rsidRPr="00B64D8E" w:rsidRDefault="008C4DAF" w:rsidP="003C2918">
            <w:pPr>
              <w:spacing w:before="40" w:after="40"/>
            </w:pPr>
            <w:r w:rsidRPr="00B64D8E">
              <w:rPr>
                <w:lang w:val="de-DE"/>
              </w:rPr>
              <w:t xml:space="preserve">Beleuchtung von Straßentunneln und Unterführungen. </w:t>
            </w:r>
            <w:r w:rsidRPr="00B64D8E">
              <w:t xml:space="preserve">Teil 1: Allgemeine </w:t>
            </w:r>
            <w:proofErr w:type="spellStart"/>
            <w:r w:rsidRPr="00B64D8E">
              <w:t>Gütemerkmale</w:t>
            </w:r>
            <w:proofErr w:type="spellEnd"/>
            <w:r w:rsidRPr="00B64D8E">
              <w:t xml:space="preserve"> </w:t>
            </w:r>
            <w:proofErr w:type="spellStart"/>
            <w:r w:rsidRPr="00B64D8E">
              <w:t>und</w:t>
            </w:r>
            <w:proofErr w:type="spellEnd"/>
            <w:r w:rsidRPr="00B64D8E">
              <w:t xml:space="preserve"> </w:t>
            </w:r>
            <w:proofErr w:type="spellStart"/>
            <w:r w:rsidRPr="00B64D8E">
              <w:t>Richtwerte</w:t>
            </w:r>
            <w:proofErr w:type="spellEnd"/>
            <w:r w:rsidRPr="00B64D8E">
              <w:t>, [Éclairage des tunnels et des passages souterrains. Partie 1: Caractéristiques générales de qualité et repères]</w:t>
            </w:r>
          </w:p>
        </w:tc>
      </w:tr>
      <w:tr w:rsidR="008C4DAF" w:rsidRPr="00B64D8E" w14:paraId="2F06C06A" w14:textId="77777777" w:rsidTr="008D5A2A">
        <w:tc>
          <w:tcPr>
            <w:tcW w:w="406" w:type="pct"/>
          </w:tcPr>
          <w:p w14:paraId="733DBAC9" w14:textId="77777777" w:rsidR="008C4DAF" w:rsidRPr="00B64D8E" w:rsidRDefault="008C4DAF" w:rsidP="008D5A2A">
            <w:pPr>
              <w:spacing w:before="40" w:after="40"/>
              <w:rPr>
                <w:rFonts w:cs="Arial"/>
                <w:szCs w:val="20"/>
              </w:rPr>
            </w:pPr>
            <w:r w:rsidRPr="00B64D8E">
              <w:t>[T12]</w:t>
            </w:r>
          </w:p>
        </w:tc>
        <w:tc>
          <w:tcPr>
            <w:tcW w:w="1465" w:type="pct"/>
            <w:tcMar>
              <w:left w:w="0" w:type="dxa"/>
              <w:right w:w="0" w:type="dxa"/>
            </w:tcMar>
          </w:tcPr>
          <w:p w14:paraId="2233A9A8" w14:textId="77777777" w:rsidR="008C4DAF" w:rsidRPr="00B64D8E" w:rsidRDefault="008C4DAF" w:rsidP="008D5A2A">
            <w:pPr>
              <w:spacing w:before="40" w:after="40"/>
              <w:jc w:val="left"/>
              <w:rPr>
                <w:rFonts w:cs="Arial"/>
                <w:bCs/>
                <w:color w:val="000000"/>
                <w:szCs w:val="20"/>
              </w:rPr>
            </w:pPr>
            <w:r w:rsidRPr="00B64D8E">
              <w:rPr>
                <w:color w:val="000000"/>
              </w:rPr>
              <w:t>DIN 67524-2</w:t>
            </w:r>
          </w:p>
        </w:tc>
        <w:tc>
          <w:tcPr>
            <w:tcW w:w="3129" w:type="pct"/>
            <w:tcMar>
              <w:left w:w="0" w:type="dxa"/>
              <w:right w:w="0" w:type="dxa"/>
            </w:tcMar>
          </w:tcPr>
          <w:p w14:paraId="33005697" w14:textId="1F2A793A" w:rsidR="008C4DAF" w:rsidRPr="00B64D8E" w:rsidRDefault="008C4DAF" w:rsidP="003C2918">
            <w:pPr>
              <w:spacing w:before="40" w:after="40"/>
            </w:pPr>
            <w:r w:rsidRPr="00B64D8E">
              <w:rPr>
                <w:lang w:val="de-DE"/>
              </w:rPr>
              <w:t xml:space="preserve">Beleuchtung von Straßentunneln und Unterführungen. </w:t>
            </w:r>
            <w:r w:rsidRPr="00B64D8E">
              <w:t xml:space="preserve">Teil 2: </w:t>
            </w:r>
            <w:proofErr w:type="spellStart"/>
            <w:r w:rsidRPr="00B64D8E">
              <w:t>Berechnung</w:t>
            </w:r>
            <w:proofErr w:type="spellEnd"/>
            <w:r w:rsidRPr="00B64D8E">
              <w:t xml:space="preserve"> </w:t>
            </w:r>
            <w:proofErr w:type="spellStart"/>
            <w:r w:rsidRPr="00B64D8E">
              <w:t>und</w:t>
            </w:r>
            <w:proofErr w:type="spellEnd"/>
            <w:r w:rsidRPr="00B64D8E">
              <w:t xml:space="preserve"> </w:t>
            </w:r>
            <w:proofErr w:type="spellStart"/>
            <w:r w:rsidRPr="00B64D8E">
              <w:t>Messung</w:t>
            </w:r>
            <w:proofErr w:type="spellEnd"/>
            <w:r w:rsidRPr="00B64D8E">
              <w:t>, [Éclairage des tunnels et des passages souterrains. Partie 2: Calcul et mesure]</w:t>
            </w:r>
          </w:p>
        </w:tc>
      </w:tr>
      <w:tr w:rsidR="00B909F0" w:rsidRPr="00B64D8E" w14:paraId="03175D07" w14:textId="77777777" w:rsidTr="008D5A2A">
        <w:tc>
          <w:tcPr>
            <w:tcW w:w="406" w:type="pct"/>
          </w:tcPr>
          <w:p w14:paraId="31106904" w14:textId="77777777" w:rsidR="00B909F0" w:rsidRPr="00B64D8E" w:rsidRDefault="008C4DAF" w:rsidP="008D5A2A">
            <w:pPr>
              <w:pStyle w:val="ListParagraph"/>
              <w:spacing w:before="40" w:after="40"/>
              <w:ind w:left="0"/>
              <w:contextualSpacing w:val="0"/>
            </w:pPr>
            <w:r w:rsidRPr="00B64D8E">
              <w:t xml:space="preserve">[T13] </w:t>
            </w:r>
          </w:p>
        </w:tc>
        <w:tc>
          <w:tcPr>
            <w:tcW w:w="1465" w:type="pct"/>
            <w:tcMar>
              <w:left w:w="0" w:type="dxa"/>
              <w:right w:w="0" w:type="dxa"/>
            </w:tcMar>
          </w:tcPr>
          <w:p w14:paraId="5D99955E" w14:textId="77777777" w:rsidR="00B909F0" w:rsidRPr="00B64D8E" w:rsidRDefault="008C4DAF" w:rsidP="008D5A2A">
            <w:pPr>
              <w:spacing w:before="40" w:after="40"/>
              <w:jc w:val="left"/>
            </w:pPr>
            <w:r w:rsidRPr="00B64D8E">
              <w:t>SN 640551-1</w:t>
            </w:r>
          </w:p>
        </w:tc>
        <w:tc>
          <w:tcPr>
            <w:tcW w:w="3129" w:type="pct"/>
            <w:tcMar>
              <w:left w:w="0" w:type="dxa"/>
              <w:right w:w="0" w:type="dxa"/>
            </w:tcMar>
          </w:tcPr>
          <w:p w14:paraId="68042BF6" w14:textId="2081B28F" w:rsidR="00D56AFE" w:rsidRPr="00B64D8E" w:rsidRDefault="00845615" w:rsidP="008D5A2A">
            <w:pPr>
              <w:spacing w:before="40" w:after="40"/>
            </w:pPr>
            <w:proofErr w:type="spellStart"/>
            <w:r w:rsidRPr="00B64D8E">
              <w:t>Öffentliche</w:t>
            </w:r>
            <w:proofErr w:type="spellEnd"/>
            <w:r w:rsidRPr="00B64D8E">
              <w:t xml:space="preserve"> </w:t>
            </w:r>
            <w:proofErr w:type="spellStart"/>
            <w:r w:rsidRPr="00B64D8E">
              <w:t>Beleuchtung</w:t>
            </w:r>
            <w:proofErr w:type="spellEnd"/>
            <w:r w:rsidRPr="00B64D8E">
              <w:t xml:space="preserve"> in </w:t>
            </w:r>
            <w:proofErr w:type="spellStart"/>
            <w:r w:rsidRPr="00B64D8E">
              <w:t>Strassentunneln</w:t>
            </w:r>
            <w:proofErr w:type="spellEnd"/>
            <w:r w:rsidRPr="00B64D8E">
              <w:t xml:space="preserve">, </w:t>
            </w:r>
            <w:proofErr w:type="spellStart"/>
            <w:r w:rsidRPr="00B64D8E">
              <w:t>Galerien</w:t>
            </w:r>
            <w:proofErr w:type="spellEnd"/>
            <w:r w:rsidRPr="00B64D8E">
              <w:t xml:space="preserve"> </w:t>
            </w:r>
            <w:proofErr w:type="spellStart"/>
            <w:r w:rsidRPr="00B64D8E">
              <w:t>und</w:t>
            </w:r>
            <w:proofErr w:type="spellEnd"/>
            <w:r w:rsidRPr="00B64D8E">
              <w:t xml:space="preserve"> </w:t>
            </w:r>
            <w:proofErr w:type="spellStart"/>
            <w:r w:rsidRPr="00B64D8E">
              <w:t>Unterführungen</w:t>
            </w:r>
            <w:proofErr w:type="spellEnd"/>
            <w:r w:rsidRPr="00B64D8E">
              <w:t xml:space="preserve"> - Teil 1: </w:t>
            </w:r>
            <w:proofErr w:type="spellStart"/>
            <w:r w:rsidRPr="00B64D8E">
              <w:t>Lichttechnische</w:t>
            </w:r>
            <w:proofErr w:type="spellEnd"/>
            <w:r w:rsidRPr="00B64D8E">
              <w:t xml:space="preserve"> </w:t>
            </w:r>
            <w:proofErr w:type="spellStart"/>
            <w:r w:rsidRPr="00B64D8E">
              <w:t>Anforderungen</w:t>
            </w:r>
            <w:proofErr w:type="spellEnd"/>
            <w:r w:rsidRPr="00B64D8E">
              <w:t xml:space="preserve"> - </w:t>
            </w:r>
            <w:proofErr w:type="spellStart"/>
            <w:r w:rsidRPr="00B64D8E">
              <w:t>Begriffe</w:t>
            </w:r>
            <w:proofErr w:type="spellEnd"/>
            <w:r w:rsidRPr="00B64D8E">
              <w:t xml:space="preserve"> </w:t>
            </w:r>
            <w:proofErr w:type="spellStart"/>
            <w:r w:rsidRPr="00B64D8E">
              <w:t>und</w:t>
            </w:r>
            <w:proofErr w:type="spellEnd"/>
            <w:r w:rsidRPr="00B64D8E">
              <w:t xml:space="preserve"> </w:t>
            </w:r>
            <w:proofErr w:type="spellStart"/>
            <w:r w:rsidRPr="00B64D8E">
              <w:t>Gütemerkmale</w:t>
            </w:r>
            <w:proofErr w:type="spellEnd"/>
            <w:r w:rsidRPr="00B64D8E">
              <w:t>, [Éclairage public dans les tunnels routiers, galeries et passages souterrains. Partie 1: Exigences d’éclairage - conditions et caractéristiques]</w:t>
            </w:r>
          </w:p>
        </w:tc>
      </w:tr>
      <w:tr w:rsidR="00D56AFE" w:rsidRPr="00B64D8E" w14:paraId="41D009D8" w14:textId="77777777" w:rsidTr="008D5A2A">
        <w:tc>
          <w:tcPr>
            <w:tcW w:w="406" w:type="pct"/>
          </w:tcPr>
          <w:p w14:paraId="32589529" w14:textId="77777777" w:rsidR="00D56AFE" w:rsidRPr="00B64D8E" w:rsidRDefault="00D56AFE" w:rsidP="008D5A2A">
            <w:pPr>
              <w:pStyle w:val="ListParagraph"/>
              <w:spacing w:before="40" w:after="40"/>
              <w:ind w:left="0"/>
              <w:contextualSpacing w:val="0"/>
              <w:rPr>
                <w:rFonts w:cs="Arial"/>
                <w:szCs w:val="20"/>
              </w:rPr>
            </w:pPr>
            <w:r w:rsidRPr="00B64D8E">
              <w:lastRenderedPageBreak/>
              <w:t xml:space="preserve">[T14] </w:t>
            </w:r>
          </w:p>
        </w:tc>
        <w:tc>
          <w:tcPr>
            <w:tcW w:w="1465" w:type="pct"/>
            <w:tcMar>
              <w:left w:w="0" w:type="dxa"/>
              <w:right w:w="0" w:type="dxa"/>
            </w:tcMar>
          </w:tcPr>
          <w:p w14:paraId="0B5F018B" w14:textId="77777777" w:rsidR="00D56AFE" w:rsidRPr="00B64D8E" w:rsidRDefault="00D56AFE" w:rsidP="008D5A2A">
            <w:pPr>
              <w:spacing w:before="40" w:after="40"/>
              <w:jc w:val="left"/>
              <w:rPr>
                <w:rFonts w:cs="Arial"/>
                <w:szCs w:val="20"/>
              </w:rPr>
            </w:pPr>
            <w:r w:rsidRPr="00B64D8E">
              <w:t>SN 640551-2</w:t>
            </w:r>
          </w:p>
        </w:tc>
        <w:tc>
          <w:tcPr>
            <w:tcW w:w="3129" w:type="pct"/>
            <w:tcMar>
              <w:left w:w="0" w:type="dxa"/>
              <w:right w:w="0" w:type="dxa"/>
            </w:tcMar>
          </w:tcPr>
          <w:p w14:paraId="56CAEC17" w14:textId="77777777" w:rsidR="00D56AFE" w:rsidRPr="00B64D8E" w:rsidRDefault="00D56AFE" w:rsidP="008D5A2A">
            <w:pPr>
              <w:spacing w:before="40" w:after="40"/>
            </w:pPr>
            <w:r w:rsidRPr="00B64D8E">
              <w:rPr>
                <w:lang w:val="de-DE"/>
              </w:rPr>
              <w:t xml:space="preserve">Öffentliche Beleuchtung in </w:t>
            </w:r>
            <w:proofErr w:type="spellStart"/>
            <w:r w:rsidRPr="00B64D8E">
              <w:rPr>
                <w:lang w:val="de-DE"/>
              </w:rPr>
              <w:t>Strassentunneln</w:t>
            </w:r>
            <w:proofErr w:type="spellEnd"/>
            <w:r w:rsidRPr="00B64D8E">
              <w:rPr>
                <w:lang w:val="de-DE"/>
              </w:rPr>
              <w:t>, Galerien und Unterführungen - Teil 2: Planung und Bemessung der Beleuchtungsanlage, [</w:t>
            </w:r>
            <w:proofErr w:type="spellStart"/>
            <w:r w:rsidRPr="00B64D8E">
              <w:rPr>
                <w:lang w:val="de-DE"/>
              </w:rPr>
              <w:t>Éclairage</w:t>
            </w:r>
            <w:proofErr w:type="spellEnd"/>
            <w:r w:rsidRPr="00B64D8E">
              <w:rPr>
                <w:lang w:val="de-DE"/>
              </w:rPr>
              <w:t xml:space="preserve"> </w:t>
            </w:r>
            <w:proofErr w:type="spellStart"/>
            <w:r w:rsidRPr="00B64D8E">
              <w:rPr>
                <w:lang w:val="de-DE"/>
              </w:rPr>
              <w:t>public</w:t>
            </w:r>
            <w:proofErr w:type="spellEnd"/>
            <w:r w:rsidRPr="00B64D8E">
              <w:rPr>
                <w:lang w:val="de-DE"/>
              </w:rPr>
              <w:t xml:space="preserve"> </w:t>
            </w:r>
            <w:proofErr w:type="spellStart"/>
            <w:r w:rsidRPr="00B64D8E">
              <w:rPr>
                <w:lang w:val="de-DE"/>
              </w:rPr>
              <w:t>dans</w:t>
            </w:r>
            <w:proofErr w:type="spellEnd"/>
            <w:r w:rsidRPr="00B64D8E">
              <w:rPr>
                <w:lang w:val="de-DE"/>
              </w:rPr>
              <w:t xml:space="preserve"> les </w:t>
            </w:r>
            <w:proofErr w:type="spellStart"/>
            <w:r w:rsidRPr="00B64D8E">
              <w:rPr>
                <w:lang w:val="de-DE"/>
              </w:rPr>
              <w:t>tunnels</w:t>
            </w:r>
            <w:proofErr w:type="spellEnd"/>
            <w:r w:rsidRPr="00B64D8E">
              <w:rPr>
                <w:lang w:val="de-DE"/>
              </w:rPr>
              <w:t xml:space="preserve"> </w:t>
            </w:r>
            <w:proofErr w:type="spellStart"/>
            <w:r w:rsidRPr="00B64D8E">
              <w:rPr>
                <w:lang w:val="de-DE"/>
              </w:rPr>
              <w:t>routiers</w:t>
            </w:r>
            <w:proofErr w:type="spellEnd"/>
            <w:r w:rsidRPr="00B64D8E">
              <w:rPr>
                <w:lang w:val="de-DE"/>
              </w:rPr>
              <w:t xml:space="preserve">, </w:t>
            </w:r>
            <w:proofErr w:type="spellStart"/>
            <w:r w:rsidRPr="00B64D8E">
              <w:rPr>
                <w:lang w:val="de-DE"/>
              </w:rPr>
              <w:t>galeries</w:t>
            </w:r>
            <w:proofErr w:type="spellEnd"/>
            <w:r w:rsidRPr="00B64D8E">
              <w:rPr>
                <w:lang w:val="de-DE"/>
              </w:rPr>
              <w:t xml:space="preserve"> et </w:t>
            </w:r>
            <w:proofErr w:type="spellStart"/>
            <w:r w:rsidRPr="00B64D8E">
              <w:rPr>
                <w:lang w:val="de-DE"/>
              </w:rPr>
              <w:t>passages</w:t>
            </w:r>
            <w:proofErr w:type="spellEnd"/>
            <w:r w:rsidRPr="00B64D8E">
              <w:rPr>
                <w:lang w:val="de-DE"/>
              </w:rPr>
              <w:t xml:space="preserve"> </w:t>
            </w:r>
            <w:proofErr w:type="spellStart"/>
            <w:r w:rsidRPr="00B64D8E">
              <w:rPr>
                <w:lang w:val="de-DE"/>
              </w:rPr>
              <w:t>souterrains</w:t>
            </w:r>
            <w:proofErr w:type="spellEnd"/>
            <w:r w:rsidRPr="00B64D8E">
              <w:rPr>
                <w:lang w:val="de-DE"/>
              </w:rPr>
              <w:t xml:space="preserve">. </w:t>
            </w:r>
            <w:r w:rsidRPr="00B64D8E">
              <w:t>Partie 2: Planification et conception du système d’éclairage]</w:t>
            </w:r>
          </w:p>
        </w:tc>
      </w:tr>
      <w:tr w:rsidR="001C3005" w:rsidRPr="00B64D8E" w14:paraId="6F899FA2" w14:textId="77777777" w:rsidTr="008D5A2A">
        <w:tc>
          <w:tcPr>
            <w:tcW w:w="406" w:type="pct"/>
          </w:tcPr>
          <w:p w14:paraId="651674FD" w14:textId="77777777" w:rsidR="001C3005" w:rsidRPr="00B64D8E" w:rsidRDefault="001C3005" w:rsidP="008D5A2A">
            <w:pPr>
              <w:pStyle w:val="ListParagraph"/>
              <w:spacing w:before="40" w:after="40"/>
              <w:ind w:left="0"/>
              <w:contextualSpacing w:val="0"/>
              <w:rPr>
                <w:rFonts w:cs="Arial"/>
                <w:szCs w:val="20"/>
              </w:rPr>
            </w:pPr>
            <w:r w:rsidRPr="00B64D8E">
              <w:t xml:space="preserve">[T15] </w:t>
            </w:r>
          </w:p>
        </w:tc>
        <w:tc>
          <w:tcPr>
            <w:tcW w:w="1465" w:type="pct"/>
            <w:tcMar>
              <w:left w:w="0" w:type="dxa"/>
              <w:right w:w="0" w:type="dxa"/>
            </w:tcMar>
          </w:tcPr>
          <w:p w14:paraId="2992FFBA" w14:textId="77777777" w:rsidR="001C3005" w:rsidRPr="00B64D8E" w:rsidRDefault="001C3005" w:rsidP="008D5A2A">
            <w:pPr>
              <w:spacing w:before="40" w:after="40"/>
              <w:jc w:val="left"/>
              <w:rPr>
                <w:rFonts w:cs="Arial"/>
                <w:szCs w:val="20"/>
              </w:rPr>
            </w:pPr>
            <w:r w:rsidRPr="00B64D8E">
              <w:t>SN 640551-3</w:t>
            </w:r>
          </w:p>
        </w:tc>
        <w:tc>
          <w:tcPr>
            <w:tcW w:w="3129" w:type="pct"/>
            <w:tcMar>
              <w:left w:w="0" w:type="dxa"/>
              <w:right w:w="0" w:type="dxa"/>
            </w:tcMar>
          </w:tcPr>
          <w:p w14:paraId="0769590B" w14:textId="77777777" w:rsidR="001C3005" w:rsidRPr="00B64D8E" w:rsidRDefault="001C3005" w:rsidP="008D5A2A">
            <w:pPr>
              <w:spacing w:before="40" w:after="40"/>
            </w:pPr>
            <w:r w:rsidRPr="00B64D8E">
              <w:rPr>
                <w:lang w:val="de-DE"/>
              </w:rPr>
              <w:t xml:space="preserve">Öffentliche Beleuchtung in </w:t>
            </w:r>
            <w:proofErr w:type="spellStart"/>
            <w:r w:rsidRPr="00B64D8E">
              <w:rPr>
                <w:lang w:val="de-DE"/>
              </w:rPr>
              <w:t>Strassentunneln</w:t>
            </w:r>
            <w:proofErr w:type="spellEnd"/>
            <w:r w:rsidRPr="00B64D8E">
              <w:rPr>
                <w:lang w:val="de-DE"/>
              </w:rPr>
              <w:t>, Galerien und Unterführungen - Teil 3: Methoden zur Messung und Beurteilung der Gütemerkmale, [</w:t>
            </w:r>
            <w:proofErr w:type="spellStart"/>
            <w:r w:rsidRPr="00B64D8E">
              <w:rPr>
                <w:lang w:val="de-DE"/>
              </w:rPr>
              <w:t>Éclairage</w:t>
            </w:r>
            <w:proofErr w:type="spellEnd"/>
            <w:r w:rsidRPr="00B64D8E">
              <w:rPr>
                <w:lang w:val="de-DE"/>
              </w:rPr>
              <w:t xml:space="preserve"> </w:t>
            </w:r>
            <w:proofErr w:type="spellStart"/>
            <w:r w:rsidRPr="00B64D8E">
              <w:rPr>
                <w:lang w:val="de-DE"/>
              </w:rPr>
              <w:t>public</w:t>
            </w:r>
            <w:proofErr w:type="spellEnd"/>
            <w:r w:rsidRPr="00B64D8E">
              <w:rPr>
                <w:lang w:val="de-DE"/>
              </w:rPr>
              <w:t xml:space="preserve"> </w:t>
            </w:r>
            <w:proofErr w:type="spellStart"/>
            <w:r w:rsidRPr="00B64D8E">
              <w:rPr>
                <w:lang w:val="de-DE"/>
              </w:rPr>
              <w:t>dans</w:t>
            </w:r>
            <w:proofErr w:type="spellEnd"/>
            <w:r w:rsidRPr="00B64D8E">
              <w:rPr>
                <w:lang w:val="de-DE"/>
              </w:rPr>
              <w:t xml:space="preserve"> les </w:t>
            </w:r>
            <w:proofErr w:type="spellStart"/>
            <w:r w:rsidRPr="00B64D8E">
              <w:rPr>
                <w:lang w:val="de-DE"/>
              </w:rPr>
              <w:t>tunnels</w:t>
            </w:r>
            <w:proofErr w:type="spellEnd"/>
            <w:r w:rsidRPr="00B64D8E">
              <w:rPr>
                <w:lang w:val="de-DE"/>
              </w:rPr>
              <w:t xml:space="preserve"> </w:t>
            </w:r>
            <w:proofErr w:type="spellStart"/>
            <w:r w:rsidRPr="00B64D8E">
              <w:rPr>
                <w:lang w:val="de-DE"/>
              </w:rPr>
              <w:t>routiers</w:t>
            </w:r>
            <w:proofErr w:type="spellEnd"/>
            <w:r w:rsidRPr="00B64D8E">
              <w:rPr>
                <w:lang w:val="de-DE"/>
              </w:rPr>
              <w:t xml:space="preserve">, </w:t>
            </w:r>
            <w:proofErr w:type="spellStart"/>
            <w:r w:rsidRPr="00B64D8E">
              <w:rPr>
                <w:lang w:val="de-DE"/>
              </w:rPr>
              <w:t>galeries</w:t>
            </w:r>
            <w:proofErr w:type="spellEnd"/>
            <w:r w:rsidRPr="00B64D8E">
              <w:rPr>
                <w:lang w:val="de-DE"/>
              </w:rPr>
              <w:t xml:space="preserve"> et </w:t>
            </w:r>
            <w:proofErr w:type="spellStart"/>
            <w:r w:rsidRPr="00B64D8E">
              <w:rPr>
                <w:lang w:val="de-DE"/>
              </w:rPr>
              <w:t>passages</w:t>
            </w:r>
            <w:proofErr w:type="spellEnd"/>
            <w:r w:rsidRPr="00B64D8E">
              <w:rPr>
                <w:lang w:val="de-DE"/>
              </w:rPr>
              <w:t xml:space="preserve"> </w:t>
            </w:r>
            <w:proofErr w:type="spellStart"/>
            <w:r w:rsidRPr="00B64D8E">
              <w:rPr>
                <w:lang w:val="de-DE"/>
              </w:rPr>
              <w:t>souterrains</w:t>
            </w:r>
            <w:proofErr w:type="spellEnd"/>
            <w:r w:rsidRPr="00B64D8E">
              <w:rPr>
                <w:lang w:val="de-DE"/>
              </w:rPr>
              <w:t xml:space="preserve">. </w:t>
            </w:r>
            <w:r w:rsidRPr="00B64D8E">
              <w:t>Partie 3: Méthodes de mesure et d’évaluation des caractéristiques qualitatives]</w:t>
            </w:r>
          </w:p>
        </w:tc>
      </w:tr>
      <w:tr w:rsidR="001C3005" w:rsidRPr="00B64D8E" w14:paraId="0C19978E" w14:textId="77777777" w:rsidTr="008D5A2A">
        <w:tc>
          <w:tcPr>
            <w:tcW w:w="406" w:type="pct"/>
          </w:tcPr>
          <w:p w14:paraId="0DBE033D" w14:textId="77777777" w:rsidR="001C3005" w:rsidRPr="00B64D8E" w:rsidDel="0077376E" w:rsidRDefault="001C3005" w:rsidP="008D5A2A">
            <w:pPr>
              <w:pStyle w:val="ListParagraph"/>
              <w:spacing w:before="40" w:after="40"/>
              <w:ind w:left="0"/>
              <w:contextualSpacing w:val="0"/>
              <w:rPr>
                <w:rFonts w:cs="Arial"/>
                <w:szCs w:val="20"/>
              </w:rPr>
            </w:pPr>
            <w:r w:rsidRPr="00B64D8E">
              <w:t>[T16]</w:t>
            </w:r>
          </w:p>
        </w:tc>
        <w:tc>
          <w:tcPr>
            <w:tcW w:w="1465" w:type="pct"/>
            <w:tcMar>
              <w:left w:w="0" w:type="dxa"/>
              <w:right w:w="0" w:type="dxa"/>
            </w:tcMar>
          </w:tcPr>
          <w:p w14:paraId="4D8EF887" w14:textId="77777777" w:rsidR="001C3005" w:rsidRPr="00B64D8E" w:rsidRDefault="001C3005" w:rsidP="008D5A2A">
            <w:pPr>
              <w:spacing w:before="40" w:after="40"/>
              <w:jc w:val="left"/>
              <w:rPr>
                <w:rFonts w:cs="Arial"/>
                <w:szCs w:val="20"/>
              </w:rPr>
            </w:pPr>
            <w:r w:rsidRPr="00B64D8E">
              <w:t>EABT-80/100</w:t>
            </w:r>
          </w:p>
        </w:tc>
        <w:tc>
          <w:tcPr>
            <w:tcW w:w="3129" w:type="pct"/>
            <w:tcMar>
              <w:left w:w="0" w:type="dxa"/>
              <w:right w:w="0" w:type="dxa"/>
            </w:tcMar>
          </w:tcPr>
          <w:p w14:paraId="5827DB6C" w14:textId="0448FBFA" w:rsidR="001C3005" w:rsidRPr="00B64D8E" w:rsidRDefault="001C3005" w:rsidP="008D5A2A">
            <w:pPr>
              <w:spacing w:before="40" w:after="40"/>
            </w:pPr>
            <w:proofErr w:type="spellStart"/>
            <w:r w:rsidRPr="00B64D8E">
              <w:t>Empfehlungen</w:t>
            </w:r>
            <w:proofErr w:type="spellEnd"/>
            <w:r w:rsidRPr="00B64D8E">
              <w:t xml:space="preserve"> </w:t>
            </w:r>
            <w:proofErr w:type="spellStart"/>
            <w:r w:rsidRPr="00B64D8E">
              <w:t>für</w:t>
            </w:r>
            <w:proofErr w:type="spellEnd"/>
            <w:r w:rsidRPr="00B64D8E">
              <w:t xml:space="preserve"> </w:t>
            </w:r>
            <w:proofErr w:type="spellStart"/>
            <w:r w:rsidRPr="00B64D8E">
              <w:t>Ausstattung</w:t>
            </w:r>
            <w:proofErr w:type="spellEnd"/>
            <w:r w:rsidRPr="00B64D8E">
              <w:t xml:space="preserve"> </w:t>
            </w:r>
            <w:proofErr w:type="spellStart"/>
            <w:r w:rsidRPr="00B64D8E">
              <w:t>und</w:t>
            </w:r>
            <w:proofErr w:type="spellEnd"/>
            <w:r w:rsidRPr="00B64D8E">
              <w:t xml:space="preserve"> den </w:t>
            </w:r>
            <w:proofErr w:type="spellStart"/>
            <w:r w:rsidRPr="00B64D8E">
              <w:t>Betrieb</w:t>
            </w:r>
            <w:proofErr w:type="spellEnd"/>
            <w:r w:rsidRPr="00B64D8E">
              <w:t xml:space="preserve"> </w:t>
            </w:r>
            <w:proofErr w:type="spellStart"/>
            <w:r w:rsidRPr="00B64D8E">
              <w:t>von</w:t>
            </w:r>
            <w:proofErr w:type="spellEnd"/>
            <w:r w:rsidRPr="00B64D8E">
              <w:t xml:space="preserve"> </w:t>
            </w:r>
            <w:proofErr w:type="spellStart"/>
            <w:r w:rsidRPr="00B64D8E">
              <w:t>Strasentunneln</w:t>
            </w:r>
            <w:proofErr w:type="spellEnd"/>
            <w:r w:rsidRPr="00B64D8E">
              <w:t xml:space="preserve"> mit </w:t>
            </w:r>
            <w:proofErr w:type="spellStart"/>
            <w:r w:rsidRPr="00B64D8E">
              <w:t>einer</w:t>
            </w:r>
            <w:proofErr w:type="spellEnd"/>
            <w:r w:rsidRPr="00B64D8E">
              <w:t xml:space="preserve"> </w:t>
            </w:r>
            <w:proofErr w:type="spellStart"/>
            <w:r w:rsidRPr="00B64D8E">
              <w:t>Planungsg</w:t>
            </w:r>
            <w:proofErr w:type="spellEnd"/>
            <w:r w:rsidRPr="00B64D8E">
              <w:t xml:space="preserve"> </w:t>
            </w:r>
            <w:proofErr w:type="spellStart"/>
            <w:r w:rsidRPr="00B64D8E">
              <w:t>eschwindigkeit</w:t>
            </w:r>
            <w:proofErr w:type="spellEnd"/>
            <w:r w:rsidRPr="00B64D8E">
              <w:t xml:space="preserve"> </w:t>
            </w:r>
            <w:proofErr w:type="spellStart"/>
            <w:r w:rsidRPr="00B64D8E">
              <w:t>von</w:t>
            </w:r>
            <w:proofErr w:type="spellEnd"/>
            <w:r w:rsidRPr="00B64D8E">
              <w:t xml:space="preserve"> 80 km / h à 100 km/h, [Recommandations pour l’équipement et l’exploitation de tunnels routiers à une vitesse nominale de 80 ou 100 km/h];</w:t>
            </w:r>
          </w:p>
        </w:tc>
      </w:tr>
      <w:tr w:rsidR="001C3005" w:rsidRPr="00B64D8E" w14:paraId="6B7F26A6" w14:textId="77777777" w:rsidTr="008D5A2A">
        <w:tc>
          <w:tcPr>
            <w:tcW w:w="406" w:type="pct"/>
          </w:tcPr>
          <w:p w14:paraId="4CD7CEF1" w14:textId="77777777" w:rsidR="001C3005" w:rsidRPr="00B64D8E" w:rsidRDefault="001C3005" w:rsidP="008D5A2A">
            <w:pPr>
              <w:pStyle w:val="ListParagraph"/>
              <w:spacing w:before="40" w:after="40"/>
              <w:ind w:left="0"/>
              <w:contextualSpacing w:val="0"/>
              <w:rPr>
                <w:rFonts w:cs="Arial"/>
                <w:szCs w:val="20"/>
              </w:rPr>
            </w:pPr>
            <w:r w:rsidRPr="00B64D8E">
              <w:t>[T17]</w:t>
            </w:r>
          </w:p>
        </w:tc>
        <w:tc>
          <w:tcPr>
            <w:tcW w:w="1465" w:type="pct"/>
            <w:shd w:val="clear" w:color="auto" w:fill="auto"/>
            <w:tcMar>
              <w:left w:w="0" w:type="dxa"/>
              <w:right w:w="0" w:type="dxa"/>
            </w:tcMar>
          </w:tcPr>
          <w:p w14:paraId="0E2AE1C6" w14:textId="77777777" w:rsidR="001C3005" w:rsidRPr="00B64D8E" w:rsidRDefault="001C3005" w:rsidP="008D5A2A">
            <w:pPr>
              <w:spacing w:before="40" w:after="40"/>
              <w:jc w:val="left"/>
            </w:pPr>
            <w:r w:rsidRPr="00B64D8E">
              <w:t>CIE 015</w:t>
            </w:r>
          </w:p>
        </w:tc>
        <w:tc>
          <w:tcPr>
            <w:tcW w:w="3129" w:type="pct"/>
            <w:shd w:val="clear" w:color="auto" w:fill="auto"/>
            <w:tcMar>
              <w:left w:w="0" w:type="dxa"/>
              <w:right w:w="0" w:type="dxa"/>
            </w:tcMar>
          </w:tcPr>
          <w:p w14:paraId="1E2423D3" w14:textId="77777777" w:rsidR="001C3005" w:rsidRPr="00B64D8E" w:rsidRDefault="001C3005" w:rsidP="008D5A2A">
            <w:pPr>
              <w:spacing w:before="40" w:after="40"/>
            </w:pPr>
            <w:r w:rsidRPr="00B64D8E">
              <w:t>Colorimétrie, 4e édition [Colorimétrie]</w:t>
            </w:r>
          </w:p>
        </w:tc>
      </w:tr>
      <w:tr w:rsidR="001C3005" w:rsidRPr="00B64D8E" w14:paraId="7FE28105" w14:textId="77777777" w:rsidTr="008D5A2A">
        <w:tc>
          <w:tcPr>
            <w:tcW w:w="406" w:type="pct"/>
          </w:tcPr>
          <w:p w14:paraId="07FA95B6" w14:textId="77777777" w:rsidR="001C3005" w:rsidRPr="00B64D8E" w:rsidRDefault="001C3005" w:rsidP="008D5A2A">
            <w:pPr>
              <w:pStyle w:val="ListParagraph"/>
              <w:spacing w:before="40" w:after="40"/>
              <w:ind w:left="0"/>
              <w:contextualSpacing w:val="0"/>
            </w:pPr>
            <w:r w:rsidRPr="00B64D8E">
              <w:t>[T18]</w:t>
            </w:r>
          </w:p>
        </w:tc>
        <w:tc>
          <w:tcPr>
            <w:tcW w:w="1465" w:type="pct"/>
            <w:shd w:val="clear" w:color="auto" w:fill="auto"/>
            <w:tcMar>
              <w:left w:w="0" w:type="dxa"/>
              <w:right w:w="0" w:type="dxa"/>
            </w:tcMar>
          </w:tcPr>
          <w:p w14:paraId="334E0DB5" w14:textId="77777777" w:rsidR="001C3005" w:rsidRPr="00B64D8E" w:rsidRDefault="001C3005" w:rsidP="008D5A2A">
            <w:pPr>
              <w:spacing w:before="40" w:after="40"/>
              <w:jc w:val="left"/>
            </w:pPr>
            <w:r w:rsidRPr="00B64D8E">
              <w:t>CIE 061</w:t>
            </w:r>
          </w:p>
        </w:tc>
        <w:tc>
          <w:tcPr>
            <w:tcW w:w="3129" w:type="pct"/>
            <w:shd w:val="clear" w:color="auto" w:fill="auto"/>
            <w:tcMar>
              <w:left w:w="0" w:type="dxa"/>
              <w:right w:w="0" w:type="dxa"/>
            </w:tcMar>
          </w:tcPr>
          <w:p w14:paraId="5470A122" w14:textId="4F5A5152" w:rsidR="001C3005" w:rsidRPr="00B64D8E" w:rsidRDefault="001C3005" w:rsidP="003C2918">
            <w:pPr>
              <w:spacing w:before="40" w:after="40"/>
            </w:pPr>
            <w:r w:rsidRPr="00B64D8E">
              <w:t xml:space="preserve">Éclairage d’entrée du tunnel: A </w:t>
            </w:r>
            <w:proofErr w:type="spellStart"/>
            <w:r w:rsidRPr="00B64D8E">
              <w:t>survey</w:t>
            </w:r>
            <w:proofErr w:type="spellEnd"/>
            <w:r w:rsidRPr="00B64D8E">
              <w:t xml:space="preserve"> of </w:t>
            </w:r>
            <w:proofErr w:type="spellStart"/>
            <w:r w:rsidRPr="00B64D8E">
              <w:t>fundamentals</w:t>
            </w:r>
            <w:proofErr w:type="spellEnd"/>
            <w:r w:rsidRPr="00B64D8E">
              <w:t xml:space="preserve"> for </w:t>
            </w:r>
            <w:proofErr w:type="spellStart"/>
            <w:r w:rsidRPr="00B64D8E">
              <w:t>determining</w:t>
            </w:r>
            <w:proofErr w:type="spellEnd"/>
            <w:r w:rsidRPr="00B64D8E">
              <w:t xml:space="preserve"> the luminance in the </w:t>
            </w:r>
            <w:proofErr w:type="spellStart"/>
            <w:r w:rsidRPr="00B64D8E">
              <w:t>threshold</w:t>
            </w:r>
            <w:proofErr w:type="spellEnd"/>
            <w:r w:rsidRPr="00B64D8E">
              <w:t xml:space="preserve"> zone, [Éclairage d’entrée du tunnel: Aperçu des principes de base pour déterminer la luminosité du seuil]</w:t>
            </w:r>
          </w:p>
        </w:tc>
      </w:tr>
      <w:tr w:rsidR="001C3005" w:rsidRPr="00B64D8E" w14:paraId="63160685" w14:textId="77777777" w:rsidTr="008D5A2A">
        <w:tc>
          <w:tcPr>
            <w:tcW w:w="406" w:type="pct"/>
          </w:tcPr>
          <w:p w14:paraId="2F7C9DB2" w14:textId="77777777" w:rsidR="001C3005" w:rsidRPr="00B64D8E" w:rsidRDefault="001C3005" w:rsidP="008D5A2A">
            <w:pPr>
              <w:pStyle w:val="ListParagraph"/>
              <w:spacing w:before="40" w:after="40"/>
              <w:ind w:left="0"/>
              <w:contextualSpacing w:val="0"/>
            </w:pPr>
            <w:r w:rsidRPr="00B64D8E">
              <w:t>[T19]</w:t>
            </w:r>
          </w:p>
        </w:tc>
        <w:tc>
          <w:tcPr>
            <w:tcW w:w="1465" w:type="pct"/>
            <w:shd w:val="clear" w:color="auto" w:fill="auto"/>
            <w:tcMar>
              <w:left w:w="0" w:type="dxa"/>
              <w:right w:w="0" w:type="dxa"/>
            </w:tcMar>
          </w:tcPr>
          <w:p w14:paraId="5ABA7953" w14:textId="77777777" w:rsidR="001C3005" w:rsidRPr="00B64D8E" w:rsidRDefault="001C3005" w:rsidP="008D5A2A">
            <w:pPr>
              <w:spacing w:before="40" w:after="40"/>
              <w:jc w:val="left"/>
            </w:pPr>
            <w:r w:rsidRPr="00B64D8E">
              <w:t>CIE 066</w:t>
            </w:r>
          </w:p>
        </w:tc>
        <w:tc>
          <w:tcPr>
            <w:tcW w:w="3129" w:type="pct"/>
            <w:shd w:val="clear" w:color="auto" w:fill="auto"/>
            <w:tcMar>
              <w:left w:w="0" w:type="dxa"/>
              <w:right w:w="0" w:type="dxa"/>
            </w:tcMar>
          </w:tcPr>
          <w:p w14:paraId="3ECD3FD1" w14:textId="77777777" w:rsidR="001C3005" w:rsidRPr="00B64D8E" w:rsidRDefault="001C3005" w:rsidP="008D5A2A">
            <w:pPr>
              <w:spacing w:before="40" w:after="40"/>
            </w:pPr>
            <w:r w:rsidRPr="00B64D8E">
              <w:t xml:space="preserve">Road surfaces and </w:t>
            </w:r>
            <w:proofErr w:type="spellStart"/>
            <w:r w:rsidRPr="00B64D8E">
              <w:t>lighting</w:t>
            </w:r>
            <w:proofErr w:type="spellEnd"/>
            <w:r w:rsidRPr="00B64D8E">
              <w:t>, [Revêtement routier et éclairage]</w:t>
            </w:r>
          </w:p>
        </w:tc>
      </w:tr>
      <w:tr w:rsidR="001C3005" w:rsidRPr="00B64D8E" w14:paraId="26AAAE20" w14:textId="77777777" w:rsidTr="008D5A2A">
        <w:tc>
          <w:tcPr>
            <w:tcW w:w="406" w:type="pct"/>
          </w:tcPr>
          <w:p w14:paraId="5F051519" w14:textId="77777777" w:rsidR="001C3005" w:rsidRPr="00B64D8E" w:rsidRDefault="001C3005" w:rsidP="008D5A2A">
            <w:pPr>
              <w:pStyle w:val="ListParagraph"/>
              <w:spacing w:before="40" w:after="40"/>
              <w:ind w:left="0"/>
              <w:contextualSpacing w:val="0"/>
            </w:pPr>
            <w:r w:rsidRPr="00B64D8E">
              <w:t>[T20]</w:t>
            </w:r>
          </w:p>
        </w:tc>
        <w:tc>
          <w:tcPr>
            <w:tcW w:w="1465" w:type="pct"/>
            <w:shd w:val="clear" w:color="auto" w:fill="auto"/>
            <w:tcMar>
              <w:left w:w="0" w:type="dxa"/>
              <w:right w:w="0" w:type="dxa"/>
            </w:tcMar>
          </w:tcPr>
          <w:p w14:paraId="610758CA" w14:textId="77777777" w:rsidR="001C3005" w:rsidRPr="00B64D8E" w:rsidRDefault="001C3005" w:rsidP="008D5A2A">
            <w:pPr>
              <w:spacing w:before="40" w:after="40"/>
              <w:jc w:val="left"/>
            </w:pPr>
            <w:r w:rsidRPr="00B64D8E">
              <w:t>CIE 088:2004</w:t>
            </w:r>
          </w:p>
        </w:tc>
        <w:tc>
          <w:tcPr>
            <w:tcW w:w="3129" w:type="pct"/>
            <w:shd w:val="clear" w:color="auto" w:fill="auto"/>
            <w:tcMar>
              <w:left w:w="0" w:type="dxa"/>
              <w:right w:w="0" w:type="dxa"/>
            </w:tcMar>
          </w:tcPr>
          <w:p w14:paraId="71E62F1F" w14:textId="77777777" w:rsidR="001C3005" w:rsidRPr="00B64D8E" w:rsidRDefault="001C3005" w:rsidP="008D5A2A">
            <w:pPr>
              <w:spacing w:before="40" w:after="40"/>
            </w:pPr>
            <w:r w:rsidRPr="00B64D8E">
              <w:t xml:space="preserve">Guide for the </w:t>
            </w:r>
            <w:proofErr w:type="spellStart"/>
            <w:r w:rsidRPr="00B64D8E">
              <w:t>lighting</w:t>
            </w:r>
            <w:proofErr w:type="spellEnd"/>
            <w:r w:rsidRPr="00B64D8E">
              <w:t xml:space="preserve"> of road tunnels and </w:t>
            </w:r>
            <w:proofErr w:type="spellStart"/>
            <w:r w:rsidRPr="00B64D8E">
              <w:t>underpasses</w:t>
            </w:r>
            <w:proofErr w:type="spellEnd"/>
            <w:r w:rsidRPr="00B64D8E">
              <w:t xml:space="preserve">, 2e </w:t>
            </w:r>
            <w:proofErr w:type="spellStart"/>
            <w:proofErr w:type="gramStart"/>
            <w:r w:rsidRPr="00B64D8E">
              <w:t>ed</w:t>
            </w:r>
            <w:proofErr w:type="spellEnd"/>
            <w:r w:rsidRPr="00B64D8E">
              <w:t>.,</w:t>
            </w:r>
            <w:proofErr w:type="gramEnd"/>
            <w:r w:rsidRPr="00B64D8E">
              <w:t xml:space="preserve"> [Guide pour l’éclairage des tunnels et des passages souterrains]</w:t>
            </w:r>
          </w:p>
        </w:tc>
      </w:tr>
      <w:tr w:rsidR="001C3005" w:rsidRPr="00B64D8E" w14:paraId="44E50022" w14:textId="77777777" w:rsidTr="008D5A2A">
        <w:tc>
          <w:tcPr>
            <w:tcW w:w="406" w:type="pct"/>
          </w:tcPr>
          <w:p w14:paraId="7CE6D0D2" w14:textId="77777777" w:rsidR="001C3005" w:rsidRPr="00B64D8E" w:rsidRDefault="001C3005" w:rsidP="008D5A2A">
            <w:pPr>
              <w:pStyle w:val="ListParagraph"/>
              <w:spacing w:before="40" w:after="40"/>
              <w:ind w:left="0"/>
              <w:contextualSpacing w:val="0"/>
              <w:rPr>
                <w:rFonts w:cs="Arial"/>
                <w:szCs w:val="20"/>
              </w:rPr>
            </w:pPr>
            <w:r w:rsidRPr="00B64D8E">
              <w:t>[T21]</w:t>
            </w:r>
          </w:p>
        </w:tc>
        <w:tc>
          <w:tcPr>
            <w:tcW w:w="1465" w:type="pct"/>
            <w:shd w:val="clear" w:color="auto" w:fill="auto"/>
            <w:tcMar>
              <w:left w:w="0" w:type="dxa"/>
              <w:right w:w="0" w:type="dxa"/>
            </w:tcMar>
          </w:tcPr>
          <w:p w14:paraId="3DE60844" w14:textId="77777777" w:rsidR="001C3005" w:rsidRPr="00B64D8E" w:rsidRDefault="001C3005" w:rsidP="008D5A2A">
            <w:pPr>
              <w:spacing w:before="40" w:after="40"/>
              <w:jc w:val="left"/>
              <w:rPr>
                <w:rFonts w:cs="Arial"/>
                <w:szCs w:val="20"/>
              </w:rPr>
            </w:pPr>
            <w:r w:rsidRPr="00B64D8E">
              <w:t>CIE 97</w:t>
            </w:r>
          </w:p>
        </w:tc>
        <w:tc>
          <w:tcPr>
            <w:tcW w:w="3129" w:type="pct"/>
            <w:shd w:val="clear" w:color="auto" w:fill="auto"/>
            <w:tcMar>
              <w:left w:w="0" w:type="dxa"/>
              <w:right w:w="0" w:type="dxa"/>
            </w:tcMar>
          </w:tcPr>
          <w:p w14:paraId="3CD7FBD5" w14:textId="77777777" w:rsidR="001C3005" w:rsidRPr="00B64D8E" w:rsidRDefault="001C3005" w:rsidP="008D5A2A">
            <w:pPr>
              <w:spacing w:before="40" w:after="40"/>
            </w:pPr>
            <w:r w:rsidRPr="00B64D8E">
              <w:t xml:space="preserve">Guide on the maintenance of indoor </w:t>
            </w:r>
            <w:proofErr w:type="spellStart"/>
            <w:r w:rsidRPr="00B64D8E">
              <w:t>electric</w:t>
            </w:r>
            <w:proofErr w:type="spellEnd"/>
            <w:r w:rsidRPr="00B64D8E">
              <w:t xml:space="preserve"> </w:t>
            </w:r>
            <w:proofErr w:type="spellStart"/>
            <w:r w:rsidRPr="00B64D8E">
              <w:t>lighting</w:t>
            </w:r>
            <w:proofErr w:type="spellEnd"/>
            <w:r w:rsidRPr="00B64D8E">
              <w:t xml:space="preserve"> </w:t>
            </w:r>
            <w:proofErr w:type="spellStart"/>
            <w:r w:rsidRPr="00B64D8E">
              <w:t>systems</w:t>
            </w:r>
            <w:proofErr w:type="spellEnd"/>
            <w:r w:rsidRPr="00B64D8E">
              <w:t xml:space="preserve">, 2e </w:t>
            </w:r>
            <w:proofErr w:type="spellStart"/>
            <w:proofErr w:type="gramStart"/>
            <w:r w:rsidRPr="00B64D8E">
              <w:t>ed</w:t>
            </w:r>
            <w:proofErr w:type="spellEnd"/>
            <w:r w:rsidRPr="00B64D8E">
              <w:t>.,</w:t>
            </w:r>
            <w:proofErr w:type="gramEnd"/>
            <w:r w:rsidRPr="00B64D8E">
              <w:t xml:space="preserve"> [Instructions pour la maintenance des systèmes d’éclairage intérieur]</w:t>
            </w:r>
          </w:p>
        </w:tc>
      </w:tr>
      <w:tr w:rsidR="001C3005" w:rsidRPr="00394FED" w14:paraId="7E67FC15" w14:textId="77777777" w:rsidTr="008D5A2A">
        <w:tc>
          <w:tcPr>
            <w:tcW w:w="406" w:type="pct"/>
          </w:tcPr>
          <w:p w14:paraId="2042E574" w14:textId="77777777" w:rsidR="001C3005" w:rsidRPr="00B64D8E" w:rsidRDefault="001C3005" w:rsidP="008D5A2A">
            <w:pPr>
              <w:pStyle w:val="ListParagraph"/>
              <w:spacing w:before="40" w:after="40"/>
              <w:ind w:left="0"/>
              <w:contextualSpacing w:val="0"/>
            </w:pPr>
            <w:r w:rsidRPr="00B64D8E">
              <w:t>[T22]</w:t>
            </w:r>
          </w:p>
        </w:tc>
        <w:tc>
          <w:tcPr>
            <w:tcW w:w="1465" w:type="pct"/>
            <w:shd w:val="clear" w:color="auto" w:fill="auto"/>
            <w:tcMar>
              <w:left w:w="0" w:type="dxa"/>
              <w:right w:w="0" w:type="dxa"/>
            </w:tcMar>
          </w:tcPr>
          <w:p w14:paraId="41696975" w14:textId="77777777" w:rsidR="001C3005" w:rsidRPr="00B64D8E" w:rsidRDefault="001C3005" w:rsidP="008D5A2A">
            <w:pPr>
              <w:spacing w:before="40" w:after="40"/>
              <w:jc w:val="left"/>
            </w:pPr>
            <w:r w:rsidRPr="00B64D8E">
              <w:t>CIE 140</w:t>
            </w:r>
          </w:p>
        </w:tc>
        <w:tc>
          <w:tcPr>
            <w:tcW w:w="3129" w:type="pct"/>
            <w:shd w:val="clear" w:color="auto" w:fill="auto"/>
            <w:tcMar>
              <w:left w:w="0" w:type="dxa"/>
              <w:right w:w="0" w:type="dxa"/>
            </w:tcMar>
          </w:tcPr>
          <w:p w14:paraId="03FF90F0" w14:textId="77777777" w:rsidR="001C3005" w:rsidRPr="00B64D8E" w:rsidRDefault="001C3005" w:rsidP="008D5A2A">
            <w:pPr>
              <w:spacing w:before="40" w:after="40"/>
              <w:rPr>
                <w:lang w:val="en-US"/>
              </w:rPr>
            </w:pPr>
            <w:r w:rsidRPr="00B64D8E">
              <w:rPr>
                <w:lang w:val="en-US"/>
              </w:rPr>
              <w:t>Road Lighting Calculations, 2e addition, [</w:t>
            </w:r>
            <w:proofErr w:type="spellStart"/>
            <w:r w:rsidRPr="00B64D8E">
              <w:rPr>
                <w:lang w:val="en-US"/>
              </w:rPr>
              <w:t>Calcul</w:t>
            </w:r>
            <w:proofErr w:type="spellEnd"/>
            <w:r w:rsidRPr="00B64D8E">
              <w:rPr>
                <w:lang w:val="en-US"/>
              </w:rPr>
              <w:t xml:space="preserve"> </w:t>
            </w:r>
            <w:proofErr w:type="spellStart"/>
            <w:r w:rsidRPr="00B64D8E">
              <w:rPr>
                <w:lang w:val="en-US"/>
              </w:rPr>
              <w:t>d’éclairage</w:t>
            </w:r>
            <w:proofErr w:type="spellEnd"/>
            <w:r w:rsidRPr="00B64D8E">
              <w:rPr>
                <w:lang w:val="en-US"/>
              </w:rPr>
              <w:t xml:space="preserve"> public]</w:t>
            </w:r>
          </w:p>
        </w:tc>
      </w:tr>
      <w:tr w:rsidR="001C3005" w:rsidRPr="00B64D8E" w14:paraId="2F8B9F43" w14:textId="77777777" w:rsidTr="008D5A2A">
        <w:tc>
          <w:tcPr>
            <w:tcW w:w="406" w:type="pct"/>
          </w:tcPr>
          <w:p w14:paraId="763EBAF8" w14:textId="77777777" w:rsidR="001C3005" w:rsidRPr="00B64D8E" w:rsidRDefault="001C3005" w:rsidP="008D5A2A">
            <w:pPr>
              <w:pStyle w:val="ListParagraph"/>
              <w:spacing w:before="40" w:after="40"/>
              <w:ind w:left="0"/>
              <w:contextualSpacing w:val="0"/>
              <w:rPr>
                <w:rFonts w:cs="Arial"/>
                <w:szCs w:val="20"/>
              </w:rPr>
            </w:pPr>
            <w:r w:rsidRPr="00B64D8E">
              <w:t>[T23]</w:t>
            </w:r>
          </w:p>
        </w:tc>
        <w:tc>
          <w:tcPr>
            <w:tcW w:w="1465" w:type="pct"/>
            <w:shd w:val="clear" w:color="auto" w:fill="auto"/>
            <w:tcMar>
              <w:left w:w="0" w:type="dxa"/>
              <w:right w:w="0" w:type="dxa"/>
            </w:tcMar>
          </w:tcPr>
          <w:p w14:paraId="5F97BA59" w14:textId="77777777" w:rsidR="001C3005" w:rsidRPr="00B64D8E" w:rsidRDefault="001C3005" w:rsidP="008D5A2A">
            <w:pPr>
              <w:spacing w:before="40" w:after="40"/>
              <w:jc w:val="left"/>
              <w:rPr>
                <w:rFonts w:cs="Arial"/>
                <w:szCs w:val="20"/>
              </w:rPr>
            </w:pPr>
            <w:r w:rsidRPr="00B64D8E">
              <w:t>CIE 154</w:t>
            </w:r>
          </w:p>
        </w:tc>
        <w:tc>
          <w:tcPr>
            <w:tcW w:w="3129" w:type="pct"/>
            <w:shd w:val="clear" w:color="auto" w:fill="auto"/>
            <w:tcMar>
              <w:left w:w="0" w:type="dxa"/>
              <w:right w:w="0" w:type="dxa"/>
            </w:tcMar>
          </w:tcPr>
          <w:p w14:paraId="5AD4C4B8" w14:textId="77777777" w:rsidR="001C3005" w:rsidRPr="00B64D8E" w:rsidRDefault="001C3005" w:rsidP="008D5A2A">
            <w:pPr>
              <w:spacing w:before="40" w:after="40"/>
            </w:pPr>
            <w:r w:rsidRPr="00B64D8E">
              <w:t xml:space="preserve">The maintenance of </w:t>
            </w:r>
            <w:proofErr w:type="spellStart"/>
            <w:r w:rsidRPr="00B64D8E">
              <w:t>outdoor</w:t>
            </w:r>
            <w:proofErr w:type="spellEnd"/>
            <w:r w:rsidRPr="00B64D8E">
              <w:t xml:space="preserve"> </w:t>
            </w:r>
            <w:proofErr w:type="spellStart"/>
            <w:r w:rsidRPr="00B64D8E">
              <w:t>lighting</w:t>
            </w:r>
            <w:proofErr w:type="spellEnd"/>
            <w:r w:rsidRPr="00B64D8E">
              <w:t xml:space="preserve"> </w:t>
            </w:r>
            <w:proofErr w:type="spellStart"/>
            <w:r w:rsidRPr="00B64D8E">
              <w:t>systems</w:t>
            </w:r>
            <w:proofErr w:type="spellEnd"/>
            <w:r w:rsidRPr="00B64D8E">
              <w:t>, [Entretien des systèmes d’éclairage extérieur]</w:t>
            </w:r>
          </w:p>
        </w:tc>
      </w:tr>
      <w:tr w:rsidR="001C3005" w:rsidRPr="00B64D8E" w14:paraId="7668EA8E" w14:textId="77777777" w:rsidTr="008D5A2A">
        <w:tc>
          <w:tcPr>
            <w:tcW w:w="406" w:type="pct"/>
          </w:tcPr>
          <w:p w14:paraId="1A698DB5" w14:textId="77777777" w:rsidR="001C3005" w:rsidRPr="00B64D8E" w:rsidRDefault="001C3005" w:rsidP="008D5A2A">
            <w:pPr>
              <w:pStyle w:val="ListParagraph"/>
              <w:spacing w:before="40" w:after="40"/>
              <w:ind w:left="0"/>
              <w:contextualSpacing w:val="0"/>
            </w:pPr>
            <w:r w:rsidRPr="00B64D8E">
              <w:t>[T24]</w:t>
            </w:r>
          </w:p>
        </w:tc>
        <w:tc>
          <w:tcPr>
            <w:tcW w:w="1465" w:type="pct"/>
            <w:shd w:val="clear" w:color="auto" w:fill="auto"/>
            <w:tcMar>
              <w:left w:w="0" w:type="dxa"/>
              <w:right w:w="0" w:type="dxa"/>
            </w:tcMar>
          </w:tcPr>
          <w:p w14:paraId="5E6E0D5A" w14:textId="77777777" w:rsidR="001C3005" w:rsidRPr="00B64D8E" w:rsidRDefault="001C3005" w:rsidP="008D5A2A">
            <w:pPr>
              <w:spacing w:before="40" w:after="40"/>
              <w:jc w:val="left"/>
            </w:pPr>
            <w:r w:rsidRPr="00B64D8E">
              <w:t>CIE 189</w:t>
            </w:r>
          </w:p>
        </w:tc>
        <w:tc>
          <w:tcPr>
            <w:tcW w:w="3129" w:type="pct"/>
            <w:shd w:val="clear" w:color="auto" w:fill="auto"/>
            <w:tcMar>
              <w:left w:w="0" w:type="dxa"/>
              <w:right w:w="0" w:type="dxa"/>
            </w:tcMar>
          </w:tcPr>
          <w:p w14:paraId="3F03232A" w14:textId="77777777" w:rsidR="001C3005" w:rsidRPr="00B64D8E" w:rsidRDefault="001C3005" w:rsidP="008D5A2A">
            <w:pPr>
              <w:spacing w:before="40" w:after="40"/>
            </w:pPr>
            <w:proofErr w:type="spellStart"/>
            <w:r w:rsidRPr="00B64D8E">
              <w:t>Calculation</w:t>
            </w:r>
            <w:proofErr w:type="spellEnd"/>
            <w:r w:rsidRPr="00B64D8E">
              <w:t xml:space="preserve"> of tunnel </w:t>
            </w:r>
            <w:proofErr w:type="spellStart"/>
            <w:r w:rsidRPr="00B64D8E">
              <w:t>lighting</w:t>
            </w:r>
            <w:proofErr w:type="spellEnd"/>
            <w:r w:rsidRPr="00B64D8E">
              <w:t xml:space="preserve"> </w:t>
            </w:r>
            <w:proofErr w:type="spellStart"/>
            <w:r w:rsidRPr="00B64D8E">
              <w:t>quality</w:t>
            </w:r>
            <w:proofErr w:type="spellEnd"/>
            <w:r w:rsidRPr="00B64D8E">
              <w:t xml:space="preserve"> </w:t>
            </w:r>
            <w:proofErr w:type="spellStart"/>
            <w:r w:rsidRPr="00B64D8E">
              <w:t>criteria</w:t>
            </w:r>
            <w:proofErr w:type="spellEnd"/>
            <w:r w:rsidRPr="00B64D8E">
              <w:t>, [Calcul des critères de qualité d’éclairage du tunnel],</w:t>
            </w:r>
          </w:p>
        </w:tc>
      </w:tr>
      <w:tr w:rsidR="001C3005" w:rsidRPr="00B64D8E" w14:paraId="51A6D637" w14:textId="77777777" w:rsidTr="008D5A2A">
        <w:tc>
          <w:tcPr>
            <w:tcW w:w="406" w:type="pct"/>
          </w:tcPr>
          <w:p w14:paraId="31FB43CC" w14:textId="77777777" w:rsidR="001C3005" w:rsidRPr="00B64D8E" w:rsidRDefault="001C3005" w:rsidP="008D5A2A">
            <w:pPr>
              <w:pStyle w:val="ListParagraph"/>
              <w:spacing w:before="40" w:after="40"/>
              <w:ind w:left="0"/>
              <w:contextualSpacing w:val="0"/>
            </w:pPr>
            <w:r w:rsidRPr="00B64D8E">
              <w:t>[T25]</w:t>
            </w:r>
          </w:p>
        </w:tc>
        <w:tc>
          <w:tcPr>
            <w:tcW w:w="1465" w:type="pct"/>
            <w:shd w:val="clear" w:color="auto" w:fill="auto"/>
            <w:tcMar>
              <w:left w:w="0" w:type="dxa"/>
              <w:right w:w="0" w:type="dxa"/>
            </w:tcMar>
          </w:tcPr>
          <w:p w14:paraId="0F64A67B" w14:textId="77777777" w:rsidR="001C3005" w:rsidRPr="00B64D8E" w:rsidRDefault="001C3005" w:rsidP="008D5A2A">
            <w:pPr>
              <w:spacing w:before="40" w:after="40"/>
              <w:jc w:val="left"/>
            </w:pPr>
            <w:r w:rsidRPr="00B64D8E">
              <w:t>CIE 193</w:t>
            </w:r>
          </w:p>
        </w:tc>
        <w:tc>
          <w:tcPr>
            <w:tcW w:w="3129" w:type="pct"/>
            <w:shd w:val="clear" w:color="auto" w:fill="auto"/>
            <w:tcMar>
              <w:left w:w="0" w:type="dxa"/>
              <w:right w:w="0" w:type="dxa"/>
            </w:tcMar>
          </w:tcPr>
          <w:p w14:paraId="23536718" w14:textId="77777777" w:rsidR="001C3005" w:rsidRPr="00B64D8E" w:rsidRDefault="001C3005" w:rsidP="008D5A2A">
            <w:pPr>
              <w:spacing w:before="40" w:after="40"/>
            </w:pPr>
            <w:r w:rsidRPr="00B64D8E">
              <w:t xml:space="preserve">Emergency </w:t>
            </w:r>
            <w:proofErr w:type="spellStart"/>
            <w:r w:rsidRPr="00B64D8E">
              <w:t>Lighting</w:t>
            </w:r>
            <w:proofErr w:type="spellEnd"/>
            <w:r w:rsidRPr="00B64D8E">
              <w:t xml:space="preserve"> in Road Tunnels, [Éclairage de secours dans les tunnels routiers]</w:t>
            </w:r>
          </w:p>
        </w:tc>
      </w:tr>
      <w:tr w:rsidR="001C3005" w:rsidRPr="00B64D8E" w14:paraId="44814748" w14:textId="77777777" w:rsidTr="008D5A2A">
        <w:tc>
          <w:tcPr>
            <w:tcW w:w="406" w:type="pct"/>
          </w:tcPr>
          <w:p w14:paraId="0874D54C" w14:textId="77777777" w:rsidR="001C3005" w:rsidRPr="00B64D8E" w:rsidRDefault="001C3005" w:rsidP="008D5A2A">
            <w:pPr>
              <w:pStyle w:val="ListParagraph"/>
              <w:spacing w:before="40" w:after="40"/>
              <w:ind w:left="0"/>
              <w:contextualSpacing w:val="0"/>
            </w:pPr>
            <w:r w:rsidRPr="00B64D8E">
              <w:t>[T26]</w:t>
            </w:r>
          </w:p>
        </w:tc>
        <w:tc>
          <w:tcPr>
            <w:tcW w:w="1465" w:type="pct"/>
            <w:shd w:val="clear" w:color="auto" w:fill="auto"/>
            <w:tcMar>
              <w:left w:w="0" w:type="dxa"/>
              <w:right w:w="0" w:type="dxa"/>
            </w:tcMar>
          </w:tcPr>
          <w:p w14:paraId="05278BDF" w14:textId="77777777" w:rsidR="001C3005" w:rsidRPr="00B64D8E" w:rsidRDefault="001C3005" w:rsidP="008D5A2A">
            <w:pPr>
              <w:spacing w:before="40" w:after="40"/>
              <w:jc w:val="left"/>
            </w:pPr>
            <w:r w:rsidRPr="00B64D8E">
              <w:t>CIE 194: 2011</w:t>
            </w:r>
          </w:p>
        </w:tc>
        <w:tc>
          <w:tcPr>
            <w:tcW w:w="3129" w:type="pct"/>
            <w:shd w:val="clear" w:color="auto" w:fill="auto"/>
            <w:tcMar>
              <w:left w:w="0" w:type="dxa"/>
              <w:right w:w="0" w:type="dxa"/>
            </w:tcMar>
          </w:tcPr>
          <w:p w14:paraId="592D9385" w14:textId="7D7E83C9" w:rsidR="001C3005" w:rsidRPr="00B64D8E" w:rsidRDefault="001C3005" w:rsidP="008D5A2A">
            <w:pPr>
              <w:spacing w:before="40" w:after="40"/>
            </w:pPr>
            <w:r w:rsidRPr="00B64D8E">
              <w:t xml:space="preserve">On Site </w:t>
            </w:r>
            <w:proofErr w:type="spellStart"/>
            <w:r w:rsidRPr="00B64D8E">
              <w:t>Measurement</w:t>
            </w:r>
            <w:proofErr w:type="spellEnd"/>
            <w:r w:rsidRPr="00B64D8E">
              <w:t xml:space="preserve"> of the </w:t>
            </w:r>
            <w:proofErr w:type="spellStart"/>
            <w:r w:rsidRPr="00B64D8E">
              <w:t>Photometric</w:t>
            </w:r>
            <w:proofErr w:type="spellEnd"/>
            <w:r w:rsidRPr="00B64D8E">
              <w:t xml:space="preserve"> </w:t>
            </w:r>
            <w:proofErr w:type="spellStart"/>
            <w:r w:rsidRPr="00B64D8E">
              <w:t>Properties</w:t>
            </w:r>
            <w:proofErr w:type="spellEnd"/>
            <w:r w:rsidRPr="00B64D8E">
              <w:t xml:space="preserve"> of Road and Tunnel </w:t>
            </w:r>
            <w:proofErr w:type="spellStart"/>
            <w:r w:rsidRPr="00B64D8E">
              <w:t>Lighting</w:t>
            </w:r>
            <w:proofErr w:type="spellEnd"/>
            <w:r w:rsidRPr="00B64D8E">
              <w:t>, [Mesure sur site des propriétés photométriques des routes et des tunnels]</w:t>
            </w:r>
          </w:p>
        </w:tc>
      </w:tr>
      <w:tr w:rsidR="001C3005" w:rsidRPr="00B64D8E" w14:paraId="6D6624FB" w14:textId="77777777" w:rsidTr="008D5A2A">
        <w:tc>
          <w:tcPr>
            <w:tcW w:w="406" w:type="pct"/>
          </w:tcPr>
          <w:p w14:paraId="2E987990" w14:textId="77777777" w:rsidR="001C3005" w:rsidRPr="00B64D8E" w:rsidRDefault="001C3005" w:rsidP="008D5A2A">
            <w:pPr>
              <w:pStyle w:val="ListParagraph"/>
              <w:spacing w:before="40" w:after="40"/>
              <w:ind w:left="0"/>
              <w:contextualSpacing w:val="0"/>
              <w:rPr>
                <w:rFonts w:cs="Arial"/>
                <w:szCs w:val="20"/>
              </w:rPr>
            </w:pPr>
            <w:r w:rsidRPr="00B64D8E">
              <w:t>[T27]</w:t>
            </w:r>
          </w:p>
        </w:tc>
        <w:tc>
          <w:tcPr>
            <w:tcW w:w="1465" w:type="pct"/>
            <w:shd w:val="clear" w:color="auto" w:fill="auto"/>
            <w:tcMar>
              <w:left w:w="0" w:type="dxa"/>
              <w:right w:w="0" w:type="dxa"/>
            </w:tcMar>
          </w:tcPr>
          <w:p w14:paraId="2A7C4C13" w14:textId="77777777" w:rsidR="001C3005" w:rsidRPr="00B64D8E" w:rsidRDefault="001C3005" w:rsidP="008D5A2A">
            <w:pPr>
              <w:spacing w:before="40" w:after="40"/>
              <w:jc w:val="left"/>
              <w:rPr>
                <w:rFonts w:cs="Arial"/>
                <w:szCs w:val="20"/>
              </w:rPr>
            </w:pPr>
            <w:r w:rsidRPr="00B64D8E">
              <w:t>CIE S 004/E:2001</w:t>
            </w:r>
          </w:p>
        </w:tc>
        <w:tc>
          <w:tcPr>
            <w:tcW w:w="3129" w:type="pct"/>
            <w:shd w:val="clear" w:color="auto" w:fill="auto"/>
            <w:tcMar>
              <w:left w:w="0" w:type="dxa"/>
              <w:right w:w="0" w:type="dxa"/>
            </w:tcMar>
          </w:tcPr>
          <w:p w14:paraId="1713CB2C" w14:textId="78E055D2" w:rsidR="00E57D3B" w:rsidRPr="00B64D8E" w:rsidRDefault="001C3005" w:rsidP="008D5A2A">
            <w:pPr>
              <w:spacing w:before="40" w:after="40"/>
            </w:pPr>
            <w:proofErr w:type="spellStart"/>
            <w:r w:rsidRPr="00B64D8E">
              <w:t>Colours</w:t>
            </w:r>
            <w:proofErr w:type="spellEnd"/>
            <w:r w:rsidRPr="00B64D8E">
              <w:t xml:space="preserve"> of light </w:t>
            </w:r>
            <w:proofErr w:type="spellStart"/>
            <w:r w:rsidRPr="00B64D8E">
              <w:t>signals</w:t>
            </w:r>
            <w:proofErr w:type="spellEnd"/>
            <w:r w:rsidRPr="00B64D8E">
              <w:t>, [Couleurs des signaux lumineux]</w:t>
            </w:r>
          </w:p>
        </w:tc>
      </w:tr>
      <w:tr w:rsidR="0057360C" w:rsidRPr="00B64D8E" w14:paraId="4791496C" w14:textId="77777777" w:rsidTr="008D5A2A">
        <w:tc>
          <w:tcPr>
            <w:tcW w:w="406" w:type="pct"/>
          </w:tcPr>
          <w:p w14:paraId="02A5B4C3" w14:textId="77777777" w:rsidR="0057360C" w:rsidRPr="00B64D8E" w:rsidRDefault="0057360C" w:rsidP="008D5A2A">
            <w:pPr>
              <w:pStyle w:val="ListParagraph"/>
              <w:spacing w:before="40" w:after="40"/>
              <w:ind w:left="0"/>
              <w:contextualSpacing w:val="0"/>
              <w:rPr>
                <w:rFonts w:cs="Arial"/>
                <w:szCs w:val="20"/>
              </w:rPr>
            </w:pPr>
            <w:r w:rsidRPr="00B64D8E">
              <w:t>[T28]</w:t>
            </w:r>
          </w:p>
        </w:tc>
        <w:tc>
          <w:tcPr>
            <w:tcW w:w="1465" w:type="pct"/>
            <w:shd w:val="clear" w:color="auto" w:fill="auto"/>
            <w:tcMar>
              <w:left w:w="0" w:type="dxa"/>
              <w:right w:w="0" w:type="dxa"/>
            </w:tcMar>
          </w:tcPr>
          <w:p w14:paraId="2A144ED2" w14:textId="77777777" w:rsidR="0057360C" w:rsidRPr="00B64D8E" w:rsidRDefault="0057360C" w:rsidP="008D5A2A">
            <w:pPr>
              <w:spacing w:before="40" w:after="40"/>
              <w:jc w:val="left"/>
              <w:rPr>
                <w:rFonts w:cs="Arial"/>
                <w:szCs w:val="20"/>
              </w:rPr>
            </w:pPr>
            <w:r w:rsidRPr="00B64D8E">
              <w:t xml:space="preserve">CIE </w:t>
            </w:r>
            <w:proofErr w:type="gramStart"/>
            <w:r w:rsidRPr="00B64D8E">
              <w:t>DIS</w:t>
            </w:r>
            <w:proofErr w:type="gramEnd"/>
            <w:r w:rsidRPr="00B64D8E">
              <w:t> 024/E:2013</w:t>
            </w:r>
          </w:p>
        </w:tc>
        <w:tc>
          <w:tcPr>
            <w:tcW w:w="3129" w:type="pct"/>
            <w:shd w:val="clear" w:color="auto" w:fill="auto"/>
            <w:tcMar>
              <w:left w:w="0" w:type="dxa"/>
              <w:right w:w="0" w:type="dxa"/>
            </w:tcMar>
          </w:tcPr>
          <w:p w14:paraId="43023AA9" w14:textId="4508ACF7" w:rsidR="0057360C" w:rsidRPr="00B64D8E" w:rsidRDefault="0057360C" w:rsidP="008D5A2A">
            <w:pPr>
              <w:spacing w:before="40" w:after="40"/>
            </w:pPr>
            <w:r w:rsidRPr="00B64D8E">
              <w:t xml:space="preserve">Light </w:t>
            </w:r>
            <w:proofErr w:type="spellStart"/>
            <w:r w:rsidRPr="00B64D8E">
              <w:t>Emitting</w:t>
            </w:r>
            <w:proofErr w:type="spellEnd"/>
            <w:r w:rsidRPr="00B64D8E">
              <w:t xml:space="preserve"> Diodes (</w:t>
            </w:r>
            <w:proofErr w:type="spellStart"/>
            <w:r w:rsidRPr="00B64D8E">
              <w:t>LEDs</w:t>
            </w:r>
            <w:proofErr w:type="spellEnd"/>
            <w:r w:rsidRPr="00B64D8E">
              <w:t xml:space="preserve">) and LED </w:t>
            </w:r>
            <w:proofErr w:type="spellStart"/>
            <w:r w:rsidRPr="00B64D8E">
              <w:t>Assemblies</w:t>
            </w:r>
            <w:proofErr w:type="spellEnd"/>
            <w:r w:rsidRPr="00B64D8E">
              <w:t xml:space="preserve"> – </w:t>
            </w:r>
            <w:proofErr w:type="spellStart"/>
            <w:r w:rsidRPr="00B64D8E">
              <w:t>Terms</w:t>
            </w:r>
            <w:proofErr w:type="spellEnd"/>
            <w:r w:rsidRPr="00B64D8E">
              <w:t xml:space="preserve"> and </w:t>
            </w:r>
            <w:proofErr w:type="spellStart"/>
            <w:r w:rsidRPr="00B64D8E">
              <w:t>Definitions</w:t>
            </w:r>
            <w:proofErr w:type="spellEnd"/>
            <w:r w:rsidRPr="00B64D8E">
              <w:t>, [Diodes électroluminescentes (DEL) et accessoires - Termes et définitions]</w:t>
            </w:r>
          </w:p>
        </w:tc>
      </w:tr>
    </w:tbl>
    <w:p w14:paraId="2BBAA0E2" w14:textId="77777777" w:rsidR="00701BB7" w:rsidRPr="00B64D8E" w:rsidRDefault="00701BB7" w:rsidP="008D5A2A">
      <w:pPr>
        <w:pStyle w:val="Heading2"/>
      </w:pPr>
      <w:bookmarkStart w:id="13" w:name="_Toc51657320"/>
      <w:r w:rsidRPr="00B64D8E">
        <w:t>Bibliographie</w:t>
      </w:r>
      <w:bookmarkEnd w:id="13"/>
    </w:p>
    <w:tbl>
      <w:tblPr>
        <w:tblW w:w="5000" w:type="pct"/>
        <w:tblCellMar>
          <w:left w:w="43" w:type="dxa"/>
          <w:right w:w="43" w:type="dxa"/>
        </w:tblCellMar>
        <w:tblLook w:val="04A0" w:firstRow="1" w:lastRow="0" w:firstColumn="1" w:lastColumn="0" w:noHBand="0" w:noVBand="1"/>
      </w:tblPr>
      <w:tblGrid>
        <w:gridCol w:w="722"/>
        <w:gridCol w:w="8345"/>
      </w:tblGrid>
      <w:tr w:rsidR="0077149B" w:rsidRPr="00B64D8E" w14:paraId="25B1BEF2" w14:textId="77777777" w:rsidTr="008D5A2A">
        <w:tc>
          <w:tcPr>
            <w:tcW w:w="398" w:type="pct"/>
          </w:tcPr>
          <w:p w14:paraId="31BAC01D" w14:textId="77777777" w:rsidR="0077149B" w:rsidRPr="00B64D8E" w:rsidRDefault="0077149B" w:rsidP="008D5A2A">
            <w:pPr>
              <w:pStyle w:val="ListParagraph"/>
              <w:numPr>
                <w:ilvl w:val="0"/>
                <w:numId w:val="4"/>
              </w:numPr>
              <w:spacing w:before="40" w:after="40"/>
              <w:ind w:left="0" w:firstLine="0"/>
              <w:contextualSpacing w:val="0"/>
            </w:pPr>
          </w:p>
        </w:tc>
        <w:tc>
          <w:tcPr>
            <w:tcW w:w="4602" w:type="pct"/>
          </w:tcPr>
          <w:p w14:paraId="39950A1D" w14:textId="2DD25653" w:rsidR="0077149B" w:rsidRPr="00B64D8E" w:rsidRDefault="0016073A" w:rsidP="0016073A">
            <w:pPr>
              <w:spacing w:before="40" w:after="40"/>
            </w:pPr>
            <w:r w:rsidRPr="00B64D8E">
              <w:t>HORŇÁK, P.: Calcul et mesure des propriétés techniques légères des équipements d’éclairage des tunnels. en: Magazine EE pour le génie électrique, le génie énergétique, les technologies de l’information et de la communication, 2009, vol. 15, chap. 5, p.12 à 1.</w:t>
            </w:r>
          </w:p>
        </w:tc>
      </w:tr>
      <w:tr w:rsidR="00B909F0" w:rsidRPr="00B64D8E" w14:paraId="2B701973" w14:textId="77777777" w:rsidTr="008D5A2A">
        <w:tc>
          <w:tcPr>
            <w:tcW w:w="398" w:type="pct"/>
          </w:tcPr>
          <w:p w14:paraId="2EF71D89" w14:textId="77777777" w:rsidR="00B909F0" w:rsidRPr="00B64D8E" w:rsidRDefault="00B909F0" w:rsidP="008D5A2A">
            <w:pPr>
              <w:pStyle w:val="ListParagraph"/>
              <w:numPr>
                <w:ilvl w:val="0"/>
                <w:numId w:val="4"/>
              </w:numPr>
              <w:spacing w:before="40" w:after="40"/>
              <w:ind w:left="0" w:firstLine="0"/>
              <w:contextualSpacing w:val="0"/>
            </w:pPr>
          </w:p>
        </w:tc>
        <w:tc>
          <w:tcPr>
            <w:tcW w:w="4602" w:type="pct"/>
          </w:tcPr>
          <w:p w14:paraId="31F552A4" w14:textId="79468A03" w:rsidR="00B909F0" w:rsidRPr="00B64D8E" w:rsidRDefault="0016073A" w:rsidP="0016073A">
            <w:pPr>
              <w:spacing w:before="40" w:after="40"/>
            </w:pPr>
            <w:r w:rsidRPr="00B64D8E">
              <w:t xml:space="preserve">CETU - Tunnel </w:t>
            </w:r>
            <w:proofErr w:type="spellStart"/>
            <w:r w:rsidRPr="00B64D8E">
              <w:t>lighting</w:t>
            </w:r>
            <w:proofErr w:type="spellEnd"/>
            <w:r w:rsidRPr="00B64D8E">
              <w:t xml:space="preserve"> guidelines, [Lignes directrices sur l’éclairage des tunnels].</w:t>
            </w:r>
          </w:p>
        </w:tc>
      </w:tr>
      <w:tr w:rsidR="00B909F0" w:rsidRPr="00B64D8E" w14:paraId="54FA23E9" w14:textId="77777777" w:rsidTr="008D5A2A">
        <w:tc>
          <w:tcPr>
            <w:tcW w:w="398" w:type="pct"/>
          </w:tcPr>
          <w:p w14:paraId="068D0947" w14:textId="77777777" w:rsidR="00B909F0" w:rsidRPr="00B64D8E" w:rsidRDefault="00B909F0" w:rsidP="008D5A2A">
            <w:pPr>
              <w:pStyle w:val="ListParagraph"/>
              <w:numPr>
                <w:ilvl w:val="0"/>
                <w:numId w:val="4"/>
              </w:numPr>
              <w:spacing w:before="40" w:after="40"/>
              <w:ind w:left="0" w:firstLine="0"/>
              <w:contextualSpacing w:val="0"/>
            </w:pPr>
          </w:p>
        </w:tc>
        <w:tc>
          <w:tcPr>
            <w:tcW w:w="4602" w:type="pct"/>
          </w:tcPr>
          <w:p w14:paraId="32E34C7D" w14:textId="22298975" w:rsidR="00B909F0" w:rsidRPr="00B64D8E" w:rsidRDefault="0016073A" w:rsidP="0016073A">
            <w:pPr>
              <w:spacing w:before="40" w:after="40"/>
            </w:pPr>
            <w:r w:rsidRPr="00B64D8E">
              <w:t xml:space="preserve">CETU - </w:t>
            </w:r>
            <w:proofErr w:type="spellStart"/>
            <w:r w:rsidRPr="00B64D8E">
              <w:t>Signalling</w:t>
            </w:r>
            <w:proofErr w:type="spellEnd"/>
            <w:r w:rsidRPr="00B64D8E">
              <w:t xml:space="preserve"> and support </w:t>
            </w:r>
            <w:proofErr w:type="spellStart"/>
            <w:r w:rsidRPr="00B64D8E">
              <w:t>measures</w:t>
            </w:r>
            <w:proofErr w:type="spellEnd"/>
            <w:r w:rsidRPr="00B64D8E">
              <w:t xml:space="preserve"> for self-</w:t>
            </w:r>
            <w:proofErr w:type="spellStart"/>
            <w:r w:rsidRPr="00B64D8E">
              <w:t>evacuation</w:t>
            </w:r>
            <w:proofErr w:type="spellEnd"/>
            <w:r w:rsidRPr="00B64D8E">
              <w:t xml:space="preserve"> of </w:t>
            </w:r>
            <w:proofErr w:type="spellStart"/>
            <w:r w:rsidRPr="00B64D8E">
              <w:t>users</w:t>
            </w:r>
            <w:proofErr w:type="spellEnd"/>
            <w:r w:rsidRPr="00B64D8E">
              <w:t xml:space="preserve"> </w:t>
            </w:r>
            <w:proofErr w:type="spellStart"/>
            <w:r w:rsidRPr="00B64D8E">
              <w:t>from</w:t>
            </w:r>
            <w:proofErr w:type="spellEnd"/>
            <w:r w:rsidRPr="00B64D8E">
              <w:t xml:space="preserve"> road tunnels, [Mesures de signalisation et d’assistance à l’évacuation des usagers des tunnels routiers].</w:t>
            </w:r>
          </w:p>
        </w:tc>
      </w:tr>
      <w:tr w:rsidR="00B21E11" w:rsidRPr="00B64D8E" w14:paraId="423A6DC2" w14:textId="77777777" w:rsidTr="008D5A2A">
        <w:tc>
          <w:tcPr>
            <w:tcW w:w="398" w:type="pct"/>
          </w:tcPr>
          <w:p w14:paraId="1B408CF2" w14:textId="77777777" w:rsidR="00B21E11" w:rsidRPr="00B64D8E" w:rsidRDefault="00B21E11" w:rsidP="008D5A2A">
            <w:pPr>
              <w:pStyle w:val="ListParagraph"/>
              <w:numPr>
                <w:ilvl w:val="0"/>
                <w:numId w:val="4"/>
              </w:numPr>
              <w:spacing w:before="40" w:after="40"/>
              <w:ind w:left="0" w:firstLine="0"/>
              <w:contextualSpacing w:val="0"/>
            </w:pPr>
          </w:p>
        </w:tc>
        <w:tc>
          <w:tcPr>
            <w:tcW w:w="4602" w:type="pct"/>
          </w:tcPr>
          <w:p w14:paraId="166BD797" w14:textId="074B3ED2" w:rsidR="00B21E11" w:rsidRPr="00B64D8E" w:rsidRDefault="00B21E11" w:rsidP="0016073A">
            <w:pPr>
              <w:spacing w:before="40" w:after="40"/>
            </w:pPr>
            <w:proofErr w:type="spellStart"/>
            <w:r w:rsidRPr="00B64D8E">
              <w:t>Schréder</w:t>
            </w:r>
            <w:proofErr w:type="spellEnd"/>
            <w:r w:rsidRPr="00B64D8E">
              <w:t xml:space="preserve"> -Tunnels and </w:t>
            </w:r>
            <w:proofErr w:type="spellStart"/>
            <w:r w:rsidRPr="00B64D8E">
              <w:t>underpasses</w:t>
            </w:r>
            <w:proofErr w:type="spellEnd"/>
            <w:r w:rsidRPr="00B64D8E">
              <w:t>, [</w:t>
            </w:r>
            <w:proofErr w:type="spellStart"/>
            <w:r w:rsidRPr="00B64D8E">
              <w:t>Schréder</w:t>
            </w:r>
            <w:proofErr w:type="spellEnd"/>
            <w:r w:rsidRPr="00B64D8E">
              <w:t>, Tunnels et passages souterrains].</w:t>
            </w:r>
          </w:p>
        </w:tc>
      </w:tr>
      <w:tr w:rsidR="00B909F0" w:rsidRPr="00B64D8E" w14:paraId="1872344E" w14:textId="77777777" w:rsidTr="008D5A2A">
        <w:tc>
          <w:tcPr>
            <w:tcW w:w="398" w:type="pct"/>
          </w:tcPr>
          <w:p w14:paraId="56918444" w14:textId="77777777" w:rsidR="005A58D8" w:rsidRPr="00B64D8E" w:rsidRDefault="005A58D8" w:rsidP="008D5A2A">
            <w:pPr>
              <w:pStyle w:val="ListParagraph"/>
              <w:numPr>
                <w:ilvl w:val="0"/>
                <w:numId w:val="4"/>
              </w:numPr>
              <w:spacing w:before="40" w:after="40"/>
              <w:ind w:left="0" w:firstLine="0"/>
              <w:contextualSpacing w:val="0"/>
            </w:pPr>
          </w:p>
        </w:tc>
        <w:tc>
          <w:tcPr>
            <w:tcW w:w="4602" w:type="pct"/>
          </w:tcPr>
          <w:p w14:paraId="6799F5A9" w14:textId="739DA7EA" w:rsidR="00B909F0" w:rsidRPr="00B64D8E" w:rsidRDefault="0016073A" w:rsidP="0016073A">
            <w:pPr>
              <w:spacing w:before="40" w:after="40"/>
            </w:pPr>
            <w:r w:rsidRPr="00B64D8E">
              <w:t>https://www.technoteam.de/</w:t>
            </w:r>
          </w:p>
        </w:tc>
      </w:tr>
      <w:tr w:rsidR="009F0630" w:rsidRPr="00B64D8E" w14:paraId="7B206358" w14:textId="77777777" w:rsidTr="008D5A2A">
        <w:tc>
          <w:tcPr>
            <w:tcW w:w="398" w:type="pct"/>
          </w:tcPr>
          <w:p w14:paraId="704D5AFE" w14:textId="77777777" w:rsidR="009F0630" w:rsidRPr="00B64D8E" w:rsidRDefault="009F0630" w:rsidP="008D5A2A">
            <w:pPr>
              <w:pStyle w:val="ListParagraph"/>
              <w:numPr>
                <w:ilvl w:val="0"/>
                <w:numId w:val="4"/>
              </w:numPr>
              <w:spacing w:before="40" w:after="40"/>
              <w:ind w:left="0" w:firstLine="0"/>
              <w:contextualSpacing w:val="0"/>
            </w:pPr>
          </w:p>
        </w:tc>
        <w:tc>
          <w:tcPr>
            <w:tcW w:w="4602" w:type="pct"/>
          </w:tcPr>
          <w:p w14:paraId="62A8A720" w14:textId="77777777" w:rsidR="009F0630" w:rsidRPr="00B64D8E" w:rsidRDefault="009F0630" w:rsidP="0016073A">
            <w:pPr>
              <w:spacing w:before="40" w:after="40"/>
            </w:pPr>
            <w:r w:rsidRPr="00B64D8E">
              <w:t>INDALUX - LIGHTING ENGINEERING 2002, [INDALUX - manuel d’éclairage].</w:t>
            </w:r>
          </w:p>
        </w:tc>
      </w:tr>
    </w:tbl>
    <w:p w14:paraId="24901650" w14:textId="77777777" w:rsidR="00437D90" w:rsidRPr="00B64D8E" w:rsidRDefault="00437D90" w:rsidP="008D5A2A">
      <w:pPr>
        <w:pStyle w:val="Heading2"/>
      </w:pPr>
      <w:bookmarkStart w:id="14" w:name="_Toc51657321"/>
      <w:r w:rsidRPr="00B64D8E">
        <w:lastRenderedPageBreak/>
        <w:t>Abréviations utilisées</w:t>
      </w:r>
      <w:bookmarkEnd w:id="14"/>
    </w:p>
    <w:p w14:paraId="46B4D1E8" w14:textId="77777777" w:rsidR="00B909F0" w:rsidRPr="00B64D8E" w:rsidRDefault="00B909F0" w:rsidP="008D5A2A">
      <w:pPr>
        <w:pStyle w:val="tl1"/>
        <w:keepNext/>
        <w:keepLines/>
        <w:ind w:firstLine="0"/>
      </w:pPr>
      <w:r w:rsidRPr="00B64D8E">
        <w:t>Les abréviations utilisées proviennent des normes citées ou sont les suivantes:</w:t>
      </w:r>
    </w:p>
    <w:tbl>
      <w:tblPr>
        <w:tblW w:w="5000" w:type="pct"/>
        <w:tblLayout w:type="fixed"/>
        <w:tblCellMar>
          <w:left w:w="43" w:type="dxa"/>
          <w:right w:w="43" w:type="dxa"/>
        </w:tblCellMar>
        <w:tblLook w:val="04A0" w:firstRow="1" w:lastRow="0" w:firstColumn="1" w:lastColumn="0" w:noHBand="0" w:noVBand="1"/>
      </w:tblPr>
      <w:tblGrid>
        <w:gridCol w:w="1175"/>
        <w:gridCol w:w="7892"/>
      </w:tblGrid>
      <w:tr w:rsidR="00B909F0" w:rsidRPr="00B64D8E" w14:paraId="48825400" w14:textId="77777777" w:rsidTr="008D5A2A">
        <w:tc>
          <w:tcPr>
            <w:tcW w:w="648" w:type="pct"/>
            <w:shd w:val="clear" w:color="auto" w:fill="auto"/>
          </w:tcPr>
          <w:p w14:paraId="21E578C4" w14:textId="77777777" w:rsidR="00B909F0" w:rsidRPr="00B64D8E" w:rsidRDefault="00B909F0" w:rsidP="008D5A2A">
            <w:pPr>
              <w:spacing w:before="40" w:after="40"/>
              <w:rPr>
                <w:rFonts w:cs="Arial"/>
                <w:szCs w:val="20"/>
              </w:rPr>
            </w:pPr>
            <w:r w:rsidRPr="00B64D8E">
              <w:t>CEN</w:t>
            </w:r>
          </w:p>
        </w:tc>
        <w:tc>
          <w:tcPr>
            <w:tcW w:w="4352" w:type="pct"/>
            <w:shd w:val="clear" w:color="auto" w:fill="auto"/>
          </w:tcPr>
          <w:p w14:paraId="7B56B59D" w14:textId="77777777" w:rsidR="00B909F0" w:rsidRPr="00B64D8E" w:rsidRDefault="00AD263B" w:rsidP="008D5A2A">
            <w:pPr>
              <w:spacing w:before="40" w:after="40"/>
              <w:rPr>
                <w:rFonts w:cs="Arial"/>
                <w:szCs w:val="20"/>
              </w:rPr>
            </w:pPr>
            <w:r w:rsidRPr="00B64D8E">
              <w:t>Comité européen de normalisation</w:t>
            </w:r>
          </w:p>
        </w:tc>
      </w:tr>
      <w:tr w:rsidR="00B909F0" w:rsidRPr="00B64D8E" w14:paraId="753C7C9F" w14:textId="77777777" w:rsidTr="008D5A2A">
        <w:tc>
          <w:tcPr>
            <w:tcW w:w="648" w:type="pct"/>
            <w:shd w:val="clear" w:color="auto" w:fill="auto"/>
          </w:tcPr>
          <w:p w14:paraId="4ADD6987" w14:textId="77777777" w:rsidR="00B909F0" w:rsidRPr="00B64D8E" w:rsidRDefault="00B909F0" w:rsidP="008D5A2A">
            <w:pPr>
              <w:spacing w:before="40" w:after="40"/>
              <w:rPr>
                <w:rFonts w:cs="Arial"/>
                <w:szCs w:val="20"/>
              </w:rPr>
            </w:pPr>
            <w:r w:rsidRPr="00B64D8E">
              <w:t>CETU</w:t>
            </w:r>
          </w:p>
        </w:tc>
        <w:tc>
          <w:tcPr>
            <w:tcW w:w="4352" w:type="pct"/>
            <w:shd w:val="clear" w:color="auto" w:fill="auto"/>
          </w:tcPr>
          <w:p w14:paraId="2B263E9B" w14:textId="77777777" w:rsidR="00B909F0" w:rsidRPr="00B64D8E" w:rsidRDefault="00AD263B" w:rsidP="008D5A2A">
            <w:pPr>
              <w:spacing w:before="40" w:after="40"/>
              <w:rPr>
                <w:rFonts w:cs="Arial"/>
                <w:color w:val="000000"/>
                <w:szCs w:val="20"/>
                <w:shd w:val="clear" w:color="auto" w:fill="FFFFFF"/>
              </w:rPr>
            </w:pPr>
            <w:r w:rsidRPr="00B64D8E">
              <w:t xml:space="preserve">Centre d’études des tunnels en France </w:t>
            </w:r>
          </w:p>
        </w:tc>
      </w:tr>
      <w:tr w:rsidR="00B909F0" w:rsidRPr="00B64D8E" w14:paraId="3AA87E74" w14:textId="77777777" w:rsidTr="008D5A2A">
        <w:tc>
          <w:tcPr>
            <w:tcW w:w="648" w:type="pct"/>
            <w:shd w:val="clear" w:color="auto" w:fill="auto"/>
          </w:tcPr>
          <w:p w14:paraId="2C85E86F" w14:textId="77777777" w:rsidR="00B909F0" w:rsidRPr="00B64D8E" w:rsidRDefault="00B909F0" w:rsidP="008D5A2A">
            <w:pPr>
              <w:spacing w:before="40" w:after="40"/>
              <w:rPr>
                <w:rFonts w:cs="Arial"/>
                <w:szCs w:val="20"/>
              </w:rPr>
            </w:pPr>
            <w:r w:rsidRPr="00B64D8E">
              <w:t>CIE</w:t>
            </w:r>
          </w:p>
        </w:tc>
        <w:tc>
          <w:tcPr>
            <w:tcW w:w="4352" w:type="pct"/>
            <w:shd w:val="clear" w:color="auto" w:fill="auto"/>
          </w:tcPr>
          <w:p w14:paraId="2832A9CA" w14:textId="77777777" w:rsidR="00B909F0" w:rsidRPr="00B64D8E" w:rsidRDefault="00AD263B" w:rsidP="008D5A2A">
            <w:pPr>
              <w:spacing w:before="40" w:after="40"/>
              <w:rPr>
                <w:rFonts w:cs="Arial"/>
                <w:color w:val="000000"/>
                <w:szCs w:val="20"/>
                <w:shd w:val="clear" w:color="auto" w:fill="FFFFFF"/>
              </w:rPr>
            </w:pPr>
            <w:r w:rsidRPr="00B64D8E">
              <w:t>Commission internationale de l’éclairage</w:t>
            </w:r>
          </w:p>
        </w:tc>
      </w:tr>
      <w:tr w:rsidR="00B909F0" w:rsidRPr="00B64D8E" w14:paraId="4BCB391A" w14:textId="77777777" w:rsidTr="008D5A2A">
        <w:tc>
          <w:tcPr>
            <w:tcW w:w="648" w:type="pct"/>
            <w:shd w:val="clear" w:color="auto" w:fill="auto"/>
          </w:tcPr>
          <w:p w14:paraId="6D07FA56" w14:textId="77777777" w:rsidR="00B909F0" w:rsidRPr="00B64D8E" w:rsidRDefault="00B909F0" w:rsidP="008D5A2A">
            <w:pPr>
              <w:spacing w:before="40" w:after="40"/>
              <w:rPr>
                <w:rFonts w:cs="Arial"/>
                <w:szCs w:val="20"/>
              </w:rPr>
            </w:pPr>
            <w:r w:rsidRPr="00B64D8E">
              <w:t>EN</w:t>
            </w:r>
          </w:p>
        </w:tc>
        <w:tc>
          <w:tcPr>
            <w:tcW w:w="4352" w:type="pct"/>
            <w:shd w:val="clear" w:color="auto" w:fill="auto"/>
          </w:tcPr>
          <w:p w14:paraId="661B990B" w14:textId="77777777" w:rsidR="00B909F0" w:rsidRPr="00B64D8E" w:rsidRDefault="005446D2" w:rsidP="008D5A2A">
            <w:pPr>
              <w:spacing w:before="40" w:after="40"/>
              <w:rPr>
                <w:rFonts w:cs="Arial"/>
                <w:color w:val="000000"/>
                <w:szCs w:val="20"/>
                <w:shd w:val="clear" w:color="auto" w:fill="FFFFFF"/>
              </w:rPr>
            </w:pPr>
            <w:r w:rsidRPr="00B64D8E">
              <w:t>Norme européenne</w:t>
            </w:r>
          </w:p>
        </w:tc>
      </w:tr>
      <w:tr w:rsidR="00B909F0" w:rsidRPr="00B64D8E" w14:paraId="6A1575EB" w14:textId="77777777" w:rsidTr="008D5A2A">
        <w:tc>
          <w:tcPr>
            <w:tcW w:w="648" w:type="pct"/>
            <w:shd w:val="clear" w:color="auto" w:fill="auto"/>
          </w:tcPr>
          <w:p w14:paraId="4E5A68D2" w14:textId="77777777" w:rsidR="00B909F0" w:rsidRPr="00B64D8E" w:rsidRDefault="00B909F0" w:rsidP="008D5A2A">
            <w:pPr>
              <w:spacing w:before="40" w:after="40"/>
              <w:rPr>
                <w:rFonts w:cs="Arial"/>
                <w:szCs w:val="20"/>
              </w:rPr>
            </w:pPr>
            <w:r w:rsidRPr="00B64D8E">
              <w:t>PDZ</w:t>
            </w:r>
          </w:p>
        </w:tc>
        <w:tc>
          <w:tcPr>
            <w:tcW w:w="4352" w:type="pct"/>
            <w:shd w:val="clear" w:color="auto" w:fill="auto"/>
          </w:tcPr>
          <w:p w14:paraId="7D7419FA" w14:textId="77777777" w:rsidR="00B909F0" w:rsidRPr="00B64D8E" w:rsidRDefault="008B782A" w:rsidP="008D5A2A">
            <w:pPr>
              <w:spacing w:before="40" w:after="40"/>
              <w:rPr>
                <w:rFonts w:cs="Calibri"/>
                <w:szCs w:val="20"/>
              </w:rPr>
            </w:pPr>
            <w:r w:rsidRPr="00B64D8E">
              <w:t>Panneau de signalisation avec des symboles variables</w:t>
            </w:r>
          </w:p>
        </w:tc>
      </w:tr>
      <w:tr w:rsidR="008B782A" w:rsidRPr="00B64D8E" w14:paraId="21FF3BE7" w14:textId="77777777" w:rsidTr="008D5A2A">
        <w:tc>
          <w:tcPr>
            <w:tcW w:w="648" w:type="pct"/>
            <w:shd w:val="clear" w:color="auto" w:fill="auto"/>
          </w:tcPr>
          <w:p w14:paraId="54599A00" w14:textId="77777777" w:rsidR="008B782A" w:rsidRPr="00B64D8E" w:rsidRDefault="008B782A" w:rsidP="008D5A2A">
            <w:pPr>
              <w:spacing w:before="40" w:after="40"/>
              <w:rPr>
                <w:rFonts w:cs="Arial"/>
                <w:szCs w:val="20"/>
              </w:rPr>
            </w:pPr>
            <w:r w:rsidRPr="00B64D8E">
              <w:t>SNAS</w:t>
            </w:r>
          </w:p>
        </w:tc>
        <w:tc>
          <w:tcPr>
            <w:tcW w:w="4352" w:type="pct"/>
            <w:shd w:val="clear" w:color="auto" w:fill="auto"/>
          </w:tcPr>
          <w:p w14:paraId="0C75E5D8" w14:textId="77777777" w:rsidR="008B782A" w:rsidRPr="00B64D8E" w:rsidRDefault="008B782A" w:rsidP="008D5A2A">
            <w:pPr>
              <w:spacing w:before="40" w:after="40"/>
              <w:rPr>
                <w:rFonts w:cs="Arial"/>
                <w:color w:val="000000"/>
                <w:szCs w:val="20"/>
                <w:shd w:val="clear" w:color="auto" w:fill="FFFFFF"/>
              </w:rPr>
            </w:pPr>
            <w:r w:rsidRPr="00B64D8E">
              <w:t>Service d’accréditation national slovaque</w:t>
            </w:r>
          </w:p>
        </w:tc>
      </w:tr>
      <w:tr w:rsidR="008B782A" w:rsidRPr="00B64D8E" w14:paraId="3BE72744" w14:textId="77777777" w:rsidTr="008D5A2A">
        <w:tc>
          <w:tcPr>
            <w:tcW w:w="648" w:type="pct"/>
            <w:shd w:val="clear" w:color="auto" w:fill="auto"/>
          </w:tcPr>
          <w:p w14:paraId="57A9DBBE" w14:textId="77777777" w:rsidR="008B782A" w:rsidRPr="00B64D8E" w:rsidRDefault="008B782A" w:rsidP="008D5A2A">
            <w:pPr>
              <w:spacing w:before="40" w:after="40"/>
              <w:rPr>
                <w:rFonts w:cs="Arial"/>
                <w:szCs w:val="20"/>
              </w:rPr>
            </w:pPr>
            <w:r w:rsidRPr="00B64D8E">
              <w:t>STN</w:t>
            </w:r>
          </w:p>
        </w:tc>
        <w:tc>
          <w:tcPr>
            <w:tcW w:w="4352" w:type="pct"/>
            <w:shd w:val="clear" w:color="auto" w:fill="auto"/>
          </w:tcPr>
          <w:p w14:paraId="2A5FE529" w14:textId="77777777" w:rsidR="008B782A" w:rsidRPr="00B64D8E" w:rsidRDefault="008B782A" w:rsidP="008D5A2A">
            <w:pPr>
              <w:spacing w:before="40" w:after="40"/>
              <w:rPr>
                <w:rFonts w:cs="Arial"/>
                <w:color w:val="000000"/>
                <w:szCs w:val="20"/>
                <w:shd w:val="clear" w:color="auto" w:fill="FFFFFF"/>
              </w:rPr>
            </w:pPr>
            <w:r w:rsidRPr="00B64D8E">
              <w:t>Norme technique slovaque</w:t>
            </w:r>
          </w:p>
        </w:tc>
      </w:tr>
      <w:tr w:rsidR="008B782A" w:rsidRPr="00B64D8E" w14:paraId="5240A35C" w14:textId="77777777" w:rsidTr="008D5A2A">
        <w:tc>
          <w:tcPr>
            <w:tcW w:w="648" w:type="pct"/>
            <w:shd w:val="clear" w:color="auto" w:fill="auto"/>
          </w:tcPr>
          <w:p w14:paraId="2DDA3F95" w14:textId="77777777" w:rsidR="008B782A" w:rsidRPr="00B64D8E" w:rsidRDefault="008B782A" w:rsidP="008D5A2A">
            <w:pPr>
              <w:spacing w:before="40" w:after="40"/>
              <w:rPr>
                <w:rFonts w:cs="Arial"/>
                <w:szCs w:val="20"/>
              </w:rPr>
            </w:pPr>
            <w:r w:rsidRPr="00B64D8E">
              <w:t>TNI</w:t>
            </w:r>
          </w:p>
        </w:tc>
        <w:tc>
          <w:tcPr>
            <w:tcW w:w="4352" w:type="pct"/>
            <w:shd w:val="clear" w:color="auto" w:fill="auto"/>
          </w:tcPr>
          <w:p w14:paraId="28C615D7" w14:textId="77777777" w:rsidR="008B782A" w:rsidRPr="00B64D8E" w:rsidRDefault="008B782A" w:rsidP="008D5A2A">
            <w:pPr>
              <w:spacing w:before="40" w:after="40"/>
              <w:rPr>
                <w:rFonts w:cs="Calibri"/>
                <w:szCs w:val="20"/>
              </w:rPr>
            </w:pPr>
            <w:r w:rsidRPr="00B64D8E">
              <w:t>Informations de normalisation technique</w:t>
            </w:r>
          </w:p>
        </w:tc>
      </w:tr>
    </w:tbl>
    <w:p w14:paraId="5215AD9F" w14:textId="77777777" w:rsidR="00E524BC" w:rsidRPr="00B64D8E" w:rsidRDefault="006C6EE7" w:rsidP="008D5A2A">
      <w:pPr>
        <w:pStyle w:val="Heading2"/>
      </w:pPr>
      <w:bookmarkStart w:id="15" w:name="_Toc51657322"/>
      <w:r w:rsidRPr="00B64D8E">
        <w:t>Termes et définitions</w:t>
      </w:r>
      <w:bookmarkEnd w:id="15"/>
    </w:p>
    <w:p w14:paraId="24B2A027" w14:textId="04FCAF28" w:rsidR="004B7343" w:rsidRPr="00B64D8E" w:rsidRDefault="004B7343" w:rsidP="008D5A2A">
      <w:pPr>
        <w:pStyle w:val="tl1"/>
      </w:pPr>
      <w:r w:rsidRPr="00B64D8E">
        <w:t>Aux fins de ces CT, les termes et définitions suivants sont utilisés en plus des termes donnés dans la norme STN 73 6100, STN 73 6101, STN EN 12665, STN EN 13032-4 + A1 et le TPR applicable:</w:t>
      </w:r>
    </w:p>
    <w:p w14:paraId="73B6C784" w14:textId="77777777" w:rsidR="00E03F5F" w:rsidRPr="00B64D8E" w:rsidRDefault="00647344" w:rsidP="008D5A2A">
      <w:pPr>
        <w:pStyle w:val="tl1"/>
      </w:pPr>
      <w:proofErr w:type="gramStart"/>
      <w:r w:rsidRPr="00B64D8E">
        <w:rPr>
          <w:b/>
        </w:rPr>
        <w:t>intensité</w:t>
      </w:r>
      <w:proofErr w:type="gramEnd"/>
      <w:r w:rsidRPr="00B64D8E">
        <w:rPr>
          <w:b/>
        </w:rPr>
        <w:t xml:space="preserve"> du trafic</w:t>
      </w:r>
      <w:r w:rsidRPr="00B64D8E">
        <w:t xml:space="preserve">: nombre de véhicules passant sur une voie par heure aux heures de pointe </w:t>
      </w:r>
    </w:p>
    <w:p w14:paraId="4610FA81" w14:textId="77777777" w:rsidR="00E03F5F" w:rsidRPr="00B64D8E" w:rsidRDefault="00647344" w:rsidP="008D5A2A">
      <w:pPr>
        <w:pStyle w:val="tl1"/>
      </w:pPr>
      <w:r w:rsidRPr="00B64D8E">
        <w:rPr>
          <w:b/>
        </w:rPr>
        <w:t xml:space="preserve">vitesse de référence: </w:t>
      </w:r>
      <w:r w:rsidRPr="00B64D8E">
        <w:t>vitesse maximale proposée du véhicule à partir de laquelle les paramètres de conception d’éclairage sont déterminés</w:t>
      </w:r>
    </w:p>
    <w:p w14:paraId="146701E7" w14:textId="77777777" w:rsidR="00E03F5F" w:rsidRPr="00B64D8E" w:rsidRDefault="00647344" w:rsidP="008D5A2A">
      <w:pPr>
        <w:pStyle w:val="tl1"/>
      </w:pPr>
      <w:proofErr w:type="gramStart"/>
      <w:r w:rsidRPr="00B64D8E">
        <w:rPr>
          <w:b/>
        </w:rPr>
        <w:t>distance</w:t>
      </w:r>
      <w:proofErr w:type="gramEnd"/>
      <w:r w:rsidRPr="00B64D8E">
        <w:rPr>
          <w:b/>
        </w:rPr>
        <w:t xml:space="preserve"> d’arrêt totale (BD): </w:t>
      </w:r>
      <w:r w:rsidRPr="00B64D8E">
        <w:t>distance requise pour arrêter complètement un véhicule roulant à une certaine vitesse</w:t>
      </w:r>
    </w:p>
    <w:p w14:paraId="4EC0C8FE" w14:textId="77777777" w:rsidR="00E03F5F" w:rsidRPr="00B64D8E" w:rsidRDefault="00647344" w:rsidP="008D5A2A">
      <w:pPr>
        <w:pStyle w:val="tl1"/>
      </w:pPr>
      <w:proofErr w:type="gramStart"/>
      <w:r w:rsidRPr="00B64D8E">
        <w:rPr>
          <w:b/>
        </w:rPr>
        <w:t>trafic</w:t>
      </w:r>
      <w:proofErr w:type="gramEnd"/>
      <w:r w:rsidRPr="00B64D8E">
        <w:rPr>
          <w:b/>
        </w:rPr>
        <w:t xml:space="preserve"> mixte: </w:t>
      </w:r>
      <w:r w:rsidRPr="00B64D8E">
        <w:t>trafic composé de véhicules à moteur, de cyclistes et de piétons</w:t>
      </w:r>
    </w:p>
    <w:p w14:paraId="54EB9C74" w14:textId="77777777" w:rsidR="00E03F5F" w:rsidRPr="00B64D8E" w:rsidRDefault="00647344" w:rsidP="008D5A2A">
      <w:pPr>
        <w:pStyle w:val="tl1"/>
      </w:pPr>
      <w:proofErr w:type="gramStart"/>
      <w:r w:rsidRPr="00B64D8E">
        <w:rPr>
          <w:b/>
        </w:rPr>
        <w:t>trafic</w:t>
      </w:r>
      <w:proofErr w:type="gramEnd"/>
      <w:r w:rsidRPr="00B64D8E">
        <w:rPr>
          <w:b/>
        </w:rPr>
        <w:t xml:space="preserve"> automobile: </w:t>
      </w:r>
      <w:r w:rsidRPr="00B64D8E">
        <w:t>trafic comprenant uniquement des véhicules à moteur</w:t>
      </w:r>
    </w:p>
    <w:p w14:paraId="6DDDE25C" w14:textId="77777777" w:rsidR="004F0574" w:rsidRPr="00B64D8E" w:rsidRDefault="004F0574" w:rsidP="008D5A2A">
      <w:pPr>
        <w:pStyle w:val="tl1"/>
      </w:pPr>
      <w:proofErr w:type="gramStart"/>
      <w:r w:rsidRPr="00B64D8E">
        <w:rPr>
          <w:b/>
        </w:rPr>
        <w:t>zone</w:t>
      </w:r>
      <w:proofErr w:type="gramEnd"/>
      <w:r w:rsidRPr="00B64D8E">
        <w:rPr>
          <w:b/>
        </w:rPr>
        <w:t xml:space="preserve"> d’accès: </w:t>
      </w:r>
      <w:r w:rsidRPr="00B64D8E">
        <w:t>partie de la route située immédiatement devant le portail d’entrée, y compris la distance à partir de laquelle le conducteur entrant doit voir le tunnel (figure 1)</w:t>
      </w:r>
    </w:p>
    <w:p w14:paraId="7441C38D" w14:textId="77777777" w:rsidR="004F0574" w:rsidRPr="00B64D8E" w:rsidRDefault="004F0574" w:rsidP="008D5A2A">
      <w:pPr>
        <w:pStyle w:val="tl1"/>
      </w:pPr>
      <w:proofErr w:type="gramStart"/>
      <w:r w:rsidRPr="00B64D8E">
        <w:rPr>
          <w:b/>
        </w:rPr>
        <w:t>zone</w:t>
      </w:r>
      <w:proofErr w:type="gramEnd"/>
      <w:r w:rsidRPr="00B64D8E">
        <w:rPr>
          <w:b/>
        </w:rPr>
        <w:t xml:space="preserve"> de seuil:</w:t>
      </w:r>
      <w:r w:rsidRPr="00B64D8E">
        <w:t xml:space="preserve"> première partie du tunnel immédiatement après le portail d’entrée; la zone de seuil commence au portail d’entrée (figure 1)</w:t>
      </w:r>
    </w:p>
    <w:p w14:paraId="19F7FA3A" w14:textId="41C71834" w:rsidR="004F0574" w:rsidRPr="00B64D8E" w:rsidRDefault="004F0574" w:rsidP="008D5A2A">
      <w:pPr>
        <w:pStyle w:val="tl1"/>
      </w:pPr>
      <w:proofErr w:type="gramStart"/>
      <w:r w:rsidRPr="00B64D8E">
        <w:rPr>
          <w:b/>
        </w:rPr>
        <w:t>zone</w:t>
      </w:r>
      <w:proofErr w:type="gramEnd"/>
      <w:r w:rsidRPr="00B64D8E">
        <w:rPr>
          <w:b/>
        </w:rPr>
        <w:t xml:space="preserve"> de transition:</w:t>
      </w:r>
      <w:r w:rsidRPr="00B64D8E">
        <w:t xml:space="preserve"> partie du tunnel qui suit la zone de seuil; la zone de transition commence à la fin de la zone de seuil et se termine au début de la zone intérieure; dans la zone de transition, le niveau de luminance existant à la fin de la zone de seuil est réduit pour atteindre le niveau de luminance de la zone intérieure (figure 1)</w:t>
      </w:r>
    </w:p>
    <w:p w14:paraId="59473C3D" w14:textId="77777777" w:rsidR="004F0574" w:rsidRPr="00B64D8E" w:rsidRDefault="004F0574" w:rsidP="008D5A2A">
      <w:pPr>
        <w:pStyle w:val="tl1"/>
      </w:pPr>
      <w:proofErr w:type="gramStart"/>
      <w:r w:rsidRPr="00B64D8E">
        <w:rPr>
          <w:b/>
        </w:rPr>
        <w:t>zone</w:t>
      </w:r>
      <w:proofErr w:type="gramEnd"/>
      <w:r w:rsidRPr="00B64D8E">
        <w:rPr>
          <w:b/>
        </w:rPr>
        <w:t xml:space="preserve"> d’entrée:</w:t>
      </w:r>
      <w:r w:rsidRPr="00B64D8E">
        <w:t xml:space="preserve"> combinaison des zones de seuil et de transition</w:t>
      </w:r>
    </w:p>
    <w:p w14:paraId="1CDEE0B4" w14:textId="77777777" w:rsidR="004F0574" w:rsidRPr="00B64D8E" w:rsidRDefault="004F0574" w:rsidP="008D5A2A">
      <w:pPr>
        <w:pStyle w:val="tl1"/>
      </w:pPr>
      <w:proofErr w:type="gramStart"/>
      <w:r w:rsidRPr="00B64D8E">
        <w:rPr>
          <w:b/>
        </w:rPr>
        <w:t>zone</w:t>
      </w:r>
      <w:proofErr w:type="gramEnd"/>
      <w:r w:rsidRPr="00B64D8E">
        <w:rPr>
          <w:b/>
        </w:rPr>
        <w:t xml:space="preserve"> intérieure:</w:t>
      </w:r>
      <w:r w:rsidRPr="00B64D8E">
        <w:t xml:space="preserve"> partie du tunnel qui suit la zone de transition; la zone intérieure commence à la fin de la zone de transition et se termine au début de la zone de sortie (figure 1)</w:t>
      </w:r>
    </w:p>
    <w:p w14:paraId="2D5F2C7D" w14:textId="77777777" w:rsidR="004F0574" w:rsidRPr="00B64D8E" w:rsidRDefault="004F0574" w:rsidP="008D5A2A">
      <w:pPr>
        <w:pStyle w:val="tl1"/>
      </w:pPr>
      <w:proofErr w:type="gramStart"/>
      <w:r w:rsidRPr="00B64D8E">
        <w:rPr>
          <w:b/>
        </w:rPr>
        <w:t>zone</w:t>
      </w:r>
      <w:proofErr w:type="gramEnd"/>
      <w:r w:rsidRPr="00B64D8E">
        <w:rPr>
          <w:b/>
        </w:rPr>
        <w:t xml:space="preserve"> de sortie:</w:t>
      </w:r>
      <w:r w:rsidRPr="00B64D8E">
        <w:t xml:space="preserve"> partie du tunnel dans laquelle la visibilité du conducteur à l’approche de la sortie du tunnel est affectée par la luminosité de l’espace derrière le tunnel; la zone de sortie est définie par l’extrémité de la zone intérieure vers le portail de sortie (figure 1)</w:t>
      </w:r>
    </w:p>
    <w:p w14:paraId="373A7BBF" w14:textId="77777777" w:rsidR="004F0574" w:rsidRPr="00B64D8E" w:rsidRDefault="004F0574" w:rsidP="008D5A2A">
      <w:pPr>
        <w:pStyle w:val="tl1"/>
      </w:pPr>
      <w:proofErr w:type="gramStart"/>
      <w:r w:rsidRPr="00B64D8E">
        <w:rPr>
          <w:b/>
        </w:rPr>
        <w:t>zone</w:t>
      </w:r>
      <w:proofErr w:type="gramEnd"/>
      <w:r w:rsidRPr="00B64D8E">
        <w:rPr>
          <w:b/>
        </w:rPr>
        <w:t xml:space="preserve"> d’approche:</w:t>
      </w:r>
      <w:r w:rsidRPr="00B64D8E">
        <w:t xml:space="preserve"> première partie de la route située après le portail de sortie; cette partie, qui commence derrière le portail de sortie, ne fait pas partie du tunnel, mais est étroitement liée à l’éclairage du tunnel (figure 1)</w:t>
      </w:r>
    </w:p>
    <w:p w14:paraId="6DDC2180" w14:textId="77777777" w:rsidR="00E03F5F" w:rsidRPr="00B64D8E" w:rsidRDefault="004F0574" w:rsidP="008D5A2A">
      <w:pPr>
        <w:autoSpaceDE w:val="0"/>
        <w:autoSpaceDN w:val="0"/>
        <w:adjustRightInd w:val="0"/>
        <w:rPr>
          <w:rFonts w:cs="Arial"/>
          <w:b/>
          <w:bCs/>
          <w:szCs w:val="20"/>
        </w:rPr>
      </w:pPr>
      <w:r w:rsidRPr="00B64D8E">
        <w:rPr>
          <w:noProof/>
          <w:lang w:val="en-US"/>
        </w:rPr>
        <w:lastRenderedPageBreak/>
        <w:drawing>
          <wp:inline distT="0" distB="0" distL="0" distR="0" wp14:anchorId="0D750452" wp14:editId="5D337CE1">
            <wp:extent cx="5749925" cy="2479675"/>
            <wp:effectExtent l="0" t="0" r="3175" b="0"/>
            <wp:docPr id="1" name="Obrázok 1" descr="Tunel_4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unel_4_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49925" cy="2479675"/>
                    </a:xfrm>
                    <a:prstGeom prst="rect">
                      <a:avLst/>
                    </a:prstGeom>
                    <a:noFill/>
                    <a:ln>
                      <a:noFill/>
                    </a:ln>
                  </pic:spPr>
                </pic:pic>
              </a:graphicData>
            </a:graphic>
          </wp:inline>
        </w:drawing>
      </w:r>
    </w:p>
    <w:p w14:paraId="21443120" w14:textId="138CE38E" w:rsidR="00E03F5F" w:rsidRPr="00B64D8E" w:rsidRDefault="0016073A" w:rsidP="00FF79C7">
      <w:pPr>
        <w:pStyle w:val="Obrzek"/>
        <w:numPr>
          <w:ilvl w:val="0"/>
          <w:numId w:val="0"/>
        </w:numPr>
        <w:tabs>
          <w:tab w:val="left" w:pos="1440"/>
        </w:tabs>
        <w:spacing w:before="240" w:after="240"/>
        <w:contextualSpacing w:val="0"/>
      </w:pPr>
      <w:r w:rsidRPr="00B64D8E">
        <w:t>Figure 1 Zone dans le tunnel routier</w:t>
      </w:r>
    </w:p>
    <w:tbl>
      <w:tblPr>
        <w:tblStyle w:val="TableGrid"/>
        <w:tblW w:w="5000" w:type="pct"/>
        <w:tblLayout w:type="fixed"/>
        <w:tblCellMar>
          <w:left w:w="43" w:type="dxa"/>
          <w:right w:w="43" w:type="dxa"/>
        </w:tblCellMar>
        <w:tblLook w:val="04A0" w:firstRow="1" w:lastRow="0" w:firstColumn="1" w:lastColumn="0" w:noHBand="0" w:noVBand="1"/>
      </w:tblPr>
      <w:tblGrid>
        <w:gridCol w:w="4528"/>
        <w:gridCol w:w="4529"/>
      </w:tblGrid>
      <w:tr w:rsidR="00C2142E" w:rsidRPr="00B64D8E" w14:paraId="097846BE" w14:textId="77777777" w:rsidTr="00C2142E">
        <w:tc>
          <w:tcPr>
            <w:tcW w:w="2500" w:type="pct"/>
          </w:tcPr>
          <w:p w14:paraId="5FD6C981" w14:textId="77777777" w:rsidR="00C2142E" w:rsidRPr="00B64D8E" w:rsidRDefault="00C2142E" w:rsidP="00C2142E">
            <w:proofErr w:type="spellStart"/>
            <w:r w:rsidRPr="00B64D8E">
              <w:t>Približovacie</w:t>
            </w:r>
            <w:proofErr w:type="spellEnd"/>
            <w:r w:rsidRPr="00B64D8E">
              <w:t xml:space="preserve"> </w:t>
            </w:r>
            <w:proofErr w:type="spellStart"/>
            <w:r w:rsidRPr="00B64D8E">
              <w:t>pásmo</w:t>
            </w:r>
            <w:proofErr w:type="spellEnd"/>
          </w:p>
        </w:tc>
        <w:tc>
          <w:tcPr>
            <w:tcW w:w="2500" w:type="pct"/>
          </w:tcPr>
          <w:p w14:paraId="4DFD4CCE" w14:textId="77777777" w:rsidR="00C2142E" w:rsidRPr="00B64D8E" w:rsidRDefault="00C2142E" w:rsidP="00C2142E">
            <w:r w:rsidRPr="00B64D8E">
              <w:t>Zone d’accès</w:t>
            </w:r>
          </w:p>
        </w:tc>
      </w:tr>
      <w:tr w:rsidR="00C2142E" w:rsidRPr="00B64D8E" w14:paraId="603AC891" w14:textId="77777777" w:rsidTr="00C2142E">
        <w:tc>
          <w:tcPr>
            <w:tcW w:w="2500" w:type="pct"/>
          </w:tcPr>
          <w:p w14:paraId="08D2C545" w14:textId="2EDFBFEA" w:rsidR="00C2142E" w:rsidRPr="00B64D8E" w:rsidRDefault="00C2142E" w:rsidP="00C2142E">
            <w:proofErr w:type="spellStart"/>
            <w:r w:rsidRPr="00B64D8E">
              <w:t>Medzné</w:t>
            </w:r>
            <w:proofErr w:type="spellEnd"/>
            <w:r w:rsidRPr="00B64D8E">
              <w:t xml:space="preserve"> </w:t>
            </w:r>
            <w:proofErr w:type="spellStart"/>
            <w:r w:rsidRPr="00B64D8E">
              <w:t>pásmo</w:t>
            </w:r>
            <w:proofErr w:type="spellEnd"/>
          </w:p>
        </w:tc>
        <w:tc>
          <w:tcPr>
            <w:tcW w:w="2500" w:type="pct"/>
          </w:tcPr>
          <w:p w14:paraId="18E6904E" w14:textId="4DD73F52" w:rsidR="00C2142E" w:rsidRPr="00B64D8E" w:rsidRDefault="00C2142E" w:rsidP="00C2142E">
            <w:r w:rsidRPr="00B64D8E">
              <w:t>Zone de seuil</w:t>
            </w:r>
          </w:p>
        </w:tc>
      </w:tr>
      <w:tr w:rsidR="00C2142E" w:rsidRPr="00B64D8E" w14:paraId="6DC791A6" w14:textId="77777777" w:rsidTr="00C2142E">
        <w:tc>
          <w:tcPr>
            <w:tcW w:w="2500" w:type="pct"/>
          </w:tcPr>
          <w:p w14:paraId="19D006D5" w14:textId="044A26B8" w:rsidR="00C2142E" w:rsidRPr="00B64D8E" w:rsidRDefault="00C2142E" w:rsidP="00C2142E">
            <w:proofErr w:type="spellStart"/>
            <w:r w:rsidRPr="00B64D8E">
              <w:t>Prechodové</w:t>
            </w:r>
            <w:proofErr w:type="spellEnd"/>
            <w:r w:rsidRPr="00B64D8E">
              <w:t xml:space="preserve"> </w:t>
            </w:r>
            <w:proofErr w:type="spellStart"/>
            <w:r w:rsidRPr="00B64D8E">
              <w:t>pásmo</w:t>
            </w:r>
            <w:proofErr w:type="spellEnd"/>
          </w:p>
        </w:tc>
        <w:tc>
          <w:tcPr>
            <w:tcW w:w="2500" w:type="pct"/>
          </w:tcPr>
          <w:p w14:paraId="5CA2D4B8" w14:textId="55A51337" w:rsidR="00C2142E" w:rsidRPr="00B64D8E" w:rsidRDefault="00C2142E" w:rsidP="00C2142E">
            <w:r w:rsidRPr="00B64D8E">
              <w:t>Zone de transition</w:t>
            </w:r>
          </w:p>
        </w:tc>
      </w:tr>
      <w:tr w:rsidR="00C2142E" w:rsidRPr="00B64D8E" w14:paraId="720D6A41" w14:textId="77777777" w:rsidTr="00C2142E">
        <w:tc>
          <w:tcPr>
            <w:tcW w:w="2500" w:type="pct"/>
          </w:tcPr>
          <w:p w14:paraId="0A87BFFB" w14:textId="05F31ACF" w:rsidR="00C2142E" w:rsidRPr="00B64D8E" w:rsidRDefault="00C2142E" w:rsidP="00C2142E">
            <w:proofErr w:type="spellStart"/>
            <w:r w:rsidRPr="00B64D8E">
              <w:t>Vnútorné</w:t>
            </w:r>
            <w:proofErr w:type="spellEnd"/>
            <w:r w:rsidRPr="00B64D8E">
              <w:t xml:space="preserve"> </w:t>
            </w:r>
            <w:proofErr w:type="spellStart"/>
            <w:r w:rsidRPr="00B64D8E">
              <w:t>pásmo</w:t>
            </w:r>
            <w:proofErr w:type="spellEnd"/>
          </w:p>
        </w:tc>
        <w:tc>
          <w:tcPr>
            <w:tcW w:w="2500" w:type="pct"/>
          </w:tcPr>
          <w:p w14:paraId="14DCB4B6" w14:textId="38DF0A6F" w:rsidR="00C2142E" w:rsidRPr="00B64D8E" w:rsidRDefault="00C2142E" w:rsidP="00C2142E">
            <w:r w:rsidRPr="00B64D8E">
              <w:t>Zone intérieure</w:t>
            </w:r>
          </w:p>
        </w:tc>
      </w:tr>
      <w:tr w:rsidR="00C2142E" w:rsidRPr="00B64D8E" w14:paraId="4895B630" w14:textId="77777777" w:rsidTr="00C2142E">
        <w:tc>
          <w:tcPr>
            <w:tcW w:w="2500" w:type="pct"/>
          </w:tcPr>
          <w:p w14:paraId="733AA1B4" w14:textId="08BCFAE6" w:rsidR="00C2142E" w:rsidRPr="00B64D8E" w:rsidRDefault="00C2142E" w:rsidP="00C2142E">
            <w:proofErr w:type="spellStart"/>
            <w:r w:rsidRPr="00B64D8E">
              <w:t>Výjazdové</w:t>
            </w:r>
            <w:proofErr w:type="spellEnd"/>
            <w:r w:rsidRPr="00B64D8E">
              <w:t xml:space="preserve"> </w:t>
            </w:r>
            <w:proofErr w:type="spellStart"/>
            <w:r w:rsidRPr="00B64D8E">
              <w:t>pásmo</w:t>
            </w:r>
            <w:proofErr w:type="spellEnd"/>
          </w:p>
        </w:tc>
        <w:tc>
          <w:tcPr>
            <w:tcW w:w="2500" w:type="pct"/>
          </w:tcPr>
          <w:p w14:paraId="2B5A770B" w14:textId="5FA01BEA" w:rsidR="00C2142E" w:rsidRPr="00B64D8E" w:rsidRDefault="00C2142E" w:rsidP="00C2142E">
            <w:r w:rsidRPr="00B64D8E">
              <w:t>Zone de sortie</w:t>
            </w:r>
          </w:p>
        </w:tc>
      </w:tr>
      <w:tr w:rsidR="00C2142E" w:rsidRPr="00B64D8E" w14:paraId="4FDEE0FF" w14:textId="77777777" w:rsidTr="00C2142E">
        <w:tc>
          <w:tcPr>
            <w:tcW w:w="2500" w:type="pct"/>
          </w:tcPr>
          <w:p w14:paraId="74F7A535" w14:textId="57C744A8" w:rsidR="00C2142E" w:rsidRPr="00B64D8E" w:rsidRDefault="00C2142E" w:rsidP="00C2142E">
            <w:proofErr w:type="spellStart"/>
            <w:r w:rsidRPr="00B64D8E">
              <w:t>Vzďaľovanie</w:t>
            </w:r>
            <w:proofErr w:type="spellEnd"/>
            <w:r w:rsidRPr="00B64D8E">
              <w:t xml:space="preserve"> </w:t>
            </w:r>
            <w:proofErr w:type="spellStart"/>
            <w:r w:rsidRPr="00B64D8E">
              <w:t>pásmo</w:t>
            </w:r>
            <w:proofErr w:type="spellEnd"/>
          </w:p>
        </w:tc>
        <w:tc>
          <w:tcPr>
            <w:tcW w:w="2500" w:type="pct"/>
          </w:tcPr>
          <w:p w14:paraId="5B89C888" w14:textId="1C5BC6D0" w:rsidR="00C2142E" w:rsidRPr="00B64D8E" w:rsidRDefault="00C2142E" w:rsidP="00C2142E">
            <w:r w:rsidRPr="00B64D8E">
              <w:t>Zone d’approche</w:t>
            </w:r>
          </w:p>
        </w:tc>
      </w:tr>
    </w:tbl>
    <w:p w14:paraId="0ED2350F" w14:textId="77777777" w:rsidR="00E03F5F" w:rsidRPr="00B64D8E" w:rsidRDefault="00536F7E" w:rsidP="008D5A2A">
      <w:pPr>
        <w:pStyle w:val="tl1"/>
      </w:pPr>
      <w:proofErr w:type="gramStart"/>
      <w:r w:rsidRPr="00B64D8E">
        <w:rPr>
          <w:b/>
        </w:rPr>
        <w:t>éclairage</w:t>
      </w:r>
      <w:proofErr w:type="gramEnd"/>
      <w:r w:rsidRPr="00B64D8E">
        <w:rPr>
          <w:b/>
        </w:rPr>
        <w:t xml:space="preserve"> de la zone de seuil: </w:t>
      </w:r>
      <w:r w:rsidRPr="00B64D8E">
        <w:t>éclairage de la zone de seuil qui permet au conducteur de voir à l’intérieur du tunnel depuis la zone d’accès</w:t>
      </w:r>
    </w:p>
    <w:p w14:paraId="314A4AEE" w14:textId="77777777" w:rsidR="00E03F5F" w:rsidRPr="00B64D8E" w:rsidRDefault="00536F7E" w:rsidP="008D5A2A">
      <w:pPr>
        <w:pStyle w:val="tl1"/>
      </w:pPr>
      <w:proofErr w:type="gramStart"/>
      <w:r w:rsidRPr="00B64D8E">
        <w:rPr>
          <w:b/>
        </w:rPr>
        <w:t>éclairage</w:t>
      </w:r>
      <w:proofErr w:type="gramEnd"/>
      <w:r w:rsidRPr="00B64D8E">
        <w:rPr>
          <w:b/>
        </w:rPr>
        <w:t xml:space="preserve"> de la zone de transition:</w:t>
      </w:r>
      <w:r w:rsidRPr="00B64D8E">
        <w:t xml:space="preserve"> éclairage de la zone de transition qui facilite l’adaptation de la vision à la luminance de la zone intérieure</w:t>
      </w:r>
    </w:p>
    <w:p w14:paraId="0A295512" w14:textId="77777777" w:rsidR="00E03F5F" w:rsidRPr="00B64D8E" w:rsidRDefault="00536F7E" w:rsidP="008D5A2A">
      <w:pPr>
        <w:pStyle w:val="tl1"/>
      </w:pPr>
      <w:proofErr w:type="gramStart"/>
      <w:r w:rsidRPr="00B64D8E">
        <w:rPr>
          <w:b/>
        </w:rPr>
        <w:t>éclairage</w:t>
      </w:r>
      <w:proofErr w:type="gramEnd"/>
      <w:r w:rsidRPr="00B64D8E">
        <w:rPr>
          <w:b/>
        </w:rPr>
        <w:t xml:space="preserve"> de zone intérieure:</w:t>
      </w:r>
      <w:r w:rsidRPr="00B64D8E">
        <w:t xml:space="preserve"> éclairage qui illumine la zone intérieure et permet une visibilité suffisante à l’intérieur du tunnel, que les phares du véhicule soient utilisés ou non</w:t>
      </w:r>
    </w:p>
    <w:p w14:paraId="6EB14763" w14:textId="77777777" w:rsidR="00525AA6" w:rsidRPr="00B64D8E" w:rsidRDefault="00536F7E" w:rsidP="008D5A2A">
      <w:pPr>
        <w:pStyle w:val="tl1"/>
      </w:pPr>
      <w:proofErr w:type="gramStart"/>
      <w:r w:rsidRPr="00B64D8E">
        <w:rPr>
          <w:b/>
        </w:rPr>
        <w:t>éclairage</w:t>
      </w:r>
      <w:proofErr w:type="gramEnd"/>
      <w:r w:rsidRPr="00B64D8E">
        <w:rPr>
          <w:b/>
        </w:rPr>
        <w:t xml:space="preserve"> de la zone de sortie:</w:t>
      </w:r>
      <w:r w:rsidRPr="00B64D8E">
        <w:t xml:space="preserve"> éclairage qui illumine la zone de sortie et améliore la vision du conducteur lors du passage de la zone intérieure à la zone extérieure du tunnel</w:t>
      </w:r>
    </w:p>
    <w:p w14:paraId="220C957B" w14:textId="77777777" w:rsidR="00525AA6" w:rsidRPr="00B64D8E" w:rsidRDefault="00536F7E" w:rsidP="008D5A2A">
      <w:pPr>
        <w:pStyle w:val="tl1"/>
      </w:pPr>
      <w:proofErr w:type="gramStart"/>
      <w:r w:rsidRPr="00B64D8E">
        <w:rPr>
          <w:b/>
        </w:rPr>
        <w:t>guidance</w:t>
      </w:r>
      <w:proofErr w:type="gramEnd"/>
      <w:r w:rsidRPr="00B64D8E">
        <w:rPr>
          <w:b/>
        </w:rPr>
        <w:t xml:space="preserve"> optique:</w:t>
      </w:r>
      <w:r w:rsidRPr="00B64D8E">
        <w:t xml:space="preserve"> moyens d’éclairage qui fournissent au conducteur suffisamment d’informations lors de la conduite dans le tunnel</w:t>
      </w:r>
    </w:p>
    <w:p w14:paraId="57CF548B" w14:textId="77777777" w:rsidR="00E03F5F" w:rsidRPr="00B64D8E" w:rsidRDefault="00536F7E" w:rsidP="008D5A2A">
      <w:pPr>
        <w:pStyle w:val="tl1"/>
      </w:pPr>
      <w:r w:rsidRPr="00B64D8E">
        <w:rPr>
          <w:b/>
        </w:rPr>
        <w:t>luminance dans la zone d’accès </w:t>
      </w:r>
      <w:r w:rsidRPr="00B64D8E">
        <w:rPr>
          <w:b/>
          <w:i/>
        </w:rPr>
        <w:t>L</w:t>
      </w:r>
      <w:r w:rsidRPr="00B64D8E">
        <w:rPr>
          <w:b/>
          <w:vertAlign w:val="subscript"/>
        </w:rPr>
        <w:t>20</w:t>
      </w:r>
      <w:r w:rsidRPr="00B64D8E">
        <w:rPr>
          <w:b/>
        </w:rPr>
        <w:t xml:space="preserve">: </w:t>
      </w:r>
      <w:r w:rsidRPr="00B64D8E">
        <w:t xml:space="preserve">la moyenne des luminances dans un cône d’angle d’ouverture de 20 ° vue par un conducteur entrant et dirigeant son regard vers un point centré à une hauteur égale à un quart de la hauteur de l’ouverture du tunnel; </w:t>
      </w:r>
      <w:r w:rsidRPr="00B64D8E">
        <w:rPr>
          <w:i/>
        </w:rPr>
        <w:t>L</w:t>
      </w:r>
      <w:r w:rsidRPr="00B64D8E">
        <w:rPr>
          <w:vertAlign w:val="subscript"/>
        </w:rPr>
        <w:t>20</w:t>
      </w:r>
      <w:r w:rsidRPr="00B64D8E">
        <w:t xml:space="preserve"> est déterminé à partir d’une distance égale à la distance d’arrêt totale avant d’entrer dans le tunnel le long de l’axe de la route ou de la voie.</w:t>
      </w:r>
    </w:p>
    <w:p w14:paraId="47EB2F90" w14:textId="77777777" w:rsidR="00E03F5F" w:rsidRPr="00B64D8E" w:rsidRDefault="00536F7E" w:rsidP="008D5A2A">
      <w:pPr>
        <w:pStyle w:val="tl1"/>
      </w:pPr>
      <w:proofErr w:type="gramStart"/>
      <w:r w:rsidRPr="00B64D8E">
        <w:rPr>
          <w:b/>
        </w:rPr>
        <w:t>luminance</w:t>
      </w:r>
      <w:proofErr w:type="gramEnd"/>
      <w:r w:rsidRPr="00B64D8E">
        <w:rPr>
          <w:b/>
        </w:rPr>
        <w:t xml:space="preserve"> dans la zone limite (</w:t>
      </w:r>
      <w:proofErr w:type="spellStart"/>
      <w:r w:rsidRPr="00B64D8E">
        <w:rPr>
          <w:b/>
          <w:i/>
        </w:rPr>
        <w:t>L</w:t>
      </w:r>
      <w:r w:rsidRPr="00B64D8E">
        <w:rPr>
          <w:b/>
          <w:vertAlign w:val="subscript"/>
        </w:rPr>
        <w:t>th</w:t>
      </w:r>
      <w:proofErr w:type="spellEnd"/>
      <w:r w:rsidRPr="00B64D8E">
        <w:rPr>
          <w:b/>
        </w:rPr>
        <w:t xml:space="preserve">) </w:t>
      </w:r>
      <w:r w:rsidRPr="00B64D8E">
        <w:t>luminance moyenne du revêtement routier au début de la zone de seuil (en fonction du champ de calcul de l’espace concerné)</w:t>
      </w:r>
    </w:p>
    <w:p w14:paraId="248C83B3" w14:textId="77777777" w:rsidR="00E03F5F" w:rsidRPr="00B64D8E" w:rsidRDefault="00536F7E" w:rsidP="008D5A2A">
      <w:pPr>
        <w:pStyle w:val="tl1"/>
      </w:pPr>
      <w:proofErr w:type="gramStart"/>
      <w:r w:rsidRPr="00B64D8E">
        <w:rPr>
          <w:b/>
        </w:rPr>
        <w:t>luminance</w:t>
      </w:r>
      <w:proofErr w:type="gramEnd"/>
      <w:r w:rsidRPr="00B64D8E">
        <w:rPr>
          <w:b/>
        </w:rPr>
        <w:t xml:space="preserve"> dans la zone de transition (</w:t>
      </w:r>
      <w:proofErr w:type="spellStart"/>
      <w:r w:rsidRPr="00B64D8E">
        <w:rPr>
          <w:b/>
          <w:i/>
        </w:rPr>
        <w:t>L</w:t>
      </w:r>
      <w:r w:rsidRPr="00B64D8E">
        <w:rPr>
          <w:b/>
          <w:vertAlign w:val="subscript"/>
        </w:rPr>
        <w:t>tr</w:t>
      </w:r>
      <w:proofErr w:type="spellEnd"/>
      <w:r w:rsidRPr="00B64D8E">
        <w:rPr>
          <w:b/>
        </w:rPr>
        <w:t xml:space="preserve">) </w:t>
      </w:r>
      <w:r w:rsidRPr="00B64D8E">
        <w:t>luminance moyenne du revêtement routier à un certain point de la zone de transition (en fonction du champ de calcul de l’espace concerné)</w:t>
      </w:r>
    </w:p>
    <w:p w14:paraId="3DA54271" w14:textId="77777777" w:rsidR="00E03F5F" w:rsidRPr="00B64D8E" w:rsidRDefault="00536F7E" w:rsidP="008D5A2A">
      <w:pPr>
        <w:pStyle w:val="tl1"/>
      </w:pPr>
      <w:proofErr w:type="gramStart"/>
      <w:r w:rsidRPr="00B64D8E">
        <w:rPr>
          <w:b/>
        </w:rPr>
        <w:t>luminance</w:t>
      </w:r>
      <w:proofErr w:type="gramEnd"/>
      <w:r w:rsidRPr="00B64D8E">
        <w:rPr>
          <w:b/>
        </w:rPr>
        <w:t xml:space="preserve"> dans la zone intérieure (</w:t>
      </w:r>
      <w:r w:rsidRPr="00B64D8E">
        <w:rPr>
          <w:b/>
          <w:i/>
        </w:rPr>
        <w:t>L</w:t>
      </w:r>
      <w:r w:rsidRPr="00B64D8E">
        <w:rPr>
          <w:b/>
          <w:vertAlign w:val="subscript"/>
        </w:rPr>
        <w:t>in</w:t>
      </w:r>
      <w:r w:rsidRPr="00B64D8E">
        <w:rPr>
          <w:b/>
        </w:rPr>
        <w:t xml:space="preserve">) </w:t>
      </w:r>
      <w:r w:rsidRPr="00B64D8E">
        <w:t>luminance moyenne du revêtement routier dans la zone intérieure (en fonction du champ de calcul de l’espace concerné)</w:t>
      </w:r>
    </w:p>
    <w:p w14:paraId="07F2CFC8" w14:textId="77777777" w:rsidR="00E03F5F" w:rsidRPr="00B64D8E" w:rsidRDefault="00536F7E" w:rsidP="008D5A2A">
      <w:pPr>
        <w:pStyle w:val="tl1"/>
      </w:pPr>
      <w:proofErr w:type="gramStart"/>
      <w:r w:rsidRPr="00B64D8E">
        <w:rPr>
          <w:b/>
        </w:rPr>
        <w:t>luminance</w:t>
      </w:r>
      <w:proofErr w:type="gramEnd"/>
      <w:r w:rsidRPr="00B64D8E">
        <w:rPr>
          <w:b/>
        </w:rPr>
        <w:t xml:space="preserve"> dans la zone de sortie (</w:t>
      </w:r>
      <w:proofErr w:type="spellStart"/>
      <w:r w:rsidRPr="00B64D8E">
        <w:rPr>
          <w:b/>
          <w:i/>
        </w:rPr>
        <w:t>L</w:t>
      </w:r>
      <w:r w:rsidRPr="00B64D8E">
        <w:rPr>
          <w:b/>
          <w:vertAlign w:val="subscript"/>
        </w:rPr>
        <w:t>ex</w:t>
      </w:r>
      <w:proofErr w:type="spellEnd"/>
      <w:r w:rsidRPr="00B64D8E">
        <w:rPr>
          <w:b/>
        </w:rPr>
        <w:t xml:space="preserve">) </w:t>
      </w:r>
      <w:r w:rsidRPr="00B64D8E">
        <w:t>luminance moyenne du revêtement routier dans la zone de sortie (en fonction du champ de calcul de l’espace concerné)</w:t>
      </w:r>
    </w:p>
    <w:p w14:paraId="0919E042" w14:textId="119127AE" w:rsidR="00E03F5F" w:rsidRPr="00B64D8E" w:rsidRDefault="00536F7E" w:rsidP="008D5A2A">
      <w:pPr>
        <w:pStyle w:val="tl1"/>
      </w:pPr>
      <w:proofErr w:type="gramStart"/>
      <w:r w:rsidRPr="00B64D8E">
        <w:rPr>
          <w:b/>
        </w:rPr>
        <w:t>éclairage</w:t>
      </w:r>
      <w:proofErr w:type="gramEnd"/>
      <w:r w:rsidRPr="00B64D8E">
        <w:rPr>
          <w:b/>
        </w:rPr>
        <w:t xml:space="preserve"> vertical (</w:t>
      </w:r>
      <w:proofErr w:type="spellStart"/>
      <w:r w:rsidRPr="00B64D8E">
        <w:rPr>
          <w:b/>
          <w:i/>
        </w:rPr>
        <w:t>E</w:t>
      </w:r>
      <w:r w:rsidRPr="00B64D8E">
        <w:rPr>
          <w:b/>
          <w:vertAlign w:val="subscript"/>
        </w:rPr>
        <w:t>v</w:t>
      </w:r>
      <w:proofErr w:type="spellEnd"/>
      <w:r w:rsidRPr="00B64D8E">
        <w:rPr>
          <w:b/>
        </w:rPr>
        <w:t xml:space="preserve">) </w:t>
      </w:r>
      <w:r w:rsidRPr="00B64D8E">
        <w:t>éclairage sur un plan vertical à 0,2 m au-dessus de la surface de la route; le plan vertical est orienté dans la direction du trafic entrant; le centre de l’élément de surface à une hauteur de 0,2 m au-dessus de la surface de la route représente un objet de 0,4 m x 0,4 m</w:t>
      </w:r>
    </w:p>
    <w:p w14:paraId="40BD0B15" w14:textId="2A47F532" w:rsidR="00E03F5F" w:rsidRPr="00B64D8E" w:rsidRDefault="00536F7E" w:rsidP="008D5A2A">
      <w:pPr>
        <w:pStyle w:val="tl1"/>
      </w:pPr>
      <w:proofErr w:type="gramStart"/>
      <w:r w:rsidRPr="00B64D8E">
        <w:rPr>
          <w:b/>
        </w:rPr>
        <w:lastRenderedPageBreak/>
        <w:t>facteur</w:t>
      </w:r>
      <w:proofErr w:type="gramEnd"/>
      <w:r w:rsidRPr="00B64D8E">
        <w:rPr>
          <w:b/>
        </w:rPr>
        <w:t xml:space="preserve"> de luminance (</w:t>
      </w:r>
      <w:proofErr w:type="spellStart"/>
      <w:r w:rsidRPr="00B64D8E">
        <w:rPr>
          <w:b/>
          <w:i/>
        </w:rPr>
        <w:t>q</w:t>
      </w:r>
      <w:r w:rsidRPr="00B64D8E">
        <w:rPr>
          <w:b/>
          <w:vertAlign w:val="subscript"/>
        </w:rPr>
        <w:t>C</w:t>
      </w:r>
      <w:proofErr w:type="spellEnd"/>
      <w:r w:rsidRPr="00B64D8E">
        <w:rPr>
          <w:b/>
        </w:rPr>
        <w:t xml:space="preserve">) </w:t>
      </w:r>
      <w:r w:rsidRPr="00B64D8E">
        <w:t xml:space="preserve">rapport entre la luminance du revêtement routier et l’éclairage vertical </w:t>
      </w:r>
      <w:proofErr w:type="spellStart"/>
      <w:r w:rsidRPr="00B64D8E">
        <w:rPr>
          <w:i/>
        </w:rPr>
        <w:t>E</w:t>
      </w:r>
      <w:r w:rsidRPr="00B64D8E">
        <w:rPr>
          <w:vertAlign w:val="subscript"/>
        </w:rPr>
        <w:t>v</w:t>
      </w:r>
      <w:proofErr w:type="spellEnd"/>
      <w:r w:rsidRPr="00B64D8E">
        <w:t xml:space="preserve"> à ce point; </w:t>
      </w:r>
      <m:oMath>
        <m:sSub>
          <m:sSubPr>
            <m:ctrlPr>
              <w:rPr>
                <w:rFonts w:ascii="Cambria Math" w:hAnsi="Cambria Math"/>
                <w:i/>
              </w:rPr>
            </m:ctrlPr>
          </m:sSubPr>
          <m:e>
            <m:r>
              <w:rPr>
                <w:rFonts w:ascii="Cambria Math" w:hAnsi="Cambria Math"/>
              </w:rPr>
              <m:t>q</m:t>
            </m:r>
          </m:e>
          <m:sub>
            <m:r>
              <w:rPr>
                <w:rFonts w:ascii="Cambria Math" w:hAnsi="Cambria Math"/>
              </w:rPr>
              <m:t>c</m:t>
            </m:r>
          </m:sub>
        </m:sSub>
        <m:r>
          <m:rPr>
            <m:sty m:val="p"/>
          </m:rPr>
          <w:rPr>
            <w:rFonts w:ascii="Cambria Math"/>
          </w:rPr>
          <m:t xml:space="preserve">= </m:t>
        </m:r>
        <m:f>
          <m:fPr>
            <m:ctrlPr>
              <w:rPr>
                <w:rFonts w:ascii="Cambria Math" w:hAnsi="Cambria Math"/>
              </w:rPr>
            </m:ctrlPr>
          </m:fPr>
          <m:num>
            <m:r>
              <w:rPr>
                <w:rFonts w:ascii="Cambria Math" w:hAnsi="Cambria Math"/>
              </w:rPr>
              <m:t>L</m:t>
            </m:r>
          </m:num>
          <m:den>
            <m:sSub>
              <m:sSubPr>
                <m:ctrlPr>
                  <w:rPr>
                    <w:rFonts w:ascii="Cambria Math" w:hAnsi="Cambria Math"/>
                    <w:i/>
                  </w:rPr>
                </m:ctrlPr>
              </m:sSubPr>
              <m:e>
                <m:r>
                  <w:rPr>
                    <w:rFonts w:ascii="Cambria Math" w:hAnsi="Cambria Math"/>
                  </w:rPr>
                  <m:t>E</m:t>
                </m:r>
              </m:e>
              <m:sub>
                <m:r>
                  <w:rPr>
                    <w:rFonts w:ascii="Cambria Math" w:hAnsi="Cambria Math"/>
                  </w:rPr>
                  <m:t>V</m:t>
                </m:r>
              </m:sub>
            </m:sSub>
          </m:den>
        </m:f>
      </m:oMath>
    </w:p>
    <w:p w14:paraId="2F5F0CEE" w14:textId="77777777" w:rsidR="00E03F5F" w:rsidRPr="00B64D8E" w:rsidRDefault="00536F7E" w:rsidP="008D5A2A">
      <w:pPr>
        <w:pStyle w:val="tl1"/>
      </w:pPr>
      <w:proofErr w:type="gramStart"/>
      <w:r w:rsidRPr="00B64D8E">
        <w:rPr>
          <w:b/>
        </w:rPr>
        <w:t>rapport</w:t>
      </w:r>
      <w:proofErr w:type="gramEnd"/>
      <w:r w:rsidRPr="00B64D8E">
        <w:rPr>
          <w:b/>
        </w:rPr>
        <w:t xml:space="preserve"> entre la luminance dans la zone de seuil et la luminance dans la zone d’accès (</w:t>
      </w:r>
      <w:r w:rsidRPr="00B64D8E">
        <w:rPr>
          <w:b/>
          <w:i/>
        </w:rPr>
        <w:t>k</w:t>
      </w:r>
      <w:r w:rsidRPr="00B64D8E">
        <w:rPr>
          <w:b/>
        </w:rPr>
        <w:t xml:space="preserve">) </w:t>
      </w:r>
      <w:r w:rsidRPr="00B64D8E">
        <w:t xml:space="preserve">rapport de la luminance moyenne du revêtement routier au début de la zone de seuil </w:t>
      </w:r>
      <w:proofErr w:type="spellStart"/>
      <w:r w:rsidRPr="00B64D8E">
        <w:rPr>
          <w:i/>
        </w:rPr>
        <w:t>L</w:t>
      </w:r>
      <w:r w:rsidRPr="00B64D8E">
        <w:rPr>
          <w:vertAlign w:val="subscript"/>
        </w:rPr>
        <w:t>th</w:t>
      </w:r>
      <w:proofErr w:type="spellEnd"/>
      <w:r w:rsidRPr="00B64D8E">
        <w:t xml:space="preserve"> à la luminance de la zone d’accès </w:t>
      </w:r>
      <w:r w:rsidRPr="00B64D8E">
        <w:rPr>
          <w:i/>
        </w:rPr>
        <w:t>L</w:t>
      </w:r>
      <w:r w:rsidRPr="00B64D8E">
        <w:rPr>
          <w:vertAlign w:val="subscript"/>
        </w:rPr>
        <w:t>20</w:t>
      </w:r>
      <w:r w:rsidRPr="00B64D8E">
        <w:t xml:space="preserve">; </w:t>
      </w:r>
      <m:oMath>
        <m:r>
          <w:rPr>
            <w:rFonts w:ascii="Cambria Math"/>
          </w:rPr>
          <m:t>k</m:t>
        </m:r>
        <m:r>
          <m:rPr>
            <m:sty m:val="p"/>
          </m:rPr>
          <w:rPr>
            <w:rFonts w:ascii="Cambria Math"/>
          </w:rPr>
          <m:t xml:space="preserve">= </m:t>
        </m:r>
        <m:f>
          <m:fPr>
            <m:ctrlPr>
              <w:rPr>
                <w:rFonts w:ascii="Cambria Math" w:hAnsi="Cambria Math"/>
              </w:rPr>
            </m:ctrlPr>
          </m:fPr>
          <m:num>
            <m:sSub>
              <m:sSubPr>
                <m:ctrlPr>
                  <w:rPr>
                    <w:rFonts w:ascii="Cambria Math" w:hAnsi="Cambria Math"/>
                    <w:i/>
                  </w:rPr>
                </m:ctrlPr>
              </m:sSubPr>
              <m:e>
                <m:r>
                  <w:rPr>
                    <w:rFonts w:ascii="Cambria Math" w:hAnsi="Cambria Math"/>
                  </w:rPr>
                  <m:t>L</m:t>
                </m:r>
              </m:e>
              <m:sub>
                <m:r>
                  <w:rPr>
                    <w:rFonts w:ascii="Cambria Math" w:hAnsi="Cambria Math"/>
                  </w:rPr>
                  <m:t>th</m:t>
                </m:r>
              </m:sub>
            </m:sSub>
          </m:num>
          <m:den>
            <m:sSub>
              <m:sSubPr>
                <m:ctrlPr>
                  <w:rPr>
                    <w:rFonts w:ascii="Cambria Math" w:hAnsi="Cambria Math"/>
                    <w:i/>
                  </w:rPr>
                </m:ctrlPr>
              </m:sSubPr>
              <m:e>
                <m:r>
                  <w:rPr>
                    <w:rFonts w:ascii="Cambria Math" w:hAnsi="Cambria Math"/>
                  </w:rPr>
                  <m:t>L</m:t>
                </m:r>
              </m:e>
              <m:sub>
                <m:r>
                  <w:rPr>
                    <w:rFonts w:ascii="Cambria Math"/>
                  </w:rPr>
                  <m:t>20</m:t>
                </m:r>
              </m:sub>
            </m:sSub>
          </m:den>
        </m:f>
      </m:oMath>
    </w:p>
    <w:p w14:paraId="6C7FDA4E" w14:textId="77777777" w:rsidR="00E03F5F" w:rsidRPr="00B64D8E" w:rsidRDefault="00536F7E" w:rsidP="008D5A2A">
      <w:pPr>
        <w:pStyle w:val="tl1"/>
      </w:pPr>
      <w:proofErr w:type="gramStart"/>
      <w:r w:rsidRPr="00B64D8E">
        <w:rPr>
          <w:b/>
        </w:rPr>
        <w:t>luminance</w:t>
      </w:r>
      <w:proofErr w:type="gramEnd"/>
      <w:r w:rsidRPr="00B64D8E">
        <w:rPr>
          <w:b/>
        </w:rPr>
        <w:t xml:space="preserve"> moyenne du revêtement routier </w:t>
      </w:r>
      <w:r w:rsidRPr="00B64D8E">
        <w:t>(</w:t>
      </w:r>
      <m:oMath>
        <m:acc>
          <m:accPr>
            <m:chr m:val="̅"/>
            <m:ctrlPr>
              <w:rPr>
                <w:rFonts w:ascii="Cambria Math" w:hAnsi="Cambria Math"/>
                <w:b/>
                <w:i/>
              </w:rPr>
            </m:ctrlPr>
          </m:accPr>
          <m:e>
            <m:r>
              <m:rPr>
                <m:sty m:val="bi"/>
              </m:rPr>
              <w:rPr>
                <w:rFonts w:ascii="Cambria Math" w:hAnsi="Cambria Math"/>
              </w:rPr>
              <m:t>L</m:t>
            </m:r>
          </m:e>
        </m:acc>
      </m:oMath>
      <w:r w:rsidRPr="00B64D8E">
        <w:rPr>
          <w:b/>
        </w:rPr>
        <w:t>)</w:t>
      </w:r>
      <w:r w:rsidRPr="00B64D8E">
        <w:t xml:space="preserve"> luminance moyenne revêtement routier </w:t>
      </w:r>
    </w:p>
    <w:p w14:paraId="7FE6C5FD" w14:textId="77777777" w:rsidR="00E03F5F" w:rsidRPr="00B64D8E" w:rsidRDefault="00536F7E" w:rsidP="008D5A2A">
      <w:pPr>
        <w:pStyle w:val="tl1"/>
      </w:pPr>
      <w:proofErr w:type="gramStart"/>
      <w:r w:rsidRPr="00B64D8E">
        <w:rPr>
          <w:b/>
        </w:rPr>
        <w:t>éclairage</w:t>
      </w:r>
      <w:proofErr w:type="gramEnd"/>
      <w:r w:rsidRPr="00B64D8E">
        <w:rPr>
          <w:b/>
        </w:rPr>
        <w:t xml:space="preserve"> moyen (sur la route) (</w:t>
      </w:r>
      <w:r w:rsidRPr="00B64D8E">
        <w:rPr>
          <w:b/>
          <w:i/>
        </w:rPr>
        <w:t>Ē</w:t>
      </w:r>
      <w:r w:rsidRPr="00B64D8E">
        <w:rPr>
          <w:b/>
        </w:rPr>
        <w:t>)</w:t>
      </w:r>
      <w:r w:rsidRPr="00B64D8E">
        <w:t xml:space="preserve"> éclairage horizontal moyen sur la surface de la route</w:t>
      </w:r>
    </w:p>
    <w:p w14:paraId="53466B3A" w14:textId="77777777" w:rsidR="00E03F5F" w:rsidRPr="00B64D8E" w:rsidRDefault="00536F7E" w:rsidP="008D5A2A">
      <w:pPr>
        <w:pStyle w:val="tl1"/>
      </w:pPr>
      <w:proofErr w:type="gramStart"/>
      <w:r w:rsidRPr="00B64D8E">
        <w:rPr>
          <w:b/>
        </w:rPr>
        <w:t>valeur</w:t>
      </w:r>
      <w:proofErr w:type="gramEnd"/>
      <w:r w:rsidRPr="00B64D8E">
        <w:rPr>
          <w:b/>
        </w:rPr>
        <w:t xml:space="preserve"> maintenue (luminance moyenne du revêtement routier, éclairage routier moyen): </w:t>
      </w:r>
      <w:r w:rsidRPr="00B64D8E">
        <w:t>le niveau en dessous duquel la valeur de la grandeur correspondante ne doit pas être réduite en condition de trafic</w:t>
      </w:r>
    </w:p>
    <w:p w14:paraId="4F8C74B3" w14:textId="481036DA" w:rsidR="00E03F5F" w:rsidRPr="00B64D8E" w:rsidRDefault="00536F7E" w:rsidP="008D5A2A">
      <w:pPr>
        <w:pStyle w:val="tl1"/>
      </w:pPr>
      <w:proofErr w:type="gramStart"/>
      <w:r w:rsidRPr="00B64D8E">
        <w:rPr>
          <w:b/>
        </w:rPr>
        <w:t>uniformité</w:t>
      </w:r>
      <w:proofErr w:type="gramEnd"/>
      <w:r w:rsidRPr="00B64D8E">
        <w:rPr>
          <w:b/>
        </w:rPr>
        <w:t xml:space="preserve"> globale (luminance du revêtement routier, luminance des parois, éclairage du revêtement routier, éclairage des parois) (</w:t>
      </w:r>
      <w:proofErr w:type="spellStart"/>
      <w:r w:rsidRPr="00B64D8E">
        <w:rPr>
          <w:b/>
          <w:i/>
        </w:rPr>
        <w:t>U</w:t>
      </w:r>
      <w:r w:rsidRPr="00B64D8E">
        <w:rPr>
          <w:b/>
          <w:vertAlign w:val="subscript"/>
        </w:rPr>
        <w:t>o</w:t>
      </w:r>
      <w:proofErr w:type="spellEnd"/>
      <w:r w:rsidRPr="00B64D8E">
        <w:rPr>
          <w:b/>
        </w:rPr>
        <w:t xml:space="preserve">) </w:t>
      </w:r>
      <w:r w:rsidRPr="00B64D8E">
        <w:t xml:space="preserve">rapport de la valeur de luminance minimale qui se produit à l’un des points de la grille à la luminance moyenne </w:t>
      </w:r>
    </w:p>
    <w:p w14:paraId="5A65CEB1" w14:textId="77777777" w:rsidR="00E03F5F" w:rsidRPr="00B64D8E" w:rsidRDefault="00E732D1" w:rsidP="008D5A2A">
      <w:pPr>
        <w:pStyle w:val="tl1"/>
      </w:pPr>
      <w:proofErr w:type="gramStart"/>
      <w:r w:rsidRPr="00B64D8E">
        <w:rPr>
          <w:b/>
        </w:rPr>
        <w:t>uniformité</w:t>
      </w:r>
      <w:proofErr w:type="gramEnd"/>
      <w:r w:rsidRPr="00B64D8E">
        <w:rPr>
          <w:b/>
        </w:rPr>
        <w:t xml:space="preserve"> longitudinale (luminance du revêtement routier) (</w:t>
      </w:r>
      <w:r w:rsidRPr="00B64D8E">
        <w:rPr>
          <w:b/>
          <w:i/>
        </w:rPr>
        <w:t>U</w:t>
      </w:r>
      <w:r w:rsidRPr="00B64D8E">
        <w:rPr>
          <w:b/>
          <w:vertAlign w:val="subscript"/>
        </w:rPr>
        <w:t>l</w:t>
      </w:r>
      <w:r w:rsidRPr="00B64D8E">
        <w:rPr>
          <w:b/>
        </w:rPr>
        <w:t xml:space="preserve">) </w:t>
      </w:r>
      <w:r w:rsidRPr="00B64D8E">
        <w:t>rapport de la luminosité minimale et maximale dans la direction longitudinale le long de l’axe de chaque voie</w:t>
      </w:r>
    </w:p>
    <w:p w14:paraId="0EB74A13" w14:textId="77777777" w:rsidR="00E03F5F" w:rsidRPr="00B64D8E" w:rsidRDefault="00E732D1" w:rsidP="008D5A2A">
      <w:pPr>
        <w:pStyle w:val="tl1"/>
      </w:pPr>
      <w:proofErr w:type="gramStart"/>
      <w:r w:rsidRPr="00B64D8E">
        <w:rPr>
          <w:b/>
        </w:rPr>
        <w:t>panneau</w:t>
      </w:r>
      <w:proofErr w:type="gramEnd"/>
      <w:r w:rsidRPr="00B64D8E">
        <w:rPr>
          <w:b/>
        </w:rPr>
        <w:t xml:space="preserve"> à message variable (PMV): </w:t>
      </w:r>
      <w:r w:rsidRPr="00B64D8E">
        <w:t>balise utilisée pour afficher certaines des informations supplémentaires qui peuvent être modifiées, activées ou désactivées selon les besoins</w:t>
      </w:r>
    </w:p>
    <w:p w14:paraId="28A1725A" w14:textId="77777777" w:rsidR="007F330D" w:rsidRPr="00B64D8E" w:rsidRDefault="007F330D" w:rsidP="008D5A2A">
      <w:pPr>
        <w:autoSpaceDE w:val="0"/>
        <w:autoSpaceDN w:val="0"/>
        <w:adjustRightInd w:val="0"/>
        <w:ind w:firstLine="720"/>
        <w:rPr>
          <w:rFonts w:cs="Arial"/>
          <w:szCs w:val="20"/>
        </w:rPr>
      </w:pPr>
      <w:proofErr w:type="gramStart"/>
      <w:r w:rsidRPr="00B64D8E">
        <w:rPr>
          <w:rFonts w:ascii="Arial,Bold" w:hAnsi="Arial,Bold"/>
          <w:b/>
        </w:rPr>
        <w:t>dispositif</w:t>
      </w:r>
      <w:proofErr w:type="gramEnd"/>
      <w:r w:rsidRPr="00B64D8E">
        <w:rPr>
          <w:rFonts w:ascii="Arial,Bold" w:hAnsi="Arial,Bold"/>
          <w:b/>
        </w:rPr>
        <w:t xml:space="preserve"> LED: </w:t>
      </w:r>
      <w:r w:rsidRPr="00B64D8E">
        <w:t>assemblage ou ensemble de modules LED et ballasts pour une connexion directe au système d’alimentation</w:t>
      </w:r>
    </w:p>
    <w:p w14:paraId="54ACAA0E" w14:textId="77777777" w:rsidR="007F330D" w:rsidRPr="00B64D8E" w:rsidRDefault="007F330D" w:rsidP="008D5A2A">
      <w:pPr>
        <w:autoSpaceDE w:val="0"/>
        <w:autoSpaceDN w:val="0"/>
        <w:adjustRightInd w:val="0"/>
        <w:ind w:firstLine="720"/>
        <w:jc w:val="left"/>
        <w:rPr>
          <w:rFonts w:cs="Arial"/>
          <w:szCs w:val="20"/>
          <w:lang w:eastAsia="sk-SK"/>
        </w:rPr>
      </w:pPr>
    </w:p>
    <w:p w14:paraId="7F04C03C" w14:textId="77777777" w:rsidR="007F330D" w:rsidRPr="00B64D8E" w:rsidRDefault="007F330D" w:rsidP="008D5A2A">
      <w:pPr>
        <w:autoSpaceDE w:val="0"/>
        <w:autoSpaceDN w:val="0"/>
        <w:adjustRightInd w:val="0"/>
        <w:ind w:left="720"/>
        <w:jc w:val="left"/>
        <w:rPr>
          <w:rFonts w:cs="Arial"/>
          <w:i/>
          <w:sz w:val="16"/>
          <w:szCs w:val="16"/>
        </w:rPr>
      </w:pPr>
      <w:r w:rsidRPr="00B64D8E">
        <w:rPr>
          <w:i/>
          <w:sz w:val="16"/>
        </w:rPr>
        <w:t>Remarque 1: Le dispositif LED doit normalement avoir des interfaces électriques, mécaniques, thermiques et de commande définies et des caractéristiques photométriques.</w:t>
      </w:r>
    </w:p>
    <w:p w14:paraId="744FC63D" w14:textId="77777777" w:rsidR="007F330D" w:rsidRPr="00B64D8E" w:rsidRDefault="007F330D" w:rsidP="008D5A2A">
      <w:pPr>
        <w:autoSpaceDE w:val="0"/>
        <w:autoSpaceDN w:val="0"/>
        <w:adjustRightInd w:val="0"/>
        <w:ind w:firstLine="720"/>
        <w:jc w:val="left"/>
        <w:rPr>
          <w:rFonts w:cs="Arial"/>
          <w:sz w:val="16"/>
          <w:szCs w:val="16"/>
          <w:lang w:eastAsia="sk-SK"/>
        </w:rPr>
      </w:pPr>
    </w:p>
    <w:p w14:paraId="33750986" w14:textId="77777777" w:rsidR="007F330D" w:rsidRPr="00B64D8E" w:rsidRDefault="007F330D" w:rsidP="008D5A2A">
      <w:pPr>
        <w:autoSpaceDE w:val="0"/>
        <w:autoSpaceDN w:val="0"/>
        <w:adjustRightInd w:val="0"/>
        <w:ind w:firstLine="720"/>
        <w:jc w:val="left"/>
        <w:rPr>
          <w:rFonts w:cs="Arial"/>
          <w:i/>
          <w:szCs w:val="20"/>
        </w:rPr>
      </w:pPr>
      <w:r w:rsidRPr="00B64D8E">
        <w:rPr>
          <w:i/>
          <w:sz w:val="16"/>
        </w:rPr>
        <w:t>Remarque 2: Le dispositif LED peut éventuellement inclure un dissipateur thermique.</w:t>
      </w:r>
      <w:r w:rsidRPr="00B64D8E">
        <w:rPr>
          <w:i/>
        </w:rPr>
        <w:t xml:space="preserve"> [T28]</w:t>
      </w:r>
    </w:p>
    <w:p w14:paraId="2BFB1ACB" w14:textId="77777777" w:rsidR="007F330D" w:rsidRPr="00B64D8E" w:rsidRDefault="007F330D" w:rsidP="008D5A2A">
      <w:pPr>
        <w:autoSpaceDE w:val="0"/>
        <w:autoSpaceDN w:val="0"/>
        <w:adjustRightInd w:val="0"/>
        <w:jc w:val="left"/>
        <w:rPr>
          <w:rFonts w:cs="Arial"/>
          <w:szCs w:val="20"/>
          <w:lang w:eastAsia="sk-SK"/>
        </w:rPr>
      </w:pPr>
    </w:p>
    <w:p w14:paraId="5B3FB1AA" w14:textId="4CFAA886" w:rsidR="007F330D" w:rsidRPr="00B64D8E" w:rsidRDefault="007F330D" w:rsidP="00D2759A">
      <w:pPr>
        <w:autoSpaceDE w:val="0"/>
        <w:autoSpaceDN w:val="0"/>
        <w:adjustRightInd w:val="0"/>
        <w:ind w:firstLine="720"/>
        <w:rPr>
          <w:rFonts w:cs="Arial"/>
          <w:szCs w:val="20"/>
        </w:rPr>
      </w:pPr>
      <w:proofErr w:type="gramStart"/>
      <w:r w:rsidRPr="00B64D8E">
        <w:rPr>
          <w:rFonts w:ascii="Arial,Bold" w:hAnsi="Arial,Bold"/>
          <w:b/>
        </w:rPr>
        <w:t>luminaire</w:t>
      </w:r>
      <w:proofErr w:type="gramEnd"/>
      <w:r w:rsidRPr="00B64D8E">
        <w:rPr>
          <w:rFonts w:ascii="Arial,Bold" w:hAnsi="Arial,Bold"/>
          <w:b/>
        </w:rPr>
        <w:t xml:space="preserve"> LED: </w:t>
      </w:r>
      <w:r w:rsidRPr="00B64D8E">
        <w:t>luminaire destiné à être équipé d’une ou plusieurs sources lumineuses à LED</w:t>
      </w:r>
    </w:p>
    <w:p w14:paraId="358FB162" w14:textId="77777777" w:rsidR="007F330D" w:rsidRPr="00B64D8E" w:rsidRDefault="007F330D" w:rsidP="008D5A2A">
      <w:pPr>
        <w:autoSpaceDE w:val="0"/>
        <w:autoSpaceDN w:val="0"/>
        <w:adjustRightInd w:val="0"/>
        <w:jc w:val="left"/>
        <w:rPr>
          <w:rFonts w:cs="Arial"/>
          <w:szCs w:val="20"/>
          <w:lang w:eastAsia="sk-SK"/>
        </w:rPr>
      </w:pPr>
    </w:p>
    <w:p w14:paraId="6494C248" w14:textId="77777777" w:rsidR="007F330D" w:rsidRPr="00B64D8E" w:rsidRDefault="007F330D" w:rsidP="00C2142E">
      <w:pPr>
        <w:keepNext/>
        <w:keepLines/>
        <w:autoSpaceDE w:val="0"/>
        <w:autoSpaceDN w:val="0"/>
        <w:adjustRightInd w:val="0"/>
        <w:ind w:firstLine="720"/>
        <w:jc w:val="left"/>
        <w:rPr>
          <w:rFonts w:cs="Arial"/>
          <w:i/>
          <w:sz w:val="16"/>
          <w:szCs w:val="16"/>
        </w:rPr>
      </w:pPr>
      <w:r w:rsidRPr="00B64D8E">
        <w:rPr>
          <w:i/>
          <w:sz w:val="16"/>
        </w:rPr>
        <w:t>Remarque 1: La ou les sources de lumière LED peuvent faire partie intégrante du luminaire LED.</w:t>
      </w:r>
    </w:p>
    <w:p w14:paraId="39EE4183" w14:textId="77777777" w:rsidR="007F330D" w:rsidRPr="00B64D8E" w:rsidRDefault="007F330D" w:rsidP="008D5A2A">
      <w:pPr>
        <w:autoSpaceDE w:val="0"/>
        <w:autoSpaceDN w:val="0"/>
        <w:adjustRightInd w:val="0"/>
        <w:jc w:val="left"/>
        <w:rPr>
          <w:rFonts w:cs="Arial"/>
          <w:szCs w:val="20"/>
        </w:rPr>
      </w:pPr>
      <w:r w:rsidRPr="00B64D8E">
        <w:t>[STN EN 62504]</w:t>
      </w:r>
    </w:p>
    <w:p w14:paraId="04541403" w14:textId="77777777" w:rsidR="007F330D" w:rsidRPr="00B64D8E" w:rsidRDefault="007F330D" w:rsidP="008D5A2A">
      <w:pPr>
        <w:autoSpaceDE w:val="0"/>
        <w:autoSpaceDN w:val="0"/>
        <w:adjustRightInd w:val="0"/>
        <w:ind w:firstLine="720"/>
        <w:jc w:val="left"/>
      </w:pPr>
    </w:p>
    <w:p w14:paraId="28906D44" w14:textId="77777777" w:rsidR="00E03F5F" w:rsidRPr="00B64D8E" w:rsidRDefault="00E732D1" w:rsidP="008D5A2A">
      <w:pPr>
        <w:pStyle w:val="tl1"/>
      </w:pPr>
      <w:proofErr w:type="gramStart"/>
      <w:r w:rsidRPr="00B64D8E">
        <w:rPr>
          <w:b/>
        </w:rPr>
        <w:t>couleur</w:t>
      </w:r>
      <w:proofErr w:type="gramEnd"/>
      <w:r w:rsidRPr="00B64D8E">
        <w:rPr>
          <w:b/>
        </w:rPr>
        <w:t xml:space="preserve"> de la lumière:</w:t>
      </w:r>
      <w:r w:rsidRPr="00B64D8E">
        <w:t xml:space="preserve"> les coordonnées chromatiques de couleur sont définies conformément à CIE 1931 par un observateur colorimétrique standard comme indiqué dans [T17]. Les coordonnées chromatiques de couleur de la classe C1 doivent correspondre aux valeurs indiquées dans le tableau 1. Les coordonnées chromatiques de couleur de la classe C2 doivent correspondre aux valeurs indiquées dans le tableau 2. Les zones de chromaticité dans les tableaux 1 et 2 [T27] pour le rouge, l’orange, le jaune, le blanc, le vert et le bleu sont recommandées dans [T27] pour les couleurs de la lumière de la signalisation</w:t>
      </w:r>
    </w:p>
    <w:p w14:paraId="47BC89B1" w14:textId="08ABF630" w:rsidR="00E03F5F" w:rsidRPr="00B64D8E" w:rsidRDefault="00047512" w:rsidP="008D5A2A">
      <w:pPr>
        <w:pStyle w:val="tl1"/>
      </w:pPr>
      <w:proofErr w:type="gramStart"/>
      <w:r w:rsidRPr="00B64D8E">
        <w:rPr>
          <w:b/>
        </w:rPr>
        <w:t>lieu</w:t>
      </w:r>
      <w:proofErr w:type="gramEnd"/>
      <w:r w:rsidRPr="00B64D8E">
        <w:rPr>
          <w:b/>
        </w:rPr>
        <w:t xml:space="preserve"> de travail:</w:t>
      </w:r>
      <w:r w:rsidRPr="00B64D8E">
        <w:t xml:space="preserve"> espace dans l’entreprise ou l’établissement et tout autre espace de l’entreprise ou de l’établissement auquel le travailleur a accès au cours de son travail </w:t>
      </w:r>
    </w:p>
    <w:p w14:paraId="26FB29CA" w14:textId="77777777" w:rsidR="00E03F5F" w:rsidRPr="00B64D8E" w:rsidRDefault="00047512" w:rsidP="008D5A2A">
      <w:pPr>
        <w:pStyle w:val="tl1"/>
      </w:pPr>
      <w:proofErr w:type="gramStart"/>
      <w:r w:rsidRPr="00B64D8E">
        <w:rPr>
          <w:b/>
        </w:rPr>
        <w:t>lieu</w:t>
      </w:r>
      <w:proofErr w:type="gramEnd"/>
      <w:r w:rsidRPr="00B64D8E">
        <w:rPr>
          <w:b/>
        </w:rPr>
        <w:t xml:space="preserve"> de la tâche visuelle:</w:t>
      </w:r>
      <w:r w:rsidRPr="00B64D8E">
        <w:t xml:space="preserve"> la zone dans laquelle la tâche visuelle est effectuée</w:t>
      </w:r>
    </w:p>
    <w:p w14:paraId="0C7EDFBC" w14:textId="77777777" w:rsidR="00E03F5F" w:rsidRPr="00B64D8E" w:rsidRDefault="00047512" w:rsidP="008D5A2A">
      <w:pPr>
        <w:pStyle w:val="tl1"/>
      </w:pPr>
      <w:proofErr w:type="gramStart"/>
      <w:r w:rsidRPr="00B64D8E">
        <w:rPr>
          <w:b/>
        </w:rPr>
        <w:t>environnement</w:t>
      </w:r>
      <w:proofErr w:type="gramEnd"/>
      <w:r w:rsidRPr="00B64D8E">
        <w:rPr>
          <w:b/>
        </w:rPr>
        <w:t xml:space="preserve"> immédiat de la tâche visuelle:</w:t>
      </w:r>
      <w:r w:rsidRPr="00B64D8E">
        <w:t xml:space="preserve"> ceinture entourant la tâche visuelle </w:t>
      </w:r>
    </w:p>
    <w:p w14:paraId="7A59EF5B" w14:textId="77777777" w:rsidR="00E03F5F" w:rsidRPr="00B64D8E" w:rsidRDefault="00047512" w:rsidP="008D5A2A">
      <w:pPr>
        <w:pStyle w:val="tl1"/>
      </w:pPr>
      <w:proofErr w:type="gramStart"/>
      <w:r w:rsidRPr="00B64D8E">
        <w:rPr>
          <w:b/>
        </w:rPr>
        <w:t>fond</w:t>
      </w:r>
      <w:proofErr w:type="gramEnd"/>
      <w:r w:rsidRPr="00B64D8E">
        <w:rPr>
          <w:b/>
        </w:rPr>
        <w:t>:</w:t>
      </w:r>
      <w:r w:rsidRPr="00B64D8E">
        <w:t xml:space="preserve"> zone adjacente au voisinage immédiat de la tâche visuelle</w:t>
      </w:r>
    </w:p>
    <w:p w14:paraId="674081DF" w14:textId="77777777" w:rsidR="00E03F5F" w:rsidRPr="00B64D8E" w:rsidRDefault="00047512" w:rsidP="008D5A2A">
      <w:pPr>
        <w:pStyle w:val="tl1"/>
      </w:pPr>
      <w:r w:rsidRPr="00B64D8E">
        <w:rPr>
          <w:b/>
        </w:rPr>
        <w:t xml:space="preserve">Plot </w:t>
      </w:r>
      <w:proofErr w:type="spellStart"/>
      <w:r w:rsidRPr="00B64D8E">
        <w:rPr>
          <w:b/>
        </w:rPr>
        <w:t>rétroréfléchissant</w:t>
      </w:r>
      <w:proofErr w:type="spellEnd"/>
      <w:r w:rsidRPr="00B64D8E">
        <w:rPr>
          <w:b/>
        </w:rPr>
        <w:t xml:space="preserve"> (plot):</w:t>
      </w:r>
      <w:r w:rsidRPr="00B64D8E">
        <w:t xml:space="preserve"> dispositif de guidage horizontal qui réfléchit la lumière incidente au moyen de catadioptres pour avertir, guider et informer les usagers de la route</w:t>
      </w:r>
    </w:p>
    <w:p w14:paraId="30C3461E" w14:textId="0A7EBC9B" w:rsidR="00516317" w:rsidRPr="00B64D8E" w:rsidRDefault="0016073A" w:rsidP="00FF79C7">
      <w:pPr>
        <w:pStyle w:val="Tabulka"/>
        <w:keepNext/>
        <w:keepLines/>
        <w:numPr>
          <w:ilvl w:val="0"/>
          <w:numId w:val="0"/>
        </w:numPr>
        <w:ind w:left="1440" w:hanging="1440"/>
      </w:pPr>
      <w:r w:rsidRPr="00B64D8E">
        <w:lastRenderedPageBreak/>
        <w:t xml:space="preserve">Tableau 1 - Points d’angle de la zone de chromaticité pour les couleurs de classe C1 </w:t>
      </w:r>
    </w:p>
    <w:tbl>
      <w:tblPr>
        <w:tblW w:w="8635" w:type="dxa"/>
        <w:jc w:val="center"/>
        <w:tblLayout w:type="fixed"/>
        <w:tblCellMar>
          <w:left w:w="0" w:type="dxa"/>
          <w:right w:w="0" w:type="dxa"/>
        </w:tblCellMar>
        <w:tblLook w:val="0000" w:firstRow="0" w:lastRow="0" w:firstColumn="0" w:lastColumn="0" w:noHBand="0" w:noVBand="0"/>
      </w:tblPr>
      <w:tblGrid>
        <w:gridCol w:w="1435"/>
        <w:gridCol w:w="1260"/>
        <w:gridCol w:w="990"/>
        <w:gridCol w:w="990"/>
        <w:gridCol w:w="990"/>
        <w:gridCol w:w="990"/>
        <w:gridCol w:w="990"/>
        <w:gridCol w:w="990"/>
      </w:tblGrid>
      <w:tr w:rsidR="00C2142E" w:rsidRPr="00B64D8E" w14:paraId="259CC92D" w14:textId="77777777" w:rsidTr="00AF10A8">
        <w:trPr>
          <w:jc w:val="center"/>
        </w:trPr>
        <w:tc>
          <w:tcPr>
            <w:tcW w:w="1435" w:type="dxa"/>
            <w:vMerge w:val="restart"/>
            <w:tcBorders>
              <w:top w:val="single" w:sz="4" w:space="0" w:color="auto"/>
              <w:left w:val="single" w:sz="4" w:space="0" w:color="auto"/>
              <w:bottom w:val="nil"/>
              <w:right w:val="nil"/>
            </w:tcBorders>
            <w:shd w:val="clear" w:color="auto" w:fill="FFFFFF"/>
            <w:vAlign w:val="center"/>
          </w:tcPr>
          <w:p w14:paraId="28C6ACBF" w14:textId="77777777" w:rsidR="00C2142E" w:rsidRPr="00B64D8E" w:rsidRDefault="00C2142E" w:rsidP="00C2142E">
            <w:pPr>
              <w:keepNext/>
              <w:keepLines/>
              <w:spacing w:before="20" w:after="20"/>
              <w:jc w:val="center"/>
              <w:rPr>
                <w:rFonts w:cs="Arial"/>
                <w:b/>
                <w:szCs w:val="20"/>
              </w:rPr>
            </w:pPr>
            <w:r w:rsidRPr="00B64D8E">
              <w:rPr>
                <w:b/>
              </w:rPr>
              <w:t>Couleur</w:t>
            </w:r>
          </w:p>
        </w:tc>
        <w:tc>
          <w:tcPr>
            <w:tcW w:w="7200" w:type="dxa"/>
            <w:gridSpan w:val="7"/>
            <w:tcBorders>
              <w:top w:val="single" w:sz="4" w:space="0" w:color="auto"/>
              <w:left w:val="single" w:sz="4" w:space="0" w:color="auto"/>
              <w:bottom w:val="nil"/>
              <w:right w:val="single" w:sz="4" w:space="0" w:color="auto"/>
            </w:tcBorders>
            <w:shd w:val="clear" w:color="auto" w:fill="FFFFFF"/>
            <w:vAlign w:val="center"/>
          </w:tcPr>
          <w:p w14:paraId="68DDF214" w14:textId="77777777" w:rsidR="00C2142E" w:rsidRPr="00B64D8E" w:rsidRDefault="00C2142E" w:rsidP="00C2142E">
            <w:pPr>
              <w:keepNext/>
              <w:keepLines/>
              <w:spacing w:before="20" w:after="20"/>
              <w:jc w:val="center"/>
              <w:rPr>
                <w:rFonts w:cs="Arial"/>
                <w:b/>
                <w:szCs w:val="20"/>
              </w:rPr>
            </w:pPr>
            <w:r w:rsidRPr="00B64D8E">
              <w:rPr>
                <w:b/>
              </w:rPr>
              <w:t>Coordonnées trichromatiques des points d’angle</w:t>
            </w:r>
          </w:p>
        </w:tc>
      </w:tr>
      <w:tr w:rsidR="00C2142E" w:rsidRPr="00B64D8E" w14:paraId="34C2A3A5" w14:textId="77777777" w:rsidTr="00AF10A8">
        <w:trPr>
          <w:jc w:val="center"/>
        </w:trPr>
        <w:tc>
          <w:tcPr>
            <w:tcW w:w="1435" w:type="dxa"/>
            <w:vMerge/>
            <w:tcBorders>
              <w:top w:val="nil"/>
              <w:left w:val="single" w:sz="4" w:space="0" w:color="auto"/>
              <w:bottom w:val="nil"/>
              <w:right w:val="nil"/>
            </w:tcBorders>
            <w:shd w:val="clear" w:color="auto" w:fill="FFFFFF"/>
            <w:vAlign w:val="center"/>
          </w:tcPr>
          <w:p w14:paraId="0ADE8A02" w14:textId="77777777" w:rsidR="00C2142E" w:rsidRPr="00B64D8E" w:rsidRDefault="00C2142E" w:rsidP="00C2142E">
            <w:pPr>
              <w:keepNext/>
              <w:keepLines/>
              <w:spacing w:before="20" w:after="20"/>
              <w:jc w:val="center"/>
              <w:rPr>
                <w:rFonts w:cs="Arial"/>
                <w:b/>
                <w:szCs w:val="20"/>
                <w:lang w:eastAsia="sk-SK"/>
              </w:rPr>
            </w:pPr>
          </w:p>
        </w:tc>
        <w:tc>
          <w:tcPr>
            <w:tcW w:w="1260" w:type="dxa"/>
            <w:tcBorders>
              <w:top w:val="single" w:sz="4" w:space="0" w:color="auto"/>
              <w:left w:val="single" w:sz="4" w:space="0" w:color="auto"/>
              <w:bottom w:val="nil"/>
              <w:right w:val="nil"/>
            </w:tcBorders>
            <w:shd w:val="clear" w:color="auto" w:fill="FFFFFF"/>
            <w:vAlign w:val="center"/>
          </w:tcPr>
          <w:p w14:paraId="16612D38" w14:textId="77777777" w:rsidR="00C2142E" w:rsidRPr="00B64D8E" w:rsidRDefault="00C2142E" w:rsidP="00C2142E">
            <w:pPr>
              <w:keepNext/>
              <w:keepLines/>
              <w:spacing w:before="20" w:after="20"/>
              <w:jc w:val="center"/>
              <w:rPr>
                <w:rFonts w:cs="Arial"/>
                <w:b/>
                <w:szCs w:val="20"/>
              </w:rPr>
            </w:pPr>
            <w:r w:rsidRPr="00B64D8E">
              <w:rPr>
                <w:b/>
              </w:rPr>
              <w:t>Point d’angle</w:t>
            </w:r>
          </w:p>
        </w:tc>
        <w:tc>
          <w:tcPr>
            <w:tcW w:w="990" w:type="dxa"/>
            <w:tcBorders>
              <w:top w:val="single" w:sz="4" w:space="0" w:color="auto"/>
              <w:left w:val="single" w:sz="4" w:space="0" w:color="auto"/>
              <w:bottom w:val="nil"/>
              <w:right w:val="nil"/>
            </w:tcBorders>
            <w:shd w:val="clear" w:color="auto" w:fill="FFFFFF"/>
            <w:vAlign w:val="center"/>
          </w:tcPr>
          <w:p w14:paraId="2910838E" w14:textId="77777777" w:rsidR="00C2142E" w:rsidRPr="00B64D8E" w:rsidRDefault="00C2142E" w:rsidP="00C2142E">
            <w:pPr>
              <w:keepNext/>
              <w:keepLines/>
              <w:spacing w:before="20" w:after="20"/>
              <w:jc w:val="center"/>
              <w:rPr>
                <w:rFonts w:cs="Arial"/>
                <w:b/>
                <w:szCs w:val="20"/>
              </w:rPr>
            </w:pPr>
            <w:r w:rsidRPr="00B64D8E">
              <w:rPr>
                <w:b/>
              </w:rPr>
              <w:t>1</w:t>
            </w:r>
          </w:p>
        </w:tc>
        <w:tc>
          <w:tcPr>
            <w:tcW w:w="990" w:type="dxa"/>
            <w:tcBorders>
              <w:top w:val="single" w:sz="4" w:space="0" w:color="auto"/>
              <w:left w:val="single" w:sz="4" w:space="0" w:color="auto"/>
              <w:bottom w:val="nil"/>
              <w:right w:val="nil"/>
            </w:tcBorders>
            <w:shd w:val="clear" w:color="auto" w:fill="FFFFFF"/>
            <w:vAlign w:val="center"/>
          </w:tcPr>
          <w:p w14:paraId="799399A0" w14:textId="77777777" w:rsidR="00C2142E" w:rsidRPr="00B64D8E" w:rsidRDefault="00C2142E" w:rsidP="00C2142E">
            <w:pPr>
              <w:keepNext/>
              <w:keepLines/>
              <w:spacing w:before="20" w:after="20"/>
              <w:jc w:val="center"/>
              <w:rPr>
                <w:rFonts w:cs="Arial"/>
                <w:b/>
                <w:szCs w:val="20"/>
              </w:rPr>
            </w:pPr>
            <w:r w:rsidRPr="00B64D8E">
              <w:rPr>
                <w:b/>
              </w:rPr>
              <w:t>2</w:t>
            </w:r>
          </w:p>
        </w:tc>
        <w:tc>
          <w:tcPr>
            <w:tcW w:w="990" w:type="dxa"/>
            <w:tcBorders>
              <w:top w:val="single" w:sz="4" w:space="0" w:color="auto"/>
              <w:left w:val="single" w:sz="4" w:space="0" w:color="auto"/>
              <w:bottom w:val="nil"/>
              <w:right w:val="nil"/>
            </w:tcBorders>
            <w:shd w:val="clear" w:color="auto" w:fill="FFFFFF"/>
            <w:vAlign w:val="center"/>
          </w:tcPr>
          <w:p w14:paraId="2E79946D" w14:textId="77777777" w:rsidR="00C2142E" w:rsidRPr="00B64D8E" w:rsidRDefault="00C2142E" w:rsidP="00C2142E">
            <w:pPr>
              <w:keepNext/>
              <w:keepLines/>
              <w:spacing w:before="20" w:after="20"/>
              <w:jc w:val="center"/>
              <w:rPr>
                <w:rFonts w:cs="Arial"/>
                <w:b/>
                <w:szCs w:val="20"/>
              </w:rPr>
            </w:pPr>
            <w:r w:rsidRPr="00B64D8E">
              <w:rPr>
                <w:b/>
              </w:rPr>
              <w:t>3</w:t>
            </w:r>
          </w:p>
        </w:tc>
        <w:tc>
          <w:tcPr>
            <w:tcW w:w="990" w:type="dxa"/>
            <w:tcBorders>
              <w:top w:val="single" w:sz="4" w:space="0" w:color="auto"/>
              <w:left w:val="single" w:sz="4" w:space="0" w:color="auto"/>
              <w:bottom w:val="nil"/>
              <w:right w:val="nil"/>
            </w:tcBorders>
            <w:shd w:val="clear" w:color="auto" w:fill="FFFFFF"/>
            <w:vAlign w:val="center"/>
          </w:tcPr>
          <w:p w14:paraId="093FD279" w14:textId="77777777" w:rsidR="00C2142E" w:rsidRPr="00B64D8E" w:rsidRDefault="00C2142E" w:rsidP="00C2142E">
            <w:pPr>
              <w:keepNext/>
              <w:keepLines/>
              <w:spacing w:before="20" w:after="20"/>
              <w:jc w:val="center"/>
              <w:rPr>
                <w:rFonts w:cs="Arial"/>
                <w:b/>
                <w:szCs w:val="20"/>
              </w:rPr>
            </w:pPr>
            <w:r w:rsidRPr="00B64D8E">
              <w:rPr>
                <w:b/>
              </w:rPr>
              <w:t>4</w:t>
            </w:r>
          </w:p>
        </w:tc>
        <w:tc>
          <w:tcPr>
            <w:tcW w:w="990" w:type="dxa"/>
            <w:tcBorders>
              <w:top w:val="single" w:sz="4" w:space="0" w:color="auto"/>
              <w:left w:val="single" w:sz="4" w:space="0" w:color="auto"/>
              <w:bottom w:val="nil"/>
              <w:right w:val="nil"/>
            </w:tcBorders>
            <w:shd w:val="clear" w:color="auto" w:fill="FFFFFF"/>
            <w:vAlign w:val="center"/>
          </w:tcPr>
          <w:p w14:paraId="707A1A43" w14:textId="77777777" w:rsidR="00C2142E" w:rsidRPr="00B64D8E" w:rsidRDefault="00C2142E" w:rsidP="00C2142E">
            <w:pPr>
              <w:keepNext/>
              <w:keepLines/>
              <w:spacing w:before="20" w:after="20"/>
              <w:jc w:val="center"/>
              <w:rPr>
                <w:rFonts w:cs="Arial"/>
                <w:b/>
                <w:szCs w:val="20"/>
              </w:rPr>
            </w:pPr>
            <w:r w:rsidRPr="00B64D8E">
              <w:rPr>
                <w:b/>
              </w:rPr>
              <w:t>5</w:t>
            </w:r>
          </w:p>
        </w:tc>
        <w:tc>
          <w:tcPr>
            <w:tcW w:w="990" w:type="dxa"/>
            <w:tcBorders>
              <w:top w:val="single" w:sz="4" w:space="0" w:color="auto"/>
              <w:left w:val="single" w:sz="4" w:space="0" w:color="auto"/>
              <w:bottom w:val="nil"/>
              <w:right w:val="single" w:sz="4" w:space="0" w:color="auto"/>
            </w:tcBorders>
            <w:shd w:val="clear" w:color="auto" w:fill="FFFFFF"/>
            <w:vAlign w:val="center"/>
          </w:tcPr>
          <w:p w14:paraId="174E5FEC" w14:textId="77777777" w:rsidR="00C2142E" w:rsidRPr="00B64D8E" w:rsidRDefault="00C2142E" w:rsidP="00C2142E">
            <w:pPr>
              <w:keepNext/>
              <w:keepLines/>
              <w:spacing w:before="20" w:after="20"/>
              <w:jc w:val="center"/>
              <w:rPr>
                <w:rFonts w:cs="Arial"/>
                <w:b/>
                <w:szCs w:val="20"/>
              </w:rPr>
            </w:pPr>
            <w:r w:rsidRPr="00B64D8E">
              <w:rPr>
                <w:b/>
              </w:rPr>
              <w:t>6</w:t>
            </w:r>
          </w:p>
        </w:tc>
      </w:tr>
      <w:tr w:rsidR="00C2142E" w:rsidRPr="00B64D8E" w14:paraId="60D70CB8" w14:textId="77777777" w:rsidTr="00AF10A8">
        <w:trPr>
          <w:jc w:val="center"/>
        </w:trPr>
        <w:tc>
          <w:tcPr>
            <w:tcW w:w="1435" w:type="dxa"/>
            <w:vMerge w:val="restart"/>
            <w:tcBorders>
              <w:top w:val="single" w:sz="4" w:space="0" w:color="auto"/>
              <w:left w:val="single" w:sz="4" w:space="0" w:color="auto"/>
              <w:bottom w:val="nil"/>
              <w:right w:val="nil"/>
            </w:tcBorders>
            <w:shd w:val="clear" w:color="auto" w:fill="FFFFFF"/>
            <w:vAlign w:val="center"/>
          </w:tcPr>
          <w:p w14:paraId="2A0CD2A6" w14:textId="77777777" w:rsidR="00C2142E" w:rsidRPr="00B64D8E" w:rsidRDefault="00C2142E" w:rsidP="00C2142E">
            <w:pPr>
              <w:spacing w:before="20" w:after="20"/>
              <w:jc w:val="center"/>
              <w:rPr>
                <w:rFonts w:cs="Arial"/>
                <w:szCs w:val="20"/>
              </w:rPr>
            </w:pPr>
            <w:r w:rsidRPr="00B64D8E">
              <w:t>Rouge</w:t>
            </w:r>
          </w:p>
        </w:tc>
        <w:tc>
          <w:tcPr>
            <w:tcW w:w="1260" w:type="dxa"/>
            <w:tcBorders>
              <w:top w:val="single" w:sz="4" w:space="0" w:color="auto"/>
              <w:left w:val="single" w:sz="4" w:space="0" w:color="auto"/>
              <w:bottom w:val="nil"/>
              <w:right w:val="nil"/>
            </w:tcBorders>
            <w:shd w:val="clear" w:color="auto" w:fill="FFFFFF"/>
            <w:vAlign w:val="center"/>
          </w:tcPr>
          <w:p w14:paraId="48F9FEC0" w14:textId="77777777" w:rsidR="00C2142E" w:rsidRPr="00B64D8E" w:rsidRDefault="00C2142E" w:rsidP="00C2142E">
            <w:pPr>
              <w:spacing w:before="20" w:after="20"/>
              <w:jc w:val="center"/>
              <w:rPr>
                <w:rFonts w:cs="Arial"/>
                <w:szCs w:val="20"/>
              </w:rPr>
            </w:pPr>
            <w:r w:rsidRPr="00B64D8E">
              <w:t>x</w:t>
            </w:r>
          </w:p>
        </w:tc>
        <w:tc>
          <w:tcPr>
            <w:tcW w:w="990" w:type="dxa"/>
            <w:tcBorders>
              <w:top w:val="single" w:sz="4" w:space="0" w:color="auto"/>
              <w:left w:val="single" w:sz="4" w:space="0" w:color="auto"/>
              <w:bottom w:val="nil"/>
              <w:right w:val="nil"/>
            </w:tcBorders>
            <w:shd w:val="clear" w:color="auto" w:fill="FFFFFF"/>
            <w:vAlign w:val="center"/>
          </w:tcPr>
          <w:p w14:paraId="39AEDA6D" w14:textId="77777777" w:rsidR="00C2142E" w:rsidRPr="00B64D8E" w:rsidRDefault="00C2142E" w:rsidP="00C2142E">
            <w:pPr>
              <w:spacing w:before="20" w:after="20"/>
              <w:jc w:val="center"/>
              <w:rPr>
                <w:rFonts w:cs="Arial"/>
                <w:szCs w:val="20"/>
              </w:rPr>
            </w:pPr>
            <w:r w:rsidRPr="00B64D8E">
              <w:t>0,660</w:t>
            </w:r>
          </w:p>
        </w:tc>
        <w:tc>
          <w:tcPr>
            <w:tcW w:w="990" w:type="dxa"/>
            <w:tcBorders>
              <w:top w:val="single" w:sz="4" w:space="0" w:color="auto"/>
              <w:left w:val="single" w:sz="4" w:space="0" w:color="auto"/>
              <w:bottom w:val="nil"/>
              <w:right w:val="nil"/>
            </w:tcBorders>
            <w:shd w:val="clear" w:color="auto" w:fill="FFFFFF"/>
            <w:vAlign w:val="center"/>
          </w:tcPr>
          <w:p w14:paraId="03FE56CD" w14:textId="77777777" w:rsidR="00C2142E" w:rsidRPr="00B64D8E" w:rsidRDefault="00C2142E" w:rsidP="00C2142E">
            <w:pPr>
              <w:spacing w:before="20" w:after="20"/>
              <w:jc w:val="center"/>
              <w:rPr>
                <w:rFonts w:cs="Arial"/>
                <w:szCs w:val="20"/>
              </w:rPr>
            </w:pPr>
            <w:r w:rsidRPr="00B64D8E">
              <w:t>0,680</w:t>
            </w:r>
          </w:p>
        </w:tc>
        <w:tc>
          <w:tcPr>
            <w:tcW w:w="990" w:type="dxa"/>
            <w:tcBorders>
              <w:top w:val="single" w:sz="4" w:space="0" w:color="auto"/>
              <w:left w:val="single" w:sz="4" w:space="0" w:color="auto"/>
              <w:bottom w:val="nil"/>
              <w:right w:val="nil"/>
            </w:tcBorders>
            <w:shd w:val="clear" w:color="auto" w:fill="FFFFFF"/>
            <w:vAlign w:val="center"/>
          </w:tcPr>
          <w:p w14:paraId="4F54A9B9" w14:textId="77777777" w:rsidR="00C2142E" w:rsidRPr="00B64D8E" w:rsidRDefault="00C2142E" w:rsidP="00C2142E">
            <w:pPr>
              <w:spacing w:before="20" w:after="20"/>
              <w:jc w:val="center"/>
              <w:rPr>
                <w:rFonts w:cs="Arial"/>
                <w:szCs w:val="20"/>
              </w:rPr>
            </w:pPr>
            <w:r w:rsidRPr="00B64D8E">
              <w:t>0,735</w:t>
            </w:r>
          </w:p>
        </w:tc>
        <w:tc>
          <w:tcPr>
            <w:tcW w:w="990" w:type="dxa"/>
            <w:tcBorders>
              <w:top w:val="single" w:sz="4" w:space="0" w:color="auto"/>
              <w:left w:val="single" w:sz="4" w:space="0" w:color="auto"/>
              <w:bottom w:val="nil"/>
              <w:right w:val="nil"/>
            </w:tcBorders>
            <w:shd w:val="clear" w:color="auto" w:fill="FFFFFF"/>
            <w:vAlign w:val="center"/>
          </w:tcPr>
          <w:p w14:paraId="7E000155" w14:textId="77777777" w:rsidR="00C2142E" w:rsidRPr="00B64D8E" w:rsidRDefault="00C2142E" w:rsidP="00C2142E">
            <w:pPr>
              <w:spacing w:before="20" w:after="20"/>
              <w:jc w:val="center"/>
              <w:rPr>
                <w:rFonts w:cs="Arial"/>
                <w:szCs w:val="20"/>
              </w:rPr>
            </w:pPr>
            <w:r w:rsidRPr="00B64D8E">
              <w:t>0,721</w:t>
            </w:r>
          </w:p>
        </w:tc>
        <w:tc>
          <w:tcPr>
            <w:tcW w:w="990" w:type="dxa"/>
            <w:tcBorders>
              <w:top w:val="single" w:sz="4" w:space="0" w:color="auto"/>
              <w:left w:val="single" w:sz="4" w:space="0" w:color="auto"/>
              <w:bottom w:val="nil"/>
              <w:right w:val="nil"/>
            </w:tcBorders>
            <w:shd w:val="clear" w:color="auto" w:fill="FFFFFF"/>
            <w:vAlign w:val="center"/>
          </w:tcPr>
          <w:p w14:paraId="614025FE" w14:textId="77777777" w:rsidR="00C2142E" w:rsidRPr="00B64D8E" w:rsidRDefault="00C2142E" w:rsidP="00C2142E">
            <w:pPr>
              <w:spacing w:before="20" w:after="20"/>
              <w:jc w:val="center"/>
              <w:rPr>
                <w:rFonts w:cs="Arial"/>
                <w:szCs w:val="20"/>
              </w:rPr>
            </w:pPr>
            <w:r w:rsidRPr="00B64D8E">
              <w:t>–</w:t>
            </w:r>
          </w:p>
        </w:tc>
        <w:tc>
          <w:tcPr>
            <w:tcW w:w="990" w:type="dxa"/>
            <w:tcBorders>
              <w:top w:val="single" w:sz="4" w:space="0" w:color="auto"/>
              <w:left w:val="single" w:sz="4" w:space="0" w:color="auto"/>
              <w:bottom w:val="nil"/>
              <w:right w:val="single" w:sz="4" w:space="0" w:color="auto"/>
            </w:tcBorders>
            <w:shd w:val="clear" w:color="auto" w:fill="FFFFFF"/>
            <w:vAlign w:val="center"/>
          </w:tcPr>
          <w:p w14:paraId="74FE74E3" w14:textId="77777777" w:rsidR="00C2142E" w:rsidRPr="00B64D8E" w:rsidRDefault="00C2142E" w:rsidP="00C2142E">
            <w:pPr>
              <w:spacing w:before="20" w:after="20"/>
              <w:jc w:val="center"/>
              <w:rPr>
                <w:rFonts w:cs="Arial"/>
                <w:szCs w:val="20"/>
              </w:rPr>
            </w:pPr>
            <w:r w:rsidRPr="00B64D8E">
              <w:t>–</w:t>
            </w:r>
          </w:p>
        </w:tc>
      </w:tr>
      <w:tr w:rsidR="00C2142E" w:rsidRPr="00B64D8E" w14:paraId="7B649670" w14:textId="77777777" w:rsidTr="00AF10A8">
        <w:trPr>
          <w:jc w:val="center"/>
        </w:trPr>
        <w:tc>
          <w:tcPr>
            <w:tcW w:w="1435" w:type="dxa"/>
            <w:vMerge/>
            <w:tcBorders>
              <w:top w:val="nil"/>
              <w:left w:val="single" w:sz="4" w:space="0" w:color="auto"/>
              <w:bottom w:val="nil"/>
              <w:right w:val="nil"/>
            </w:tcBorders>
            <w:shd w:val="clear" w:color="auto" w:fill="FFFFFF"/>
            <w:vAlign w:val="center"/>
          </w:tcPr>
          <w:p w14:paraId="350FCA2F" w14:textId="77777777" w:rsidR="00C2142E" w:rsidRPr="00B64D8E" w:rsidRDefault="00C2142E" w:rsidP="00C2142E">
            <w:pPr>
              <w:spacing w:before="20" w:after="20"/>
              <w:jc w:val="center"/>
              <w:rPr>
                <w:rFonts w:cs="Arial"/>
                <w:szCs w:val="20"/>
                <w:lang w:eastAsia="sk-SK"/>
              </w:rPr>
            </w:pPr>
          </w:p>
        </w:tc>
        <w:tc>
          <w:tcPr>
            <w:tcW w:w="1260" w:type="dxa"/>
            <w:tcBorders>
              <w:top w:val="single" w:sz="4" w:space="0" w:color="auto"/>
              <w:left w:val="single" w:sz="4" w:space="0" w:color="auto"/>
              <w:bottom w:val="nil"/>
              <w:right w:val="nil"/>
            </w:tcBorders>
            <w:shd w:val="clear" w:color="auto" w:fill="FFFFFF"/>
            <w:vAlign w:val="center"/>
          </w:tcPr>
          <w:p w14:paraId="39CC30A9" w14:textId="77777777" w:rsidR="00C2142E" w:rsidRPr="00B64D8E" w:rsidRDefault="00C2142E" w:rsidP="00C2142E">
            <w:pPr>
              <w:spacing w:before="20" w:after="20"/>
              <w:jc w:val="center"/>
              <w:rPr>
                <w:rFonts w:cs="Arial"/>
                <w:szCs w:val="20"/>
              </w:rPr>
            </w:pPr>
            <w:r w:rsidRPr="00B64D8E">
              <w:t>y</w:t>
            </w:r>
          </w:p>
        </w:tc>
        <w:tc>
          <w:tcPr>
            <w:tcW w:w="990" w:type="dxa"/>
            <w:tcBorders>
              <w:top w:val="single" w:sz="4" w:space="0" w:color="auto"/>
              <w:left w:val="single" w:sz="4" w:space="0" w:color="auto"/>
              <w:bottom w:val="nil"/>
              <w:right w:val="nil"/>
            </w:tcBorders>
            <w:shd w:val="clear" w:color="auto" w:fill="FFFFFF"/>
            <w:vAlign w:val="center"/>
          </w:tcPr>
          <w:p w14:paraId="69739716" w14:textId="77777777" w:rsidR="00C2142E" w:rsidRPr="00B64D8E" w:rsidRDefault="00C2142E" w:rsidP="00C2142E">
            <w:pPr>
              <w:spacing w:before="20" w:after="20"/>
              <w:jc w:val="center"/>
              <w:rPr>
                <w:rFonts w:cs="Arial"/>
                <w:szCs w:val="20"/>
              </w:rPr>
            </w:pPr>
            <w:r w:rsidRPr="00B64D8E">
              <w:t>0,320</w:t>
            </w:r>
          </w:p>
        </w:tc>
        <w:tc>
          <w:tcPr>
            <w:tcW w:w="990" w:type="dxa"/>
            <w:tcBorders>
              <w:top w:val="single" w:sz="4" w:space="0" w:color="auto"/>
              <w:left w:val="single" w:sz="4" w:space="0" w:color="auto"/>
              <w:bottom w:val="nil"/>
              <w:right w:val="nil"/>
            </w:tcBorders>
            <w:shd w:val="clear" w:color="auto" w:fill="FFFFFF"/>
            <w:vAlign w:val="center"/>
          </w:tcPr>
          <w:p w14:paraId="12782314" w14:textId="77777777" w:rsidR="00C2142E" w:rsidRPr="00B64D8E" w:rsidRDefault="00C2142E" w:rsidP="00C2142E">
            <w:pPr>
              <w:spacing w:before="20" w:after="20"/>
              <w:jc w:val="center"/>
              <w:rPr>
                <w:rFonts w:cs="Arial"/>
                <w:szCs w:val="20"/>
              </w:rPr>
            </w:pPr>
            <w:r w:rsidRPr="00B64D8E">
              <w:t>0,320</w:t>
            </w:r>
          </w:p>
        </w:tc>
        <w:tc>
          <w:tcPr>
            <w:tcW w:w="990" w:type="dxa"/>
            <w:tcBorders>
              <w:top w:val="single" w:sz="4" w:space="0" w:color="auto"/>
              <w:left w:val="single" w:sz="4" w:space="0" w:color="auto"/>
              <w:bottom w:val="nil"/>
              <w:right w:val="nil"/>
            </w:tcBorders>
            <w:shd w:val="clear" w:color="auto" w:fill="FFFFFF"/>
            <w:vAlign w:val="center"/>
          </w:tcPr>
          <w:p w14:paraId="25E661F3" w14:textId="77777777" w:rsidR="00C2142E" w:rsidRPr="00B64D8E" w:rsidRDefault="00C2142E" w:rsidP="00C2142E">
            <w:pPr>
              <w:spacing w:before="20" w:after="20"/>
              <w:jc w:val="center"/>
              <w:rPr>
                <w:rFonts w:cs="Arial"/>
                <w:szCs w:val="20"/>
              </w:rPr>
            </w:pPr>
            <w:r w:rsidRPr="00B64D8E">
              <w:t>0,265</w:t>
            </w:r>
          </w:p>
        </w:tc>
        <w:tc>
          <w:tcPr>
            <w:tcW w:w="990" w:type="dxa"/>
            <w:tcBorders>
              <w:top w:val="single" w:sz="4" w:space="0" w:color="auto"/>
              <w:left w:val="single" w:sz="4" w:space="0" w:color="auto"/>
              <w:bottom w:val="nil"/>
              <w:right w:val="nil"/>
            </w:tcBorders>
            <w:shd w:val="clear" w:color="auto" w:fill="FFFFFF"/>
            <w:vAlign w:val="center"/>
          </w:tcPr>
          <w:p w14:paraId="12487D26" w14:textId="77777777" w:rsidR="00C2142E" w:rsidRPr="00B64D8E" w:rsidRDefault="00C2142E" w:rsidP="00C2142E">
            <w:pPr>
              <w:spacing w:before="20" w:after="20"/>
              <w:jc w:val="center"/>
              <w:rPr>
                <w:rFonts w:cs="Arial"/>
                <w:szCs w:val="20"/>
              </w:rPr>
            </w:pPr>
            <w:r w:rsidRPr="00B64D8E">
              <w:t>0,259</w:t>
            </w:r>
          </w:p>
        </w:tc>
        <w:tc>
          <w:tcPr>
            <w:tcW w:w="990" w:type="dxa"/>
            <w:tcBorders>
              <w:top w:val="single" w:sz="4" w:space="0" w:color="auto"/>
              <w:left w:val="single" w:sz="4" w:space="0" w:color="auto"/>
              <w:bottom w:val="nil"/>
              <w:right w:val="nil"/>
            </w:tcBorders>
            <w:shd w:val="clear" w:color="auto" w:fill="FFFFFF"/>
            <w:vAlign w:val="center"/>
          </w:tcPr>
          <w:p w14:paraId="01F5D46E" w14:textId="77777777" w:rsidR="00C2142E" w:rsidRPr="00B64D8E" w:rsidRDefault="00C2142E" w:rsidP="00C2142E">
            <w:pPr>
              <w:spacing w:before="20" w:after="20"/>
              <w:jc w:val="center"/>
              <w:rPr>
                <w:rFonts w:cs="Arial"/>
                <w:szCs w:val="20"/>
              </w:rPr>
            </w:pPr>
            <w:r w:rsidRPr="00B64D8E">
              <w:t>–</w:t>
            </w:r>
          </w:p>
        </w:tc>
        <w:tc>
          <w:tcPr>
            <w:tcW w:w="990" w:type="dxa"/>
            <w:tcBorders>
              <w:top w:val="single" w:sz="4" w:space="0" w:color="auto"/>
              <w:left w:val="single" w:sz="4" w:space="0" w:color="auto"/>
              <w:bottom w:val="nil"/>
              <w:right w:val="single" w:sz="4" w:space="0" w:color="auto"/>
            </w:tcBorders>
            <w:shd w:val="clear" w:color="auto" w:fill="FFFFFF"/>
            <w:vAlign w:val="center"/>
          </w:tcPr>
          <w:p w14:paraId="4EE32739" w14:textId="77777777" w:rsidR="00C2142E" w:rsidRPr="00B64D8E" w:rsidRDefault="00C2142E" w:rsidP="00C2142E">
            <w:pPr>
              <w:spacing w:before="20" w:after="20"/>
              <w:jc w:val="center"/>
              <w:rPr>
                <w:rFonts w:cs="Arial"/>
                <w:szCs w:val="20"/>
              </w:rPr>
            </w:pPr>
            <w:r w:rsidRPr="00B64D8E">
              <w:t>–</w:t>
            </w:r>
          </w:p>
        </w:tc>
      </w:tr>
      <w:tr w:rsidR="00C2142E" w:rsidRPr="00B64D8E" w14:paraId="0F84E90A" w14:textId="77777777" w:rsidTr="00AF10A8">
        <w:trPr>
          <w:jc w:val="center"/>
        </w:trPr>
        <w:tc>
          <w:tcPr>
            <w:tcW w:w="1435" w:type="dxa"/>
            <w:vMerge w:val="restart"/>
            <w:tcBorders>
              <w:top w:val="single" w:sz="4" w:space="0" w:color="auto"/>
              <w:left w:val="single" w:sz="4" w:space="0" w:color="auto"/>
              <w:bottom w:val="nil"/>
              <w:right w:val="nil"/>
            </w:tcBorders>
            <w:shd w:val="clear" w:color="auto" w:fill="FFFFFF"/>
            <w:vAlign w:val="center"/>
          </w:tcPr>
          <w:p w14:paraId="5CEC4AA3" w14:textId="77777777" w:rsidR="00C2142E" w:rsidRPr="00B64D8E" w:rsidRDefault="00C2142E" w:rsidP="00C2142E">
            <w:pPr>
              <w:spacing w:before="20" w:after="20"/>
              <w:jc w:val="center"/>
              <w:rPr>
                <w:rFonts w:cs="Arial"/>
                <w:szCs w:val="20"/>
              </w:rPr>
            </w:pPr>
            <w:r w:rsidRPr="00B64D8E">
              <w:t>Jaune</w:t>
            </w:r>
          </w:p>
        </w:tc>
        <w:tc>
          <w:tcPr>
            <w:tcW w:w="1260" w:type="dxa"/>
            <w:tcBorders>
              <w:top w:val="single" w:sz="4" w:space="0" w:color="auto"/>
              <w:left w:val="single" w:sz="4" w:space="0" w:color="auto"/>
              <w:bottom w:val="nil"/>
              <w:right w:val="nil"/>
            </w:tcBorders>
            <w:shd w:val="clear" w:color="auto" w:fill="FFFFFF"/>
            <w:vAlign w:val="center"/>
          </w:tcPr>
          <w:p w14:paraId="6FF8241B" w14:textId="77777777" w:rsidR="00C2142E" w:rsidRPr="00B64D8E" w:rsidRDefault="00C2142E" w:rsidP="00C2142E">
            <w:pPr>
              <w:spacing w:before="20" w:after="20"/>
              <w:jc w:val="center"/>
              <w:rPr>
                <w:rFonts w:cs="Arial"/>
                <w:szCs w:val="20"/>
              </w:rPr>
            </w:pPr>
            <w:r w:rsidRPr="00B64D8E">
              <w:t>x</w:t>
            </w:r>
          </w:p>
        </w:tc>
        <w:tc>
          <w:tcPr>
            <w:tcW w:w="990" w:type="dxa"/>
            <w:tcBorders>
              <w:top w:val="single" w:sz="4" w:space="0" w:color="auto"/>
              <w:left w:val="single" w:sz="4" w:space="0" w:color="auto"/>
              <w:bottom w:val="nil"/>
              <w:right w:val="nil"/>
            </w:tcBorders>
            <w:shd w:val="clear" w:color="auto" w:fill="FFFFFF"/>
            <w:vAlign w:val="center"/>
          </w:tcPr>
          <w:p w14:paraId="1D8E184C" w14:textId="77777777" w:rsidR="00C2142E" w:rsidRPr="00B64D8E" w:rsidRDefault="00C2142E" w:rsidP="00C2142E">
            <w:pPr>
              <w:spacing w:before="20" w:after="20"/>
              <w:jc w:val="center"/>
              <w:rPr>
                <w:rFonts w:cs="Arial"/>
                <w:szCs w:val="20"/>
              </w:rPr>
            </w:pPr>
            <w:r w:rsidRPr="00B64D8E">
              <w:t>0,536</w:t>
            </w:r>
          </w:p>
        </w:tc>
        <w:tc>
          <w:tcPr>
            <w:tcW w:w="990" w:type="dxa"/>
            <w:tcBorders>
              <w:top w:val="single" w:sz="4" w:space="0" w:color="auto"/>
              <w:left w:val="single" w:sz="4" w:space="0" w:color="auto"/>
              <w:bottom w:val="nil"/>
              <w:right w:val="nil"/>
            </w:tcBorders>
            <w:shd w:val="clear" w:color="auto" w:fill="FFFFFF"/>
            <w:vAlign w:val="center"/>
          </w:tcPr>
          <w:p w14:paraId="6F46D214" w14:textId="77777777" w:rsidR="00C2142E" w:rsidRPr="00B64D8E" w:rsidRDefault="00C2142E" w:rsidP="00C2142E">
            <w:pPr>
              <w:spacing w:before="20" w:after="20"/>
              <w:jc w:val="center"/>
              <w:rPr>
                <w:rFonts w:cs="Arial"/>
                <w:szCs w:val="20"/>
              </w:rPr>
            </w:pPr>
            <w:r w:rsidRPr="00B64D8E">
              <w:t>0,547</w:t>
            </w:r>
          </w:p>
        </w:tc>
        <w:tc>
          <w:tcPr>
            <w:tcW w:w="990" w:type="dxa"/>
            <w:tcBorders>
              <w:top w:val="single" w:sz="4" w:space="0" w:color="auto"/>
              <w:left w:val="single" w:sz="4" w:space="0" w:color="auto"/>
              <w:bottom w:val="nil"/>
              <w:right w:val="nil"/>
            </w:tcBorders>
            <w:shd w:val="clear" w:color="auto" w:fill="FFFFFF"/>
            <w:vAlign w:val="center"/>
          </w:tcPr>
          <w:p w14:paraId="0AF64B7F" w14:textId="77777777" w:rsidR="00C2142E" w:rsidRPr="00B64D8E" w:rsidRDefault="00C2142E" w:rsidP="00C2142E">
            <w:pPr>
              <w:spacing w:before="20" w:after="20"/>
              <w:jc w:val="center"/>
              <w:rPr>
                <w:rFonts w:cs="Arial"/>
                <w:szCs w:val="20"/>
              </w:rPr>
            </w:pPr>
            <w:r w:rsidRPr="00B64D8E">
              <w:t>0,613</w:t>
            </w:r>
          </w:p>
        </w:tc>
        <w:tc>
          <w:tcPr>
            <w:tcW w:w="990" w:type="dxa"/>
            <w:tcBorders>
              <w:top w:val="single" w:sz="4" w:space="0" w:color="auto"/>
              <w:left w:val="single" w:sz="4" w:space="0" w:color="auto"/>
              <w:bottom w:val="nil"/>
              <w:right w:val="nil"/>
            </w:tcBorders>
            <w:shd w:val="clear" w:color="auto" w:fill="FFFFFF"/>
            <w:vAlign w:val="center"/>
          </w:tcPr>
          <w:p w14:paraId="25BAEEED" w14:textId="77777777" w:rsidR="00C2142E" w:rsidRPr="00B64D8E" w:rsidRDefault="00C2142E" w:rsidP="00C2142E">
            <w:pPr>
              <w:spacing w:before="20" w:after="20"/>
              <w:jc w:val="center"/>
              <w:rPr>
                <w:rFonts w:cs="Arial"/>
                <w:szCs w:val="20"/>
              </w:rPr>
            </w:pPr>
            <w:r w:rsidRPr="00B64D8E">
              <w:t>0,593</w:t>
            </w:r>
          </w:p>
        </w:tc>
        <w:tc>
          <w:tcPr>
            <w:tcW w:w="990" w:type="dxa"/>
            <w:tcBorders>
              <w:top w:val="single" w:sz="4" w:space="0" w:color="auto"/>
              <w:left w:val="single" w:sz="4" w:space="0" w:color="auto"/>
              <w:bottom w:val="nil"/>
              <w:right w:val="nil"/>
            </w:tcBorders>
            <w:shd w:val="clear" w:color="auto" w:fill="FFFFFF"/>
            <w:vAlign w:val="center"/>
          </w:tcPr>
          <w:p w14:paraId="0F6CBEE3" w14:textId="77777777" w:rsidR="00C2142E" w:rsidRPr="00B64D8E" w:rsidRDefault="00C2142E" w:rsidP="00C2142E">
            <w:pPr>
              <w:spacing w:before="20" w:after="20"/>
              <w:jc w:val="center"/>
              <w:rPr>
                <w:rFonts w:cs="Arial"/>
                <w:szCs w:val="20"/>
              </w:rPr>
            </w:pPr>
            <w:r w:rsidRPr="00B64D8E">
              <w:t>–</w:t>
            </w:r>
          </w:p>
        </w:tc>
        <w:tc>
          <w:tcPr>
            <w:tcW w:w="990" w:type="dxa"/>
            <w:tcBorders>
              <w:top w:val="single" w:sz="4" w:space="0" w:color="auto"/>
              <w:left w:val="single" w:sz="4" w:space="0" w:color="auto"/>
              <w:bottom w:val="nil"/>
              <w:right w:val="single" w:sz="4" w:space="0" w:color="auto"/>
            </w:tcBorders>
            <w:shd w:val="clear" w:color="auto" w:fill="FFFFFF"/>
            <w:vAlign w:val="center"/>
          </w:tcPr>
          <w:p w14:paraId="59E3B433" w14:textId="77777777" w:rsidR="00C2142E" w:rsidRPr="00B64D8E" w:rsidRDefault="00C2142E" w:rsidP="00C2142E">
            <w:pPr>
              <w:spacing w:before="20" w:after="20"/>
              <w:jc w:val="center"/>
              <w:rPr>
                <w:rFonts w:cs="Arial"/>
                <w:szCs w:val="20"/>
              </w:rPr>
            </w:pPr>
            <w:r w:rsidRPr="00B64D8E">
              <w:t>–</w:t>
            </w:r>
          </w:p>
        </w:tc>
      </w:tr>
      <w:tr w:rsidR="00C2142E" w:rsidRPr="00B64D8E" w14:paraId="04892312" w14:textId="77777777" w:rsidTr="00AF10A8">
        <w:trPr>
          <w:jc w:val="center"/>
        </w:trPr>
        <w:tc>
          <w:tcPr>
            <w:tcW w:w="1435" w:type="dxa"/>
            <w:vMerge/>
            <w:tcBorders>
              <w:top w:val="nil"/>
              <w:left w:val="single" w:sz="4" w:space="0" w:color="auto"/>
              <w:bottom w:val="nil"/>
              <w:right w:val="nil"/>
            </w:tcBorders>
            <w:shd w:val="clear" w:color="auto" w:fill="FFFFFF"/>
            <w:vAlign w:val="center"/>
          </w:tcPr>
          <w:p w14:paraId="78ECD64F" w14:textId="77777777" w:rsidR="00C2142E" w:rsidRPr="00B64D8E" w:rsidRDefault="00C2142E" w:rsidP="00C2142E">
            <w:pPr>
              <w:spacing w:before="20" w:after="20"/>
              <w:jc w:val="center"/>
              <w:rPr>
                <w:rFonts w:cs="Arial"/>
                <w:szCs w:val="20"/>
                <w:lang w:eastAsia="sk-SK"/>
              </w:rPr>
            </w:pPr>
          </w:p>
        </w:tc>
        <w:tc>
          <w:tcPr>
            <w:tcW w:w="1260" w:type="dxa"/>
            <w:tcBorders>
              <w:top w:val="single" w:sz="4" w:space="0" w:color="auto"/>
              <w:left w:val="single" w:sz="4" w:space="0" w:color="auto"/>
              <w:bottom w:val="nil"/>
              <w:right w:val="nil"/>
            </w:tcBorders>
            <w:shd w:val="clear" w:color="auto" w:fill="FFFFFF"/>
            <w:vAlign w:val="center"/>
          </w:tcPr>
          <w:p w14:paraId="30E67EF3" w14:textId="77777777" w:rsidR="00C2142E" w:rsidRPr="00B64D8E" w:rsidRDefault="00C2142E" w:rsidP="00C2142E">
            <w:pPr>
              <w:spacing w:before="20" w:after="20"/>
              <w:jc w:val="center"/>
              <w:rPr>
                <w:rFonts w:cs="Arial"/>
                <w:szCs w:val="20"/>
              </w:rPr>
            </w:pPr>
            <w:r w:rsidRPr="00B64D8E">
              <w:t>y</w:t>
            </w:r>
          </w:p>
        </w:tc>
        <w:tc>
          <w:tcPr>
            <w:tcW w:w="990" w:type="dxa"/>
            <w:tcBorders>
              <w:top w:val="single" w:sz="4" w:space="0" w:color="auto"/>
              <w:left w:val="single" w:sz="4" w:space="0" w:color="auto"/>
              <w:bottom w:val="nil"/>
              <w:right w:val="nil"/>
            </w:tcBorders>
            <w:shd w:val="clear" w:color="auto" w:fill="FFFFFF"/>
            <w:vAlign w:val="center"/>
          </w:tcPr>
          <w:p w14:paraId="15A0F9A3" w14:textId="77777777" w:rsidR="00C2142E" w:rsidRPr="00B64D8E" w:rsidRDefault="00C2142E" w:rsidP="00C2142E">
            <w:pPr>
              <w:spacing w:before="20" w:after="20"/>
              <w:jc w:val="center"/>
              <w:rPr>
                <w:rFonts w:cs="Arial"/>
                <w:szCs w:val="20"/>
              </w:rPr>
            </w:pPr>
            <w:r w:rsidRPr="00B64D8E">
              <w:t>0,444</w:t>
            </w:r>
          </w:p>
        </w:tc>
        <w:tc>
          <w:tcPr>
            <w:tcW w:w="990" w:type="dxa"/>
            <w:tcBorders>
              <w:top w:val="single" w:sz="4" w:space="0" w:color="auto"/>
              <w:left w:val="single" w:sz="4" w:space="0" w:color="auto"/>
              <w:bottom w:val="nil"/>
              <w:right w:val="nil"/>
            </w:tcBorders>
            <w:shd w:val="clear" w:color="auto" w:fill="FFFFFF"/>
            <w:vAlign w:val="center"/>
          </w:tcPr>
          <w:p w14:paraId="5B958F05" w14:textId="77777777" w:rsidR="00C2142E" w:rsidRPr="00B64D8E" w:rsidRDefault="00C2142E" w:rsidP="00C2142E">
            <w:pPr>
              <w:spacing w:before="20" w:after="20"/>
              <w:jc w:val="center"/>
              <w:rPr>
                <w:rFonts w:cs="Arial"/>
                <w:szCs w:val="20"/>
              </w:rPr>
            </w:pPr>
            <w:r w:rsidRPr="00B64D8E">
              <w:t>0,452</w:t>
            </w:r>
          </w:p>
        </w:tc>
        <w:tc>
          <w:tcPr>
            <w:tcW w:w="990" w:type="dxa"/>
            <w:tcBorders>
              <w:top w:val="single" w:sz="4" w:space="0" w:color="auto"/>
              <w:left w:val="single" w:sz="4" w:space="0" w:color="auto"/>
              <w:bottom w:val="nil"/>
              <w:right w:val="nil"/>
            </w:tcBorders>
            <w:shd w:val="clear" w:color="auto" w:fill="FFFFFF"/>
            <w:vAlign w:val="center"/>
          </w:tcPr>
          <w:p w14:paraId="139CA47C" w14:textId="77777777" w:rsidR="00C2142E" w:rsidRPr="00B64D8E" w:rsidRDefault="00C2142E" w:rsidP="00C2142E">
            <w:pPr>
              <w:spacing w:before="20" w:after="20"/>
              <w:jc w:val="center"/>
              <w:rPr>
                <w:rFonts w:cs="Arial"/>
                <w:szCs w:val="20"/>
              </w:rPr>
            </w:pPr>
            <w:r w:rsidRPr="00B64D8E">
              <w:t>0,387</w:t>
            </w:r>
          </w:p>
        </w:tc>
        <w:tc>
          <w:tcPr>
            <w:tcW w:w="990" w:type="dxa"/>
            <w:tcBorders>
              <w:top w:val="single" w:sz="4" w:space="0" w:color="auto"/>
              <w:left w:val="single" w:sz="4" w:space="0" w:color="auto"/>
              <w:bottom w:val="nil"/>
              <w:right w:val="nil"/>
            </w:tcBorders>
            <w:shd w:val="clear" w:color="auto" w:fill="FFFFFF"/>
            <w:vAlign w:val="center"/>
          </w:tcPr>
          <w:p w14:paraId="7B5EF193" w14:textId="77777777" w:rsidR="00C2142E" w:rsidRPr="00B64D8E" w:rsidRDefault="00C2142E" w:rsidP="00C2142E">
            <w:pPr>
              <w:spacing w:before="20" w:after="20"/>
              <w:jc w:val="center"/>
              <w:rPr>
                <w:rFonts w:cs="Arial"/>
                <w:szCs w:val="20"/>
              </w:rPr>
            </w:pPr>
            <w:r w:rsidRPr="00B64D8E">
              <w:t>0,387</w:t>
            </w:r>
          </w:p>
        </w:tc>
        <w:tc>
          <w:tcPr>
            <w:tcW w:w="990" w:type="dxa"/>
            <w:tcBorders>
              <w:top w:val="single" w:sz="4" w:space="0" w:color="auto"/>
              <w:left w:val="single" w:sz="4" w:space="0" w:color="auto"/>
              <w:bottom w:val="nil"/>
              <w:right w:val="nil"/>
            </w:tcBorders>
            <w:shd w:val="clear" w:color="auto" w:fill="FFFFFF"/>
            <w:vAlign w:val="center"/>
          </w:tcPr>
          <w:p w14:paraId="04668E04" w14:textId="77777777" w:rsidR="00C2142E" w:rsidRPr="00B64D8E" w:rsidRDefault="00C2142E" w:rsidP="00C2142E">
            <w:pPr>
              <w:spacing w:before="20" w:after="20"/>
              <w:jc w:val="center"/>
              <w:rPr>
                <w:rFonts w:cs="Arial"/>
                <w:szCs w:val="20"/>
              </w:rPr>
            </w:pPr>
            <w:r w:rsidRPr="00B64D8E">
              <w:t>–</w:t>
            </w:r>
          </w:p>
        </w:tc>
        <w:tc>
          <w:tcPr>
            <w:tcW w:w="990" w:type="dxa"/>
            <w:tcBorders>
              <w:top w:val="single" w:sz="4" w:space="0" w:color="auto"/>
              <w:left w:val="single" w:sz="4" w:space="0" w:color="auto"/>
              <w:bottom w:val="nil"/>
              <w:right w:val="single" w:sz="4" w:space="0" w:color="auto"/>
            </w:tcBorders>
            <w:shd w:val="clear" w:color="auto" w:fill="FFFFFF"/>
            <w:vAlign w:val="center"/>
          </w:tcPr>
          <w:p w14:paraId="6D62DB6F" w14:textId="77777777" w:rsidR="00C2142E" w:rsidRPr="00B64D8E" w:rsidRDefault="00C2142E" w:rsidP="00C2142E">
            <w:pPr>
              <w:spacing w:before="20" w:after="20"/>
              <w:jc w:val="center"/>
              <w:rPr>
                <w:rFonts w:cs="Arial"/>
                <w:szCs w:val="20"/>
              </w:rPr>
            </w:pPr>
            <w:r w:rsidRPr="00B64D8E">
              <w:t>–</w:t>
            </w:r>
          </w:p>
        </w:tc>
      </w:tr>
      <w:tr w:rsidR="00C2142E" w:rsidRPr="00B64D8E" w14:paraId="57954F6F" w14:textId="77777777" w:rsidTr="00AF10A8">
        <w:trPr>
          <w:jc w:val="center"/>
        </w:trPr>
        <w:tc>
          <w:tcPr>
            <w:tcW w:w="1435" w:type="dxa"/>
            <w:vMerge w:val="restart"/>
            <w:tcBorders>
              <w:top w:val="single" w:sz="4" w:space="0" w:color="auto"/>
              <w:left w:val="single" w:sz="4" w:space="0" w:color="auto"/>
              <w:bottom w:val="nil"/>
              <w:right w:val="nil"/>
            </w:tcBorders>
            <w:shd w:val="clear" w:color="auto" w:fill="FFFFFF"/>
            <w:vAlign w:val="center"/>
          </w:tcPr>
          <w:p w14:paraId="1C1312D4" w14:textId="77777777" w:rsidR="00C2142E" w:rsidRPr="00B64D8E" w:rsidRDefault="00C2142E" w:rsidP="00C2142E">
            <w:pPr>
              <w:spacing w:before="20" w:after="20"/>
              <w:jc w:val="center"/>
              <w:rPr>
                <w:rFonts w:cs="Arial"/>
                <w:szCs w:val="20"/>
              </w:rPr>
            </w:pPr>
            <w:r w:rsidRPr="00B64D8E">
              <w:t>Blanche</w:t>
            </w:r>
          </w:p>
        </w:tc>
        <w:tc>
          <w:tcPr>
            <w:tcW w:w="1260" w:type="dxa"/>
            <w:tcBorders>
              <w:top w:val="single" w:sz="4" w:space="0" w:color="auto"/>
              <w:left w:val="single" w:sz="4" w:space="0" w:color="auto"/>
              <w:bottom w:val="nil"/>
              <w:right w:val="nil"/>
            </w:tcBorders>
            <w:shd w:val="clear" w:color="auto" w:fill="FFFFFF"/>
            <w:vAlign w:val="center"/>
          </w:tcPr>
          <w:p w14:paraId="22C605B7" w14:textId="77777777" w:rsidR="00C2142E" w:rsidRPr="00B64D8E" w:rsidRDefault="00C2142E" w:rsidP="00C2142E">
            <w:pPr>
              <w:spacing w:before="20" w:after="20"/>
              <w:jc w:val="center"/>
              <w:rPr>
                <w:rFonts w:cs="Arial"/>
                <w:szCs w:val="20"/>
              </w:rPr>
            </w:pPr>
            <w:r w:rsidRPr="00B64D8E">
              <w:t>x</w:t>
            </w:r>
          </w:p>
        </w:tc>
        <w:tc>
          <w:tcPr>
            <w:tcW w:w="990" w:type="dxa"/>
            <w:tcBorders>
              <w:top w:val="single" w:sz="4" w:space="0" w:color="auto"/>
              <w:left w:val="single" w:sz="4" w:space="0" w:color="auto"/>
              <w:bottom w:val="nil"/>
              <w:right w:val="nil"/>
            </w:tcBorders>
            <w:shd w:val="clear" w:color="auto" w:fill="FFFFFF"/>
            <w:vAlign w:val="center"/>
          </w:tcPr>
          <w:p w14:paraId="21D607E3" w14:textId="77777777" w:rsidR="00C2142E" w:rsidRPr="00B64D8E" w:rsidRDefault="00C2142E" w:rsidP="00C2142E">
            <w:pPr>
              <w:spacing w:before="20" w:after="20"/>
              <w:jc w:val="center"/>
              <w:rPr>
                <w:rFonts w:cs="Arial"/>
                <w:szCs w:val="20"/>
              </w:rPr>
            </w:pPr>
            <w:r w:rsidRPr="00B64D8E">
              <w:t>0,300</w:t>
            </w:r>
          </w:p>
        </w:tc>
        <w:tc>
          <w:tcPr>
            <w:tcW w:w="990" w:type="dxa"/>
            <w:tcBorders>
              <w:top w:val="single" w:sz="4" w:space="0" w:color="auto"/>
              <w:left w:val="single" w:sz="4" w:space="0" w:color="auto"/>
              <w:bottom w:val="nil"/>
              <w:right w:val="nil"/>
            </w:tcBorders>
            <w:shd w:val="clear" w:color="auto" w:fill="FFFFFF"/>
            <w:vAlign w:val="center"/>
          </w:tcPr>
          <w:p w14:paraId="2AF9511B" w14:textId="77777777" w:rsidR="00C2142E" w:rsidRPr="00B64D8E" w:rsidRDefault="00C2142E" w:rsidP="00C2142E">
            <w:pPr>
              <w:spacing w:before="20" w:after="20"/>
              <w:jc w:val="center"/>
              <w:rPr>
                <w:rFonts w:cs="Arial"/>
                <w:szCs w:val="20"/>
              </w:rPr>
            </w:pPr>
            <w:r w:rsidRPr="00B64D8E">
              <w:t>0,440</w:t>
            </w:r>
          </w:p>
        </w:tc>
        <w:tc>
          <w:tcPr>
            <w:tcW w:w="990" w:type="dxa"/>
            <w:tcBorders>
              <w:top w:val="single" w:sz="4" w:space="0" w:color="auto"/>
              <w:left w:val="single" w:sz="4" w:space="0" w:color="auto"/>
              <w:bottom w:val="nil"/>
              <w:right w:val="nil"/>
            </w:tcBorders>
            <w:shd w:val="clear" w:color="auto" w:fill="FFFFFF"/>
            <w:vAlign w:val="center"/>
          </w:tcPr>
          <w:p w14:paraId="39A930C8" w14:textId="77777777" w:rsidR="00C2142E" w:rsidRPr="00B64D8E" w:rsidRDefault="00C2142E" w:rsidP="00C2142E">
            <w:pPr>
              <w:spacing w:before="20" w:after="20"/>
              <w:jc w:val="center"/>
              <w:rPr>
                <w:rFonts w:cs="Arial"/>
                <w:szCs w:val="20"/>
              </w:rPr>
            </w:pPr>
            <w:r w:rsidRPr="00B64D8E">
              <w:t>0,500</w:t>
            </w:r>
          </w:p>
        </w:tc>
        <w:tc>
          <w:tcPr>
            <w:tcW w:w="990" w:type="dxa"/>
            <w:tcBorders>
              <w:top w:val="single" w:sz="4" w:space="0" w:color="auto"/>
              <w:left w:val="single" w:sz="4" w:space="0" w:color="auto"/>
              <w:bottom w:val="nil"/>
              <w:right w:val="nil"/>
            </w:tcBorders>
            <w:shd w:val="clear" w:color="auto" w:fill="FFFFFF"/>
            <w:vAlign w:val="center"/>
          </w:tcPr>
          <w:p w14:paraId="2AC1366F" w14:textId="77777777" w:rsidR="00C2142E" w:rsidRPr="00B64D8E" w:rsidRDefault="00C2142E" w:rsidP="00C2142E">
            <w:pPr>
              <w:spacing w:before="20" w:after="20"/>
              <w:jc w:val="center"/>
              <w:rPr>
                <w:rFonts w:cs="Arial"/>
                <w:szCs w:val="20"/>
              </w:rPr>
            </w:pPr>
            <w:r w:rsidRPr="00B64D8E">
              <w:t>0,500</w:t>
            </w:r>
          </w:p>
        </w:tc>
        <w:tc>
          <w:tcPr>
            <w:tcW w:w="990" w:type="dxa"/>
            <w:tcBorders>
              <w:top w:val="single" w:sz="4" w:space="0" w:color="auto"/>
              <w:left w:val="single" w:sz="4" w:space="0" w:color="auto"/>
              <w:bottom w:val="nil"/>
              <w:right w:val="nil"/>
            </w:tcBorders>
            <w:shd w:val="clear" w:color="auto" w:fill="FFFFFF"/>
            <w:vAlign w:val="center"/>
          </w:tcPr>
          <w:p w14:paraId="515208A1" w14:textId="77777777" w:rsidR="00C2142E" w:rsidRPr="00B64D8E" w:rsidRDefault="00C2142E" w:rsidP="00C2142E">
            <w:pPr>
              <w:spacing w:before="20" w:after="20"/>
              <w:jc w:val="center"/>
              <w:rPr>
                <w:rFonts w:cs="Arial"/>
                <w:szCs w:val="20"/>
              </w:rPr>
            </w:pPr>
            <w:r w:rsidRPr="00B64D8E">
              <w:t>0,440</w:t>
            </w:r>
          </w:p>
        </w:tc>
        <w:tc>
          <w:tcPr>
            <w:tcW w:w="990" w:type="dxa"/>
            <w:tcBorders>
              <w:top w:val="single" w:sz="4" w:space="0" w:color="auto"/>
              <w:left w:val="single" w:sz="4" w:space="0" w:color="auto"/>
              <w:bottom w:val="nil"/>
              <w:right w:val="single" w:sz="4" w:space="0" w:color="auto"/>
            </w:tcBorders>
            <w:shd w:val="clear" w:color="auto" w:fill="FFFFFF"/>
            <w:vAlign w:val="center"/>
          </w:tcPr>
          <w:p w14:paraId="5321ED31" w14:textId="77777777" w:rsidR="00C2142E" w:rsidRPr="00B64D8E" w:rsidRDefault="00C2142E" w:rsidP="00C2142E">
            <w:pPr>
              <w:spacing w:before="20" w:after="20"/>
              <w:jc w:val="center"/>
              <w:rPr>
                <w:rFonts w:cs="Arial"/>
                <w:szCs w:val="20"/>
              </w:rPr>
            </w:pPr>
            <w:r w:rsidRPr="00B64D8E">
              <w:t>0,300</w:t>
            </w:r>
          </w:p>
        </w:tc>
      </w:tr>
      <w:tr w:rsidR="00C2142E" w:rsidRPr="00B64D8E" w14:paraId="41544541" w14:textId="77777777" w:rsidTr="00AF10A8">
        <w:trPr>
          <w:jc w:val="center"/>
        </w:trPr>
        <w:tc>
          <w:tcPr>
            <w:tcW w:w="1435" w:type="dxa"/>
            <w:vMerge/>
            <w:tcBorders>
              <w:top w:val="nil"/>
              <w:left w:val="single" w:sz="4" w:space="0" w:color="auto"/>
              <w:bottom w:val="nil"/>
              <w:right w:val="nil"/>
            </w:tcBorders>
            <w:shd w:val="clear" w:color="auto" w:fill="FFFFFF"/>
            <w:vAlign w:val="center"/>
          </w:tcPr>
          <w:p w14:paraId="16153EFA" w14:textId="77777777" w:rsidR="00C2142E" w:rsidRPr="00B64D8E" w:rsidRDefault="00C2142E" w:rsidP="00C2142E">
            <w:pPr>
              <w:spacing w:before="20" w:after="20"/>
              <w:jc w:val="center"/>
              <w:rPr>
                <w:rFonts w:cs="Arial"/>
                <w:szCs w:val="20"/>
                <w:lang w:eastAsia="sk-SK"/>
              </w:rPr>
            </w:pPr>
          </w:p>
        </w:tc>
        <w:tc>
          <w:tcPr>
            <w:tcW w:w="1260" w:type="dxa"/>
            <w:tcBorders>
              <w:top w:val="single" w:sz="4" w:space="0" w:color="auto"/>
              <w:left w:val="single" w:sz="4" w:space="0" w:color="auto"/>
              <w:bottom w:val="nil"/>
              <w:right w:val="nil"/>
            </w:tcBorders>
            <w:shd w:val="clear" w:color="auto" w:fill="FFFFFF"/>
            <w:vAlign w:val="center"/>
          </w:tcPr>
          <w:p w14:paraId="481DB4A4" w14:textId="77777777" w:rsidR="00C2142E" w:rsidRPr="00B64D8E" w:rsidRDefault="00C2142E" w:rsidP="00C2142E">
            <w:pPr>
              <w:spacing w:before="20" w:after="20"/>
              <w:jc w:val="center"/>
              <w:rPr>
                <w:rFonts w:cs="Arial"/>
                <w:szCs w:val="20"/>
              </w:rPr>
            </w:pPr>
            <w:r w:rsidRPr="00B64D8E">
              <w:t>y</w:t>
            </w:r>
          </w:p>
        </w:tc>
        <w:tc>
          <w:tcPr>
            <w:tcW w:w="990" w:type="dxa"/>
            <w:tcBorders>
              <w:top w:val="single" w:sz="4" w:space="0" w:color="auto"/>
              <w:left w:val="single" w:sz="4" w:space="0" w:color="auto"/>
              <w:bottom w:val="nil"/>
              <w:right w:val="nil"/>
            </w:tcBorders>
            <w:shd w:val="clear" w:color="auto" w:fill="FFFFFF"/>
            <w:vAlign w:val="center"/>
          </w:tcPr>
          <w:p w14:paraId="36A7DDC8" w14:textId="77777777" w:rsidR="00C2142E" w:rsidRPr="00B64D8E" w:rsidRDefault="00C2142E" w:rsidP="00C2142E">
            <w:pPr>
              <w:spacing w:before="20" w:after="20"/>
              <w:jc w:val="center"/>
              <w:rPr>
                <w:rFonts w:cs="Arial"/>
                <w:szCs w:val="20"/>
              </w:rPr>
            </w:pPr>
            <w:r w:rsidRPr="00B64D8E">
              <w:t>0,342</w:t>
            </w:r>
          </w:p>
        </w:tc>
        <w:tc>
          <w:tcPr>
            <w:tcW w:w="990" w:type="dxa"/>
            <w:tcBorders>
              <w:top w:val="single" w:sz="4" w:space="0" w:color="auto"/>
              <w:left w:val="single" w:sz="4" w:space="0" w:color="auto"/>
              <w:bottom w:val="nil"/>
              <w:right w:val="nil"/>
            </w:tcBorders>
            <w:shd w:val="clear" w:color="auto" w:fill="FFFFFF"/>
            <w:vAlign w:val="center"/>
          </w:tcPr>
          <w:p w14:paraId="60F41234" w14:textId="77777777" w:rsidR="00C2142E" w:rsidRPr="00B64D8E" w:rsidRDefault="00C2142E" w:rsidP="00C2142E">
            <w:pPr>
              <w:spacing w:before="20" w:after="20"/>
              <w:jc w:val="center"/>
              <w:rPr>
                <w:rFonts w:cs="Arial"/>
                <w:szCs w:val="20"/>
              </w:rPr>
            </w:pPr>
            <w:r w:rsidRPr="00B64D8E">
              <w:t>0,432</w:t>
            </w:r>
          </w:p>
        </w:tc>
        <w:tc>
          <w:tcPr>
            <w:tcW w:w="990" w:type="dxa"/>
            <w:tcBorders>
              <w:top w:val="single" w:sz="4" w:space="0" w:color="auto"/>
              <w:left w:val="single" w:sz="4" w:space="0" w:color="auto"/>
              <w:bottom w:val="nil"/>
              <w:right w:val="nil"/>
            </w:tcBorders>
            <w:shd w:val="clear" w:color="auto" w:fill="FFFFFF"/>
            <w:vAlign w:val="center"/>
          </w:tcPr>
          <w:p w14:paraId="0E6B38D9" w14:textId="77777777" w:rsidR="00C2142E" w:rsidRPr="00B64D8E" w:rsidRDefault="00C2142E" w:rsidP="00C2142E">
            <w:pPr>
              <w:spacing w:before="20" w:after="20"/>
              <w:jc w:val="center"/>
              <w:rPr>
                <w:rFonts w:cs="Arial"/>
                <w:szCs w:val="20"/>
              </w:rPr>
            </w:pPr>
            <w:r w:rsidRPr="00B64D8E">
              <w:t>0,440</w:t>
            </w:r>
          </w:p>
        </w:tc>
        <w:tc>
          <w:tcPr>
            <w:tcW w:w="990" w:type="dxa"/>
            <w:tcBorders>
              <w:top w:val="single" w:sz="4" w:space="0" w:color="auto"/>
              <w:left w:val="single" w:sz="4" w:space="0" w:color="auto"/>
              <w:bottom w:val="nil"/>
              <w:right w:val="nil"/>
            </w:tcBorders>
            <w:shd w:val="clear" w:color="auto" w:fill="FFFFFF"/>
            <w:vAlign w:val="center"/>
          </w:tcPr>
          <w:p w14:paraId="42709C26" w14:textId="77777777" w:rsidR="00C2142E" w:rsidRPr="00B64D8E" w:rsidRDefault="00C2142E" w:rsidP="00C2142E">
            <w:pPr>
              <w:spacing w:before="20" w:after="20"/>
              <w:jc w:val="center"/>
              <w:rPr>
                <w:rFonts w:cs="Arial"/>
                <w:szCs w:val="20"/>
              </w:rPr>
            </w:pPr>
            <w:r w:rsidRPr="00B64D8E">
              <w:t>0,382</w:t>
            </w:r>
          </w:p>
        </w:tc>
        <w:tc>
          <w:tcPr>
            <w:tcW w:w="990" w:type="dxa"/>
            <w:tcBorders>
              <w:top w:val="single" w:sz="4" w:space="0" w:color="auto"/>
              <w:left w:val="single" w:sz="4" w:space="0" w:color="auto"/>
              <w:bottom w:val="nil"/>
              <w:right w:val="nil"/>
            </w:tcBorders>
            <w:shd w:val="clear" w:color="auto" w:fill="FFFFFF"/>
            <w:vAlign w:val="center"/>
          </w:tcPr>
          <w:p w14:paraId="752323EF" w14:textId="77777777" w:rsidR="00C2142E" w:rsidRPr="00B64D8E" w:rsidRDefault="00C2142E" w:rsidP="00C2142E">
            <w:pPr>
              <w:spacing w:before="20" w:after="20"/>
              <w:jc w:val="center"/>
              <w:rPr>
                <w:rFonts w:cs="Arial"/>
                <w:szCs w:val="20"/>
              </w:rPr>
            </w:pPr>
            <w:r w:rsidRPr="00B64D8E">
              <w:t>0,382</w:t>
            </w:r>
          </w:p>
        </w:tc>
        <w:tc>
          <w:tcPr>
            <w:tcW w:w="990" w:type="dxa"/>
            <w:tcBorders>
              <w:top w:val="single" w:sz="4" w:space="0" w:color="auto"/>
              <w:left w:val="single" w:sz="4" w:space="0" w:color="auto"/>
              <w:bottom w:val="nil"/>
              <w:right w:val="single" w:sz="4" w:space="0" w:color="auto"/>
            </w:tcBorders>
            <w:shd w:val="clear" w:color="auto" w:fill="FFFFFF"/>
            <w:vAlign w:val="center"/>
          </w:tcPr>
          <w:p w14:paraId="602688A0" w14:textId="77777777" w:rsidR="00C2142E" w:rsidRPr="00B64D8E" w:rsidRDefault="00C2142E" w:rsidP="00C2142E">
            <w:pPr>
              <w:spacing w:before="20" w:after="20"/>
              <w:jc w:val="center"/>
              <w:rPr>
                <w:rFonts w:cs="Arial"/>
                <w:szCs w:val="20"/>
              </w:rPr>
            </w:pPr>
            <w:r w:rsidRPr="00B64D8E">
              <w:t>0,276</w:t>
            </w:r>
          </w:p>
        </w:tc>
      </w:tr>
      <w:tr w:rsidR="00C2142E" w:rsidRPr="00B64D8E" w14:paraId="022E4F3C" w14:textId="77777777" w:rsidTr="00AF10A8">
        <w:trPr>
          <w:jc w:val="center"/>
        </w:trPr>
        <w:tc>
          <w:tcPr>
            <w:tcW w:w="1435" w:type="dxa"/>
            <w:vMerge w:val="restart"/>
            <w:tcBorders>
              <w:top w:val="single" w:sz="4" w:space="0" w:color="auto"/>
              <w:left w:val="single" w:sz="4" w:space="0" w:color="auto"/>
              <w:bottom w:val="nil"/>
              <w:right w:val="nil"/>
            </w:tcBorders>
            <w:shd w:val="clear" w:color="auto" w:fill="FFFFFF"/>
            <w:vAlign w:val="center"/>
          </w:tcPr>
          <w:p w14:paraId="58F1B45D" w14:textId="77777777" w:rsidR="00C2142E" w:rsidRPr="00B64D8E" w:rsidRDefault="00C2142E" w:rsidP="00C2142E">
            <w:pPr>
              <w:spacing w:before="20" w:after="20"/>
              <w:jc w:val="center"/>
              <w:rPr>
                <w:rFonts w:cs="Arial"/>
                <w:szCs w:val="20"/>
              </w:rPr>
            </w:pPr>
            <w:r w:rsidRPr="00B64D8E">
              <w:t>Orange</w:t>
            </w:r>
          </w:p>
        </w:tc>
        <w:tc>
          <w:tcPr>
            <w:tcW w:w="1260" w:type="dxa"/>
            <w:tcBorders>
              <w:top w:val="single" w:sz="4" w:space="0" w:color="auto"/>
              <w:left w:val="single" w:sz="4" w:space="0" w:color="auto"/>
              <w:bottom w:val="nil"/>
              <w:right w:val="nil"/>
            </w:tcBorders>
            <w:shd w:val="clear" w:color="auto" w:fill="FFFFFF"/>
            <w:vAlign w:val="center"/>
          </w:tcPr>
          <w:p w14:paraId="4BA14740" w14:textId="77777777" w:rsidR="00C2142E" w:rsidRPr="00B64D8E" w:rsidRDefault="00C2142E" w:rsidP="00C2142E">
            <w:pPr>
              <w:spacing w:before="20" w:after="20"/>
              <w:jc w:val="center"/>
              <w:rPr>
                <w:rFonts w:cs="Arial"/>
                <w:szCs w:val="20"/>
              </w:rPr>
            </w:pPr>
            <w:r w:rsidRPr="00B64D8E">
              <w:t>x</w:t>
            </w:r>
          </w:p>
        </w:tc>
        <w:tc>
          <w:tcPr>
            <w:tcW w:w="990" w:type="dxa"/>
            <w:tcBorders>
              <w:top w:val="single" w:sz="4" w:space="0" w:color="auto"/>
              <w:left w:val="single" w:sz="4" w:space="0" w:color="auto"/>
              <w:bottom w:val="nil"/>
              <w:right w:val="nil"/>
            </w:tcBorders>
            <w:shd w:val="clear" w:color="auto" w:fill="FFFFFF"/>
            <w:vAlign w:val="center"/>
          </w:tcPr>
          <w:p w14:paraId="05373892" w14:textId="77777777" w:rsidR="00C2142E" w:rsidRPr="00B64D8E" w:rsidRDefault="00C2142E" w:rsidP="00C2142E">
            <w:pPr>
              <w:spacing w:before="20" w:after="20"/>
              <w:jc w:val="center"/>
              <w:rPr>
                <w:rFonts w:cs="Arial"/>
                <w:szCs w:val="20"/>
              </w:rPr>
            </w:pPr>
            <w:r w:rsidRPr="00B64D8E">
              <w:t>0,624</w:t>
            </w:r>
          </w:p>
        </w:tc>
        <w:tc>
          <w:tcPr>
            <w:tcW w:w="990" w:type="dxa"/>
            <w:tcBorders>
              <w:top w:val="single" w:sz="4" w:space="0" w:color="auto"/>
              <w:left w:val="single" w:sz="4" w:space="0" w:color="auto"/>
              <w:bottom w:val="nil"/>
              <w:right w:val="nil"/>
            </w:tcBorders>
            <w:shd w:val="clear" w:color="auto" w:fill="FFFFFF"/>
            <w:vAlign w:val="center"/>
          </w:tcPr>
          <w:p w14:paraId="3281F61B" w14:textId="77777777" w:rsidR="00C2142E" w:rsidRPr="00B64D8E" w:rsidRDefault="00C2142E" w:rsidP="00C2142E">
            <w:pPr>
              <w:spacing w:before="20" w:after="20"/>
              <w:jc w:val="center"/>
              <w:rPr>
                <w:rFonts w:cs="Arial"/>
                <w:szCs w:val="20"/>
              </w:rPr>
            </w:pPr>
            <w:r w:rsidRPr="00B64D8E">
              <w:t>0,605</w:t>
            </w:r>
          </w:p>
        </w:tc>
        <w:tc>
          <w:tcPr>
            <w:tcW w:w="990" w:type="dxa"/>
            <w:tcBorders>
              <w:top w:val="single" w:sz="4" w:space="0" w:color="auto"/>
              <w:left w:val="single" w:sz="4" w:space="0" w:color="auto"/>
              <w:bottom w:val="nil"/>
              <w:right w:val="nil"/>
            </w:tcBorders>
            <w:shd w:val="clear" w:color="auto" w:fill="FFFFFF"/>
            <w:vAlign w:val="center"/>
          </w:tcPr>
          <w:p w14:paraId="3ECB4512" w14:textId="77777777" w:rsidR="00C2142E" w:rsidRPr="00B64D8E" w:rsidRDefault="00C2142E" w:rsidP="00C2142E">
            <w:pPr>
              <w:spacing w:before="20" w:after="20"/>
              <w:jc w:val="center"/>
              <w:rPr>
                <w:rFonts w:cs="Arial"/>
                <w:szCs w:val="20"/>
              </w:rPr>
            </w:pPr>
            <w:r w:rsidRPr="00B64D8E">
              <w:t>0,650</w:t>
            </w:r>
          </w:p>
        </w:tc>
        <w:tc>
          <w:tcPr>
            <w:tcW w:w="990" w:type="dxa"/>
            <w:tcBorders>
              <w:top w:val="single" w:sz="4" w:space="0" w:color="auto"/>
              <w:left w:val="single" w:sz="4" w:space="0" w:color="auto"/>
              <w:bottom w:val="nil"/>
              <w:right w:val="nil"/>
            </w:tcBorders>
            <w:shd w:val="clear" w:color="auto" w:fill="FFFFFF"/>
            <w:vAlign w:val="center"/>
          </w:tcPr>
          <w:p w14:paraId="1725A686" w14:textId="77777777" w:rsidR="00C2142E" w:rsidRPr="00B64D8E" w:rsidRDefault="00C2142E" w:rsidP="00C2142E">
            <w:pPr>
              <w:spacing w:before="20" w:after="20"/>
              <w:jc w:val="center"/>
              <w:rPr>
                <w:rFonts w:cs="Arial"/>
                <w:szCs w:val="20"/>
              </w:rPr>
            </w:pPr>
            <w:r w:rsidRPr="00B64D8E">
              <w:t>0,669</w:t>
            </w:r>
          </w:p>
        </w:tc>
        <w:tc>
          <w:tcPr>
            <w:tcW w:w="990" w:type="dxa"/>
            <w:tcBorders>
              <w:top w:val="single" w:sz="4" w:space="0" w:color="auto"/>
              <w:left w:val="single" w:sz="4" w:space="0" w:color="auto"/>
              <w:bottom w:val="nil"/>
              <w:right w:val="nil"/>
            </w:tcBorders>
            <w:shd w:val="clear" w:color="auto" w:fill="FFFFFF"/>
            <w:vAlign w:val="center"/>
          </w:tcPr>
          <w:p w14:paraId="1A721423" w14:textId="77777777" w:rsidR="00C2142E" w:rsidRPr="00B64D8E" w:rsidRDefault="00C2142E" w:rsidP="00C2142E">
            <w:pPr>
              <w:spacing w:before="20" w:after="20"/>
              <w:jc w:val="center"/>
              <w:rPr>
                <w:rFonts w:cs="Arial"/>
                <w:szCs w:val="20"/>
              </w:rPr>
            </w:pPr>
            <w:r w:rsidRPr="00B64D8E">
              <w:t>–</w:t>
            </w:r>
          </w:p>
        </w:tc>
        <w:tc>
          <w:tcPr>
            <w:tcW w:w="990" w:type="dxa"/>
            <w:tcBorders>
              <w:top w:val="single" w:sz="4" w:space="0" w:color="auto"/>
              <w:left w:val="single" w:sz="4" w:space="0" w:color="auto"/>
              <w:bottom w:val="nil"/>
              <w:right w:val="single" w:sz="4" w:space="0" w:color="auto"/>
            </w:tcBorders>
            <w:shd w:val="clear" w:color="auto" w:fill="FFFFFF"/>
            <w:vAlign w:val="center"/>
          </w:tcPr>
          <w:p w14:paraId="257B31B2" w14:textId="77777777" w:rsidR="00C2142E" w:rsidRPr="00B64D8E" w:rsidRDefault="00C2142E" w:rsidP="00C2142E">
            <w:pPr>
              <w:spacing w:before="20" w:after="20"/>
              <w:jc w:val="center"/>
              <w:rPr>
                <w:rFonts w:cs="Arial"/>
                <w:szCs w:val="20"/>
              </w:rPr>
            </w:pPr>
            <w:r w:rsidRPr="00B64D8E">
              <w:t>–</w:t>
            </w:r>
          </w:p>
        </w:tc>
      </w:tr>
      <w:tr w:rsidR="00C2142E" w:rsidRPr="00B64D8E" w14:paraId="4E8E9B0F" w14:textId="77777777" w:rsidTr="00AF10A8">
        <w:trPr>
          <w:jc w:val="center"/>
        </w:trPr>
        <w:tc>
          <w:tcPr>
            <w:tcW w:w="1435" w:type="dxa"/>
            <w:vMerge/>
            <w:tcBorders>
              <w:top w:val="nil"/>
              <w:left w:val="single" w:sz="4" w:space="0" w:color="auto"/>
              <w:bottom w:val="nil"/>
              <w:right w:val="nil"/>
            </w:tcBorders>
            <w:shd w:val="clear" w:color="auto" w:fill="FFFFFF"/>
            <w:vAlign w:val="center"/>
          </w:tcPr>
          <w:p w14:paraId="45A274E8" w14:textId="77777777" w:rsidR="00C2142E" w:rsidRPr="00B64D8E" w:rsidRDefault="00C2142E" w:rsidP="00C2142E">
            <w:pPr>
              <w:spacing w:before="20" w:after="20"/>
              <w:jc w:val="center"/>
              <w:rPr>
                <w:rFonts w:cs="Arial"/>
                <w:szCs w:val="20"/>
                <w:lang w:eastAsia="sk-SK"/>
              </w:rPr>
            </w:pPr>
          </w:p>
        </w:tc>
        <w:tc>
          <w:tcPr>
            <w:tcW w:w="1260" w:type="dxa"/>
            <w:tcBorders>
              <w:top w:val="single" w:sz="4" w:space="0" w:color="auto"/>
              <w:left w:val="single" w:sz="4" w:space="0" w:color="auto"/>
              <w:bottom w:val="nil"/>
              <w:right w:val="nil"/>
            </w:tcBorders>
            <w:shd w:val="clear" w:color="auto" w:fill="FFFFFF"/>
            <w:vAlign w:val="center"/>
          </w:tcPr>
          <w:p w14:paraId="046BC666" w14:textId="77777777" w:rsidR="00C2142E" w:rsidRPr="00B64D8E" w:rsidRDefault="00C2142E" w:rsidP="00C2142E">
            <w:pPr>
              <w:spacing w:before="20" w:after="20"/>
              <w:jc w:val="center"/>
              <w:rPr>
                <w:rFonts w:cs="Arial"/>
                <w:szCs w:val="20"/>
              </w:rPr>
            </w:pPr>
            <w:r w:rsidRPr="00B64D8E">
              <w:t>y</w:t>
            </w:r>
          </w:p>
        </w:tc>
        <w:tc>
          <w:tcPr>
            <w:tcW w:w="990" w:type="dxa"/>
            <w:tcBorders>
              <w:top w:val="single" w:sz="4" w:space="0" w:color="auto"/>
              <w:left w:val="single" w:sz="4" w:space="0" w:color="auto"/>
              <w:bottom w:val="nil"/>
              <w:right w:val="nil"/>
            </w:tcBorders>
            <w:shd w:val="clear" w:color="auto" w:fill="FFFFFF"/>
            <w:vAlign w:val="center"/>
          </w:tcPr>
          <w:p w14:paraId="35A6E091" w14:textId="77777777" w:rsidR="00C2142E" w:rsidRPr="00B64D8E" w:rsidRDefault="00C2142E" w:rsidP="00C2142E">
            <w:pPr>
              <w:spacing w:before="20" w:after="20"/>
              <w:jc w:val="center"/>
              <w:rPr>
                <w:rFonts w:cs="Arial"/>
                <w:szCs w:val="20"/>
              </w:rPr>
            </w:pPr>
            <w:r w:rsidRPr="00B64D8E">
              <w:t>0,370</w:t>
            </w:r>
          </w:p>
        </w:tc>
        <w:tc>
          <w:tcPr>
            <w:tcW w:w="990" w:type="dxa"/>
            <w:tcBorders>
              <w:top w:val="single" w:sz="4" w:space="0" w:color="auto"/>
              <w:left w:val="single" w:sz="4" w:space="0" w:color="auto"/>
              <w:bottom w:val="nil"/>
              <w:right w:val="nil"/>
            </w:tcBorders>
            <w:shd w:val="clear" w:color="auto" w:fill="FFFFFF"/>
            <w:vAlign w:val="center"/>
          </w:tcPr>
          <w:p w14:paraId="5E01E647" w14:textId="77777777" w:rsidR="00C2142E" w:rsidRPr="00B64D8E" w:rsidRDefault="00C2142E" w:rsidP="00C2142E">
            <w:pPr>
              <w:spacing w:before="20" w:after="20"/>
              <w:jc w:val="center"/>
              <w:rPr>
                <w:rFonts w:cs="Arial"/>
                <w:szCs w:val="20"/>
              </w:rPr>
            </w:pPr>
            <w:r w:rsidRPr="00B64D8E">
              <w:t>0,370</w:t>
            </w:r>
          </w:p>
        </w:tc>
        <w:tc>
          <w:tcPr>
            <w:tcW w:w="990" w:type="dxa"/>
            <w:tcBorders>
              <w:top w:val="single" w:sz="4" w:space="0" w:color="auto"/>
              <w:left w:val="single" w:sz="4" w:space="0" w:color="auto"/>
              <w:bottom w:val="nil"/>
              <w:right w:val="nil"/>
            </w:tcBorders>
            <w:shd w:val="clear" w:color="auto" w:fill="FFFFFF"/>
            <w:vAlign w:val="center"/>
          </w:tcPr>
          <w:p w14:paraId="09EC1633" w14:textId="77777777" w:rsidR="00C2142E" w:rsidRPr="00B64D8E" w:rsidRDefault="00C2142E" w:rsidP="00C2142E">
            <w:pPr>
              <w:spacing w:before="20" w:after="20"/>
              <w:jc w:val="center"/>
              <w:rPr>
                <w:rFonts w:cs="Arial"/>
                <w:szCs w:val="20"/>
              </w:rPr>
            </w:pPr>
            <w:r w:rsidRPr="00B64D8E">
              <w:t>0,331</w:t>
            </w:r>
          </w:p>
        </w:tc>
        <w:tc>
          <w:tcPr>
            <w:tcW w:w="990" w:type="dxa"/>
            <w:tcBorders>
              <w:top w:val="single" w:sz="4" w:space="0" w:color="auto"/>
              <w:left w:val="single" w:sz="4" w:space="0" w:color="auto"/>
              <w:bottom w:val="nil"/>
              <w:right w:val="nil"/>
            </w:tcBorders>
            <w:shd w:val="clear" w:color="auto" w:fill="FFFFFF"/>
            <w:vAlign w:val="center"/>
          </w:tcPr>
          <w:p w14:paraId="411C654A" w14:textId="77777777" w:rsidR="00C2142E" w:rsidRPr="00B64D8E" w:rsidRDefault="00C2142E" w:rsidP="00C2142E">
            <w:pPr>
              <w:spacing w:before="20" w:after="20"/>
              <w:jc w:val="center"/>
              <w:rPr>
                <w:rFonts w:cs="Arial"/>
                <w:szCs w:val="20"/>
              </w:rPr>
            </w:pPr>
            <w:r w:rsidRPr="00B64D8E">
              <w:t>0,331</w:t>
            </w:r>
          </w:p>
        </w:tc>
        <w:tc>
          <w:tcPr>
            <w:tcW w:w="990" w:type="dxa"/>
            <w:tcBorders>
              <w:top w:val="single" w:sz="4" w:space="0" w:color="auto"/>
              <w:left w:val="single" w:sz="4" w:space="0" w:color="auto"/>
              <w:bottom w:val="nil"/>
              <w:right w:val="nil"/>
            </w:tcBorders>
            <w:shd w:val="clear" w:color="auto" w:fill="FFFFFF"/>
            <w:vAlign w:val="center"/>
          </w:tcPr>
          <w:p w14:paraId="79669BA6" w14:textId="77777777" w:rsidR="00C2142E" w:rsidRPr="00B64D8E" w:rsidRDefault="00C2142E" w:rsidP="00C2142E">
            <w:pPr>
              <w:spacing w:before="20" w:after="20"/>
              <w:jc w:val="center"/>
              <w:rPr>
                <w:rFonts w:cs="Arial"/>
                <w:szCs w:val="20"/>
              </w:rPr>
            </w:pPr>
            <w:r w:rsidRPr="00B64D8E">
              <w:t>–</w:t>
            </w:r>
          </w:p>
        </w:tc>
        <w:tc>
          <w:tcPr>
            <w:tcW w:w="990" w:type="dxa"/>
            <w:tcBorders>
              <w:top w:val="single" w:sz="4" w:space="0" w:color="auto"/>
              <w:left w:val="single" w:sz="4" w:space="0" w:color="auto"/>
              <w:bottom w:val="nil"/>
              <w:right w:val="single" w:sz="4" w:space="0" w:color="auto"/>
            </w:tcBorders>
            <w:shd w:val="clear" w:color="auto" w:fill="FFFFFF"/>
            <w:vAlign w:val="center"/>
          </w:tcPr>
          <w:p w14:paraId="706E325A" w14:textId="77777777" w:rsidR="00C2142E" w:rsidRPr="00B64D8E" w:rsidRDefault="00C2142E" w:rsidP="00C2142E">
            <w:pPr>
              <w:spacing w:before="20" w:after="20"/>
              <w:jc w:val="center"/>
              <w:rPr>
                <w:rFonts w:cs="Arial"/>
                <w:szCs w:val="20"/>
              </w:rPr>
            </w:pPr>
            <w:r w:rsidRPr="00B64D8E">
              <w:t>–</w:t>
            </w:r>
          </w:p>
        </w:tc>
      </w:tr>
      <w:tr w:rsidR="00C2142E" w:rsidRPr="00B64D8E" w14:paraId="454165DE" w14:textId="77777777" w:rsidTr="00AF10A8">
        <w:trPr>
          <w:jc w:val="center"/>
        </w:trPr>
        <w:tc>
          <w:tcPr>
            <w:tcW w:w="1435" w:type="dxa"/>
            <w:vMerge w:val="restart"/>
            <w:tcBorders>
              <w:top w:val="single" w:sz="4" w:space="0" w:color="auto"/>
              <w:left w:val="single" w:sz="4" w:space="0" w:color="auto"/>
              <w:bottom w:val="nil"/>
              <w:right w:val="nil"/>
            </w:tcBorders>
            <w:shd w:val="clear" w:color="auto" w:fill="FFFFFF"/>
            <w:vAlign w:val="center"/>
          </w:tcPr>
          <w:p w14:paraId="4FDF6BBC" w14:textId="77777777" w:rsidR="00C2142E" w:rsidRPr="00B64D8E" w:rsidRDefault="00C2142E" w:rsidP="00C2142E">
            <w:pPr>
              <w:spacing w:before="20" w:after="20"/>
              <w:jc w:val="center"/>
              <w:rPr>
                <w:rFonts w:cs="Arial"/>
                <w:szCs w:val="20"/>
              </w:rPr>
            </w:pPr>
            <w:r w:rsidRPr="00B64D8E">
              <w:t>Vert</w:t>
            </w:r>
          </w:p>
        </w:tc>
        <w:tc>
          <w:tcPr>
            <w:tcW w:w="1260" w:type="dxa"/>
            <w:tcBorders>
              <w:top w:val="single" w:sz="4" w:space="0" w:color="auto"/>
              <w:left w:val="single" w:sz="4" w:space="0" w:color="auto"/>
              <w:bottom w:val="nil"/>
              <w:right w:val="nil"/>
            </w:tcBorders>
            <w:shd w:val="clear" w:color="auto" w:fill="FFFFFF"/>
            <w:vAlign w:val="center"/>
          </w:tcPr>
          <w:p w14:paraId="4934EA9B" w14:textId="77777777" w:rsidR="00C2142E" w:rsidRPr="00B64D8E" w:rsidRDefault="00C2142E" w:rsidP="00C2142E">
            <w:pPr>
              <w:spacing w:before="20" w:after="20"/>
              <w:jc w:val="center"/>
              <w:rPr>
                <w:rFonts w:cs="Arial"/>
                <w:szCs w:val="20"/>
              </w:rPr>
            </w:pPr>
            <w:r w:rsidRPr="00B64D8E">
              <w:t>x</w:t>
            </w:r>
          </w:p>
        </w:tc>
        <w:tc>
          <w:tcPr>
            <w:tcW w:w="990" w:type="dxa"/>
            <w:tcBorders>
              <w:top w:val="single" w:sz="4" w:space="0" w:color="auto"/>
              <w:left w:val="single" w:sz="4" w:space="0" w:color="auto"/>
              <w:bottom w:val="nil"/>
              <w:right w:val="nil"/>
            </w:tcBorders>
            <w:shd w:val="clear" w:color="auto" w:fill="FFFFFF"/>
            <w:vAlign w:val="center"/>
          </w:tcPr>
          <w:p w14:paraId="0E1917F3" w14:textId="77777777" w:rsidR="00C2142E" w:rsidRPr="00B64D8E" w:rsidRDefault="00C2142E" w:rsidP="00C2142E">
            <w:pPr>
              <w:spacing w:before="20" w:after="20"/>
              <w:jc w:val="center"/>
              <w:rPr>
                <w:rFonts w:cs="Arial"/>
                <w:szCs w:val="20"/>
              </w:rPr>
            </w:pPr>
            <w:r w:rsidRPr="00B64D8E">
              <w:t>0,310</w:t>
            </w:r>
          </w:p>
        </w:tc>
        <w:tc>
          <w:tcPr>
            <w:tcW w:w="990" w:type="dxa"/>
            <w:tcBorders>
              <w:top w:val="single" w:sz="4" w:space="0" w:color="auto"/>
              <w:left w:val="single" w:sz="4" w:space="0" w:color="auto"/>
              <w:bottom w:val="nil"/>
              <w:right w:val="nil"/>
            </w:tcBorders>
            <w:shd w:val="clear" w:color="auto" w:fill="FFFFFF"/>
            <w:vAlign w:val="center"/>
          </w:tcPr>
          <w:p w14:paraId="73B87E5F" w14:textId="77777777" w:rsidR="00C2142E" w:rsidRPr="00B64D8E" w:rsidRDefault="00C2142E" w:rsidP="00C2142E">
            <w:pPr>
              <w:spacing w:before="20" w:after="20"/>
              <w:jc w:val="center"/>
              <w:rPr>
                <w:rFonts w:cs="Arial"/>
                <w:szCs w:val="20"/>
              </w:rPr>
            </w:pPr>
            <w:r w:rsidRPr="00B64D8E">
              <w:t>0,310</w:t>
            </w:r>
          </w:p>
        </w:tc>
        <w:tc>
          <w:tcPr>
            <w:tcW w:w="990" w:type="dxa"/>
            <w:tcBorders>
              <w:top w:val="single" w:sz="4" w:space="0" w:color="auto"/>
              <w:left w:val="single" w:sz="4" w:space="0" w:color="auto"/>
              <w:bottom w:val="nil"/>
              <w:right w:val="nil"/>
            </w:tcBorders>
            <w:shd w:val="clear" w:color="auto" w:fill="FFFFFF"/>
            <w:vAlign w:val="center"/>
          </w:tcPr>
          <w:p w14:paraId="07D4EC17" w14:textId="77777777" w:rsidR="00C2142E" w:rsidRPr="00B64D8E" w:rsidRDefault="00C2142E" w:rsidP="00C2142E">
            <w:pPr>
              <w:spacing w:before="20" w:after="20"/>
              <w:jc w:val="center"/>
              <w:rPr>
                <w:rFonts w:cs="Arial"/>
                <w:szCs w:val="20"/>
              </w:rPr>
            </w:pPr>
            <w:r w:rsidRPr="00B64D8E">
              <w:t>0,209</w:t>
            </w:r>
          </w:p>
        </w:tc>
        <w:tc>
          <w:tcPr>
            <w:tcW w:w="990" w:type="dxa"/>
            <w:tcBorders>
              <w:top w:val="single" w:sz="4" w:space="0" w:color="auto"/>
              <w:left w:val="single" w:sz="4" w:space="0" w:color="auto"/>
              <w:bottom w:val="nil"/>
              <w:right w:val="nil"/>
            </w:tcBorders>
            <w:shd w:val="clear" w:color="auto" w:fill="FFFFFF"/>
            <w:vAlign w:val="center"/>
          </w:tcPr>
          <w:p w14:paraId="0E71DF49" w14:textId="77777777" w:rsidR="00C2142E" w:rsidRPr="00B64D8E" w:rsidRDefault="00C2142E" w:rsidP="00C2142E">
            <w:pPr>
              <w:spacing w:before="20" w:after="20"/>
              <w:jc w:val="center"/>
              <w:rPr>
                <w:rFonts w:cs="Arial"/>
                <w:szCs w:val="20"/>
              </w:rPr>
            </w:pPr>
            <w:r w:rsidRPr="00B64D8E">
              <w:t>0,028</w:t>
            </w:r>
          </w:p>
        </w:tc>
        <w:tc>
          <w:tcPr>
            <w:tcW w:w="990" w:type="dxa"/>
            <w:tcBorders>
              <w:top w:val="single" w:sz="4" w:space="0" w:color="auto"/>
              <w:left w:val="single" w:sz="4" w:space="0" w:color="auto"/>
              <w:bottom w:val="nil"/>
              <w:right w:val="nil"/>
            </w:tcBorders>
            <w:shd w:val="clear" w:color="auto" w:fill="FFFFFF"/>
            <w:vAlign w:val="center"/>
          </w:tcPr>
          <w:p w14:paraId="418FBE73" w14:textId="77777777" w:rsidR="00C2142E" w:rsidRPr="00B64D8E" w:rsidRDefault="00C2142E" w:rsidP="00C2142E">
            <w:pPr>
              <w:spacing w:before="20" w:after="20"/>
              <w:jc w:val="center"/>
              <w:rPr>
                <w:rFonts w:cs="Arial"/>
                <w:szCs w:val="20"/>
              </w:rPr>
            </w:pPr>
            <w:r w:rsidRPr="00B64D8E">
              <w:t>–</w:t>
            </w:r>
          </w:p>
        </w:tc>
        <w:tc>
          <w:tcPr>
            <w:tcW w:w="990" w:type="dxa"/>
            <w:tcBorders>
              <w:top w:val="single" w:sz="4" w:space="0" w:color="auto"/>
              <w:left w:val="single" w:sz="4" w:space="0" w:color="auto"/>
              <w:bottom w:val="nil"/>
              <w:right w:val="single" w:sz="4" w:space="0" w:color="auto"/>
            </w:tcBorders>
            <w:shd w:val="clear" w:color="auto" w:fill="FFFFFF"/>
            <w:vAlign w:val="center"/>
          </w:tcPr>
          <w:p w14:paraId="428A0DD4" w14:textId="77777777" w:rsidR="00C2142E" w:rsidRPr="00B64D8E" w:rsidRDefault="00C2142E" w:rsidP="00C2142E">
            <w:pPr>
              <w:spacing w:before="20" w:after="20"/>
              <w:jc w:val="center"/>
              <w:rPr>
                <w:rFonts w:cs="Arial"/>
                <w:szCs w:val="20"/>
              </w:rPr>
            </w:pPr>
            <w:r w:rsidRPr="00B64D8E">
              <w:t>–</w:t>
            </w:r>
          </w:p>
        </w:tc>
      </w:tr>
      <w:tr w:rsidR="00C2142E" w:rsidRPr="00B64D8E" w14:paraId="6A679F82" w14:textId="77777777" w:rsidTr="00AF10A8">
        <w:trPr>
          <w:jc w:val="center"/>
        </w:trPr>
        <w:tc>
          <w:tcPr>
            <w:tcW w:w="1435" w:type="dxa"/>
            <w:vMerge/>
            <w:tcBorders>
              <w:top w:val="nil"/>
              <w:left w:val="single" w:sz="4" w:space="0" w:color="auto"/>
              <w:bottom w:val="nil"/>
              <w:right w:val="nil"/>
            </w:tcBorders>
            <w:shd w:val="clear" w:color="auto" w:fill="FFFFFF"/>
            <w:vAlign w:val="center"/>
          </w:tcPr>
          <w:p w14:paraId="78EDC60B" w14:textId="77777777" w:rsidR="00C2142E" w:rsidRPr="00B64D8E" w:rsidRDefault="00C2142E" w:rsidP="00C2142E">
            <w:pPr>
              <w:spacing w:before="20" w:after="20"/>
              <w:jc w:val="center"/>
              <w:rPr>
                <w:rFonts w:cs="Arial"/>
                <w:szCs w:val="20"/>
                <w:lang w:eastAsia="sk-SK"/>
              </w:rPr>
            </w:pPr>
          </w:p>
        </w:tc>
        <w:tc>
          <w:tcPr>
            <w:tcW w:w="1260" w:type="dxa"/>
            <w:tcBorders>
              <w:top w:val="single" w:sz="4" w:space="0" w:color="auto"/>
              <w:left w:val="single" w:sz="4" w:space="0" w:color="auto"/>
              <w:bottom w:val="nil"/>
              <w:right w:val="nil"/>
            </w:tcBorders>
            <w:shd w:val="clear" w:color="auto" w:fill="FFFFFF"/>
            <w:vAlign w:val="center"/>
          </w:tcPr>
          <w:p w14:paraId="54D39060" w14:textId="77777777" w:rsidR="00C2142E" w:rsidRPr="00B64D8E" w:rsidRDefault="00C2142E" w:rsidP="00C2142E">
            <w:pPr>
              <w:spacing w:before="20" w:after="20"/>
              <w:jc w:val="center"/>
              <w:rPr>
                <w:rFonts w:cs="Arial"/>
                <w:szCs w:val="20"/>
              </w:rPr>
            </w:pPr>
            <w:r w:rsidRPr="00B64D8E">
              <w:t>y</w:t>
            </w:r>
          </w:p>
        </w:tc>
        <w:tc>
          <w:tcPr>
            <w:tcW w:w="990" w:type="dxa"/>
            <w:tcBorders>
              <w:top w:val="single" w:sz="4" w:space="0" w:color="auto"/>
              <w:left w:val="single" w:sz="4" w:space="0" w:color="auto"/>
              <w:bottom w:val="nil"/>
              <w:right w:val="nil"/>
            </w:tcBorders>
            <w:shd w:val="clear" w:color="auto" w:fill="FFFFFF"/>
            <w:vAlign w:val="center"/>
          </w:tcPr>
          <w:p w14:paraId="5356A0CB" w14:textId="77777777" w:rsidR="00C2142E" w:rsidRPr="00B64D8E" w:rsidRDefault="00C2142E" w:rsidP="00C2142E">
            <w:pPr>
              <w:spacing w:before="20" w:after="20"/>
              <w:jc w:val="center"/>
              <w:rPr>
                <w:rFonts w:cs="Arial"/>
                <w:szCs w:val="20"/>
              </w:rPr>
            </w:pPr>
            <w:r w:rsidRPr="00B64D8E">
              <w:t>0,684</w:t>
            </w:r>
          </w:p>
        </w:tc>
        <w:tc>
          <w:tcPr>
            <w:tcW w:w="990" w:type="dxa"/>
            <w:tcBorders>
              <w:top w:val="single" w:sz="4" w:space="0" w:color="auto"/>
              <w:left w:val="single" w:sz="4" w:space="0" w:color="auto"/>
              <w:bottom w:val="nil"/>
              <w:right w:val="nil"/>
            </w:tcBorders>
            <w:shd w:val="clear" w:color="auto" w:fill="FFFFFF"/>
            <w:vAlign w:val="center"/>
          </w:tcPr>
          <w:p w14:paraId="3D63777E" w14:textId="77777777" w:rsidR="00C2142E" w:rsidRPr="00B64D8E" w:rsidRDefault="00C2142E" w:rsidP="00C2142E">
            <w:pPr>
              <w:spacing w:before="20" w:after="20"/>
              <w:jc w:val="center"/>
              <w:rPr>
                <w:rFonts w:cs="Arial"/>
                <w:szCs w:val="20"/>
              </w:rPr>
            </w:pPr>
            <w:r w:rsidRPr="00B64D8E">
              <w:t>0,562</w:t>
            </w:r>
          </w:p>
        </w:tc>
        <w:tc>
          <w:tcPr>
            <w:tcW w:w="990" w:type="dxa"/>
            <w:tcBorders>
              <w:top w:val="single" w:sz="4" w:space="0" w:color="auto"/>
              <w:left w:val="single" w:sz="4" w:space="0" w:color="auto"/>
              <w:bottom w:val="nil"/>
              <w:right w:val="nil"/>
            </w:tcBorders>
            <w:shd w:val="clear" w:color="auto" w:fill="FFFFFF"/>
            <w:vAlign w:val="center"/>
          </w:tcPr>
          <w:p w14:paraId="2BEBFE42" w14:textId="77777777" w:rsidR="00C2142E" w:rsidRPr="00B64D8E" w:rsidRDefault="00C2142E" w:rsidP="00C2142E">
            <w:pPr>
              <w:spacing w:before="20" w:after="20"/>
              <w:jc w:val="center"/>
              <w:rPr>
                <w:rFonts w:cs="Arial"/>
                <w:szCs w:val="20"/>
              </w:rPr>
            </w:pPr>
            <w:r w:rsidRPr="00B64D8E">
              <w:t>0,400</w:t>
            </w:r>
          </w:p>
        </w:tc>
        <w:tc>
          <w:tcPr>
            <w:tcW w:w="990" w:type="dxa"/>
            <w:tcBorders>
              <w:top w:val="single" w:sz="4" w:space="0" w:color="auto"/>
              <w:left w:val="single" w:sz="4" w:space="0" w:color="auto"/>
              <w:bottom w:val="nil"/>
              <w:right w:val="nil"/>
            </w:tcBorders>
            <w:shd w:val="clear" w:color="auto" w:fill="FFFFFF"/>
            <w:vAlign w:val="center"/>
          </w:tcPr>
          <w:p w14:paraId="1785E985" w14:textId="77777777" w:rsidR="00C2142E" w:rsidRPr="00B64D8E" w:rsidRDefault="00C2142E" w:rsidP="00C2142E">
            <w:pPr>
              <w:spacing w:before="20" w:after="20"/>
              <w:jc w:val="center"/>
              <w:rPr>
                <w:rFonts w:cs="Arial"/>
                <w:szCs w:val="20"/>
              </w:rPr>
            </w:pPr>
            <w:r w:rsidRPr="00B64D8E">
              <w:t>0,400</w:t>
            </w:r>
          </w:p>
        </w:tc>
        <w:tc>
          <w:tcPr>
            <w:tcW w:w="990" w:type="dxa"/>
            <w:tcBorders>
              <w:top w:val="single" w:sz="4" w:space="0" w:color="auto"/>
              <w:left w:val="single" w:sz="4" w:space="0" w:color="auto"/>
              <w:bottom w:val="nil"/>
              <w:right w:val="nil"/>
            </w:tcBorders>
            <w:shd w:val="clear" w:color="auto" w:fill="FFFFFF"/>
            <w:vAlign w:val="center"/>
          </w:tcPr>
          <w:p w14:paraId="075C47FF" w14:textId="77777777" w:rsidR="00C2142E" w:rsidRPr="00B64D8E" w:rsidRDefault="00C2142E" w:rsidP="00C2142E">
            <w:pPr>
              <w:spacing w:before="20" w:after="20"/>
              <w:jc w:val="center"/>
              <w:rPr>
                <w:rFonts w:cs="Arial"/>
                <w:szCs w:val="20"/>
              </w:rPr>
            </w:pPr>
            <w:r w:rsidRPr="00B64D8E">
              <w:t>–</w:t>
            </w:r>
          </w:p>
        </w:tc>
        <w:tc>
          <w:tcPr>
            <w:tcW w:w="990" w:type="dxa"/>
            <w:tcBorders>
              <w:top w:val="single" w:sz="4" w:space="0" w:color="auto"/>
              <w:left w:val="single" w:sz="4" w:space="0" w:color="auto"/>
              <w:bottom w:val="nil"/>
              <w:right w:val="single" w:sz="4" w:space="0" w:color="auto"/>
            </w:tcBorders>
            <w:shd w:val="clear" w:color="auto" w:fill="FFFFFF"/>
            <w:vAlign w:val="center"/>
          </w:tcPr>
          <w:p w14:paraId="7A42A958" w14:textId="77777777" w:rsidR="00C2142E" w:rsidRPr="00B64D8E" w:rsidRDefault="00C2142E" w:rsidP="00C2142E">
            <w:pPr>
              <w:spacing w:before="20" w:after="20"/>
              <w:jc w:val="center"/>
              <w:rPr>
                <w:rFonts w:cs="Arial"/>
                <w:szCs w:val="20"/>
              </w:rPr>
            </w:pPr>
            <w:r w:rsidRPr="00B64D8E">
              <w:t>–</w:t>
            </w:r>
          </w:p>
        </w:tc>
      </w:tr>
      <w:tr w:rsidR="00C2142E" w:rsidRPr="00B64D8E" w14:paraId="6E67AD78" w14:textId="77777777" w:rsidTr="00AF10A8">
        <w:trPr>
          <w:jc w:val="center"/>
        </w:trPr>
        <w:tc>
          <w:tcPr>
            <w:tcW w:w="1435" w:type="dxa"/>
            <w:vMerge w:val="restart"/>
            <w:tcBorders>
              <w:top w:val="single" w:sz="4" w:space="0" w:color="auto"/>
              <w:left w:val="single" w:sz="4" w:space="0" w:color="auto"/>
              <w:bottom w:val="nil"/>
              <w:right w:val="nil"/>
            </w:tcBorders>
            <w:shd w:val="clear" w:color="auto" w:fill="FFFFFF"/>
            <w:vAlign w:val="center"/>
          </w:tcPr>
          <w:p w14:paraId="245F38E3" w14:textId="77777777" w:rsidR="00C2142E" w:rsidRPr="00B64D8E" w:rsidRDefault="00C2142E" w:rsidP="00C2142E">
            <w:pPr>
              <w:spacing w:before="20" w:after="20"/>
              <w:jc w:val="center"/>
              <w:rPr>
                <w:rFonts w:cs="Arial"/>
                <w:szCs w:val="20"/>
              </w:rPr>
            </w:pPr>
            <w:r w:rsidRPr="00B64D8E">
              <w:t>Bleu</w:t>
            </w:r>
          </w:p>
        </w:tc>
        <w:tc>
          <w:tcPr>
            <w:tcW w:w="1260" w:type="dxa"/>
            <w:tcBorders>
              <w:top w:val="single" w:sz="4" w:space="0" w:color="auto"/>
              <w:left w:val="single" w:sz="4" w:space="0" w:color="auto"/>
              <w:bottom w:val="nil"/>
              <w:right w:val="nil"/>
            </w:tcBorders>
            <w:shd w:val="clear" w:color="auto" w:fill="FFFFFF"/>
            <w:vAlign w:val="center"/>
          </w:tcPr>
          <w:p w14:paraId="74161D33" w14:textId="77777777" w:rsidR="00C2142E" w:rsidRPr="00B64D8E" w:rsidRDefault="00C2142E" w:rsidP="00C2142E">
            <w:pPr>
              <w:spacing w:before="20" w:after="20"/>
              <w:jc w:val="center"/>
              <w:rPr>
                <w:rFonts w:cs="Arial"/>
                <w:szCs w:val="20"/>
              </w:rPr>
            </w:pPr>
            <w:r w:rsidRPr="00B64D8E">
              <w:t>x</w:t>
            </w:r>
          </w:p>
        </w:tc>
        <w:tc>
          <w:tcPr>
            <w:tcW w:w="990" w:type="dxa"/>
            <w:tcBorders>
              <w:top w:val="single" w:sz="4" w:space="0" w:color="auto"/>
              <w:left w:val="single" w:sz="4" w:space="0" w:color="auto"/>
              <w:bottom w:val="nil"/>
              <w:right w:val="nil"/>
            </w:tcBorders>
            <w:shd w:val="clear" w:color="auto" w:fill="FFFFFF"/>
            <w:vAlign w:val="center"/>
          </w:tcPr>
          <w:p w14:paraId="0F6B2B56" w14:textId="77777777" w:rsidR="00C2142E" w:rsidRPr="00B64D8E" w:rsidRDefault="00C2142E" w:rsidP="00C2142E">
            <w:pPr>
              <w:spacing w:before="20" w:after="20"/>
              <w:jc w:val="center"/>
              <w:rPr>
                <w:rFonts w:cs="Arial"/>
                <w:szCs w:val="20"/>
              </w:rPr>
            </w:pPr>
            <w:r w:rsidRPr="00B64D8E">
              <w:t>0,109</w:t>
            </w:r>
          </w:p>
        </w:tc>
        <w:tc>
          <w:tcPr>
            <w:tcW w:w="990" w:type="dxa"/>
            <w:tcBorders>
              <w:top w:val="single" w:sz="4" w:space="0" w:color="auto"/>
              <w:left w:val="single" w:sz="4" w:space="0" w:color="auto"/>
              <w:bottom w:val="nil"/>
              <w:right w:val="nil"/>
            </w:tcBorders>
            <w:shd w:val="clear" w:color="auto" w:fill="FFFFFF"/>
            <w:vAlign w:val="center"/>
          </w:tcPr>
          <w:p w14:paraId="1D6A34D2" w14:textId="77777777" w:rsidR="00C2142E" w:rsidRPr="00B64D8E" w:rsidRDefault="00C2142E" w:rsidP="00C2142E">
            <w:pPr>
              <w:spacing w:before="20" w:after="20"/>
              <w:jc w:val="center"/>
              <w:rPr>
                <w:rFonts w:cs="Arial"/>
                <w:szCs w:val="20"/>
              </w:rPr>
            </w:pPr>
            <w:r w:rsidRPr="00B64D8E">
              <w:t>0,204</w:t>
            </w:r>
          </w:p>
        </w:tc>
        <w:tc>
          <w:tcPr>
            <w:tcW w:w="990" w:type="dxa"/>
            <w:tcBorders>
              <w:top w:val="single" w:sz="4" w:space="0" w:color="auto"/>
              <w:left w:val="single" w:sz="4" w:space="0" w:color="auto"/>
              <w:bottom w:val="nil"/>
              <w:right w:val="nil"/>
            </w:tcBorders>
            <w:shd w:val="clear" w:color="auto" w:fill="FFFFFF"/>
            <w:vAlign w:val="center"/>
          </w:tcPr>
          <w:p w14:paraId="0E792712" w14:textId="77777777" w:rsidR="00C2142E" w:rsidRPr="00B64D8E" w:rsidRDefault="00C2142E" w:rsidP="00C2142E">
            <w:pPr>
              <w:spacing w:before="20" w:after="20"/>
              <w:jc w:val="center"/>
              <w:rPr>
                <w:rFonts w:cs="Arial"/>
                <w:szCs w:val="20"/>
              </w:rPr>
            </w:pPr>
            <w:r w:rsidRPr="00B64D8E">
              <w:t>0,233</w:t>
            </w:r>
          </w:p>
        </w:tc>
        <w:tc>
          <w:tcPr>
            <w:tcW w:w="990" w:type="dxa"/>
            <w:tcBorders>
              <w:top w:val="single" w:sz="4" w:space="0" w:color="auto"/>
              <w:left w:val="single" w:sz="4" w:space="0" w:color="auto"/>
              <w:bottom w:val="nil"/>
              <w:right w:val="nil"/>
            </w:tcBorders>
            <w:shd w:val="clear" w:color="auto" w:fill="FFFFFF"/>
            <w:vAlign w:val="center"/>
          </w:tcPr>
          <w:p w14:paraId="58DC9BA7" w14:textId="77777777" w:rsidR="00C2142E" w:rsidRPr="00B64D8E" w:rsidRDefault="00C2142E" w:rsidP="00C2142E">
            <w:pPr>
              <w:spacing w:before="20" w:after="20"/>
              <w:jc w:val="center"/>
              <w:rPr>
                <w:rFonts w:cs="Arial"/>
                <w:szCs w:val="20"/>
              </w:rPr>
            </w:pPr>
            <w:r w:rsidRPr="00B64D8E">
              <w:t>0,149</w:t>
            </w:r>
          </w:p>
        </w:tc>
        <w:tc>
          <w:tcPr>
            <w:tcW w:w="990" w:type="dxa"/>
            <w:tcBorders>
              <w:top w:val="single" w:sz="4" w:space="0" w:color="auto"/>
              <w:left w:val="single" w:sz="4" w:space="0" w:color="auto"/>
              <w:bottom w:val="nil"/>
              <w:right w:val="nil"/>
            </w:tcBorders>
            <w:shd w:val="clear" w:color="auto" w:fill="FFFFFF"/>
            <w:vAlign w:val="center"/>
          </w:tcPr>
          <w:p w14:paraId="224C45C3" w14:textId="77777777" w:rsidR="00C2142E" w:rsidRPr="00B64D8E" w:rsidRDefault="00C2142E" w:rsidP="00C2142E">
            <w:pPr>
              <w:spacing w:before="20" w:after="20"/>
              <w:jc w:val="center"/>
              <w:rPr>
                <w:rFonts w:cs="Arial"/>
                <w:szCs w:val="20"/>
              </w:rPr>
            </w:pPr>
            <w:r w:rsidRPr="00B64D8E">
              <w:t>–</w:t>
            </w:r>
          </w:p>
        </w:tc>
        <w:tc>
          <w:tcPr>
            <w:tcW w:w="990" w:type="dxa"/>
            <w:tcBorders>
              <w:top w:val="single" w:sz="4" w:space="0" w:color="auto"/>
              <w:left w:val="single" w:sz="4" w:space="0" w:color="auto"/>
              <w:bottom w:val="nil"/>
              <w:right w:val="single" w:sz="4" w:space="0" w:color="auto"/>
            </w:tcBorders>
            <w:shd w:val="clear" w:color="auto" w:fill="FFFFFF"/>
            <w:vAlign w:val="center"/>
          </w:tcPr>
          <w:p w14:paraId="631D197D" w14:textId="77777777" w:rsidR="00C2142E" w:rsidRPr="00B64D8E" w:rsidRDefault="00C2142E" w:rsidP="00C2142E">
            <w:pPr>
              <w:spacing w:before="20" w:after="20"/>
              <w:jc w:val="center"/>
              <w:rPr>
                <w:rFonts w:cs="Arial"/>
                <w:szCs w:val="20"/>
              </w:rPr>
            </w:pPr>
            <w:r w:rsidRPr="00B64D8E">
              <w:t>–</w:t>
            </w:r>
          </w:p>
        </w:tc>
      </w:tr>
      <w:tr w:rsidR="00C2142E" w:rsidRPr="00B64D8E" w14:paraId="3C261BB3" w14:textId="77777777" w:rsidTr="00AF10A8">
        <w:trPr>
          <w:jc w:val="center"/>
        </w:trPr>
        <w:tc>
          <w:tcPr>
            <w:tcW w:w="1435" w:type="dxa"/>
            <w:vMerge/>
            <w:tcBorders>
              <w:top w:val="nil"/>
              <w:left w:val="single" w:sz="4" w:space="0" w:color="auto"/>
              <w:bottom w:val="single" w:sz="4" w:space="0" w:color="auto"/>
              <w:right w:val="nil"/>
            </w:tcBorders>
            <w:shd w:val="clear" w:color="auto" w:fill="FFFFFF"/>
            <w:vAlign w:val="center"/>
          </w:tcPr>
          <w:p w14:paraId="1A76C55D" w14:textId="77777777" w:rsidR="00C2142E" w:rsidRPr="00B64D8E" w:rsidRDefault="00C2142E" w:rsidP="00C2142E">
            <w:pPr>
              <w:spacing w:before="20" w:after="20"/>
              <w:jc w:val="center"/>
              <w:rPr>
                <w:rFonts w:cs="Arial"/>
                <w:szCs w:val="20"/>
                <w:lang w:eastAsia="sk-SK"/>
              </w:rPr>
            </w:pPr>
          </w:p>
        </w:tc>
        <w:tc>
          <w:tcPr>
            <w:tcW w:w="1260" w:type="dxa"/>
            <w:tcBorders>
              <w:top w:val="single" w:sz="4" w:space="0" w:color="auto"/>
              <w:left w:val="single" w:sz="4" w:space="0" w:color="auto"/>
              <w:bottom w:val="single" w:sz="4" w:space="0" w:color="auto"/>
              <w:right w:val="nil"/>
            </w:tcBorders>
            <w:shd w:val="clear" w:color="auto" w:fill="FFFFFF"/>
            <w:vAlign w:val="center"/>
          </w:tcPr>
          <w:p w14:paraId="597E427F" w14:textId="77777777" w:rsidR="00C2142E" w:rsidRPr="00B64D8E" w:rsidRDefault="00C2142E" w:rsidP="00C2142E">
            <w:pPr>
              <w:spacing w:before="20" w:after="20"/>
              <w:jc w:val="center"/>
              <w:rPr>
                <w:rFonts w:cs="Arial"/>
                <w:szCs w:val="20"/>
              </w:rPr>
            </w:pPr>
            <w:r w:rsidRPr="00B64D8E">
              <w:t>y</w:t>
            </w:r>
          </w:p>
        </w:tc>
        <w:tc>
          <w:tcPr>
            <w:tcW w:w="990" w:type="dxa"/>
            <w:tcBorders>
              <w:top w:val="single" w:sz="4" w:space="0" w:color="auto"/>
              <w:left w:val="single" w:sz="4" w:space="0" w:color="auto"/>
              <w:bottom w:val="single" w:sz="4" w:space="0" w:color="auto"/>
              <w:right w:val="nil"/>
            </w:tcBorders>
            <w:shd w:val="clear" w:color="auto" w:fill="FFFFFF"/>
            <w:vAlign w:val="center"/>
          </w:tcPr>
          <w:p w14:paraId="5BC9E770" w14:textId="77777777" w:rsidR="00C2142E" w:rsidRPr="00B64D8E" w:rsidRDefault="00C2142E" w:rsidP="00C2142E">
            <w:pPr>
              <w:spacing w:before="20" w:after="20"/>
              <w:jc w:val="center"/>
              <w:rPr>
                <w:rFonts w:cs="Arial"/>
                <w:szCs w:val="20"/>
              </w:rPr>
            </w:pPr>
            <w:r w:rsidRPr="00B64D8E">
              <w:t>0,087</w:t>
            </w:r>
          </w:p>
        </w:tc>
        <w:tc>
          <w:tcPr>
            <w:tcW w:w="990" w:type="dxa"/>
            <w:tcBorders>
              <w:top w:val="single" w:sz="4" w:space="0" w:color="auto"/>
              <w:left w:val="single" w:sz="4" w:space="0" w:color="auto"/>
              <w:bottom w:val="single" w:sz="4" w:space="0" w:color="auto"/>
              <w:right w:val="nil"/>
            </w:tcBorders>
            <w:shd w:val="clear" w:color="auto" w:fill="FFFFFF"/>
            <w:vAlign w:val="center"/>
          </w:tcPr>
          <w:p w14:paraId="6BC0A3B4" w14:textId="77777777" w:rsidR="00C2142E" w:rsidRPr="00B64D8E" w:rsidRDefault="00C2142E" w:rsidP="00C2142E">
            <w:pPr>
              <w:spacing w:before="20" w:after="20"/>
              <w:jc w:val="center"/>
              <w:rPr>
                <w:rFonts w:cs="Arial"/>
                <w:szCs w:val="20"/>
              </w:rPr>
            </w:pPr>
            <w:r w:rsidRPr="00B64D8E">
              <w:t>0,196</w:t>
            </w:r>
          </w:p>
        </w:tc>
        <w:tc>
          <w:tcPr>
            <w:tcW w:w="990" w:type="dxa"/>
            <w:tcBorders>
              <w:top w:val="single" w:sz="4" w:space="0" w:color="auto"/>
              <w:left w:val="single" w:sz="4" w:space="0" w:color="auto"/>
              <w:bottom w:val="single" w:sz="4" w:space="0" w:color="auto"/>
              <w:right w:val="nil"/>
            </w:tcBorders>
            <w:shd w:val="clear" w:color="auto" w:fill="FFFFFF"/>
            <w:vAlign w:val="center"/>
          </w:tcPr>
          <w:p w14:paraId="58551F6F" w14:textId="77777777" w:rsidR="00C2142E" w:rsidRPr="00B64D8E" w:rsidRDefault="00C2142E" w:rsidP="00C2142E">
            <w:pPr>
              <w:spacing w:before="20" w:after="20"/>
              <w:jc w:val="center"/>
              <w:rPr>
                <w:rFonts w:cs="Arial"/>
                <w:szCs w:val="20"/>
              </w:rPr>
            </w:pPr>
            <w:r w:rsidRPr="00B64D8E">
              <w:t>0,167</w:t>
            </w:r>
          </w:p>
        </w:tc>
        <w:tc>
          <w:tcPr>
            <w:tcW w:w="990" w:type="dxa"/>
            <w:tcBorders>
              <w:top w:val="single" w:sz="4" w:space="0" w:color="auto"/>
              <w:left w:val="single" w:sz="4" w:space="0" w:color="auto"/>
              <w:bottom w:val="single" w:sz="4" w:space="0" w:color="auto"/>
              <w:right w:val="nil"/>
            </w:tcBorders>
            <w:shd w:val="clear" w:color="auto" w:fill="FFFFFF"/>
            <w:vAlign w:val="center"/>
          </w:tcPr>
          <w:p w14:paraId="54A3C6A8" w14:textId="77777777" w:rsidR="00C2142E" w:rsidRPr="00B64D8E" w:rsidRDefault="00C2142E" w:rsidP="00C2142E">
            <w:pPr>
              <w:spacing w:before="20" w:after="20"/>
              <w:jc w:val="center"/>
              <w:rPr>
                <w:rFonts w:cs="Arial"/>
                <w:szCs w:val="20"/>
              </w:rPr>
            </w:pPr>
            <w:r w:rsidRPr="00B64D8E">
              <w:t>0,025</w:t>
            </w:r>
          </w:p>
        </w:tc>
        <w:tc>
          <w:tcPr>
            <w:tcW w:w="990" w:type="dxa"/>
            <w:tcBorders>
              <w:top w:val="single" w:sz="4" w:space="0" w:color="auto"/>
              <w:left w:val="single" w:sz="4" w:space="0" w:color="auto"/>
              <w:bottom w:val="single" w:sz="4" w:space="0" w:color="auto"/>
              <w:right w:val="nil"/>
            </w:tcBorders>
            <w:shd w:val="clear" w:color="auto" w:fill="FFFFFF"/>
            <w:vAlign w:val="center"/>
          </w:tcPr>
          <w:p w14:paraId="2A08F300" w14:textId="77777777" w:rsidR="00C2142E" w:rsidRPr="00B64D8E" w:rsidRDefault="00C2142E" w:rsidP="00C2142E">
            <w:pPr>
              <w:spacing w:before="20" w:after="20"/>
              <w:jc w:val="center"/>
              <w:rPr>
                <w:rFonts w:cs="Arial"/>
                <w:szCs w:val="20"/>
              </w:rPr>
            </w:pPr>
            <w:r w:rsidRPr="00B64D8E">
              <w:t>–</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14:paraId="345F03EB" w14:textId="77777777" w:rsidR="00C2142E" w:rsidRPr="00B64D8E" w:rsidRDefault="00C2142E" w:rsidP="00C2142E">
            <w:pPr>
              <w:spacing w:before="20" w:after="20"/>
              <w:jc w:val="center"/>
              <w:rPr>
                <w:rFonts w:cs="Arial"/>
                <w:szCs w:val="20"/>
              </w:rPr>
            </w:pPr>
            <w:r w:rsidRPr="00B64D8E">
              <w:t>–</w:t>
            </w:r>
          </w:p>
        </w:tc>
      </w:tr>
    </w:tbl>
    <w:p w14:paraId="1764D700" w14:textId="5F298063" w:rsidR="00516317" w:rsidRPr="00B64D8E" w:rsidRDefault="0016073A" w:rsidP="00FF79C7">
      <w:pPr>
        <w:pStyle w:val="Tabulka"/>
        <w:keepNext/>
        <w:keepLines/>
        <w:numPr>
          <w:ilvl w:val="0"/>
          <w:numId w:val="0"/>
        </w:numPr>
        <w:ind w:left="1440" w:hanging="1440"/>
      </w:pPr>
      <w:r w:rsidRPr="00B64D8E">
        <w:t xml:space="preserve">Tableau 2 - Points d’angle de la zone de chromaticité pour les couleurs de classe C2 </w:t>
      </w:r>
    </w:p>
    <w:tbl>
      <w:tblPr>
        <w:tblW w:w="0" w:type="auto"/>
        <w:jc w:val="center"/>
        <w:tblLayout w:type="fixed"/>
        <w:tblCellMar>
          <w:left w:w="0" w:type="dxa"/>
          <w:right w:w="0" w:type="dxa"/>
        </w:tblCellMar>
        <w:tblLook w:val="0000" w:firstRow="0" w:lastRow="0" w:firstColumn="0" w:lastColumn="0" w:noHBand="0" w:noVBand="0"/>
      </w:tblPr>
      <w:tblGrid>
        <w:gridCol w:w="1435"/>
        <w:gridCol w:w="1260"/>
        <w:gridCol w:w="990"/>
        <w:gridCol w:w="990"/>
        <w:gridCol w:w="936"/>
        <w:gridCol w:w="1044"/>
      </w:tblGrid>
      <w:tr w:rsidR="00C2142E" w:rsidRPr="00B64D8E" w14:paraId="65FB0925" w14:textId="77777777" w:rsidTr="00AF10A8">
        <w:trPr>
          <w:jc w:val="center"/>
        </w:trPr>
        <w:tc>
          <w:tcPr>
            <w:tcW w:w="1435" w:type="dxa"/>
            <w:vMerge w:val="restart"/>
            <w:tcBorders>
              <w:top w:val="single" w:sz="4" w:space="0" w:color="auto"/>
              <w:left w:val="single" w:sz="4" w:space="0" w:color="auto"/>
              <w:bottom w:val="nil"/>
              <w:right w:val="nil"/>
            </w:tcBorders>
            <w:shd w:val="clear" w:color="auto" w:fill="FFFFFF"/>
            <w:vAlign w:val="center"/>
          </w:tcPr>
          <w:p w14:paraId="75C094F4" w14:textId="77777777" w:rsidR="00C2142E" w:rsidRPr="00B64D8E" w:rsidRDefault="00C2142E" w:rsidP="00C2142E">
            <w:pPr>
              <w:keepNext/>
              <w:keepLines/>
              <w:spacing w:before="20" w:after="20"/>
              <w:jc w:val="center"/>
              <w:rPr>
                <w:rFonts w:cs="Arial"/>
                <w:b/>
                <w:szCs w:val="20"/>
              </w:rPr>
            </w:pPr>
            <w:r w:rsidRPr="00B64D8E">
              <w:rPr>
                <w:b/>
              </w:rPr>
              <w:t>Couleur</w:t>
            </w:r>
          </w:p>
        </w:tc>
        <w:tc>
          <w:tcPr>
            <w:tcW w:w="5220" w:type="dxa"/>
            <w:gridSpan w:val="5"/>
            <w:tcBorders>
              <w:top w:val="single" w:sz="4" w:space="0" w:color="auto"/>
              <w:left w:val="single" w:sz="4" w:space="0" w:color="auto"/>
              <w:bottom w:val="nil"/>
              <w:right w:val="single" w:sz="4" w:space="0" w:color="auto"/>
            </w:tcBorders>
            <w:shd w:val="clear" w:color="auto" w:fill="FFFFFF"/>
            <w:vAlign w:val="center"/>
          </w:tcPr>
          <w:p w14:paraId="781F5B35" w14:textId="77777777" w:rsidR="00C2142E" w:rsidRPr="00B64D8E" w:rsidRDefault="00C2142E" w:rsidP="00C2142E">
            <w:pPr>
              <w:keepNext/>
              <w:keepLines/>
              <w:spacing w:before="20" w:after="20"/>
              <w:jc w:val="center"/>
              <w:rPr>
                <w:rFonts w:cs="Arial"/>
                <w:b/>
                <w:szCs w:val="20"/>
              </w:rPr>
            </w:pPr>
            <w:r w:rsidRPr="00B64D8E">
              <w:rPr>
                <w:b/>
              </w:rPr>
              <w:t>Coordonnées trichromatiques des points d’angle</w:t>
            </w:r>
          </w:p>
        </w:tc>
      </w:tr>
      <w:tr w:rsidR="00C2142E" w:rsidRPr="00B64D8E" w14:paraId="225A6D64" w14:textId="77777777" w:rsidTr="00AF10A8">
        <w:trPr>
          <w:jc w:val="center"/>
        </w:trPr>
        <w:tc>
          <w:tcPr>
            <w:tcW w:w="1435" w:type="dxa"/>
            <w:vMerge/>
            <w:tcBorders>
              <w:top w:val="nil"/>
              <w:left w:val="single" w:sz="4" w:space="0" w:color="auto"/>
              <w:bottom w:val="nil"/>
              <w:right w:val="nil"/>
            </w:tcBorders>
            <w:shd w:val="clear" w:color="auto" w:fill="FFFFFF"/>
            <w:vAlign w:val="center"/>
          </w:tcPr>
          <w:p w14:paraId="6A9ACB3F" w14:textId="77777777" w:rsidR="00C2142E" w:rsidRPr="00B64D8E" w:rsidRDefault="00C2142E" w:rsidP="00C2142E">
            <w:pPr>
              <w:keepNext/>
              <w:keepLines/>
              <w:spacing w:before="20" w:after="20"/>
              <w:jc w:val="center"/>
              <w:rPr>
                <w:rFonts w:cs="Arial"/>
                <w:b/>
                <w:szCs w:val="20"/>
                <w:lang w:eastAsia="sk-SK"/>
              </w:rPr>
            </w:pPr>
          </w:p>
        </w:tc>
        <w:tc>
          <w:tcPr>
            <w:tcW w:w="1260" w:type="dxa"/>
            <w:tcBorders>
              <w:top w:val="single" w:sz="4" w:space="0" w:color="auto"/>
              <w:left w:val="single" w:sz="4" w:space="0" w:color="auto"/>
              <w:bottom w:val="nil"/>
              <w:right w:val="nil"/>
            </w:tcBorders>
            <w:shd w:val="clear" w:color="auto" w:fill="FFFFFF"/>
            <w:vAlign w:val="center"/>
          </w:tcPr>
          <w:p w14:paraId="4F7424ED" w14:textId="77777777" w:rsidR="00C2142E" w:rsidRPr="00B64D8E" w:rsidRDefault="00C2142E" w:rsidP="00C2142E">
            <w:pPr>
              <w:keepNext/>
              <w:keepLines/>
              <w:spacing w:before="20" w:after="20"/>
              <w:jc w:val="center"/>
              <w:rPr>
                <w:rFonts w:cs="Arial"/>
                <w:b/>
                <w:szCs w:val="20"/>
              </w:rPr>
            </w:pPr>
            <w:r w:rsidRPr="00B64D8E">
              <w:rPr>
                <w:b/>
              </w:rPr>
              <w:t>Point d’angle</w:t>
            </w:r>
          </w:p>
        </w:tc>
        <w:tc>
          <w:tcPr>
            <w:tcW w:w="990" w:type="dxa"/>
            <w:tcBorders>
              <w:top w:val="single" w:sz="4" w:space="0" w:color="auto"/>
              <w:left w:val="single" w:sz="4" w:space="0" w:color="auto"/>
              <w:bottom w:val="nil"/>
              <w:right w:val="nil"/>
            </w:tcBorders>
            <w:shd w:val="clear" w:color="auto" w:fill="FFFFFF"/>
            <w:vAlign w:val="center"/>
          </w:tcPr>
          <w:p w14:paraId="35B9674C" w14:textId="77777777" w:rsidR="00C2142E" w:rsidRPr="00B64D8E" w:rsidRDefault="00C2142E" w:rsidP="00C2142E">
            <w:pPr>
              <w:keepNext/>
              <w:keepLines/>
              <w:spacing w:before="20" w:after="20"/>
              <w:jc w:val="center"/>
              <w:rPr>
                <w:rFonts w:cs="Arial"/>
                <w:b/>
                <w:szCs w:val="20"/>
              </w:rPr>
            </w:pPr>
            <w:r w:rsidRPr="00B64D8E">
              <w:rPr>
                <w:b/>
              </w:rPr>
              <w:t>1</w:t>
            </w:r>
          </w:p>
        </w:tc>
        <w:tc>
          <w:tcPr>
            <w:tcW w:w="990" w:type="dxa"/>
            <w:tcBorders>
              <w:top w:val="single" w:sz="4" w:space="0" w:color="auto"/>
              <w:left w:val="single" w:sz="4" w:space="0" w:color="auto"/>
              <w:bottom w:val="nil"/>
              <w:right w:val="nil"/>
            </w:tcBorders>
            <w:shd w:val="clear" w:color="auto" w:fill="FFFFFF"/>
            <w:vAlign w:val="center"/>
          </w:tcPr>
          <w:p w14:paraId="24BCA83A" w14:textId="77777777" w:rsidR="00C2142E" w:rsidRPr="00B64D8E" w:rsidRDefault="00C2142E" w:rsidP="00C2142E">
            <w:pPr>
              <w:keepNext/>
              <w:keepLines/>
              <w:spacing w:before="20" w:after="20"/>
              <w:jc w:val="center"/>
              <w:rPr>
                <w:rFonts w:cs="Arial"/>
                <w:b/>
                <w:szCs w:val="20"/>
              </w:rPr>
            </w:pPr>
            <w:r w:rsidRPr="00B64D8E">
              <w:rPr>
                <w:b/>
              </w:rPr>
              <w:t>2</w:t>
            </w:r>
          </w:p>
        </w:tc>
        <w:tc>
          <w:tcPr>
            <w:tcW w:w="936" w:type="dxa"/>
            <w:tcBorders>
              <w:top w:val="single" w:sz="4" w:space="0" w:color="auto"/>
              <w:left w:val="single" w:sz="4" w:space="0" w:color="auto"/>
              <w:bottom w:val="nil"/>
              <w:right w:val="nil"/>
            </w:tcBorders>
            <w:shd w:val="clear" w:color="auto" w:fill="FFFFFF"/>
            <w:vAlign w:val="center"/>
          </w:tcPr>
          <w:p w14:paraId="748E75D6" w14:textId="77777777" w:rsidR="00C2142E" w:rsidRPr="00B64D8E" w:rsidRDefault="00C2142E" w:rsidP="00C2142E">
            <w:pPr>
              <w:keepNext/>
              <w:keepLines/>
              <w:spacing w:before="20" w:after="20"/>
              <w:jc w:val="center"/>
              <w:rPr>
                <w:rFonts w:cs="Arial"/>
                <w:b/>
                <w:szCs w:val="20"/>
              </w:rPr>
            </w:pPr>
            <w:r w:rsidRPr="00B64D8E">
              <w:rPr>
                <w:b/>
              </w:rPr>
              <w:t>3</w:t>
            </w:r>
          </w:p>
        </w:tc>
        <w:tc>
          <w:tcPr>
            <w:tcW w:w="1044" w:type="dxa"/>
            <w:tcBorders>
              <w:top w:val="single" w:sz="4" w:space="0" w:color="auto"/>
              <w:left w:val="single" w:sz="4" w:space="0" w:color="auto"/>
              <w:bottom w:val="nil"/>
              <w:right w:val="single" w:sz="4" w:space="0" w:color="auto"/>
            </w:tcBorders>
            <w:shd w:val="clear" w:color="auto" w:fill="FFFFFF"/>
            <w:vAlign w:val="center"/>
          </w:tcPr>
          <w:p w14:paraId="184B787F" w14:textId="77777777" w:rsidR="00C2142E" w:rsidRPr="00B64D8E" w:rsidRDefault="00C2142E" w:rsidP="00C2142E">
            <w:pPr>
              <w:keepNext/>
              <w:keepLines/>
              <w:spacing w:before="20" w:after="20"/>
              <w:jc w:val="center"/>
              <w:rPr>
                <w:rFonts w:cs="Arial"/>
                <w:b/>
                <w:szCs w:val="20"/>
              </w:rPr>
            </w:pPr>
            <w:r w:rsidRPr="00B64D8E">
              <w:rPr>
                <w:b/>
              </w:rPr>
              <w:t>4</w:t>
            </w:r>
          </w:p>
        </w:tc>
      </w:tr>
      <w:tr w:rsidR="00C2142E" w:rsidRPr="00B64D8E" w14:paraId="503B0815" w14:textId="77777777" w:rsidTr="00AF10A8">
        <w:trPr>
          <w:jc w:val="center"/>
        </w:trPr>
        <w:tc>
          <w:tcPr>
            <w:tcW w:w="1435" w:type="dxa"/>
            <w:vMerge w:val="restart"/>
            <w:tcBorders>
              <w:top w:val="single" w:sz="4" w:space="0" w:color="auto"/>
              <w:left w:val="single" w:sz="4" w:space="0" w:color="auto"/>
              <w:bottom w:val="nil"/>
              <w:right w:val="nil"/>
            </w:tcBorders>
            <w:shd w:val="clear" w:color="auto" w:fill="FFFFFF"/>
            <w:vAlign w:val="center"/>
          </w:tcPr>
          <w:p w14:paraId="02235339" w14:textId="77777777" w:rsidR="00C2142E" w:rsidRPr="00B64D8E" w:rsidRDefault="00C2142E" w:rsidP="00C2142E">
            <w:pPr>
              <w:spacing w:before="20" w:after="20"/>
              <w:jc w:val="center"/>
              <w:rPr>
                <w:rFonts w:cs="Arial"/>
                <w:szCs w:val="20"/>
              </w:rPr>
            </w:pPr>
            <w:r w:rsidRPr="00B64D8E">
              <w:t>Rouge</w:t>
            </w:r>
          </w:p>
        </w:tc>
        <w:tc>
          <w:tcPr>
            <w:tcW w:w="1260" w:type="dxa"/>
            <w:tcBorders>
              <w:top w:val="single" w:sz="4" w:space="0" w:color="auto"/>
              <w:left w:val="single" w:sz="4" w:space="0" w:color="auto"/>
              <w:bottom w:val="nil"/>
              <w:right w:val="nil"/>
            </w:tcBorders>
            <w:shd w:val="clear" w:color="auto" w:fill="FFFFFF"/>
            <w:vAlign w:val="center"/>
          </w:tcPr>
          <w:p w14:paraId="203C6689" w14:textId="77777777" w:rsidR="00C2142E" w:rsidRPr="00B64D8E" w:rsidRDefault="00C2142E" w:rsidP="00C2142E">
            <w:pPr>
              <w:spacing w:before="20" w:after="20"/>
              <w:jc w:val="center"/>
              <w:rPr>
                <w:rFonts w:cs="Arial"/>
                <w:szCs w:val="20"/>
              </w:rPr>
            </w:pPr>
            <w:r w:rsidRPr="00B64D8E">
              <w:t>x</w:t>
            </w:r>
          </w:p>
        </w:tc>
        <w:tc>
          <w:tcPr>
            <w:tcW w:w="990" w:type="dxa"/>
            <w:tcBorders>
              <w:top w:val="single" w:sz="4" w:space="0" w:color="auto"/>
              <w:left w:val="single" w:sz="4" w:space="0" w:color="auto"/>
              <w:bottom w:val="nil"/>
              <w:right w:val="nil"/>
            </w:tcBorders>
            <w:shd w:val="clear" w:color="auto" w:fill="FFFFFF"/>
            <w:vAlign w:val="center"/>
          </w:tcPr>
          <w:p w14:paraId="48364B6C" w14:textId="77777777" w:rsidR="00C2142E" w:rsidRPr="00B64D8E" w:rsidRDefault="00C2142E" w:rsidP="00C2142E">
            <w:pPr>
              <w:spacing w:before="20" w:after="20"/>
              <w:jc w:val="center"/>
              <w:rPr>
                <w:rFonts w:cs="Arial"/>
                <w:szCs w:val="20"/>
              </w:rPr>
            </w:pPr>
            <w:r w:rsidRPr="00B64D8E">
              <w:t>0,660</w:t>
            </w:r>
          </w:p>
        </w:tc>
        <w:tc>
          <w:tcPr>
            <w:tcW w:w="990" w:type="dxa"/>
            <w:tcBorders>
              <w:top w:val="single" w:sz="4" w:space="0" w:color="auto"/>
              <w:left w:val="single" w:sz="4" w:space="0" w:color="auto"/>
              <w:bottom w:val="nil"/>
              <w:right w:val="nil"/>
            </w:tcBorders>
            <w:shd w:val="clear" w:color="auto" w:fill="FFFFFF"/>
            <w:vAlign w:val="center"/>
          </w:tcPr>
          <w:p w14:paraId="65F83ACF" w14:textId="77777777" w:rsidR="00C2142E" w:rsidRPr="00B64D8E" w:rsidRDefault="00C2142E" w:rsidP="00C2142E">
            <w:pPr>
              <w:spacing w:before="20" w:after="20"/>
              <w:jc w:val="center"/>
              <w:rPr>
                <w:rFonts w:cs="Arial"/>
                <w:szCs w:val="20"/>
              </w:rPr>
            </w:pPr>
            <w:r w:rsidRPr="00B64D8E">
              <w:t>0,680</w:t>
            </w:r>
          </w:p>
        </w:tc>
        <w:tc>
          <w:tcPr>
            <w:tcW w:w="936" w:type="dxa"/>
            <w:tcBorders>
              <w:top w:val="single" w:sz="4" w:space="0" w:color="auto"/>
              <w:left w:val="single" w:sz="4" w:space="0" w:color="auto"/>
              <w:bottom w:val="nil"/>
              <w:right w:val="nil"/>
            </w:tcBorders>
            <w:shd w:val="clear" w:color="auto" w:fill="FFFFFF"/>
            <w:vAlign w:val="center"/>
          </w:tcPr>
          <w:p w14:paraId="7EF50976" w14:textId="77777777" w:rsidR="00C2142E" w:rsidRPr="00B64D8E" w:rsidRDefault="00C2142E" w:rsidP="00C2142E">
            <w:pPr>
              <w:spacing w:before="20" w:after="20"/>
              <w:jc w:val="center"/>
              <w:rPr>
                <w:rFonts w:cs="Arial"/>
                <w:szCs w:val="20"/>
              </w:rPr>
            </w:pPr>
            <w:r w:rsidRPr="00B64D8E">
              <w:t>0,710</w:t>
            </w:r>
          </w:p>
        </w:tc>
        <w:tc>
          <w:tcPr>
            <w:tcW w:w="1044" w:type="dxa"/>
            <w:tcBorders>
              <w:top w:val="single" w:sz="4" w:space="0" w:color="auto"/>
              <w:left w:val="single" w:sz="4" w:space="0" w:color="auto"/>
              <w:bottom w:val="nil"/>
              <w:right w:val="single" w:sz="4" w:space="0" w:color="auto"/>
            </w:tcBorders>
            <w:shd w:val="clear" w:color="auto" w:fill="FFFFFF"/>
            <w:vAlign w:val="center"/>
          </w:tcPr>
          <w:p w14:paraId="1978F426" w14:textId="77777777" w:rsidR="00C2142E" w:rsidRPr="00B64D8E" w:rsidRDefault="00C2142E" w:rsidP="00C2142E">
            <w:pPr>
              <w:spacing w:before="20" w:after="20"/>
              <w:jc w:val="center"/>
              <w:rPr>
                <w:rFonts w:cs="Arial"/>
                <w:szCs w:val="20"/>
              </w:rPr>
            </w:pPr>
            <w:r w:rsidRPr="00B64D8E">
              <w:t>0,690</w:t>
            </w:r>
          </w:p>
        </w:tc>
      </w:tr>
      <w:tr w:rsidR="00C2142E" w:rsidRPr="00B64D8E" w14:paraId="21AA598B" w14:textId="77777777" w:rsidTr="00AF10A8">
        <w:trPr>
          <w:jc w:val="center"/>
        </w:trPr>
        <w:tc>
          <w:tcPr>
            <w:tcW w:w="1435" w:type="dxa"/>
            <w:vMerge/>
            <w:tcBorders>
              <w:top w:val="nil"/>
              <w:left w:val="single" w:sz="4" w:space="0" w:color="auto"/>
              <w:bottom w:val="nil"/>
              <w:right w:val="nil"/>
            </w:tcBorders>
            <w:shd w:val="clear" w:color="auto" w:fill="FFFFFF"/>
            <w:vAlign w:val="center"/>
          </w:tcPr>
          <w:p w14:paraId="03B1E2E7" w14:textId="77777777" w:rsidR="00C2142E" w:rsidRPr="00B64D8E" w:rsidRDefault="00C2142E" w:rsidP="00C2142E">
            <w:pPr>
              <w:spacing w:before="20" w:after="20"/>
              <w:jc w:val="center"/>
              <w:rPr>
                <w:rFonts w:cs="Arial"/>
                <w:szCs w:val="20"/>
                <w:lang w:eastAsia="sk-SK"/>
              </w:rPr>
            </w:pPr>
          </w:p>
        </w:tc>
        <w:tc>
          <w:tcPr>
            <w:tcW w:w="1260" w:type="dxa"/>
            <w:tcBorders>
              <w:top w:val="single" w:sz="4" w:space="0" w:color="auto"/>
              <w:left w:val="single" w:sz="4" w:space="0" w:color="auto"/>
              <w:bottom w:val="nil"/>
              <w:right w:val="nil"/>
            </w:tcBorders>
            <w:shd w:val="clear" w:color="auto" w:fill="FFFFFF"/>
            <w:vAlign w:val="center"/>
          </w:tcPr>
          <w:p w14:paraId="5A5A6027" w14:textId="77777777" w:rsidR="00C2142E" w:rsidRPr="00B64D8E" w:rsidRDefault="00C2142E" w:rsidP="00C2142E">
            <w:pPr>
              <w:spacing w:before="20" w:after="20"/>
              <w:jc w:val="center"/>
              <w:rPr>
                <w:rFonts w:cs="Arial"/>
                <w:szCs w:val="20"/>
              </w:rPr>
            </w:pPr>
            <w:r w:rsidRPr="00B64D8E">
              <w:t>y</w:t>
            </w:r>
          </w:p>
        </w:tc>
        <w:tc>
          <w:tcPr>
            <w:tcW w:w="990" w:type="dxa"/>
            <w:tcBorders>
              <w:top w:val="single" w:sz="4" w:space="0" w:color="auto"/>
              <w:left w:val="single" w:sz="4" w:space="0" w:color="auto"/>
              <w:bottom w:val="nil"/>
              <w:right w:val="nil"/>
            </w:tcBorders>
            <w:shd w:val="clear" w:color="auto" w:fill="FFFFFF"/>
            <w:vAlign w:val="center"/>
          </w:tcPr>
          <w:p w14:paraId="5827A6C3" w14:textId="77777777" w:rsidR="00C2142E" w:rsidRPr="00B64D8E" w:rsidRDefault="00C2142E" w:rsidP="00C2142E">
            <w:pPr>
              <w:spacing w:before="20" w:after="20"/>
              <w:jc w:val="center"/>
              <w:rPr>
                <w:rFonts w:cs="Arial"/>
                <w:szCs w:val="20"/>
              </w:rPr>
            </w:pPr>
            <w:r w:rsidRPr="00B64D8E">
              <w:t>0,320</w:t>
            </w:r>
          </w:p>
        </w:tc>
        <w:tc>
          <w:tcPr>
            <w:tcW w:w="990" w:type="dxa"/>
            <w:tcBorders>
              <w:top w:val="single" w:sz="4" w:space="0" w:color="auto"/>
              <w:left w:val="single" w:sz="4" w:space="0" w:color="auto"/>
              <w:bottom w:val="nil"/>
              <w:right w:val="nil"/>
            </w:tcBorders>
            <w:shd w:val="clear" w:color="auto" w:fill="FFFFFF"/>
            <w:vAlign w:val="center"/>
          </w:tcPr>
          <w:p w14:paraId="04356494" w14:textId="77777777" w:rsidR="00C2142E" w:rsidRPr="00B64D8E" w:rsidRDefault="00C2142E" w:rsidP="00C2142E">
            <w:pPr>
              <w:spacing w:before="20" w:after="20"/>
              <w:jc w:val="center"/>
              <w:rPr>
                <w:rFonts w:cs="Arial"/>
                <w:szCs w:val="20"/>
              </w:rPr>
            </w:pPr>
            <w:r w:rsidRPr="00B64D8E">
              <w:t>0,320</w:t>
            </w:r>
          </w:p>
        </w:tc>
        <w:tc>
          <w:tcPr>
            <w:tcW w:w="936" w:type="dxa"/>
            <w:tcBorders>
              <w:top w:val="single" w:sz="4" w:space="0" w:color="auto"/>
              <w:left w:val="single" w:sz="4" w:space="0" w:color="auto"/>
              <w:bottom w:val="nil"/>
              <w:right w:val="nil"/>
            </w:tcBorders>
            <w:shd w:val="clear" w:color="auto" w:fill="FFFFFF"/>
            <w:vAlign w:val="center"/>
          </w:tcPr>
          <w:p w14:paraId="0F603E29" w14:textId="77777777" w:rsidR="00C2142E" w:rsidRPr="00B64D8E" w:rsidRDefault="00C2142E" w:rsidP="00C2142E">
            <w:pPr>
              <w:spacing w:before="20" w:after="20"/>
              <w:jc w:val="center"/>
              <w:rPr>
                <w:rFonts w:cs="Arial"/>
                <w:szCs w:val="20"/>
              </w:rPr>
            </w:pPr>
            <w:r w:rsidRPr="00B64D8E">
              <w:t>0,290</w:t>
            </w:r>
          </w:p>
        </w:tc>
        <w:tc>
          <w:tcPr>
            <w:tcW w:w="1044" w:type="dxa"/>
            <w:tcBorders>
              <w:top w:val="single" w:sz="4" w:space="0" w:color="auto"/>
              <w:left w:val="single" w:sz="4" w:space="0" w:color="auto"/>
              <w:bottom w:val="nil"/>
              <w:right w:val="single" w:sz="4" w:space="0" w:color="auto"/>
            </w:tcBorders>
            <w:shd w:val="clear" w:color="auto" w:fill="FFFFFF"/>
            <w:vAlign w:val="center"/>
          </w:tcPr>
          <w:p w14:paraId="7A3D6DCD" w14:textId="77777777" w:rsidR="00C2142E" w:rsidRPr="00B64D8E" w:rsidRDefault="00C2142E" w:rsidP="00C2142E">
            <w:pPr>
              <w:spacing w:before="20" w:after="20"/>
              <w:jc w:val="center"/>
              <w:rPr>
                <w:rFonts w:cs="Arial"/>
                <w:szCs w:val="20"/>
              </w:rPr>
            </w:pPr>
            <w:r w:rsidRPr="00B64D8E">
              <w:t>0,290</w:t>
            </w:r>
          </w:p>
        </w:tc>
      </w:tr>
      <w:tr w:rsidR="00C2142E" w:rsidRPr="00B64D8E" w14:paraId="010B3087" w14:textId="77777777" w:rsidTr="00AF10A8">
        <w:trPr>
          <w:jc w:val="center"/>
        </w:trPr>
        <w:tc>
          <w:tcPr>
            <w:tcW w:w="1435" w:type="dxa"/>
            <w:vMerge w:val="restart"/>
            <w:tcBorders>
              <w:top w:val="single" w:sz="4" w:space="0" w:color="auto"/>
              <w:left w:val="single" w:sz="4" w:space="0" w:color="auto"/>
              <w:bottom w:val="nil"/>
              <w:right w:val="nil"/>
            </w:tcBorders>
            <w:shd w:val="clear" w:color="auto" w:fill="FFFFFF"/>
            <w:vAlign w:val="center"/>
          </w:tcPr>
          <w:p w14:paraId="1F39FDF1" w14:textId="77777777" w:rsidR="00C2142E" w:rsidRPr="00B64D8E" w:rsidRDefault="00C2142E" w:rsidP="00C2142E">
            <w:pPr>
              <w:spacing w:before="20" w:after="20"/>
              <w:jc w:val="center"/>
              <w:rPr>
                <w:rFonts w:cs="Arial"/>
                <w:szCs w:val="20"/>
              </w:rPr>
            </w:pPr>
            <w:r w:rsidRPr="00B64D8E">
              <w:t>Jaune</w:t>
            </w:r>
          </w:p>
        </w:tc>
        <w:tc>
          <w:tcPr>
            <w:tcW w:w="1260" w:type="dxa"/>
            <w:tcBorders>
              <w:top w:val="single" w:sz="4" w:space="0" w:color="auto"/>
              <w:left w:val="single" w:sz="4" w:space="0" w:color="auto"/>
              <w:bottom w:val="nil"/>
              <w:right w:val="nil"/>
            </w:tcBorders>
            <w:shd w:val="clear" w:color="auto" w:fill="FFFFFF"/>
            <w:vAlign w:val="center"/>
          </w:tcPr>
          <w:p w14:paraId="0ECFD53B" w14:textId="77777777" w:rsidR="00C2142E" w:rsidRPr="00B64D8E" w:rsidRDefault="00C2142E" w:rsidP="00C2142E">
            <w:pPr>
              <w:spacing w:before="20" w:after="20"/>
              <w:jc w:val="center"/>
              <w:rPr>
                <w:rFonts w:cs="Arial"/>
                <w:szCs w:val="20"/>
              </w:rPr>
            </w:pPr>
            <w:r w:rsidRPr="00B64D8E">
              <w:t>x</w:t>
            </w:r>
          </w:p>
        </w:tc>
        <w:tc>
          <w:tcPr>
            <w:tcW w:w="990" w:type="dxa"/>
            <w:tcBorders>
              <w:top w:val="single" w:sz="4" w:space="0" w:color="auto"/>
              <w:left w:val="single" w:sz="4" w:space="0" w:color="auto"/>
              <w:bottom w:val="nil"/>
              <w:right w:val="nil"/>
            </w:tcBorders>
            <w:shd w:val="clear" w:color="auto" w:fill="FFFFFF"/>
            <w:vAlign w:val="center"/>
          </w:tcPr>
          <w:p w14:paraId="5633E145" w14:textId="77777777" w:rsidR="00C2142E" w:rsidRPr="00B64D8E" w:rsidRDefault="00C2142E" w:rsidP="00C2142E">
            <w:pPr>
              <w:spacing w:before="20" w:after="20"/>
              <w:jc w:val="center"/>
              <w:rPr>
                <w:rFonts w:cs="Arial"/>
                <w:szCs w:val="20"/>
              </w:rPr>
            </w:pPr>
            <w:r w:rsidRPr="00B64D8E">
              <w:t>0,536</w:t>
            </w:r>
          </w:p>
        </w:tc>
        <w:tc>
          <w:tcPr>
            <w:tcW w:w="990" w:type="dxa"/>
            <w:tcBorders>
              <w:top w:val="single" w:sz="4" w:space="0" w:color="auto"/>
              <w:left w:val="single" w:sz="4" w:space="0" w:color="auto"/>
              <w:bottom w:val="nil"/>
              <w:right w:val="nil"/>
            </w:tcBorders>
            <w:shd w:val="clear" w:color="auto" w:fill="FFFFFF"/>
            <w:vAlign w:val="center"/>
          </w:tcPr>
          <w:p w14:paraId="1F55EDAF" w14:textId="77777777" w:rsidR="00C2142E" w:rsidRPr="00B64D8E" w:rsidRDefault="00C2142E" w:rsidP="00C2142E">
            <w:pPr>
              <w:spacing w:before="20" w:after="20"/>
              <w:jc w:val="center"/>
              <w:rPr>
                <w:rFonts w:cs="Arial"/>
                <w:szCs w:val="20"/>
              </w:rPr>
            </w:pPr>
            <w:r w:rsidRPr="00B64D8E">
              <w:t>0,547</w:t>
            </w:r>
          </w:p>
        </w:tc>
        <w:tc>
          <w:tcPr>
            <w:tcW w:w="936" w:type="dxa"/>
            <w:tcBorders>
              <w:top w:val="single" w:sz="4" w:space="0" w:color="auto"/>
              <w:left w:val="single" w:sz="4" w:space="0" w:color="auto"/>
              <w:bottom w:val="nil"/>
              <w:right w:val="nil"/>
            </w:tcBorders>
            <w:shd w:val="clear" w:color="auto" w:fill="FFFFFF"/>
            <w:vAlign w:val="center"/>
          </w:tcPr>
          <w:p w14:paraId="3E8C0F57" w14:textId="77777777" w:rsidR="00C2142E" w:rsidRPr="00B64D8E" w:rsidRDefault="00C2142E" w:rsidP="00C2142E">
            <w:pPr>
              <w:spacing w:before="20" w:after="20"/>
              <w:jc w:val="center"/>
              <w:rPr>
                <w:rFonts w:cs="Arial"/>
                <w:szCs w:val="20"/>
              </w:rPr>
            </w:pPr>
            <w:r w:rsidRPr="00B64D8E">
              <w:t>0,613</w:t>
            </w:r>
          </w:p>
        </w:tc>
        <w:tc>
          <w:tcPr>
            <w:tcW w:w="1044" w:type="dxa"/>
            <w:tcBorders>
              <w:top w:val="single" w:sz="4" w:space="0" w:color="auto"/>
              <w:left w:val="single" w:sz="4" w:space="0" w:color="auto"/>
              <w:bottom w:val="nil"/>
              <w:right w:val="single" w:sz="4" w:space="0" w:color="auto"/>
            </w:tcBorders>
            <w:shd w:val="clear" w:color="auto" w:fill="FFFFFF"/>
            <w:vAlign w:val="center"/>
          </w:tcPr>
          <w:p w14:paraId="1E35625C" w14:textId="77777777" w:rsidR="00C2142E" w:rsidRPr="00B64D8E" w:rsidRDefault="00C2142E" w:rsidP="00C2142E">
            <w:pPr>
              <w:spacing w:before="20" w:after="20"/>
              <w:jc w:val="center"/>
              <w:rPr>
                <w:rFonts w:cs="Arial"/>
                <w:szCs w:val="20"/>
              </w:rPr>
            </w:pPr>
            <w:r w:rsidRPr="00B64D8E">
              <w:t>0,593</w:t>
            </w:r>
          </w:p>
        </w:tc>
      </w:tr>
      <w:tr w:rsidR="00C2142E" w:rsidRPr="00B64D8E" w14:paraId="23A60704" w14:textId="77777777" w:rsidTr="00AF10A8">
        <w:trPr>
          <w:jc w:val="center"/>
        </w:trPr>
        <w:tc>
          <w:tcPr>
            <w:tcW w:w="1435" w:type="dxa"/>
            <w:vMerge/>
            <w:tcBorders>
              <w:top w:val="nil"/>
              <w:left w:val="single" w:sz="4" w:space="0" w:color="auto"/>
              <w:bottom w:val="nil"/>
              <w:right w:val="nil"/>
            </w:tcBorders>
            <w:shd w:val="clear" w:color="auto" w:fill="FFFFFF"/>
            <w:vAlign w:val="center"/>
          </w:tcPr>
          <w:p w14:paraId="25515B00" w14:textId="77777777" w:rsidR="00C2142E" w:rsidRPr="00B64D8E" w:rsidRDefault="00C2142E" w:rsidP="00C2142E">
            <w:pPr>
              <w:spacing w:before="20" w:after="20"/>
              <w:jc w:val="center"/>
              <w:rPr>
                <w:rFonts w:cs="Arial"/>
                <w:szCs w:val="20"/>
                <w:lang w:eastAsia="sk-SK"/>
              </w:rPr>
            </w:pPr>
          </w:p>
        </w:tc>
        <w:tc>
          <w:tcPr>
            <w:tcW w:w="1260" w:type="dxa"/>
            <w:tcBorders>
              <w:top w:val="single" w:sz="4" w:space="0" w:color="auto"/>
              <w:left w:val="single" w:sz="4" w:space="0" w:color="auto"/>
              <w:bottom w:val="nil"/>
              <w:right w:val="nil"/>
            </w:tcBorders>
            <w:shd w:val="clear" w:color="auto" w:fill="FFFFFF"/>
            <w:vAlign w:val="center"/>
          </w:tcPr>
          <w:p w14:paraId="3D1CCC11" w14:textId="77777777" w:rsidR="00C2142E" w:rsidRPr="00B64D8E" w:rsidRDefault="00C2142E" w:rsidP="00C2142E">
            <w:pPr>
              <w:spacing w:before="20" w:after="20"/>
              <w:jc w:val="center"/>
              <w:rPr>
                <w:rFonts w:cs="Arial"/>
                <w:szCs w:val="20"/>
              </w:rPr>
            </w:pPr>
            <w:r w:rsidRPr="00B64D8E">
              <w:t>y</w:t>
            </w:r>
          </w:p>
        </w:tc>
        <w:tc>
          <w:tcPr>
            <w:tcW w:w="990" w:type="dxa"/>
            <w:tcBorders>
              <w:top w:val="single" w:sz="4" w:space="0" w:color="auto"/>
              <w:left w:val="single" w:sz="4" w:space="0" w:color="auto"/>
              <w:bottom w:val="nil"/>
              <w:right w:val="nil"/>
            </w:tcBorders>
            <w:shd w:val="clear" w:color="auto" w:fill="FFFFFF"/>
            <w:vAlign w:val="center"/>
          </w:tcPr>
          <w:p w14:paraId="14CD8EF1" w14:textId="77777777" w:rsidR="00C2142E" w:rsidRPr="00B64D8E" w:rsidRDefault="00C2142E" w:rsidP="00C2142E">
            <w:pPr>
              <w:spacing w:before="20" w:after="20"/>
              <w:jc w:val="center"/>
              <w:rPr>
                <w:rFonts w:cs="Arial"/>
                <w:szCs w:val="20"/>
              </w:rPr>
            </w:pPr>
            <w:r w:rsidRPr="00B64D8E">
              <w:t>0,444</w:t>
            </w:r>
          </w:p>
        </w:tc>
        <w:tc>
          <w:tcPr>
            <w:tcW w:w="990" w:type="dxa"/>
            <w:tcBorders>
              <w:top w:val="single" w:sz="4" w:space="0" w:color="auto"/>
              <w:left w:val="single" w:sz="4" w:space="0" w:color="auto"/>
              <w:bottom w:val="nil"/>
              <w:right w:val="nil"/>
            </w:tcBorders>
            <w:shd w:val="clear" w:color="auto" w:fill="FFFFFF"/>
            <w:vAlign w:val="center"/>
          </w:tcPr>
          <w:p w14:paraId="2CF17EC8" w14:textId="77777777" w:rsidR="00C2142E" w:rsidRPr="00B64D8E" w:rsidRDefault="00C2142E" w:rsidP="00C2142E">
            <w:pPr>
              <w:spacing w:before="20" w:after="20"/>
              <w:jc w:val="center"/>
              <w:rPr>
                <w:rFonts w:cs="Arial"/>
                <w:szCs w:val="20"/>
              </w:rPr>
            </w:pPr>
            <w:r w:rsidRPr="00B64D8E">
              <w:t>0,452</w:t>
            </w:r>
          </w:p>
        </w:tc>
        <w:tc>
          <w:tcPr>
            <w:tcW w:w="936" w:type="dxa"/>
            <w:tcBorders>
              <w:top w:val="single" w:sz="4" w:space="0" w:color="auto"/>
              <w:left w:val="single" w:sz="4" w:space="0" w:color="auto"/>
              <w:bottom w:val="nil"/>
              <w:right w:val="nil"/>
            </w:tcBorders>
            <w:shd w:val="clear" w:color="auto" w:fill="FFFFFF"/>
            <w:vAlign w:val="center"/>
          </w:tcPr>
          <w:p w14:paraId="47998038" w14:textId="77777777" w:rsidR="00C2142E" w:rsidRPr="00B64D8E" w:rsidRDefault="00C2142E" w:rsidP="00C2142E">
            <w:pPr>
              <w:spacing w:before="20" w:after="20"/>
              <w:jc w:val="center"/>
              <w:rPr>
                <w:rFonts w:cs="Arial"/>
                <w:szCs w:val="20"/>
              </w:rPr>
            </w:pPr>
            <w:r w:rsidRPr="00B64D8E">
              <w:t>0,387</w:t>
            </w:r>
          </w:p>
        </w:tc>
        <w:tc>
          <w:tcPr>
            <w:tcW w:w="1044" w:type="dxa"/>
            <w:tcBorders>
              <w:top w:val="single" w:sz="4" w:space="0" w:color="auto"/>
              <w:left w:val="single" w:sz="4" w:space="0" w:color="auto"/>
              <w:bottom w:val="nil"/>
              <w:right w:val="single" w:sz="4" w:space="0" w:color="auto"/>
            </w:tcBorders>
            <w:shd w:val="clear" w:color="auto" w:fill="FFFFFF"/>
            <w:vAlign w:val="center"/>
          </w:tcPr>
          <w:p w14:paraId="66D8BBB5" w14:textId="77777777" w:rsidR="00C2142E" w:rsidRPr="00B64D8E" w:rsidRDefault="00C2142E" w:rsidP="00C2142E">
            <w:pPr>
              <w:spacing w:before="20" w:after="20"/>
              <w:jc w:val="center"/>
              <w:rPr>
                <w:rFonts w:cs="Arial"/>
                <w:szCs w:val="20"/>
              </w:rPr>
            </w:pPr>
            <w:r w:rsidRPr="00B64D8E">
              <w:t>0,387</w:t>
            </w:r>
          </w:p>
        </w:tc>
      </w:tr>
      <w:tr w:rsidR="00C2142E" w:rsidRPr="00B64D8E" w14:paraId="282F68A8" w14:textId="77777777" w:rsidTr="00AF10A8">
        <w:trPr>
          <w:jc w:val="center"/>
        </w:trPr>
        <w:tc>
          <w:tcPr>
            <w:tcW w:w="1435" w:type="dxa"/>
            <w:vMerge w:val="restart"/>
            <w:tcBorders>
              <w:top w:val="single" w:sz="4" w:space="0" w:color="auto"/>
              <w:left w:val="single" w:sz="4" w:space="0" w:color="auto"/>
              <w:bottom w:val="nil"/>
              <w:right w:val="nil"/>
            </w:tcBorders>
            <w:shd w:val="clear" w:color="auto" w:fill="FFFFFF"/>
            <w:vAlign w:val="center"/>
          </w:tcPr>
          <w:p w14:paraId="3367EC63" w14:textId="77777777" w:rsidR="00C2142E" w:rsidRPr="00B64D8E" w:rsidRDefault="00C2142E" w:rsidP="00C2142E">
            <w:pPr>
              <w:spacing w:before="20" w:after="20"/>
              <w:jc w:val="center"/>
              <w:rPr>
                <w:rFonts w:cs="Arial"/>
                <w:szCs w:val="20"/>
              </w:rPr>
            </w:pPr>
            <w:r w:rsidRPr="00B64D8E">
              <w:t>Blanche</w:t>
            </w:r>
          </w:p>
        </w:tc>
        <w:tc>
          <w:tcPr>
            <w:tcW w:w="1260" w:type="dxa"/>
            <w:tcBorders>
              <w:top w:val="single" w:sz="4" w:space="0" w:color="auto"/>
              <w:left w:val="single" w:sz="4" w:space="0" w:color="auto"/>
              <w:bottom w:val="nil"/>
              <w:right w:val="nil"/>
            </w:tcBorders>
            <w:shd w:val="clear" w:color="auto" w:fill="FFFFFF"/>
            <w:vAlign w:val="center"/>
          </w:tcPr>
          <w:p w14:paraId="34E453D4" w14:textId="77777777" w:rsidR="00C2142E" w:rsidRPr="00B64D8E" w:rsidRDefault="00C2142E" w:rsidP="00C2142E">
            <w:pPr>
              <w:spacing w:before="20" w:after="20"/>
              <w:jc w:val="center"/>
              <w:rPr>
                <w:rFonts w:cs="Arial"/>
                <w:szCs w:val="20"/>
              </w:rPr>
            </w:pPr>
            <w:r w:rsidRPr="00B64D8E">
              <w:t>x</w:t>
            </w:r>
          </w:p>
        </w:tc>
        <w:tc>
          <w:tcPr>
            <w:tcW w:w="990" w:type="dxa"/>
            <w:tcBorders>
              <w:top w:val="single" w:sz="4" w:space="0" w:color="auto"/>
              <w:left w:val="single" w:sz="4" w:space="0" w:color="auto"/>
              <w:bottom w:val="nil"/>
              <w:right w:val="nil"/>
            </w:tcBorders>
            <w:shd w:val="clear" w:color="auto" w:fill="FFFFFF"/>
            <w:vAlign w:val="center"/>
          </w:tcPr>
          <w:p w14:paraId="3670B8E5" w14:textId="77777777" w:rsidR="00C2142E" w:rsidRPr="00B64D8E" w:rsidRDefault="00C2142E" w:rsidP="00C2142E">
            <w:pPr>
              <w:spacing w:before="20" w:after="20"/>
              <w:jc w:val="center"/>
              <w:rPr>
                <w:rFonts w:cs="Arial"/>
                <w:szCs w:val="20"/>
              </w:rPr>
            </w:pPr>
            <w:r w:rsidRPr="00B64D8E">
              <w:t>0,300</w:t>
            </w:r>
          </w:p>
        </w:tc>
        <w:tc>
          <w:tcPr>
            <w:tcW w:w="990" w:type="dxa"/>
            <w:tcBorders>
              <w:top w:val="single" w:sz="4" w:space="0" w:color="auto"/>
              <w:left w:val="single" w:sz="4" w:space="0" w:color="auto"/>
              <w:bottom w:val="nil"/>
              <w:right w:val="nil"/>
            </w:tcBorders>
            <w:shd w:val="clear" w:color="auto" w:fill="FFFFFF"/>
            <w:vAlign w:val="center"/>
          </w:tcPr>
          <w:p w14:paraId="1D71EA9B" w14:textId="77777777" w:rsidR="00C2142E" w:rsidRPr="00B64D8E" w:rsidRDefault="00C2142E" w:rsidP="00C2142E">
            <w:pPr>
              <w:spacing w:before="20" w:after="20"/>
              <w:jc w:val="center"/>
              <w:rPr>
                <w:rFonts w:cs="Arial"/>
                <w:szCs w:val="20"/>
              </w:rPr>
            </w:pPr>
            <w:r w:rsidRPr="00B64D8E">
              <w:t>0,440</w:t>
            </w:r>
          </w:p>
        </w:tc>
        <w:tc>
          <w:tcPr>
            <w:tcW w:w="936" w:type="dxa"/>
            <w:tcBorders>
              <w:top w:val="single" w:sz="4" w:space="0" w:color="auto"/>
              <w:left w:val="single" w:sz="4" w:space="0" w:color="auto"/>
              <w:bottom w:val="nil"/>
              <w:right w:val="nil"/>
            </w:tcBorders>
            <w:shd w:val="clear" w:color="auto" w:fill="FFFFFF"/>
            <w:vAlign w:val="center"/>
          </w:tcPr>
          <w:p w14:paraId="364205BD" w14:textId="77777777" w:rsidR="00C2142E" w:rsidRPr="00B64D8E" w:rsidRDefault="00C2142E" w:rsidP="00C2142E">
            <w:pPr>
              <w:spacing w:before="20" w:after="20"/>
              <w:jc w:val="center"/>
              <w:rPr>
                <w:rFonts w:cs="Arial"/>
                <w:szCs w:val="20"/>
              </w:rPr>
            </w:pPr>
            <w:r w:rsidRPr="00B64D8E">
              <w:t>0,440</w:t>
            </w:r>
          </w:p>
        </w:tc>
        <w:tc>
          <w:tcPr>
            <w:tcW w:w="1044" w:type="dxa"/>
            <w:tcBorders>
              <w:top w:val="single" w:sz="4" w:space="0" w:color="auto"/>
              <w:left w:val="single" w:sz="4" w:space="0" w:color="auto"/>
              <w:bottom w:val="nil"/>
              <w:right w:val="single" w:sz="4" w:space="0" w:color="auto"/>
            </w:tcBorders>
            <w:shd w:val="clear" w:color="auto" w:fill="FFFFFF"/>
            <w:vAlign w:val="center"/>
          </w:tcPr>
          <w:p w14:paraId="1DE2FDCD" w14:textId="77777777" w:rsidR="00C2142E" w:rsidRPr="00B64D8E" w:rsidRDefault="00C2142E" w:rsidP="00C2142E">
            <w:pPr>
              <w:spacing w:before="20" w:after="20"/>
              <w:jc w:val="center"/>
              <w:rPr>
                <w:rFonts w:cs="Arial"/>
                <w:szCs w:val="20"/>
              </w:rPr>
            </w:pPr>
            <w:r w:rsidRPr="00B64D8E">
              <w:t>0,300</w:t>
            </w:r>
          </w:p>
        </w:tc>
      </w:tr>
      <w:tr w:rsidR="00C2142E" w:rsidRPr="00B64D8E" w14:paraId="42A3C91E" w14:textId="77777777" w:rsidTr="00AF10A8">
        <w:trPr>
          <w:jc w:val="center"/>
        </w:trPr>
        <w:tc>
          <w:tcPr>
            <w:tcW w:w="1435" w:type="dxa"/>
            <w:vMerge/>
            <w:tcBorders>
              <w:top w:val="nil"/>
              <w:left w:val="single" w:sz="4" w:space="0" w:color="auto"/>
              <w:bottom w:val="nil"/>
              <w:right w:val="nil"/>
            </w:tcBorders>
            <w:shd w:val="clear" w:color="auto" w:fill="FFFFFF"/>
            <w:vAlign w:val="center"/>
          </w:tcPr>
          <w:p w14:paraId="3DCEBDF0" w14:textId="77777777" w:rsidR="00C2142E" w:rsidRPr="00B64D8E" w:rsidRDefault="00C2142E" w:rsidP="00C2142E">
            <w:pPr>
              <w:spacing w:before="20" w:after="20"/>
              <w:jc w:val="center"/>
              <w:rPr>
                <w:rFonts w:cs="Arial"/>
                <w:szCs w:val="20"/>
                <w:lang w:eastAsia="sk-SK"/>
              </w:rPr>
            </w:pPr>
          </w:p>
        </w:tc>
        <w:tc>
          <w:tcPr>
            <w:tcW w:w="1260" w:type="dxa"/>
            <w:tcBorders>
              <w:top w:val="single" w:sz="4" w:space="0" w:color="auto"/>
              <w:left w:val="single" w:sz="4" w:space="0" w:color="auto"/>
              <w:bottom w:val="nil"/>
              <w:right w:val="nil"/>
            </w:tcBorders>
            <w:shd w:val="clear" w:color="auto" w:fill="FFFFFF"/>
            <w:vAlign w:val="center"/>
          </w:tcPr>
          <w:p w14:paraId="3F596FE9" w14:textId="77777777" w:rsidR="00C2142E" w:rsidRPr="00B64D8E" w:rsidRDefault="00C2142E" w:rsidP="00C2142E">
            <w:pPr>
              <w:spacing w:before="20" w:after="20"/>
              <w:jc w:val="center"/>
              <w:rPr>
                <w:rFonts w:cs="Arial"/>
                <w:szCs w:val="20"/>
              </w:rPr>
            </w:pPr>
            <w:r w:rsidRPr="00B64D8E">
              <w:t>y</w:t>
            </w:r>
          </w:p>
        </w:tc>
        <w:tc>
          <w:tcPr>
            <w:tcW w:w="990" w:type="dxa"/>
            <w:tcBorders>
              <w:top w:val="single" w:sz="4" w:space="0" w:color="auto"/>
              <w:left w:val="single" w:sz="4" w:space="0" w:color="auto"/>
              <w:bottom w:val="nil"/>
              <w:right w:val="nil"/>
            </w:tcBorders>
            <w:shd w:val="clear" w:color="auto" w:fill="FFFFFF"/>
            <w:vAlign w:val="center"/>
          </w:tcPr>
          <w:p w14:paraId="652721AC" w14:textId="77777777" w:rsidR="00C2142E" w:rsidRPr="00B64D8E" w:rsidRDefault="00C2142E" w:rsidP="00C2142E">
            <w:pPr>
              <w:spacing w:before="20" w:after="20"/>
              <w:jc w:val="center"/>
              <w:rPr>
                <w:rFonts w:cs="Arial"/>
                <w:szCs w:val="20"/>
              </w:rPr>
            </w:pPr>
            <w:r w:rsidRPr="00B64D8E">
              <w:t>0,342</w:t>
            </w:r>
          </w:p>
        </w:tc>
        <w:tc>
          <w:tcPr>
            <w:tcW w:w="990" w:type="dxa"/>
            <w:tcBorders>
              <w:top w:val="single" w:sz="4" w:space="0" w:color="auto"/>
              <w:left w:val="single" w:sz="4" w:space="0" w:color="auto"/>
              <w:bottom w:val="nil"/>
              <w:right w:val="nil"/>
            </w:tcBorders>
            <w:shd w:val="clear" w:color="auto" w:fill="FFFFFF"/>
            <w:vAlign w:val="center"/>
          </w:tcPr>
          <w:p w14:paraId="2943B022" w14:textId="77777777" w:rsidR="00C2142E" w:rsidRPr="00B64D8E" w:rsidRDefault="00C2142E" w:rsidP="00C2142E">
            <w:pPr>
              <w:spacing w:before="20" w:after="20"/>
              <w:jc w:val="center"/>
              <w:rPr>
                <w:rFonts w:cs="Arial"/>
                <w:szCs w:val="20"/>
              </w:rPr>
            </w:pPr>
            <w:r w:rsidRPr="00B64D8E">
              <w:t>0,432</w:t>
            </w:r>
          </w:p>
        </w:tc>
        <w:tc>
          <w:tcPr>
            <w:tcW w:w="936" w:type="dxa"/>
            <w:tcBorders>
              <w:top w:val="single" w:sz="4" w:space="0" w:color="auto"/>
              <w:left w:val="single" w:sz="4" w:space="0" w:color="auto"/>
              <w:bottom w:val="nil"/>
              <w:right w:val="nil"/>
            </w:tcBorders>
            <w:shd w:val="clear" w:color="auto" w:fill="FFFFFF"/>
            <w:vAlign w:val="center"/>
          </w:tcPr>
          <w:p w14:paraId="24C8CA5E" w14:textId="77777777" w:rsidR="00C2142E" w:rsidRPr="00B64D8E" w:rsidRDefault="00C2142E" w:rsidP="00C2142E">
            <w:pPr>
              <w:spacing w:before="20" w:after="20"/>
              <w:jc w:val="center"/>
              <w:rPr>
                <w:rFonts w:cs="Arial"/>
                <w:szCs w:val="20"/>
              </w:rPr>
            </w:pPr>
            <w:r w:rsidRPr="00B64D8E">
              <w:t>0,382</w:t>
            </w:r>
          </w:p>
        </w:tc>
        <w:tc>
          <w:tcPr>
            <w:tcW w:w="1044" w:type="dxa"/>
            <w:tcBorders>
              <w:top w:val="single" w:sz="4" w:space="0" w:color="auto"/>
              <w:left w:val="single" w:sz="4" w:space="0" w:color="auto"/>
              <w:bottom w:val="nil"/>
              <w:right w:val="single" w:sz="4" w:space="0" w:color="auto"/>
            </w:tcBorders>
            <w:shd w:val="clear" w:color="auto" w:fill="FFFFFF"/>
            <w:vAlign w:val="center"/>
          </w:tcPr>
          <w:p w14:paraId="46082C99" w14:textId="77777777" w:rsidR="00C2142E" w:rsidRPr="00B64D8E" w:rsidRDefault="00C2142E" w:rsidP="00C2142E">
            <w:pPr>
              <w:spacing w:before="20" w:after="20"/>
              <w:jc w:val="center"/>
              <w:rPr>
                <w:rFonts w:cs="Arial"/>
                <w:szCs w:val="20"/>
              </w:rPr>
            </w:pPr>
            <w:r w:rsidRPr="00B64D8E">
              <w:t>0,276</w:t>
            </w:r>
          </w:p>
        </w:tc>
      </w:tr>
      <w:tr w:rsidR="00C2142E" w:rsidRPr="00B64D8E" w14:paraId="2554DF6C" w14:textId="77777777" w:rsidTr="00AF10A8">
        <w:trPr>
          <w:jc w:val="center"/>
        </w:trPr>
        <w:tc>
          <w:tcPr>
            <w:tcW w:w="1435" w:type="dxa"/>
            <w:vMerge w:val="restart"/>
            <w:tcBorders>
              <w:top w:val="single" w:sz="4" w:space="0" w:color="auto"/>
              <w:left w:val="single" w:sz="4" w:space="0" w:color="auto"/>
              <w:bottom w:val="nil"/>
              <w:right w:val="nil"/>
            </w:tcBorders>
            <w:shd w:val="clear" w:color="auto" w:fill="FFFFFF"/>
            <w:vAlign w:val="center"/>
          </w:tcPr>
          <w:p w14:paraId="20674E14" w14:textId="77777777" w:rsidR="00C2142E" w:rsidRPr="00B64D8E" w:rsidRDefault="00C2142E" w:rsidP="00C2142E">
            <w:pPr>
              <w:spacing w:before="20" w:after="20"/>
              <w:jc w:val="center"/>
              <w:rPr>
                <w:rFonts w:cs="Arial"/>
                <w:szCs w:val="20"/>
              </w:rPr>
            </w:pPr>
            <w:r w:rsidRPr="00B64D8E">
              <w:t>Orange</w:t>
            </w:r>
          </w:p>
        </w:tc>
        <w:tc>
          <w:tcPr>
            <w:tcW w:w="1260" w:type="dxa"/>
            <w:tcBorders>
              <w:top w:val="single" w:sz="4" w:space="0" w:color="auto"/>
              <w:left w:val="single" w:sz="4" w:space="0" w:color="auto"/>
              <w:bottom w:val="nil"/>
              <w:right w:val="nil"/>
            </w:tcBorders>
            <w:shd w:val="clear" w:color="auto" w:fill="FFFFFF"/>
            <w:vAlign w:val="center"/>
          </w:tcPr>
          <w:p w14:paraId="362B285D" w14:textId="77777777" w:rsidR="00C2142E" w:rsidRPr="00B64D8E" w:rsidRDefault="00C2142E" w:rsidP="00C2142E">
            <w:pPr>
              <w:spacing w:before="20" w:after="20"/>
              <w:jc w:val="center"/>
              <w:rPr>
                <w:rFonts w:cs="Arial"/>
                <w:szCs w:val="20"/>
              </w:rPr>
            </w:pPr>
            <w:r w:rsidRPr="00B64D8E">
              <w:t>x</w:t>
            </w:r>
          </w:p>
        </w:tc>
        <w:tc>
          <w:tcPr>
            <w:tcW w:w="990" w:type="dxa"/>
            <w:tcBorders>
              <w:top w:val="single" w:sz="4" w:space="0" w:color="auto"/>
              <w:left w:val="single" w:sz="4" w:space="0" w:color="auto"/>
              <w:bottom w:val="nil"/>
              <w:right w:val="nil"/>
            </w:tcBorders>
            <w:shd w:val="clear" w:color="auto" w:fill="FFFFFF"/>
            <w:vAlign w:val="center"/>
          </w:tcPr>
          <w:p w14:paraId="30B83C1F" w14:textId="77777777" w:rsidR="00C2142E" w:rsidRPr="00B64D8E" w:rsidRDefault="00C2142E" w:rsidP="00C2142E">
            <w:pPr>
              <w:spacing w:before="20" w:after="20"/>
              <w:jc w:val="center"/>
              <w:rPr>
                <w:rFonts w:cs="Arial"/>
                <w:szCs w:val="20"/>
              </w:rPr>
            </w:pPr>
            <w:r w:rsidRPr="00B64D8E">
              <w:t>0,624</w:t>
            </w:r>
          </w:p>
        </w:tc>
        <w:tc>
          <w:tcPr>
            <w:tcW w:w="990" w:type="dxa"/>
            <w:tcBorders>
              <w:top w:val="single" w:sz="4" w:space="0" w:color="auto"/>
              <w:left w:val="single" w:sz="4" w:space="0" w:color="auto"/>
              <w:bottom w:val="nil"/>
              <w:right w:val="nil"/>
            </w:tcBorders>
            <w:shd w:val="clear" w:color="auto" w:fill="FFFFFF"/>
            <w:vAlign w:val="center"/>
          </w:tcPr>
          <w:p w14:paraId="26E73DEA" w14:textId="77777777" w:rsidR="00C2142E" w:rsidRPr="00B64D8E" w:rsidRDefault="00C2142E" w:rsidP="00C2142E">
            <w:pPr>
              <w:spacing w:before="20" w:after="20"/>
              <w:jc w:val="center"/>
              <w:rPr>
                <w:rFonts w:cs="Arial"/>
                <w:szCs w:val="20"/>
              </w:rPr>
            </w:pPr>
            <w:r w:rsidRPr="00B64D8E">
              <w:t>0,605</w:t>
            </w:r>
          </w:p>
        </w:tc>
        <w:tc>
          <w:tcPr>
            <w:tcW w:w="936" w:type="dxa"/>
            <w:tcBorders>
              <w:top w:val="single" w:sz="4" w:space="0" w:color="auto"/>
              <w:left w:val="single" w:sz="4" w:space="0" w:color="auto"/>
              <w:bottom w:val="nil"/>
              <w:right w:val="nil"/>
            </w:tcBorders>
            <w:shd w:val="clear" w:color="auto" w:fill="FFFFFF"/>
            <w:vAlign w:val="center"/>
          </w:tcPr>
          <w:p w14:paraId="103F0CE2" w14:textId="77777777" w:rsidR="00C2142E" w:rsidRPr="00B64D8E" w:rsidRDefault="00C2142E" w:rsidP="00C2142E">
            <w:pPr>
              <w:spacing w:before="20" w:after="20"/>
              <w:jc w:val="center"/>
              <w:rPr>
                <w:rFonts w:cs="Arial"/>
                <w:szCs w:val="20"/>
              </w:rPr>
            </w:pPr>
            <w:r w:rsidRPr="00B64D8E">
              <w:t>0,650</w:t>
            </w:r>
          </w:p>
        </w:tc>
        <w:tc>
          <w:tcPr>
            <w:tcW w:w="1044" w:type="dxa"/>
            <w:tcBorders>
              <w:top w:val="single" w:sz="4" w:space="0" w:color="auto"/>
              <w:left w:val="single" w:sz="4" w:space="0" w:color="auto"/>
              <w:bottom w:val="nil"/>
              <w:right w:val="single" w:sz="4" w:space="0" w:color="auto"/>
            </w:tcBorders>
            <w:shd w:val="clear" w:color="auto" w:fill="FFFFFF"/>
            <w:vAlign w:val="center"/>
          </w:tcPr>
          <w:p w14:paraId="5DDDE988" w14:textId="77777777" w:rsidR="00C2142E" w:rsidRPr="00B64D8E" w:rsidRDefault="00C2142E" w:rsidP="00C2142E">
            <w:pPr>
              <w:spacing w:before="20" w:after="20"/>
              <w:jc w:val="center"/>
              <w:rPr>
                <w:rFonts w:cs="Arial"/>
                <w:szCs w:val="20"/>
              </w:rPr>
            </w:pPr>
            <w:r w:rsidRPr="00B64D8E">
              <w:t>0,669</w:t>
            </w:r>
          </w:p>
        </w:tc>
      </w:tr>
      <w:tr w:rsidR="00C2142E" w:rsidRPr="00B64D8E" w14:paraId="17ED956C" w14:textId="77777777" w:rsidTr="00AF10A8">
        <w:trPr>
          <w:jc w:val="center"/>
        </w:trPr>
        <w:tc>
          <w:tcPr>
            <w:tcW w:w="1435" w:type="dxa"/>
            <w:vMerge/>
            <w:tcBorders>
              <w:top w:val="nil"/>
              <w:left w:val="single" w:sz="4" w:space="0" w:color="auto"/>
              <w:bottom w:val="nil"/>
              <w:right w:val="nil"/>
            </w:tcBorders>
            <w:shd w:val="clear" w:color="auto" w:fill="FFFFFF"/>
            <w:vAlign w:val="center"/>
          </w:tcPr>
          <w:p w14:paraId="440C03FB" w14:textId="77777777" w:rsidR="00C2142E" w:rsidRPr="00B64D8E" w:rsidRDefault="00C2142E" w:rsidP="00C2142E">
            <w:pPr>
              <w:spacing w:before="20" w:after="20"/>
              <w:jc w:val="center"/>
              <w:rPr>
                <w:rFonts w:cs="Arial"/>
                <w:szCs w:val="20"/>
                <w:lang w:eastAsia="sk-SK"/>
              </w:rPr>
            </w:pPr>
          </w:p>
        </w:tc>
        <w:tc>
          <w:tcPr>
            <w:tcW w:w="1260" w:type="dxa"/>
            <w:tcBorders>
              <w:top w:val="single" w:sz="4" w:space="0" w:color="auto"/>
              <w:left w:val="single" w:sz="4" w:space="0" w:color="auto"/>
              <w:bottom w:val="nil"/>
              <w:right w:val="nil"/>
            </w:tcBorders>
            <w:shd w:val="clear" w:color="auto" w:fill="FFFFFF"/>
            <w:vAlign w:val="center"/>
          </w:tcPr>
          <w:p w14:paraId="1C01948B" w14:textId="77777777" w:rsidR="00C2142E" w:rsidRPr="00B64D8E" w:rsidRDefault="00C2142E" w:rsidP="00C2142E">
            <w:pPr>
              <w:spacing w:before="20" w:after="20"/>
              <w:jc w:val="center"/>
              <w:rPr>
                <w:rFonts w:cs="Arial"/>
                <w:szCs w:val="20"/>
              </w:rPr>
            </w:pPr>
            <w:r w:rsidRPr="00B64D8E">
              <w:t>y</w:t>
            </w:r>
          </w:p>
        </w:tc>
        <w:tc>
          <w:tcPr>
            <w:tcW w:w="990" w:type="dxa"/>
            <w:tcBorders>
              <w:top w:val="single" w:sz="4" w:space="0" w:color="auto"/>
              <w:left w:val="single" w:sz="4" w:space="0" w:color="auto"/>
              <w:bottom w:val="nil"/>
              <w:right w:val="nil"/>
            </w:tcBorders>
            <w:shd w:val="clear" w:color="auto" w:fill="FFFFFF"/>
            <w:vAlign w:val="center"/>
          </w:tcPr>
          <w:p w14:paraId="03AC629B" w14:textId="77777777" w:rsidR="00C2142E" w:rsidRPr="00B64D8E" w:rsidRDefault="00C2142E" w:rsidP="00C2142E">
            <w:pPr>
              <w:spacing w:before="20" w:after="20"/>
              <w:jc w:val="center"/>
              <w:rPr>
                <w:rFonts w:cs="Arial"/>
                <w:szCs w:val="20"/>
              </w:rPr>
            </w:pPr>
            <w:r w:rsidRPr="00B64D8E">
              <w:t>0,370</w:t>
            </w:r>
          </w:p>
        </w:tc>
        <w:tc>
          <w:tcPr>
            <w:tcW w:w="990" w:type="dxa"/>
            <w:tcBorders>
              <w:top w:val="single" w:sz="4" w:space="0" w:color="auto"/>
              <w:left w:val="single" w:sz="4" w:space="0" w:color="auto"/>
              <w:bottom w:val="nil"/>
              <w:right w:val="nil"/>
            </w:tcBorders>
            <w:shd w:val="clear" w:color="auto" w:fill="FFFFFF"/>
            <w:vAlign w:val="center"/>
          </w:tcPr>
          <w:p w14:paraId="074F7A14" w14:textId="77777777" w:rsidR="00C2142E" w:rsidRPr="00B64D8E" w:rsidRDefault="00C2142E" w:rsidP="00C2142E">
            <w:pPr>
              <w:spacing w:before="20" w:after="20"/>
              <w:jc w:val="center"/>
              <w:rPr>
                <w:rFonts w:cs="Arial"/>
                <w:szCs w:val="20"/>
              </w:rPr>
            </w:pPr>
            <w:r w:rsidRPr="00B64D8E">
              <w:t>0,370</w:t>
            </w:r>
          </w:p>
        </w:tc>
        <w:tc>
          <w:tcPr>
            <w:tcW w:w="936" w:type="dxa"/>
            <w:tcBorders>
              <w:top w:val="single" w:sz="4" w:space="0" w:color="auto"/>
              <w:left w:val="single" w:sz="4" w:space="0" w:color="auto"/>
              <w:bottom w:val="nil"/>
              <w:right w:val="nil"/>
            </w:tcBorders>
            <w:shd w:val="clear" w:color="auto" w:fill="FFFFFF"/>
            <w:vAlign w:val="center"/>
          </w:tcPr>
          <w:p w14:paraId="0F0AF35C" w14:textId="77777777" w:rsidR="00C2142E" w:rsidRPr="00B64D8E" w:rsidRDefault="00C2142E" w:rsidP="00C2142E">
            <w:pPr>
              <w:spacing w:before="20" w:after="20"/>
              <w:jc w:val="center"/>
              <w:rPr>
                <w:rFonts w:cs="Arial"/>
                <w:szCs w:val="20"/>
              </w:rPr>
            </w:pPr>
            <w:r w:rsidRPr="00B64D8E">
              <w:t>0,331</w:t>
            </w:r>
          </w:p>
        </w:tc>
        <w:tc>
          <w:tcPr>
            <w:tcW w:w="1044" w:type="dxa"/>
            <w:tcBorders>
              <w:top w:val="single" w:sz="4" w:space="0" w:color="auto"/>
              <w:left w:val="single" w:sz="4" w:space="0" w:color="auto"/>
              <w:bottom w:val="nil"/>
              <w:right w:val="single" w:sz="4" w:space="0" w:color="auto"/>
            </w:tcBorders>
            <w:shd w:val="clear" w:color="auto" w:fill="FFFFFF"/>
            <w:vAlign w:val="center"/>
          </w:tcPr>
          <w:p w14:paraId="3226DCB3" w14:textId="77777777" w:rsidR="00C2142E" w:rsidRPr="00B64D8E" w:rsidRDefault="00C2142E" w:rsidP="00C2142E">
            <w:pPr>
              <w:spacing w:before="20" w:after="20"/>
              <w:jc w:val="center"/>
              <w:rPr>
                <w:rFonts w:cs="Arial"/>
                <w:szCs w:val="20"/>
              </w:rPr>
            </w:pPr>
            <w:r w:rsidRPr="00B64D8E">
              <w:t>0,331</w:t>
            </w:r>
          </w:p>
        </w:tc>
      </w:tr>
      <w:tr w:rsidR="00C2142E" w:rsidRPr="00B64D8E" w14:paraId="22C92728" w14:textId="77777777" w:rsidTr="00AF10A8">
        <w:trPr>
          <w:jc w:val="center"/>
        </w:trPr>
        <w:tc>
          <w:tcPr>
            <w:tcW w:w="1435" w:type="dxa"/>
            <w:vMerge w:val="restart"/>
            <w:tcBorders>
              <w:top w:val="single" w:sz="4" w:space="0" w:color="auto"/>
              <w:left w:val="single" w:sz="4" w:space="0" w:color="auto"/>
              <w:bottom w:val="nil"/>
              <w:right w:val="nil"/>
            </w:tcBorders>
            <w:shd w:val="clear" w:color="auto" w:fill="FFFFFF"/>
            <w:vAlign w:val="center"/>
          </w:tcPr>
          <w:p w14:paraId="108A1446" w14:textId="77777777" w:rsidR="00C2142E" w:rsidRPr="00B64D8E" w:rsidRDefault="00C2142E" w:rsidP="00C2142E">
            <w:pPr>
              <w:spacing w:before="20" w:after="20"/>
              <w:jc w:val="center"/>
              <w:rPr>
                <w:rFonts w:cs="Arial"/>
                <w:szCs w:val="20"/>
              </w:rPr>
            </w:pPr>
            <w:r w:rsidRPr="00B64D8E">
              <w:t>Vert</w:t>
            </w:r>
          </w:p>
        </w:tc>
        <w:tc>
          <w:tcPr>
            <w:tcW w:w="1260" w:type="dxa"/>
            <w:tcBorders>
              <w:top w:val="single" w:sz="4" w:space="0" w:color="auto"/>
              <w:left w:val="single" w:sz="4" w:space="0" w:color="auto"/>
              <w:bottom w:val="nil"/>
              <w:right w:val="nil"/>
            </w:tcBorders>
            <w:shd w:val="clear" w:color="auto" w:fill="FFFFFF"/>
            <w:vAlign w:val="center"/>
          </w:tcPr>
          <w:p w14:paraId="1C387236" w14:textId="77777777" w:rsidR="00C2142E" w:rsidRPr="00B64D8E" w:rsidRDefault="00C2142E" w:rsidP="00C2142E">
            <w:pPr>
              <w:spacing w:before="20" w:after="20"/>
              <w:jc w:val="center"/>
              <w:rPr>
                <w:rFonts w:cs="Arial"/>
                <w:szCs w:val="20"/>
              </w:rPr>
            </w:pPr>
            <w:r w:rsidRPr="00B64D8E">
              <w:t>x</w:t>
            </w:r>
          </w:p>
        </w:tc>
        <w:tc>
          <w:tcPr>
            <w:tcW w:w="990" w:type="dxa"/>
            <w:tcBorders>
              <w:top w:val="single" w:sz="4" w:space="0" w:color="auto"/>
              <w:left w:val="single" w:sz="4" w:space="0" w:color="auto"/>
              <w:bottom w:val="nil"/>
              <w:right w:val="nil"/>
            </w:tcBorders>
            <w:shd w:val="clear" w:color="auto" w:fill="FFFFFF"/>
            <w:vAlign w:val="center"/>
          </w:tcPr>
          <w:p w14:paraId="3C823E9C" w14:textId="77777777" w:rsidR="00C2142E" w:rsidRPr="00B64D8E" w:rsidRDefault="00C2142E" w:rsidP="00C2142E">
            <w:pPr>
              <w:spacing w:before="20" w:after="20"/>
              <w:jc w:val="center"/>
              <w:rPr>
                <w:rFonts w:cs="Arial"/>
                <w:szCs w:val="20"/>
              </w:rPr>
            </w:pPr>
            <w:r w:rsidRPr="00B64D8E">
              <w:t>0,009</w:t>
            </w:r>
          </w:p>
        </w:tc>
        <w:tc>
          <w:tcPr>
            <w:tcW w:w="990" w:type="dxa"/>
            <w:tcBorders>
              <w:top w:val="single" w:sz="4" w:space="0" w:color="auto"/>
              <w:left w:val="single" w:sz="4" w:space="0" w:color="auto"/>
              <w:bottom w:val="nil"/>
              <w:right w:val="nil"/>
            </w:tcBorders>
            <w:shd w:val="clear" w:color="auto" w:fill="FFFFFF"/>
            <w:vAlign w:val="center"/>
          </w:tcPr>
          <w:p w14:paraId="6BA8BAF7" w14:textId="77777777" w:rsidR="00C2142E" w:rsidRPr="00B64D8E" w:rsidRDefault="00C2142E" w:rsidP="00C2142E">
            <w:pPr>
              <w:spacing w:before="20" w:after="20"/>
              <w:jc w:val="center"/>
              <w:rPr>
                <w:rFonts w:cs="Arial"/>
                <w:szCs w:val="20"/>
              </w:rPr>
            </w:pPr>
            <w:r w:rsidRPr="00B64D8E">
              <w:t>0,284</w:t>
            </w:r>
          </w:p>
        </w:tc>
        <w:tc>
          <w:tcPr>
            <w:tcW w:w="936" w:type="dxa"/>
            <w:tcBorders>
              <w:top w:val="single" w:sz="4" w:space="0" w:color="auto"/>
              <w:left w:val="single" w:sz="4" w:space="0" w:color="auto"/>
              <w:bottom w:val="nil"/>
              <w:right w:val="nil"/>
            </w:tcBorders>
            <w:shd w:val="clear" w:color="auto" w:fill="FFFFFF"/>
            <w:vAlign w:val="center"/>
          </w:tcPr>
          <w:p w14:paraId="43197CD5" w14:textId="77777777" w:rsidR="00C2142E" w:rsidRPr="00B64D8E" w:rsidRDefault="00C2142E" w:rsidP="00C2142E">
            <w:pPr>
              <w:spacing w:before="20" w:after="20"/>
              <w:jc w:val="center"/>
              <w:rPr>
                <w:rFonts w:cs="Arial"/>
                <w:szCs w:val="20"/>
              </w:rPr>
            </w:pPr>
            <w:r w:rsidRPr="00B64D8E">
              <w:t>0,209</w:t>
            </w:r>
          </w:p>
        </w:tc>
        <w:tc>
          <w:tcPr>
            <w:tcW w:w="1044" w:type="dxa"/>
            <w:tcBorders>
              <w:top w:val="single" w:sz="4" w:space="0" w:color="auto"/>
              <w:left w:val="single" w:sz="4" w:space="0" w:color="auto"/>
              <w:bottom w:val="nil"/>
              <w:right w:val="single" w:sz="4" w:space="0" w:color="auto"/>
            </w:tcBorders>
            <w:shd w:val="clear" w:color="auto" w:fill="FFFFFF"/>
            <w:vAlign w:val="center"/>
          </w:tcPr>
          <w:p w14:paraId="43D6CED2" w14:textId="77777777" w:rsidR="00C2142E" w:rsidRPr="00B64D8E" w:rsidRDefault="00C2142E" w:rsidP="00C2142E">
            <w:pPr>
              <w:spacing w:before="20" w:after="20"/>
              <w:jc w:val="center"/>
              <w:rPr>
                <w:rFonts w:cs="Arial"/>
                <w:szCs w:val="20"/>
              </w:rPr>
            </w:pPr>
            <w:r w:rsidRPr="00B64D8E">
              <w:t>0,028</w:t>
            </w:r>
          </w:p>
        </w:tc>
      </w:tr>
      <w:tr w:rsidR="00C2142E" w:rsidRPr="00B64D8E" w14:paraId="5186DF1D" w14:textId="77777777" w:rsidTr="00AF10A8">
        <w:trPr>
          <w:jc w:val="center"/>
        </w:trPr>
        <w:tc>
          <w:tcPr>
            <w:tcW w:w="1435" w:type="dxa"/>
            <w:vMerge/>
            <w:tcBorders>
              <w:top w:val="nil"/>
              <w:left w:val="single" w:sz="4" w:space="0" w:color="auto"/>
              <w:bottom w:val="nil"/>
              <w:right w:val="nil"/>
            </w:tcBorders>
            <w:shd w:val="clear" w:color="auto" w:fill="FFFFFF"/>
            <w:vAlign w:val="center"/>
          </w:tcPr>
          <w:p w14:paraId="19EFED58" w14:textId="77777777" w:rsidR="00C2142E" w:rsidRPr="00B64D8E" w:rsidRDefault="00C2142E" w:rsidP="00C2142E">
            <w:pPr>
              <w:spacing w:before="20" w:after="20"/>
              <w:jc w:val="center"/>
              <w:rPr>
                <w:rFonts w:cs="Arial"/>
                <w:szCs w:val="20"/>
                <w:lang w:eastAsia="sk-SK"/>
              </w:rPr>
            </w:pPr>
          </w:p>
        </w:tc>
        <w:tc>
          <w:tcPr>
            <w:tcW w:w="1260" w:type="dxa"/>
            <w:tcBorders>
              <w:top w:val="single" w:sz="4" w:space="0" w:color="auto"/>
              <w:left w:val="single" w:sz="4" w:space="0" w:color="auto"/>
              <w:bottom w:val="nil"/>
              <w:right w:val="nil"/>
            </w:tcBorders>
            <w:shd w:val="clear" w:color="auto" w:fill="FFFFFF"/>
            <w:vAlign w:val="center"/>
          </w:tcPr>
          <w:p w14:paraId="24710B35" w14:textId="77777777" w:rsidR="00C2142E" w:rsidRPr="00B64D8E" w:rsidRDefault="00C2142E" w:rsidP="00C2142E">
            <w:pPr>
              <w:spacing w:before="20" w:after="20"/>
              <w:jc w:val="center"/>
              <w:rPr>
                <w:rFonts w:cs="Arial"/>
                <w:szCs w:val="20"/>
              </w:rPr>
            </w:pPr>
            <w:r w:rsidRPr="00B64D8E">
              <w:t>y</w:t>
            </w:r>
          </w:p>
        </w:tc>
        <w:tc>
          <w:tcPr>
            <w:tcW w:w="990" w:type="dxa"/>
            <w:tcBorders>
              <w:top w:val="single" w:sz="4" w:space="0" w:color="auto"/>
              <w:left w:val="single" w:sz="4" w:space="0" w:color="auto"/>
              <w:bottom w:val="nil"/>
              <w:right w:val="nil"/>
            </w:tcBorders>
            <w:shd w:val="clear" w:color="auto" w:fill="FFFFFF"/>
            <w:vAlign w:val="center"/>
          </w:tcPr>
          <w:p w14:paraId="1FC7B99C" w14:textId="77777777" w:rsidR="00C2142E" w:rsidRPr="00B64D8E" w:rsidRDefault="00C2142E" w:rsidP="00C2142E">
            <w:pPr>
              <w:spacing w:before="20" w:after="20"/>
              <w:jc w:val="center"/>
              <w:rPr>
                <w:rFonts w:cs="Arial"/>
                <w:szCs w:val="20"/>
              </w:rPr>
            </w:pPr>
            <w:r w:rsidRPr="00B64D8E">
              <w:t>0,720</w:t>
            </w:r>
          </w:p>
        </w:tc>
        <w:tc>
          <w:tcPr>
            <w:tcW w:w="990" w:type="dxa"/>
            <w:tcBorders>
              <w:top w:val="single" w:sz="4" w:space="0" w:color="auto"/>
              <w:left w:val="single" w:sz="4" w:space="0" w:color="auto"/>
              <w:bottom w:val="nil"/>
              <w:right w:val="nil"/>
            </w:tcBorders>
            <w:shd w:val="clear" w:color="auto" w:fill="FFFFFF"/>
            <w:vAlign w:val="center"/>
          </w:tcPr>
          <w:p w14:paraId="4C2868D8" w14:textId="77777777" w:rsidR="00C2142E" w:rsidRPr="00B64D8E" w:rsidRDefault="00C2142E" w:rsidP="00C2142E">
            <w:pPr>
              <w:spacing w:before="20" w:after="20"/>
              <w:jc w:val="center"/>
              <w:rPr>
                <w:rFonts w:cs="Arial"/>
                <w:szCs w:val="20"/>
              </w:rPr>
            </w:pPr>
            <w:r w:rsidRPr="00B64D8E">
              <w:t>0,520</w:t>
            </w:r>
          </w:p>
        </w:tc>
        <w:tc>
          <w:tcPr>
            <w:tcW w:w="936" w:type="dxa"/>
            <w:tcBorders>
              <w:top w:val="single" w:sz="4" w:space="0" w:color="auto"/>
              <w:left w:val="single" w:sz="4" w:space="0" w:color="auto"/>
              <w:bottom w:val="nil"/>
              <w:right w:val="nil"/>
            </w:tcBorders>
            <w:shd w:val="clear" w:color="auto" w:fill="FFFFFF"/>
            <w:vAlign w:val="center"/>
          </w:tcPr>
          <w:p w14:paraId="454AF1C6" w14:textId="77777777" w:rsidR="00C2142E" w:rsidRPr="00B64D8E" w:rsidRDefault="00C2142E" w:rsidP="00C2142E">
            <w:pPr>
              <w:spacing w:before="20" w:after="20"/>
              <w:jc w:val="center"/>
              <w:rPr>
                <w:rFonts w:cs="Arial"/>
                <w:szCs w:val="20"/>
              </w:rPr>
            </w:pPr>
            <w:r w:rsidRPr="00B64D8E">
              <w:t>0,400</w:t>
            </w:r>
          </w:p>
        </w:tc>
        <w:tc>
          <w:tcPr>
            <w:tcW w:w="1044" w:type="dxa"/>
            <w:tcBorders>
              <w:top w:val="single" w:sz="4" w:space="0" w:color="auto"/>
              <w:left w:val="single" w:sz="4" w:space="0" w:color="auto"/>
              <w:bottom w:val="nil"/>
              <w:right w:val="single" w:sz="4" w:space="0" w:color="auto"/>
            </w:tcBorders>
            <w:shd w:val="clear" w:color="auto" w:fill="FFFFFF"/>
            <w:vAlign w:val="center"/>
          </w:tcPr>
          <w:p w14:paraId="672A0175" w14:textId="77777777" w:rsidR="00C2142E" w:rsidRPr="00B64D8E" w:rsidRDefault="00C2142E" w:rsidP="00C2142E">
            <w:pPr>
              <w:spacing w:before="20" w:after="20"/>
              <w:jc w:val="center"/>
              <w:rPr>
                <w:rFonts w:cs="Arial"/>
                <w:szCs w:val="20"/>
              </w:rPr>
            </w:pPr>
            <w:r w:rsidRPr="00B64D8E">
              <w:t>0,400</w:t>
            </w:r>
          </w:p>
        </w:tc>
      </w:tr>
      <w:tr w:rsidR="00C2142E" w:rsidRPr="00B64D8E" w14:paraId="2346D8EA" w14:textId="77777777" w:rsidTr="00AF10A8">
        <w:trPr>
          <w:jc w:val="center"/>
        </w:trPr>
        <w:tc>
          <w:tcPr>
            <w:tcW w:w="1435" w:type="dxa"/>
            <w:vMerge w:val="restart"/>
            <w:tcBorders>
              <w:top w:val="single" w:sz="4" w:space="0" w:color="auto"/>
              <w:left w:val="single" w:sz="4" w:space="0" w:color="auto"/>
              <w:bottom w:val="nil"/>
              <w:right w:val="nil"/>
            </w:tcBorders>
            <w:shd w:val="clear" w:color="auto" w:fill="FFFFFF"/>
            <w:vAlign w:val="center"/>
          </w:tcPr>
          <w:p w14:paraId="3E2A2DCF" w14:textId="77777777" w:rsidR="00C2142E" w:rsidRPr="00B64D8E" w:rsidRDefault="00C2142E" w:rsidP="00C2142E">
            <w:pPr>
              <w:spacing w:before="20" w:after="20"/>
              <w:jc w:val="center"/>
              <w:rPr>
                <w:rFonts w:cs="Arial"/>
                <w:szCs w:val="20"/>
              </w:rPr>
            </w:pPr>
            <w:r w:rsidRPr="00B64D8E">
              <w:t>Bleu</w:t>
            </w:r>
          </w:p>
        </w:tc>
        <w:tc>
          <w:tcPr>
            <w:tcW w:w="1260" w:type="dxa"/>
            <w:tcBorders>
              <w:top w:val="single" w:sz="4" w:space="0" w:color="auto"/>
              <w:left w:val="single" w:sz="4" w:space="0" w:color="auto"/>
              <w:bottom w:val="nil"/>
              <w:right w:val="nil"/>
            </w:tcBorders>
            <w:shd w:val="clear" w:color="auto" w:fill="FFFFFF"/>
            <w:vAlign w:val="center"/>
          </w:tcPr>
          <w:p w14:paraId="732C229B" w14:textId="77777777" w:rsidR="00C2142E" w:rsidRPr="00B64D8E" w:rsidRDefault="00C2142E" w:rsidP="00C2142E">
            <w:pPr>
              <w:spacing w:before="20" w:after="20"/>
              <w:jc w:val="center"/>
              <w:rPr>
                <w:rFonts w:cs="Arial"/>
                <w:szCs w:val="20"/>
              </w:rPr>
            </w:pPr>
            <w:r w:rsidRPr="00B64D8E">
              <w:t>x</w:t>
            </w:r>
          </w:p>
        </w:tc>
        <w:tc>
          <w:tcPr>
            <w:tcW w:w="990" w:type="dxa"/>
            <w:tcBorders>
              <w:top w:val="single" w:sz="4" w:space="0" w:color="auto"/>
              <w:left w:val="single" w:sz="4" w:space="0" w:color="auto"/>
              <w:bottom w:val="nil"/>
              <w:right w:val="nil"/>
            </w:tcBorders>
            <w:shd w:val="clear" w:color="auto" w:fill="FFFFFF"/>
            <w:vAlign w:val="center"/>
          </w:tcPr>
          <w:p w14:paraId="7F388E4A" w14:textId="77777777" w:rsidR="00C2142E" w:rsidRPr="00B64D8E" w:rsidRDefault="00C2142E" w:rsidP="00C2142E">
            <w:pPr>
              <w:spacing w:before="20" w:after="20"/>
              <w:jc w:val="center"/>
              <w:rPr>
                <w:rFonts w:cs="Arial"/>
                <w:szCs w:val="20"/>
              </w:rPr>
            </w:pPr>
            <w:r w:rsidRPr="00B64D8E">
              <w:t>0,109</w:t>
            </w:r>
          </w:p>
        </w:tc>
        <w:tc>
          <w:tcPr>
            <w:tcW w:w="990" w:type="dxa"/>
            <w:tcBorders>
              <w:top w:val="single" w:sz="4" w:space="0" w:color="auto"/>
              <w:left w:val="single" w:sz="4" w:space="0" w:color="auto"/>
              <w:bottom w:val="nil"/>
              <w:right w:val="nil"/>
            </w:tcBorders>
            <w:shd w:val="clear" w:color="auto" w:fill="FFFFFF"/>
            <w:vAlign w:val="center"/>
          </w:tcPr>
          <w:p w14:paraId="37B7A1FF" w14:textId="77777777" w:rsidR="00C2142E" w:rsidRPr="00B64D8E" w:rsidRDefault="00C2142E" w:rsidP="00C2142E">
            <w:pPr>
              <w:spacing w:before="20" w:after="20"/>
              <w:jc w:val="center"/>
              <w:rPr>
                <w:rFonts w:cs="Arial"/>
                <w:szCs w:val="20"/>
              </w:rPr>
            </w:pPr>
            <w:r w:rsidRPr="00B64D8E">
              <w:t>0,173</w:t>
            </w:r>
          </w:p>
        </w:tc>
        <w:tc>
          <w:tcPr>
            <w:tcW w:w="936" w:type="dxa"/>
            <w:tcBorders>
              <w:top w:val="single" w:sz="4" w:space="0" w:color="auto"/>
              <w:left w:val="single" w:sz="4" w:space="0" w:color="auto"/>
              <w:bottom w:val="nil"/>
              <w:right w:val="nil"/>
            </w:tcBorders>
            <w:shd w:val="clear" w:color="auto" w:fill="FFFFFF"/>
            <w:vAlign w:val="center"/>
          </w:tcPr>
          <w:p w14:paraId="1ACE89E2" w14:textId="77777777" w:rsidR="00C2142E" w:rsidRPr="00B64D8E" w:rsidRDefault="00C2142E" w:rsidP="00C2142E">
            <w:pPr>
              <w:spacing w:before="20" w:after="20"/>
              <w:jc w:val="center"/>
              <w:rPr>
                <w:rFonts w:cs="Arial"/>
                <w:szCs w:val="20"/>
              </w:rPr>
            </w:pPr>
            <w:r w:rsidRPr="00B64D8E">
              <w:t>0,208</w:t>
            </w:r>
          </w:p>
        </w:tc>
        <w:tc>
          <w:tcPr>
            <w:tcW w:w="1044" w:type="dxa"/>
            <w:tcBorders>
              <w:top w:val="single" w:sz="4" w:space="0" w:color="auto"/>
              <w:left w:val="single" w:sz="4" w:space="0" w:color="auto"/>
              <w:bottom w:val="nil"/>
              <w:right w:val="single" w:sz="4" w:space="0" w:color="auto"/>
            </w:tcBorders>
            <w:shd w:val="clear" w:color="auto" w:fill="FFFFFF"/>
            <w:vAlign w:val="center"/>
          </w:tcPr>
          <w:p w14:paraId="008C5934" w14:textId="77777777" w:rsidR="00C2142E" w:rsidRPr="00B64D8E" w:rsidRDefault="00C2142E" w:rsidP="00C2142E">
            <w:pPr>
              <w:spacing w:before="20" w:after="20"/>
              <w:jc w:val="center"/>
              <w:rPr>
                <w:rFonts w:cs="Arial"/>
                <w:szCs w:val="20"/>
              </w:rPr>
            </w:pPr>
            <w:r w:rsidRPr="00B64D8E">
              <w:t>0,149</w:t>
            </w:r>
          </w:p>
        </w:tc>
      </w:tr>
      <w:tr w:rsidR="00C2142E" w:rsidRPr="00B64D8E" w14:paraId="5950B766" w14:textId="77777777" w:rsidTr="00AF10A8">
        <w:trPr>
          <w:jc w:val="center"/>
        </w:trPr>
        <w:tc>
          <w:tcPr>
            <w:tcW w:w="1435" w:type="dxa"/>
            <w:vMerge/>
            <w:tcBorders>
              <w:top w:val="nil"/>
              <w:left w:val="single" w:sz="4" w:space="0" w:color="auto"/>
              <w:bottom w:val="single" w:sz="4" w:space="0" w:color="auto"/>
              <w:right w:val="nil"/>
            </w:tcBorders>
            <w:shd w:val="clear" w:color="auto" w:fill="FFFFFF"/>
            <w:vAlign w:val="center"/>
          </w:tcPr>
          <w:p w14:paraId="6FFC4540" w14:textId="77777777" w:rsidR="00C2142E" w:rsidRPr="00B64D8E" w:rsidRDefault="00C2142E" w:rsidP="00C2142E">
            <w:pPr>
              <w:spacing w:before="20" w:after="20"/>
              <w:jc w:val="center"/>
              <w:rPr>
                <w:rFonts w:cs="Arial"/>
                <w:szCs w:val="20"/>
                <w:lang w:eastAsia="sk-SK"/>
              </w:rPr>
            </w:pPr>
          </w:p>
        </w:tc>
        <w:tc>
          <w:tcPr>
            <w:tcW w:w="1260" w:type="dxa"/>
            <w:tcBorders>
              <w:top w:val="single" w:sz="4" w:space="0" w:color="auto"/>
              <w:left w:val="single" w:sz="4" w:space="0" w:color="auto"/>
              <w:bottom w:val="single" w:sz="4" w:space="0" w:color="auto"/>
              <w:right w:val="nil"/>
            </w:tcBorders>
            <w:shd w:val="clear" w:color="auto" w:fill="FFFFFF"/>
            <w:vAlign w:val="center"/>
          </w:tcPr>
          <w:p w14:paraId="3BF98F17" w14:textId="77777777" w:rsidR="00C2142E" w:rsidRPr="00B64D8E" w:rsidRDefault="00C2142E" w:rsidP="00C2142E">
            <w:pPr>
              <w:spacing w:before="20" w:after="20"/>
              <w:jc w:val="center"/>
              <w:rPr>
                <w:rFonts w:cs="Arial"/>
                <w:szCs w:val="20"/>
              </w:rPr>
            </w:pPr>
            <w:r w:rsidRPr="00B64D8E">
              <w:t>y</w:t>
            </w:r>
          </w:p>
        </w:tc>
        <w:tc>
          <w:tcPr>
            <w:tcW w:w="990" w:type="dxa"/>
            <w:tcBorders>
              <w:top w:val="single" w:sz="4" w:space="0" w:color="auto"/>
              <w:left w:val="single" w:sz="4" w:space="0" w:color="auto"/>
              <w:bottom w:val="single" w:sz="4" w:space="0" w:color="auto"/>
              <w:right w:val="nil"/>
            </w:tcBorders>
            <w:shd w:val="clear" w:color="auto" w:fill="FFFFFF"/>
            <w:vAlign w:val="center"/>
          </w:tcPr>
          <w:p w14:paraId="6FF337B3" w14:textId="77777777" w:rsidR="00C2142E" w:rsidRPr="00B64D8E" w:rsidRDefault="00C2142E" w:rsidP="00C2142E">
            <w:pPr>
              <w:spacing w:before="20" w:after="20"/>
              <w:jc w:val="center"/>
              <w:rPr>
                <w:rFonts w:cs="Arial"/>
                <w:szCs w:val="20"/>
              </w:rPr>
            </w:pPr>
            <w:r w:rsidRPr="00B64D8E">
              <w:t>0,087</w:t>
            </w:r>
          </w:p>
        </w:tc>
        <w:tc>
          <w:tcPr>
            <w:tcW w:w="990" w:type="dxa"/>
            <w:tcBorders>
              <w:top w:val="single" w:sz="4" w:space="0" w:color="auto"/>
              <w:left w:val="single" w:sz="4" w:space="0" w:color="auto"/>
              <w:bottom w:val="single" w:sz="4" w:space="0" w:color="auto"/>
              <w:right w:val="nil"/>
            </w:tcBorders>
            <w:shd w:val="clear" w:color="auto" w:fill="FFFFFF"/>
            <w:vAlign w:val="center"/>
          </w:tcPr>
          <w:p w14:paraId="60ACBFC4" w14:textId="77777777" w:rsidR="00C2142E" w:rsidRPr="00B64D8E" w:rsidRDefault="00C2142E" w:rsidP="00C2142E">
            <w:pPr>
              <w:spacing w:before="20" w:after="20"/>
              <w:jc w:val="center"/>
              <w:rPr>
                <w:rFonts w:cs="Arial"/>
                <w:szCs w:val="20"/>
              </w:rPr>
            </w:pPr>
            <w:r w:rsidRPr="00B64D8E">
              <w:t>0,160</w:t>
            </w:r>
          </w:p>
        </w:tc>
        <w:tc>
          <w:tcPr>
            <w:tcW w:w="936" w:type="dxa"/>
            <w:tcBorders>
              <w:top w:val="single" w:sz="4" w:space="0" w:color="auto"/>
              <w:left w:val="single" w:sz="4" w:space="0" w:color="auto"/>
              <w:bottom w:val="single" w:sz="4" w:space="0" w:color="auto"/>
              <w:right w:val="nil"/>
            </w:tcBorders>
            <w:shd w:val="clear" w:color="auto" w:fill="FFFFFF"/>
            <w:vAlign w:val="center"/>
          </w:tcPr>
          <w:p w14:paraId="5E45B837" w14:textId="77777777" w:rsidR="00C2142E" w:rsidRPr="00B64D8E" w:rsidRDefault="00C2142E" w:rsidP="00C2142E">
            <w:pPr>
              <w:spacing w:before="20" w:after="20"/>
              <w:jc w:val="center"/>
              <w:rPr>
                <w:rFonts w:cs="Arial"/>
                <w:szCs w:val="20"/>
              </w:rPr>
            </w:pPr>
            <w:r w:rsidRPr="00B64D8E">
              <w:t>0,125</w:t>
            </w:r>
          </w:p>
        </w:tc>
        <w:tc>
          <w:tcPr>
            <w:tcW w:w="1044" w:type="dxa"/>
            <w:tcBorders>
              <w:top w:val="single" w:sz="4" w:space="0" w:color="auto"/>
              <w:left w:val="single" w:sz="4" w:space="0" w:color="auto"/>
              <w:bottom w:val="single" w:sz="4" w:space="0" w:color="auto"/>
              <w:right w:val="single" w:sz="4" w:space="0" w:color="auto"/>
            </w:tcBorders>
            <w:shd w:val="clear" w:color="auto" w:fill="FFFFFF"/>
            <w:vAlign w:val="center"/>
          </w:tcPr>
          <w:p w14:paraId="33B8F30B" w14:textId="77777777" w:rsidR="00C2142E" w:rsidRPr="00B64D8E" w:rsidRDefault="00C2142E" w:rsidP="00C2142E">
            <w:pPr>
              <w:spacing w:before="20" w:after="20"/>
              <w:jc w:val="center"/>
              <w:rPr>
                <w:rFonts w:cs="Arial"/>
                <w:szCs w:val="20"/>
              </w:rPr>
            </w:pPr>
            <w:r w:rsidRPr="00B64D8E">
              <w:t>0,025</w:t>
            </w:r>
          </w:p>
        </w:tc>
      </w:tr>
    </w:tbl>
    <w:p w14:paraId="7BDFC14A" w14:textId="77777777" w:rsidR="00452554" w:rsidRPr="00B64D8E" w:rsidRDefault="00DE3F54" w:rsidP="00C2142E">
      <w:pPr>
        <w:pStyle w:val="Heading1"/>
      </w:pPr>
      <w:bookmarkStart w:id="16" w:name="_Toc51657323"/>
      <w:r w:rsidRPr="00B64D8E">
        <w:t>Généralités</w:t>
      </w:r>
      <w:bookmarkEnd w:id="16"/>
    </w:p>
    <w:p w14:paraId="52072912" w14:textId="7CCC8441" w:rsidR="000E5D66" w:rsidRPr="00B64D8E" w:rsidRDefault="000E5D66" w:rsidP="008D5A2A">
      <w:pPr>
        <w:pStyle w:val="tl1"/>
      </w:pPr>
      <w:r w:rsidRPr="00B64D8E">
        <w:t xml:space="preserve">Lorsqu’un tunnel routier doit être éclairé, une distinction doit être faite entre un tunnel court (passage souterrain) ou un tunnel long. Les exigences d’éclairage pour les tunnels longs et courts varient en fonction de la capacité des conducteurs entrants à voir à travers le tunnel à une distance égale à la distance d’arrêt totale devant le portail d’entrée. </w:t>
      </w:r>
    </w:p>
    <w:p w14:paraId="77BF74AC" w14:textId="411B410B" w:rsidR="008F3B3E" w:rsidRPr="00B64D8E" w:rsidRDefault="00282085" w:rsidP="008D5A2A">
      <w:pPr>
        <w:pStyle w:val="tl1"/>
      </w:pPr>
      <w:r w:rsidRPr="00B64D8E">
        <w:t xml:space="preserve">L’éclairage des tunnels longs pendant la journée est </w:t>
      </w:r>
      <w:proofErr w:type="gramStart"/>
      <w:r w:rsidRPr="00B64D8E">
        <w:t>basé</w:t>
      </w:r>
      <w:proofErr w:type="gramEnd"/>
      <w:r w:rsidRPr="00B64D8E">
        <w:t xml:space="preserve"> sur la luminance dans la zone d’approche, qui dépend également de la valeur de luminance dans la zone de seuil. La valeur de luminance dans la zone d’accès est soit la valeur de luminance la plus élevée de la zone d’accès pendant l’année, soit la valeur pendant une certaine partie de l’année (par exemple pendant au moins 75 heures). Les valeurs des paramètres photométriques requis pour les zones de tunnel individuelles (limite, transitoire, interne, sortie) dépendent de la valeur de luminance de la zone d’accès et de la classe de tunnel résultant de l’intensité du trafic dans le tunnel. La nuit, l’éclairage du tunnel est maintenu à une valeur constante recommandée pour la zone intérieure.</w:t>
      </w:r>
    </w:p>
    <w:p w14:paraId="06EBE239" w14:textId="530FCB04" w:rsidR="000E5D66" w:rsidRPr="00B64D8E" w:rsidRDefault="001D3331" w:rsidP="008D5A2A">
      <w:pPr>
        <w:pStyle w:val="Heading9"/>
        <w:widowControl/>
        <w:numPr>
          <w:ilvl w:val="0"/>
          <w:numId w:val="0"/>
        </w:numPr>
        <w:rPr>
          <w:rFonts w:cs="Calibri"/>
        </w:rPr>
      </w:pPr>
      <w:r w:rsidRPr="00B64D8E">
        <w:t xml:space="preserve">L’éclairage du tunnel routier court (passage souterrain) découle de la capacité de l’utilisateur du tunnel à voir le portail de sortie pendant la journée à partir de la distance d’arrêt devant le portail d’entrée, entièrement ou partiellement. Le champ visuel dans lequel l’utilisateur du tunnel apparaît à distance de la distance d’arrêt devant le portail d’entrée doit couvrir au moins la tache jaune de l’œil de l’utilisateur </w:t>
      </w:r>
      <w:r w:rsidRPr="00B64D8E">
        <w:lastRenderedPageBreak/>
        <w:t xml:space="preserve">du tunnel. Chaque cas d’éclairage de tunnel routier court nécessite une étude spécifique, car la capacité de voir à travers le tunnel peut être influencée par plusieurs facteurs. La capacité de voir à travers le tunnel dépend principalement de la longueur, de la largeur, de la hauteur du tunnel, de la courbure horizontale et verticale, etc. On parle de tunnels courts lorsque la route passe sous une autre route ou sous une voie de chemin de fer, ou lorsque la route est couverte comme dans le cas des routes locales. Les tunnels de moins de 25 m n’ont pas besoin d’éclairage artificiel pendant la journée, les tunnels de plus de 200 m nécessitent toujours un éclairage artificiel pendant la journée. La procédure permettant de déterminer les besoins en éclairage artificiel pour les tunnels courts d’une longueur comprise entre 25 et 200 m est indiquée à l’article 3.17 de ces CT. </w:t>
      </w:r>
    </w:p>
    <w:p w14:paraId="4D94C328" w14:textId="77777777" w:rsidR="00754DA4" w:rsidRPr="00B64D8E" w:rsidRDefault="00754DA4" w:rsidP="00C2142E">
      <w:pPr>
        <w:pStyle w:val="Heading1"/>
      </w:pPr>
      <w:bookmarkStart w:id="17" w:name="_Toc51657324"/>
      <w:r w:rsidRPr="00B64D8E">
        <w:t>Conception et exigences pour l’éclairage des tunnels routiers</w:t>
      </w:r>
      <w:bookmarkEnd w:id="17"/>
    </w:p>
    <w:p w14:paraId="5F0FBDE8" w14:textId="2C2BB1F1" w:rsidR="000E5D66" w:rsidRPr="00B64D8E" w:rsidRDefault="000E5D66" w:rsidP="008D5A2A">
      <w:pPr>
        <w:pStyle w:val="tl1"/>
      </w:pPr>
      <w:r w:rsidRPr="00B64D8E">
        <w:t>L’éclairage du tunnel vise à garantir que les utilisateurs du tunnel puissent entrer, traverser et sortir du tunnel en toute sécurité sans avoir à changer de direction ou de vitesse, et que le niveau de sécurité soit proportionnel à la sécurité dans la zone d’approche. Afin que le passage à travers le tunnel soit sûr, il est essentiel que tous les utilisateurs disposent de suffisamment d’informations sur la route devant eux, sur la possible occurrence d’obstacles, y compris des informations sur les autres utilisateurs et leur mouvement. Les panneaux de signalisation sont destinés à alerter le conducteur à l’approche du tunnel. Des arbres ou d’autres écrans peuvent être utilisés pour empêcher la lumière du soleil de pénétrer dans le tunnel. En entrant dans le tunnel, les surfaces claires doivent être restreintes et le revêtement routier devant les portails doit être plus sombre. Le revêtement routier à l’intérieur du tunnel doit être éclairé. Lorsque l’éclairage est symétrique, il doit être diffus et contre-directionnel. En quittant le tunnel, l’éblouissement doit être évité par des solutions appropriées ou par la plantation de verdure.</w:t>
      </w:r>
    </w:p>
    <w:p w14:paraId="79F54817" w14:textId="77777777" w:rsidR="000E5D66" w:rsidRPr="00B64D8E" w:rsidRDefault="000E5D66" w:rsidP="00FF79C7">
      <w:pPr>
        <w:pStyle w:val="tl1"/>
        <w:keepNext/>
        <w:keepLines/>
      </w:pPr>
      <w:r w:rsidRPr="00B64D8E">
        <w:t>Les principaux paramètres déterminant la qualité de l’éclairage des tunnels sont:</w:t>
      </w:r>
    </w:p>
    <w:p w14:paraId="51DBA040" w14:textId="77777777" w:rsidR="000E5D66" w:rsidRPr="00B64D8E" w:rsidRDefault="000E5D66" w:rsidP="007837C9">
      <w:pPr>
        <w:pStyle w:val="Heading9"/>
        <w:widowControl/>
        <w:numPr>
          <w:ilvl w:val="0"/>
          <w:numId w:val="11"/>
        </w:numPr>
      </w:pPr>
      <w:proofErr w:type="gramStart"/>
      <w:r w:rsidRPr="00B64D8E">
        <w:t>la</w:t>
      </w:r>
      <w:proofErr w:type="gramEnd"/>
      <w:r w:rsidRPr="00B64D8E">
        <w:t xml:space="preserve"> luminance et l’éclairement du revêtement routier,</w:t>
      </w:r>
    </w:p>
    <w:p w14:paraId="719FA7DD" w14:textId="77777777" w:rsidR="000E5D66" w:rsidRPr="00B64D8E" w:rsidRDefault="000E5D66" w:rsidP="008D5A2A">
      <w:pPr>
        <w:pStyle w:val="Heading9"/>
        <w:widowControl/>
      </w:pPr>
      <w:proofErr w:type="gramStart"/>
      <w:r w:rsidRPr="00B64D8E">
        <w:t>la</w:t>
      </w:r>
      <w:proofErr w:type="gramEnd"/>
      <w:r w:rsidRPr="00B64D8E">
        <w:t xml:space="preserve"> luminance de la partie inférieure des parois du tunnel à une hauteur de 2 m de la surface de la route,</w:t>
      </w:r>
    </w:p>
    <w:p w14:paraId="14F7C9B7" w14:textId="77777777" w:rsidR="000E5D66" w:rsidRPr="00B64D8E" w:rsidRDefault="000E5D66" w:rsidP="008D5A2A">
      <w:pPr>
        <w:pStyle w:val="Heading9"/>
        <w:widowControl/>
      </w:pPr>
      <w:proofErr w:type="gramStart"/>
      <w:r w:rsidRPr="00B64D8E">
        <w:t>l’uniformité</w:t>
      </w:r>
      <w:proofErr w:type="gramEnd"/>
      <w:r w:rsidRPr="00B64D8E">
        <w:t xml:space="preserve"> de la distribution de la luminance du revêtement routier et des parois,</w:t>
      </w:r>
    </w:p>
    <w:p w14:paraId="010231D9" w14:textId="77777777" w:rsidR="000E5D66" w:rsidRPr="00B64D8E" w:rsidRDefault="000E5D66" w:rsidP="008D5A2A">
      <w:pPr>
        <w:pStyle w:val="Heading9"/>
        <w:widowControl/>
      </w:pPr>
      <w:proofErr w:type="gramStart"/>
      <w:r w:rsidRPr="00B64D8E">
        <w:t>la</w:t>
      </w:r>
      <w:proofErr w:type="gramEnd"/>
      <w:r w:rsidRPr="00B64D8E">
        <w:t xml:space="preserve"> limitation de l’éblouissement,</w:t>
      </w:r>
    </w:p>
    <w:p w14:paraId="4C3F066E" w14:textId="77777777" w:rsidR="000E5D66" w:rsidRPr="00B64D8E" w:rsidRDefault="000E5D66" w:rsidP="008D5A2A">
      <w:pPr>
        <w:pStyle w:val="Heading9"/>
        <w:widowControl/>
      </w:pPr>
      <w:proofErr w:type="gramStart"/>
      <w:r w:rsidRPr="00B64D8E">
        <w:t>la</w:t>
      </w:r>
      <w:proofErr w:type="gramEnd"/>
      <w:r w:rsidRPr="00B64D8E">
        <w:t xml:space="preserve"> limitation de l’effet de papillotement.</w:t>
      </w:r>
    </w:p>
    <w:p w14:paraId="314C4ABA" w14:textId="77777777" w:rsidR="009128E9" w:rsidRPr="00B64D8E" w:rsidRDefault="00754DA4" w:rsidP="008D5A2A">
      <w:pPr>
        <w:pStyle w:val="Heading2"/>
      </w:pPr>
      <w:bookmarkStart w:id="18" w:name="_Toc51657325"/>
      <w:r w:rsidRPr="00B64D8E">
        <w:t>Méthode d’éclairage du tunnel</w:t>
      </w:r>
      <w:bookmarkEnd w:id="18"/>
    </w:p>
    <w:p w14:paraId="541BD8EC" w14:textId="77777777" w:rsidR="00FF79C7" w:rsidRPr="00B64D8E" w:rsidRDefault="000E5D66" w:rsidP="008D5A2A">
      <w:pPr>
        <w:pStyle w:val="tl1"/>
      </w:pPr>
      <w:r w:rsidRPr="00B64D8E">
        <w:t>Le contraste de luminance peut être négatif ou positif, en fonction de la réflectance de l’obstacle et de l’arrière-plan ainsi que de la façon dont le tunnel est éclairé. La méthode d’éclairage dépend de la distribution du flux lumineux des luminaires. Un éclairage symétrique (courbe d’intensité lumineuse symétrique dans le champ de vision conique de 0° à 180 °) et un éclairage contre-directionnel (asymétrique) sont couramment utilisés pour l’éclairage des tunnels. Un exemple de contre-éclairage est illustré à la figure 2 et un exemple d’éclairage symétrique est illustré à la figure 3.</w:t>
      </w:r>
    </w:p>
    <w:p w14:paraId="56DB8D66" w14:textId="4B5DC740" w:rsidR="00F06368" w:rsidRPr="00B64D8E" w:rsidRDefault="00F06368" w:rsidP="008D5A2A">
      <w:pPr>
        <w:pStyle w:val="tl1"/>
      </w:pPr>
      <w:r w:rsidRPr="00B64D8E">
        <w:t xml:space="preserve">Dans le cas d’un éclairage contre-directionnel, l’intensité lumineuse maximale des luminaires est dirigée vers les utilisateurs de tunnel entrants et une faible valeur d’intensité lumineuse dans le sens de la circulation. Cela permet d’obtenir un contraste de luminance plus élevé en raison de l’éclairage vertical </w:t>
      </w:r>
      <w:proofErr w:type="spellStart"/>
      <w:r w:rsidRPr="00B64D8E">
        <w:rPr>
          <w:i/>
        </w:rPr>
        <w:t>Ev</w:t>
      </w:r>
      <w:proofErr w:type="spellEnd"/>
      <w:r w:rsidRPr="00B64D8E">
        <w:t xml:space="preserve">. Par ailleurs, les obstacles sur la route face aux nouveaux utilisateurs du tunnel sont faibles. L’effet d’éclairage est caractérisé par la valeur du facteur de luminance </w:t>
      </w:r>
      <w:proofErr w:type="spellStart"/>
      <w:r w:rsidRPr="00B64D8E">
        <w:rPr>
          <w:i/>
        </w:rPr>
        <w:t>q</w:t>
      </w:r>
      <w:r w:rsidRPr="00B64D8E">
        <w:rPr>
          <w:vertAlign w:val="subscript"/>
        </w:rPr>
        <w:t>C</w:t>
      </w:r>
      <w:proofErr w:type="spellEnd"/>
      <w:r w:rsidRPr="00B64D8E">
        <w:t>. Les valeurs des coefficients de luminance pour l’éclairage symétrique et contre-directionnel sont données dans le tableau 3.</w:t>
      </w:r>
    </w:p>
    <w:p w14:paraId="3FCC5500" w14:textId="3EA48C59" w:rsidR="000E5D66" w:rsidRPr="00B64D8E" w:rsidRDefault="000E5D66" w:rsidP="008D5A2A">
      <w:pPr>
        <w:pStyle w:val="tl1"/>
        <w:spacing w:after="120"/>
      </w:pPr>
      <w:r w:rsidRPr="00B64D8E">
        <w:t xml:space="preserve">Lorsque les propriétés réfléchissantes du revêtement routier des routes de catégories R3, R4 et C2 selon la catégorisation donnée dans [T19] sont utilisées, une luminance généralement plus élevée du revêtement routier n’est obtenue que lorsque l’éclairage est symétrique. Les valeurs typiques du facteur de luminance moyen </w:t>
      </w:r>
      <w:r w:rsidRPr="00B64D8E">
        <w:rPr>
          <w:i/>
        </w:rPr>
        <w:t>Q</w:t>
      </w:r>
      <w:r w:rsidRPr="00B64D8E">
        <w:rPr>
          <w:vertAlign w:val="subscript"/>
        </w:rPr>
        <w:t>0</w:t>
      </w:r>
      <w:r w:rsidRPr="00B64D8E">
        <w:t xml:space="preserve"> et un facteur de miroir de la surface </w:t>
      </w:r>
      <w:r w:rsidRPr="00B64D8E">
        <w:rPr>
          <w:i/>
        </w:rPr>
        <w:t>S</w:t>
      </w:r>
      <w:r w:rsidRPr="00B64D8E">
        <w:t>1 sont présentés dans le tableau 4.</w:t>
      </w:r>
    </w:p>
    <w:p w14:paraId="1CE5BDC4" w14:textId="77777777" w:rsidR="000E5D66" w:rsidRPr="00B64D8E" w:rsidRDefault="000E5D66" w:rsidP="00FF79C7">
      <w:pPr>
        <w:pStyle w:val="tl1"/>
        <w:keepNext/>
        <w:keepLines/>
        <w:spacing w:after="120"/>
      </w:pPr>
      <w:r w:rsidRPr="00B64D8E">
        <w:t>Éclairage contre-directionnel:</w:t>
      </w:r>
    </w:p>
    <w:p w14:paraId="34ADB6BC" w14:textId="77777777" w:rsidR="000E5D66" w:rsidRPr="00B64D8E" w:rsidRDefault="000E5D66" w:rsidP="007837C9">
      <w:pPr>
        <w:pStyle w:val="Heading9"/>
        <w:widowControl/>
        <w:numPr>
          <w:ilvl w:val="0"/>
          <w:numId w:val="12"/>
        </w:numPr>
      </w:pPr>
      <w:proofErr w:type="gramStart"/>
      <w:r w:rsidRPr="00B64D8E">
        <w:t>peut</w:t>
      </w:r>
      <w:proofErr w:type="gramEnd"/>
      <w:r w:rsidRPr="00B64D8E">
        <w:t xml:space="preserve"> augmenter l’effet de trou noir, car certaines procédures de conception d’éclairage marginal peuvent réduire la luminance moyenne du revêtement routier,</w:t>
      </w:r>
    </w:p>
    <w:p w14:paraId="07481C6C" w14:textId="77777777" w:rsidR="000E5D66" w:rsidRPr="00B64D8E" w:rsidRDefault="000E5D66" w:rsidP="008D5A2A">
      <w:pPr>
        <w:pStyle w:val="Heading9"/>
        <w:widowControl/>
      </w:pPr>
      <w:proofErr w:type="gramStart"/>
      <w:r w:rsidRPr="00B64D8E">
        <w:t>peut</w:t>
      </w:r>
      <w:proofErr w:type="gramEnd"/>
      <w:r w:rsidRPr="00B64D8E">
        <w:t xml:space="preserve"> ne pas convenir à un portail dont le degré de pénétration de la lumière du jour est élevé,</w:t>
      </w:r>
    </w:p>
    <w:p w14:paraId="747711B4" w14:textId="77777777" w:rsidR="000E5D66" w:rsidRPr="00B64D8E" w:rsidRDefault="000E5D66" w:rsidP="008D5A2A">
      <w:pPr>
        <w:pStyle w:val="Heading9"/>
        <w:widowControl/>
      </w:pPr>
      <w:proofErr w:type="spellStart"/>
      <w:proofErr w:type="gramStart"/>
      <w:r w:rsidRPr="00B64D8E">
        <w:t>peut</w:t>
      </w:r>
      <w:proofErr w:type="gramEnd"/>
      <w:r w:rsidRPr="00B64D8E">
        <w:t xml:space="preserve"> être</w:t>
      </w:r>
      <w:proofErr w:type="spellEnd"/>
      <w:r w:rsidRPr="00B64D8E">
        <w:t xml:space="preserve"> moins efficace dans les tunnels à fort trafic ou dans les tunnels traversé par de nombreux camions et autobus.</w:t>
      </w:r>
    </w:p>
    <w:p w14:paraId="16EF289E" w14:textId="299AA3BE" w:rsidR="000E5D66" w:rsidRPr="00B64D8E" w:rsidRDefault="0016073A" w:rsidP="00FF79C7">
      <w:pPr>
        <w:pStyle w:val="Tabulka"/>
        <w:keepNext/>
        <w:keepLines/>
        <w:numPr>
          <w:ilvl w:val="0"/>
          <w:numId w:val="0"/>
        </w:numPr>
        <w:ind w:left="1440" w:hanging="1440"/>
      </w:pPr>
      <w:r w:rsidRPr="00B64D8E">
        <w:lastRenderedPageBreak/>
        <w:t>Tableau 3 - Valeurs requises du facteur de luminance pour chaque type d’éclairage [T10]</w:t>
      </w:r>
    </w:p>
    <w:tbl>
      <w:tblPr>
        <w:tblStyle w:val="TableGrid"/>
        <w:tblW w:w="3870" w:type="dxa"/>
        <w:tblInd w:w="2605" w:type="dxa"/>
        <w:tblLook w:val="04A0" w:firstRow="1" w:lastRow="0" w:firstColumn="1" w:lastColumn="0" w:noHBand="0" w:noVBand="1"/>
      </w:tblPr>
      <w:tblGrid>
        <w:gridCol w:w="1890"/>
        <w:gridCol w:w="1980"/>
      </w:tblGrid>
      <w:tr w:rsidR="00C2142E" w:rsidRPr="00B64D8E" w14:paraId="771FE391" w14:textId="77777777" w:rsidTr="00AF10A8">
        <w:tc>
          <w:tcPr>
            <w:tcW w:w="1890" w:type="dxa"/>
          </w:tcPr>
          <w:p w14:paraId="4338E47A" w14:textId="77777777" w:rsidR="00C2142E" w:rsidRPr="00B64D8E" w:rsidRDefault="00C2142E" w:rsidP="00C2142E">
            <w:pPr>
              <w:keepNext/>
              <w:keepLines/>
              <w:spacing w:before="20" w:after="20"/>
              <w:jc w:val="center"/>
              <w:rPr>
                <w:b/>
              </w:rPr>
            </w:pPr>
            <w:r w:rsidRPr="00B64D8E">
              <w:rPr>
                <w:b/>
              </w:rPr>
              <w:t>Éclairage</w:t>
            </w:r>
          </w:p>
        </w:tc>
        <w:tc>
          <w:tcPr>
            <w:tcW w:w="1980" w:type="dxa"/>
          </w:tcPr>
          <w:p w14:paraId="78A1ED77" w14:textId="77777777" w:rsidR="00C2142E" w:rsidRPr="00B64D8E" w:rsidRDefault="00C2142E" w:rsidP="00C2142E">
            <w:pPr>
              <w:keepNext/>
              <w:keepLines/>
              <w:spacing w:before="20" w:after="20"/>
              <w:jc w:val="center"/>
              <w:rPr>
                <w:b/>
              </w:rPr>
            </w:pPr>
            <w:r w:rsidRPr="00B64D8E">
              <w:rPr>
                <w:b/>
              </w:rPr>
              <w:t xml:space="preserve">Coefficient de luminance </w:t>
            </w:r>
            <w:proofErr w:type="spellStart"/>
            <w:r w:rsidRPr="00B64D8E">
              <w:rPr>
                <w:b/>
              </w:rPr>
              <w:t>qc</w:t>
            </w:r>
            <w:proofErr w:type="spellEnd"/>
          </w:p>
        </w:tc>
      </w:tr>
      <w:tr w:rsidR="00C2142E" w:rsidRPr="00B64D8E" w14:paraId="53E6E205" w14:textId="77777777" w:rsidTr="00AF10A8">
        <w:tc>
          <w:tcPr>
            <w:tcW w:w="1890" w:type="dxa"/>
          </w:tcPr>
          <w:p w14:paraId="1D6A1CE7" w14:textId="77777777" w:rsidR="00C2142E" w:rsidRPr="00B64D8E" w:rsidRDefault="00C2142E" w:rsidP="00C2142E">
            <w:pPr>
              <w:spacing w:before="20" w:after="20"/>
              <w:jc w:val="center"/>
            </w:pPr>
            <w:r w:rsidRPr="00B64D8E">
              <w:t>Symétrique</w:t>
            </w:r>
          </w:p>
        </w:tc>
        <w:tc>
          <w:tcPr>
            <w:tcW w:w="1980" w:type="dxa"/>
          </w:tcPr>
          <w:p w14:paraId="0AE37AB3" w14:textId="77777777" w:rsidR="00C2142E" w:rsidRPr="00B64D8E" w:rsidRDefault="00C2142E" w:rsidP="00C2142E">
            <w:pPr>
              <w:spacing w:before="20" w:after="20"/>
              <w:jc w:val="center"/>
            </w:pPr>
            <w:r w:rsidRPr="00B64D8E">
              <w:t>≤ 0,5 (cd/m</w:t>
            </w:r>
            <w:r w:rsidRPr="00B64D8E">
              <w:rPr>
                <w:vertAlign w:val="superscript"/>
              </w:rPr>
              <w:t>2</w:t>
            </w:r>
            <w:r w:rsidRPr="00B64D8E">
              <w:t>)/lx</w:t>
            </w:r>
          </w:p>
        </w:tc>
      </w:tr>
      <w:tr w:rsidR="00C2142E" w:rsidRPr="00B64D8E" w14:paraId="740307DE" w14:textId="77777777" w:rsidTr="00AF10A8">
        <w:tc>
          <w:tcPr>
            <w:tcW w:w="1890" w:type="dxa"/>
          </w:tcPr>
          <w:p w14:paraId="5B79AE1C" w14:textId="77777777" w:rsidR="00C2142E" w:rsidRPr="00B64D8E" w:rsidRDefault="00C2142E" w:rsidP="00C2142E">
            <w:pPr>
              <w:spacing w:before="20" w:after="20"/>
              <w:jc w:val="center"/>
            </w:pPr>
            <w:r w:rsidRPr="00B64D8E">
              <w:t>Asymétrique</w:t>
            </w:r>
          </w:p>
        </w:tc>
        <w:tc>
          <w:tcPr>
            <w:tcW w:w="1980" w:type="dxa"/>
          </w:tcPr>
          <w:p w14:paraId="66194F45" w14:textId="77777777" w:rsidR="00C2142E" w:rsidRPr="00B64D8E" w:rsidRDefault="00C2142E" w:rsidP="00C2142E">
            <w:pPr>
              <w:spacing w:before="20" w:after="20"/>
              <w:jc w:val="center"/>
            </w:pPr>
            <w:r w:rsidRPr="00B64D8E">
              <w:t>≤ 0,5 (cd/m</w:t>
            </w:r>
            <w:r w:rsidRPr="00B64D8E">
              <w:rPr>
                <w:vertAlign w:val="superscript"/>
              </w:rPr>
              <w:t>2</w:t>
            </w:r>
            <w:r w:rsidRPr="00B64D8E">
              <w:t>)/lx</w:t>
            </w:r>
          </w:p>
        </w:tc>
      </w:tr>
    </w:tbl>
    <w:p w14:paraId="58E75167" w14:textId="0BDEA351" w:rsidR="00417100" w:rsidRPr="00B64D8E" w:rsidRDefault="0016073A" w:rsidP="00FF79C7">
      <w:pPr>
        <w:pStyle w:val="Tabulka"/>
        <w:keepNext/>
        <w:keepLines/>
        <w:numPr>
          <w:ilvl w:val="0"/>
          <w:numId w:val="0"/>
        </w:numPr>
        <w:ind w:left="1440" w:hanging="1440"/>
      </w:pPr>
      <w:r w:rsidRPr="00B64D8E">
        <w:t>Tableau 4 - Catégories de surfaces selon [T19]</w:t>
      </w:r>
    </w:p>
    <w:tbl>
      <w:tblPr>
        <w:tblW w:w="5000" w:type="pct"/>
        <w:jc w:val="center"/>
        <w:tblLayout w:type="fixed"/>
        <w:tblCellMar>
          <w:left w:w="43" w:type="dxa"/>
          <w:right w:w="43" w:type="dxa"/>
        </w:tblCellMar>
        <w:tblLook w:val="0000" w:firstRow="0" w:lastRow="0" w:firstColumn="0" w:lastColumn="0" w:noHBand="0" w:noVBand="0"/>
      </w:tblPr>
      <w:tblGrid>
        <w:gridCol w:w="891"/>
        <w:gridCol w:w="1255"/>
        <w:gridCol w:w="1167"/>
        <w:gridCol w:w="5744"/>
      </w:tblGrid>
      <w:tr w:rsidR="004A4238" w:rsidRPr="00B64D8E" w14:paraId="23ACE50A" w14:textId="77777777" w:rsidTr="004A4238">
        <w:trPr>
          <w:jc w:val="center"/>
        </w:trPr>
        <w:tc>
          <w:tcPr>
            <w:tcW w:w="492" w:type="pct"/>
            <w:tcBorders>
              <w:top w:val="single" w:sz="4" w:space="0" w:color="auto"/>
              <w:left w:val="single" w:sz="4" w:space="0" w:color="auto"/>
              <w:bottom w:val="nil"/>
              <w:right w:val="nil"/>
            </w:tcBorders>
            <w:shd w:val="clear" w:color="auto" w:fill="FFFFFF"/>
            <w:vAlign w:val="center"/>
          </w:tcPr>
          <w:p w14:paraId="51210750" w14:textId="77777777" w:rsidR="004A4238" w:rsidRPr="00B64D8E" w:rsidRDefault="004A4238" w:rsidP="004A4238">
            <w:pPr>
              <w:keepNext/>
              <w:keepLines/>
              <w:spacing w:before="20" w:after="20"/>
              <w:jc w:val="center"/>
              <w:rPr>
                <w:rFonts w:cs="Arial"/>
                <w:b/>
                <w:szCs w:val="20"/>
              </w:rPr>
            </w:pPr>
            <w:r w:rsidRPr="00B64D8E">
              <w:rPr>
                <w:b/>
              </w:rPr>
              <w:t>Type de surface</w:t>
            </w:r>
          </w:p>
        </w:tc>
        <w:tc>
          <w:tcPr>
            <w:tcW w:w="693" w:type="pct"/>
            <w:tcBorders>
              <w:top w:val="single" w:sz="4" w:space="0" w:color="auto"/>
              <w:left w:val="single" w:sz="4" w:space="0" w:color="auto"/>
              <w:bottom w:val="nil"/>
              <w:right w:val="nil"/>
            </w:tcBorders>
            <w:shd w:val="clear" w:color="auto" w:fill="FFFFFF"/>
            <w:vAlign w:val="center"/>
          </w:tcPr>
          <w:p w14:paraId="7B2264E5" w14:textId="77777777" w:rsidR="004A4238" w:rsidRPr="00B64D8E" w:rsidRDefault="004A4238" w:rsidP="004A4238">
            <w:pPr>
              <w:keepNext/>
              <w:keepLines/>
              <w:spacing w:before="20" w:after="20"/>
              <w:jc w:val="center"/>
              <w:rPr>
                <w:rFonts w:cs="Arial"/>
                <w:b/>
                <w:szCs w:val="20"/>
              </w:rPr>
            </w:pPr>
            <w:r w:rsidRPr="00B64D8E">
              <w:rPr>
                <w:b/>
              </w:rPr>
              <w:t>Facteur de luminance moyen Q</w:t>
            </w:r>
            <w:r w:rsidRPr="00B64D8E">
              <w:rPr>
                <w:b/>
                <w:vertAlign w:val="subscript"/>
              </w:rPr>
              <w:t>0</w:t>
            </w:r>
          </w:p>
        </w:tc>
        <w:tc>
          <w:tcPr>
            <w:tcW w:w="644" w:type="pct"/>
            <w:tcBorders>
              <w:top w:val="single" w:sz="4" w:space="0" w:color="auto"/>
              <w:left w:val="single" w:sz="4" w:space="0" w:color="auto"/>
              <w:bottom w:val="nil"/>
              <w:right w:val="nil"/>
            </w:tcBorders>
            <w:shd w:val="clear" w:color="auto" w:fill="FFFFFF"/>
            <w:vAlign w:val="center"/>
          </w:tcPr>
          <w:p w14:paraId="7185A76A" w14:textId="77777777" w:rsidR="004A4238" w:rsidRPr="00B64D8E" w:rsidRDefault="004A4238" w:rsidP="004A4238">
            <w:pPr>
              <w:keepNext/>
              <w:keepLines/>
              <w:spacing w:before="20" w:after="20"/>
              <w:jc w:val="center"/>
              <w:rPr>
                <w:rFonts w:cs="Arial"/>
                <w:b/>
                <w:szCs w:val="20"/>
              </w:rPr>
            </w:pPr>
            <w:r w:rsidRPr="00B64D8E">
              <w:rPr>
                <w:b/>
              </w:rPr>
              <w:t>Facteur miroir S1</w:t>
            </w:r>
          </w:p>
        </w:tc>
        <w:tc>
          <w:tcPr>
            <w:tcW w:w="3171" w:type="pct"/>
            <w:tcBorders>
              <w:top w:val="single" w:sz="4" w:space="0" w:color="auto"/>
              <w:left w:val="single" w:sz="4" w:space="0" w:color="auto"/>
              <w:bottom w:val="nil"/>
              <w:right w:val="single" w:sz="4" w:space="0" w:color="auto"/>
            </w:tcBorders>
            <w:shd w:val="clear" w:color="auto" w:fill="FFFFFF"/>
            <w:vAlign w:val="center"/>
          </w:tcPr>
          <w:p w14:paraId="2F748206" w14:textId="77777777" w:rsidR="004A4238" w:rsidRPr="00B64D8E" w:rsidRDefault="004A4238" w:rsidP="004A4238">
            <w:pPr>
              <w:keepNext/>
              <w:keepLines/>
              <w:spacing w:before="20" w:after="20"/>
              <w:jc w:val="center"/>
              <w:rPr>
                <w:rFonts w:cs="Arial"/>
                <w:b/>
                <w:szCs w:val="20"/>
              </w:rPr>
            </w:pPr>
            <w:r w:rsidRPr="00B64D8E">
              <w:rPr>
                <w:b/>
              </w:rPr>
              <w:t>Description de la surface</w:t>
            </w:r>
          </w:p>
        </w:tc>
      </w:tr>
      <w:tr w:rsidR="004A4238" w:rsidRPr="00B64D8E" w14:paraId="70A7E9D4" w14:textId="77777777" w:rsidTr="004A4238">
        <w:trPr>
          <w:jc w:val="center"/>
        </w:trPr>
        <w:tc>
          <w:tcPr>
            <w:tcW w:w="492" w:type="pct"/>
            <w:tcBorders>
              <w:top w:val="single" w:sz="4" w:space="0" w:color="auto"/>
              <w:left w:val="single" w:sz="4" w:space="0" w:color="auto"/>
              <w:bottom w:val="nil"/>
              <w:right w:val="nil"/>
            </w:tcBorders>
            <w:shd w:val="clear" w:color="auto" w:fill="FFFFFF"/>
            <w:vAlign w:val="center"/>
          </w:tcPr>
          <w:p w14:paraId="3ADB87B3" w14:textId="77777777" w:rsidR="004A4238" w:rsidRPr="00B64D8E" w:rsidRDefault="004A4238" w:rsidP="004A4238">
            <w:pPr>
              <w:spacing w:before="20" w:after="20"/>
              <w:jc w:val="left"/>
              <w:rPr>
                <w:rFonts w:cs="Arial"/>
                <w:b/>
                <w:szCs w:val="20"/>
              </w:rPr>
            </w:pPr>
            <w:r w:rsidRPr="00B64D8E">
              <w:rPr>
                <w:b/>
              </w:rPr>
              <w:t>C1</w:t>
            </w:r>
          </w:p>
        </w:tc>
        <w:tc>
          <w:tcPr>
            <w:tcW w:w="693" w:type="pct"/>
            <w:tcBorders>
              <w:top w:val="single" w:sz="4" w:space="0" w:color="auto"/>
              <w:left w:val="single" w:sz="4" w:space="0" w:color="auto"/>
              <w:bottom w:val="nil"/>
              <w:right w:val="nil"/>
            </w:tcBorders>
            <w:shd w:val="clear" w:color="auto" w:fill="FFFFFF"/>
            <w:vAlign w:val="center"/>
          </w:tcPr>
          <w:p w14:paraId="12F1BA6B" w14:textId="77777777" w:rsidR="004A4238" w:rsidRPr="00B64D8E" w:rsidRDefault="004A4238" w:rsidP="004A4238">
            <w:pPr>
              <w:spacing w:before="20" w:after="20"/>
              <w:jc w:val="center"/>
              <w:rPr>
                <w:rFonts w:cs="Arial"/>
                <w:szCs w:val="20"/>
              </w:rPr>
            </w:pPr>
            <w:r w:rsidRPr="00B64D8E">
              <w:t>0,10</w:t>
            </w:r>
          </w:p>
        </w:tc>
        <w:tc>
          <w:tcPr>
            <w:tcW w:w="644" w:type="pct"/>
            <w:tcBorders>
              <w:top w:val="single" w:sz="4" w:space="0" w:color="auto"/>
              <w:left w:val="single" w:sz="4" w:space="0" w:color="auto"/>
              <w:bottom w:val="nil"/>
              <w:right w:val="nil"/>
            </w:tcBorders>
            <w:shd w:val="clear" w:color="auto" w:fill="FFFFFF"/>
            <w:vAlign w:val="center"/>
          </w:tcPr>
          <w:p w14:paraId="5E894CEC" w14:textId="77777777" w:rsidR="004A4238" w:rsidRPr="00B64D8E" w:rsidRDefault="004A4238" w:rsidP="004A4238">
            <w:pPr>
              <w:spacing w:before="20" w:after="20"/>
              <w:jc w:val="center"/>
              <w:rPr>
                <w:rFonts w:cs="Arial"/>
                <w:szCs w:val="20"/>
              </w:rPr>
            </w:pPr>
            <w:r w:rsidRPr="00B64D8E">
              <w:t>0,24</w:t>
            </w:r>
          </w:p>
        </w:tc>
        <w:tc>
          <w:tcPr>
            <w:tcW w:w="3171" w:type="pct"/>
            <w:tcBorders>
              <w:top w:val="single" w:sz="4" w:space="0" w:color="auto"/>
              <w:left w:val="single" w:sz="4" w:space="0" w:color="auto"/>
              <w:bottom w:val="nil"/>
              <w:right w:val="single" w:sz="4" w:space="0" w:color="auto"/>
            </w:tcBorders>
            <w:shd w:val="clear" w:color="auto" w:fill="FFFFFF"/>
            <w:vAlign w:val="center"/>
          </w:tcPr>
          <w:p w14:paraId="5458E076" w14:textId="77777777" w:rsidR="004A4238" w:rsidRPr="00B64D8E" w:rsidRDefault="004A4238" w:rsidP="004A4238">
            <w:pPr>
              <w:spacing w:before="20" w:after="20"/>
              <w:jc w:val="left"/>
              <w:rPr>
                <w:rFonts w:cs="Arial"/>
                <w:szCs w:val="20"/>
              </w:rPr>
            </w:pPr>
            <w:r w:rsidRPr="00B64D8E">
              <w:t>CIE C1 - béton</w:t>
            </w:r>
          </w:p>
        </w:tc>
      </w:tr>
      <w:tr w:rsidR="004A4238" w:rsidRPr="00B64D8E" w14:paraId="4749F643" w14:textId="77777777" w:rsidTr="004A4238">
        <w:trPr>
          <w:jc w:val="center"/>
        </w:trPr>
        <w:tc>
          <w:tcPr>
            <w:tcW w:w="492" w:type="pct"/>
            <w:tcBorders>
              <w:top w:val="single" w:sz="4" w:space="0" w:color="auto"/>
              <w:left w:val="single" w:sz="4" w:space="0" w:color="auto"/>
              <w:bottom w:val="nil"/>
              <w:right w:val="nil"/>
            </w:tcBorders>
            <w:shd w:val="clear" w:color="auto" w:fill="FFFFFF"/>
            <w:vAlign w:val="center"/>
          </w:tcPr>
          <w:p w14:paraId="74C2577C" w14:textId="77777777" w:rsidR="004A4238" w:rsidRPr="00B64D8E" w:rsidRDefault="004A4238" w:rsidP="004A4238">
            <w:pPr>
              <w:spacing w:before="20" w:after="20"/>
              <w:jc w:val="left"/>
              <w:rPr>
                <w:rFonts w:cs="Arial"/>
                <w:b/>
                <w:szCs w:val="20"/>
              </w:rPr>
            </w:pPr>
            <w:r w:rsidRPr="00B64D8E">
              <w:rPr>
                <w:b/>
              </w:rPr>
              <w:t>C2</w:t>
            </w:r>
          </w:p>
        </w:tc>
        <w:tc>
          <w:tcPr>
            <w:tcW w:w="693" w:type="pct"/>
            <w:tcBorders>
              <w:top w:val="single" w:sz="4" w:space="0" w:color="auto"/>
              <w:left w:val="single" w:sz="4" w:space="0" w:color="auto"/>
              <w:bottom w:val="nil"/>
              <w:right w:val="nil"/>
            </w:tcBorders>
            <w:shd w:val="clear" w:color="auto" w:fill="FFFFFF"/>
            <w:vAlign w:val="center"/>
          </w:tcPr>
          <w:p w14:paraId="5EA3186C" w14:textId="77777777" w:rsidR="004A4238" w:rsidRPr="00B64D8E" w:rsidRDefault="004A4238" w:rsidP="004A4238">
            <w:pPr>
              <w:spacing w:before="20" w:after="20"/>
              <w:jc w:val="center"/>
              <w:rPr>
                <w:rFonts w:cs="Arial"/>
                <w:szCs w:val="20"/>
              </w:rPr>
            </w:pPr>
            <w:r w:rsidRPr="00B64D8E">
              <w:t>0,07</w:t>
            </w:r>
          </w:p>
        </w:tc>
        <w:tc>
          <w:tcPr>
            <w:tcW w:w="644" w:type="pct"/>
            <w:tcBorders>
              <w:top w:val="single" w:sz="4" w:space="0" w:color="auto"/>
              <w:left w:val="single" w:sz="4" w:space="0" w:color="auto"/>
              <w:bottom w:val="nil"/>
              <w:right w:val="nil"/>
            </w:tcBorders>
            <w:shd w:val="clear" w:color="auto" w:fill="FFFFFF"/>
            <w:vAlign w:val="center"/>
          </w:tcPr>
          <w:p w14:paraId="31ECC220" w14:textId="77777777" w:rsidR="004A4238" w:rsidRPr="00B64D8E" w:rsidRDefault="004A4238" w:rsidP="004A4238">
            <w:pPr>
              <w:spacing w:before="20" w:after="20"/>
              <w:jc w:val="center"/>
              <w:rPr>
                <w:rFonts w:cs="Arial"/>
                <w:szCs w:val="20"/>
              </w:rPr>
            </w:pPr>
            <w:r w:rsidRPr="00B64D8E">
              <w:t>0,97</w:t>
            </w:r>
          </w:p>
        </w:tc>
        <w:tc>
          <w:tcPr>
            <w:tcW w:w="3171" w:type="pct"/>
            <w:tcBorders>
              <w:top w:val="single" w:sz="4" w:space="0" w:color="auto"/>
              <w:left w:val="single" w:sz="4" w:space="0" w:color="auto"/>
              <w:bottom w:val="nil"/>
              <w:right w:val="single" w:sz="4" w:space="0" w:color="auto"/>
            </w:tcBorders>
            <w:shd w:val="clear" w:color="auto" w:fill="FFFFFF"/>
            <w:vAlign w:val="center"/>
          </w:tcPr>
          <w:p w14:paraId="62E005C3" w14:textId="77777777" w:rsidR="004A4238" w:rsidRPr="00B64D8E" w:rsidRDefault="004A4238" w:rsidP="004A4238">
            <w:pPr>
              <w:spacing w:before="20" w:after="20"/>
              <w:jc w:val="left"/>
              <w:rPr>
                <w:rFonts w:cs="Arial"/>
                <w:szCs w:val="20"/>
              </w:rPr>
            </w:pPr>
            <w:r w:rsidRPr="00B64D8E">
              <w:t>CIE C2 - asphalte</w:t>
            </w:r>
          </w:p>
        </w:tc>
      </w:tr>
      <w:tr w:rsidR="004A4238" w:rsidRPr="00B64D8E" w14:paraId="1F959FBA" w14:textId="77777777" w:rsidTr="004A4238">
        <w:trPr>
          <w:jc w:val="center"/>
        </w:trPr>
        <w:tc>
          <w:tcPr>
            <w:tcW w:w="492" w:type="pct"/>
            <w:tcBorders>
              <w:top w:val="single" w:sz="4" w:space="0" w:color="auto"/>
              <w:left w:val="single" w:sz="4" w:space="0" w:color="auto"/>
              <w:bottom w:val="nil"/>
              <w:right w:val="nil"/>
            </w:tcBorders>
            <w:shd w:val="clear" w:color="auto" w:fill="FFFFFF"/>
            <w:vAlign w:val="center"/>
          </w:tcPr>
          <w:p w14:paraId="7B793BCF" w14:textId="77777777" w:rsidR="004A4238" w:rsidRPr="00B64D8E" w:rsidRDefault="004A4238" w:rsidP="004A4238">
            <w:pPr>
              <w:spacing w:before="20" w:after="20"/>
              <w:jc w:val="left"/>
              <w:rPr>
                <w:rFonts w:cs="Arial"/>
                <w:b/>
                <w:szCs w:val="20"/>
              </w:rPr>
            </w:pPr>
            <w:r w:rsidRPr="00B64D8E">
              <w:rPr>
                <w:b/>
              </w:rPr>
              <w:t>N1</w:t>
            </w:r>
          </w:p>
        </w:tc>
        <w:tc>
          <w:tcPr>
            <w:tcW w:w="693" w:type="pct"/>
            <w:tcBorders>
              <w:top w:val="single" w:sz="4" w:space="0" w:color="auto"/>
              <w:left w:val="single" w:sz="4" w:space="0" w:color="auto"/>
              <w:bottom w:val="nil"/>
              <w:right w:val="nil"/>
            </w:tcBorders>
            <w:shd w:val="clear" w:color="auto" w:fill="FFFFFF"/>
            <w:vAlign w:val="center"/>
          </w:tcPr>
          <w:p w14:paraId="74F85B5F" w14:textId="77777777" w:rsidR="004A4238" w:rsidRPr="00B64D8E" w:rsidRDefault="004A4238" w:rsidP="004A4238">
            <w:pPr>
              <w:spacing w:before="20" w:after="20"/>
              <w:jc w:val="center"/>
              <w:rPr>
                <w:rFonts w:cs="Arial"/>
                <w:szCs w:val="20"/>
              </w:rPr>
            </w:pPr>
            <w:r w:rsidRPr="00B64D8E">
              <w:t>0,10</w:t>
            </w:r>
          </w:p>
        </w:tc>
        <w:tc>
          <w:tcPr>
            <w:tcW w:w="644" w:type="pct"/>
            <w:tcBorders>
              <w:top w:val="single" w:sz="4" w:space="0" w:color="auto"/>
              <w:left w:val="single" w:sz="4" w:space="0" w:color="auto"/>
              <w:bottom w:val="nil"/>
              <w:right w:val="nil"/>
            </w:tcBorders>
            <w:shd w:val="clear" w:color="auto" w:fill="FFFFFF"/>
            <w:vAlign w:val="center"/>
          </w:tcPr>
          <w:p w14:paraId="76D6505B" w14:textId="77777777" w:rsidR="004A4238" w:rsidRPr="00B64D8E" w:rsidRDefault="004A4238" w:rsidP="004A4238">
            <w:pPr>
              <w:spacing w:before="20" w:after="20"/>
              <w:jc w:val="center"/>
              <w:rPr>
                <w:rFonts w:cs="Arial"/>
                <w:szCs w:val="20"/>
              </w:rPr>
            </w:pPr>
            <w:r w:rsidRPr="00B64D8E">
              <w:t>0,18</w:t>
            </w:r>
          </w:p>
        </w:tc>
        <w:tc>
          <w:tcPr>
            <w:tcW w:w="3171" w:type="pct"/>
            <w:tcBorders>
              <w:top w:val="single" w:sz="4" w:space="0" w:color="auto"/>
              <w:left w:val="single" w:sz="4" w:space="0" w:color="auto"/>
              <w:bottom w:val="nil"/>
              <w:right w:val="single" w:sz="4" w:space="0" w:color="auto"/>
            </w:tcBorders>
            <w:shd w:val="clear" w:color="auto" w:fill="FFFFFF"/>
            <w:vAlign w:val="center"/>
          </w:tcPr>
          <w:p w14:paraId="16D5B536" w14:textId="77777777" w:rsidR="004A4238" w:rsidRPr="00B64D8E" w:rsidRDefault="004A4238" w:rsidP="004A4238">
            <w:pPr>
              <w:spacing w:before="20" w:after="20"/>
              <w:jc w:val="left"/>
              <w:rPr>
                <w:rFonts w:cs="Arial"/>
                <w:szCs w:val="20"/>
              </w:rPr>
            </w:pPr>
            <w:r w:rsidRPr="00B64D8E">
              <w:t>Classe CIE = 1, surface diffuse</w:t>
            </w:r>
          </w:p>
        </w:tc>
      </w:tr>
      <w:tr w:rsidR="004A4238" w:rsidRPr="00B64D8E" w14:paraId="56A8C0B6" w14:textId="77777777" w:rsidTr="004A4238">
        <w:trPr>
          <w:jc w:val="center"/>
        </w:trPr>
        <w:tc>
          <w:tcPr>
            <w:tcW w:w="492" w:type="pct"/>
            <w:tcBorders>
              <w:top w:val="single" w:sz="4" w:space="0" w:color="auto"/>
              <w:left w:val="single" w:sz="4" w:space="0" w:color="auto"/>
              <w:bottom w:val="nil"/>
              <w:right w:val="nil"/>
            </w:tcBorders>
            <w:shd w:val="clear" w:color="auto" w:fill="FFFFFF"/>
            <w:vAlign w:val="center"/>
          </w:tcPr>
          <w:p w14:paraId="4A1D6482" w14:textId="77777777" w:rsidR="004A4238" w:rsidRPr="00B64D8E" w:rsidRDefault="004A4238" w:rsidP="004A4238">
            <w:pPr>
              <w:spacing w:before="20" w:after="20"/>
              <w:jc w:val="left"/>
              <w:rPr>
                <w:rFonts w:cs="Arial"/>
                <w:b/>
                <w:szCs w:val="20"/>
              </w:rPr>
            </w:pPr>
            <w:r w:rsidRPr="00B64D8E">
              <w:rPr>
                <w:b/>
              </w:rPr>
              <w:t>N2</w:t>
            </w:r>
          </w:p>
        </w:tc>
        <w:tc>
          <w:tcPr>
            <w:tcW w:w="693" w:type="pct"/>
            <w:tcBorders>
              <w:top w:val="single" w:sz="4" w:space="0" w:color="auto"/>
              <w:left w:val="single" w:sz="4" w:space="0" w:color="auto"/>
              <w:bottom w:val="nil"/>
              <w:right w:val="nil"/>
            </w:tcBorders>
            <w:shd w:val="clear" w:color="auto" w:fill="FFFFFF"/>
            <w:vAlign w:val="center"/>
          </w:tcPr>
          <w:p w14:paraId="64A5A312" w14:textId="77777777" w:rsidR="004A4238" w:rsidRPr="00B64D8E" w:rsidRDefault="004A4238" w:rsidP="004A4238">
            <w:pPr>
              <w:spacing w:before="20" w:after="20"/>
              <w:jc w:val="center"/>
              <w:rPr>
                <w:rFonts w:cs="Arial"/>
                <w:szCs w:val="20"/>
              </w:rPr>
            </w:pPr>
            <w:r w:rsidRPr="00B64D8E">
              <w:t>0,07</w:t>
            </w:r>
          </w:p>
        </w:tc>
        <w:tc>
          <w:tcPr>
            <w:tcW w:w="644" w:type="pct"/>
            <w:tcBorders>
              <w:top w:val="single" w:sz="4" w:space="0" w:color="auto"/>
              <w:left w:val="single" w:sz="4" w:space="0" w:color="auto"/>
              <w:bottom w:val="nil"/>
              <w:right w:val="nil"/>
            </w:tcBorders>
            <w:shd w:val="clear" w:color="auto" w:fill="FFFFFF"/>
            <w:vAlign w:val="center"/>
          </w:tcPr>
          <w:p w14:paraId="416DCD32" w14:textId="77777777" w:rsidR="004A4238" w:rsidRPr="00B64D8E" w:rsidRDefault="004A4238" w:rsidP="004A4238">
            <w:pPr>
              <w:spacing w:before="20" w:after="20"/>
              <w:jc w:val="center"/>
              <w:rPr>
                <w:rFonts w:cs="Arial"/>
                <w:szCs w:val="20"/>
              </w:rPr>
            </w:pPr>
            <w:r w:rsidRPr="00B64D8E">
              <w:t>0,41</w:t>
            </w:r>
          </w:p>
        </w:tc>
        <w:tc>
          <w:tcPr>
            <w:tcW w:w="3171" w:type="pct"/>
            <w:tcBorders>
              <w:top w:val="single" w:sz="4" w:space="0" w:color="auto"/>
              <w:left w:val="single" w:sz="4" w:space="0" w:color="auto"/>
              <w:bottom w:val="nil"/>
              <w:right w:val="single" w:sz="4" w:space="0" w:color="auto"/>
            </w:tcBorders>
            <w:shd w:val="clear" w:color="auto" w:fill="FFFFFF"/>
            <w:vAlign w:val="center"/>
          </w:tcPr>
          <w:p w14:paraId="2C65C0F8" w14:textId="77777777" w:rsidR="004A4238" w:rsidRPr="00B64D8E" w:rsidRDefault="004A4238" w:rsidP="004A4238">
            <w:pPr>
              <w:spacing w:before="20" w:after="20"/>
              <w:jc w:val="left"/>
              <w:rPr>
                <w:rFonts w:cs="Arial"/>
                <w:szCs w:val="20"/>
              </w:rPr>
            </w:pPr>
            <w:r w:rsidRPr="00B64D8E">
              <w:t>Classe CIE = 1, béton</w:t>
            </w:r>
          </w:p>
        </w:tc>
      </w:tr>
      <w:tr w:rsidR="004A4238" w:rsidRPr="00B64D8E" w14:paraId="39C1A04A" w14:textId="77777777" w:rsidTr="004A4238">
        <w:trPr>
          <w:jc w:val="center"/>
        </w:trPr>
        <w:tc>
          <w:tcPr>
            <w:tcW w:w="492" w:type="pct"/>
            <w:tcBorders>
              <w:top w:val="single" w:sz="4" w:space="0" w:color="auto"/>
              <w:left w:val="single" w:sz="4" w:space="0" w:color="auto"/>
              <w:bottom w:val="nil"/>
              <w:right w:val="nil"/>
            </w:tcBorders>
            <w:shd w:val="clear" w:color="auto" w:fill="FFFFFF"/>
            <w:vAlign w:val="center"/>
          </w:tcPr>
          <w:p w14:paraId="22F5DF0F" w14:textId="77777777" w:rsidR="004A4238" w:rsidRPr="00B64D8E" w:rsidRDefault="004A4238" w:rsidP="004A4238">
            <w:pPr>
              <w:spacing w:before="20" w:after="20"/>
              <w:jc w:val="left"/>
              <w:rPr>
                <w:rFonts w:cs="Arial"/>
                <w:b/>
                <w:szCs w:val="20"/>
              </w:rPr>
            </w:pPr>
            <w:r w:rsidRPr="00B64D8E">
              <w:rPr>
                <w:b/>
              </w:rPr>
              <w:t>N3</w:t>
            </w:r>
          </w:p>
        </w:tc>
        <w:tc>
          <w:tcPr>
            <w:tcW w:w="693" w:type="pct"/>
            <w:tcBorders>
              <w:top w:val="single" w:sz="4" w:space="0" w:color="auto"/>
              <w:left w:val="single" w:sz="4" w:space="0" w:color="auto"/>
              <w:bottom w:val="nil"/>
              <w:right w:val="nil"/>
            </w:tcBorders>
            <w:shd w:val="clear" w:color="auto" w:fill="FFFFFF"/>
            <w:vAlign w:val="center"/>
          </w:tcPr>
          <w:p w14:paraId="4D7B0D3A" w14:textId="77777777" w:rsidR="004A4238" w:rsidRPr="00B64D8E" w:rsidRDefault="004A4238" w:rsidP="004A4238">
            <w:pPr>
              <w:spacing w:before="20" w:after="20"/>
              <w:jc w:val="center"/>
              <w:rPr>
                <w:rFonts w:cs="Arial"/>
                <w:szCs w:val="20"/>
              </w:rPr>
            </w:pPr>
            <w:r w:rsidRPr="00B64D8E">
              <w:t>0,07</w:t>
            </w:r>
          </w:p>
        </w:tc>
        <w:tc>
          <w:tcPr>
            <w:tcW w:w="644" w:type="pct"/>
            <w:tcBorders>
              <w:top w:val="single" w:sz="4" w:space="0" w:color="auto"/>
              <w:left w:val="single" w:sz="4" w:space="0" w:color="auto"/>
              <w:bottom w:val="nil"/>
              <w:right w:val="nil"/>
            </w:tcBorders>
            <w:shd w:val="clear" w:color="auto" w:fill="FFFFFF"/>
            <w:vAlign w:val="center"/>
          </w:tcPr>
          <w:p w14:paraId="04B74E8E" w14:textId="77777777" w:rsidR="004A4238" w:rsidRPr="00B64D8E" w:rsidRDefault="004A4238" w:rsidP="004A4238">
            <w:pPr>
              <w:spacing w:before="20" w:after="20"/>
              <w:jc w:val="center"/>
              <w:rPr>
                <w:rFonts w:cs="Arial"/>
                <w:szCs w:val="20"/>
              </w:rPr>
            </w:pPr>
            <w:r w:rsidRPr="00B64D8E">
              <w:t>0,88</w:t>
            </w:r>
          </w:p>
        </w:tc>
        <w:tc>
          <w:tcPr>
            <w:tcW w:w="3171" w:type="pct"/>
            <w:tcBorders>
              <w:top w:val="single" w:sz="4" w:space="0" w:color="auto"/>
              <w:left w:val="single" w:sz="4" w:space="0" w:color="auto"/>
              <w:bottom w:val="nil"/>
              <w:right w:val="single" w:sz="4" w:space="0" w:color="auto"/>
            </w:tcBorders>
            <w:shd w:val="clear" w:color="auto" w:fill="FFFFFF"/>
            <w:vAlign w:val="center"/>
          </w:tcPr>
          <w:p w14:paraId="074D40F5" w14:textId="77777777" w:rsidR="004A4238" w:rsidRPr="00B64D8E" w:rsidRDefault="004A4238" w:rsidP="004A4238">
            <w:pPr>
              <w:spacing w:before="20" w:after="20"/>
              <w:jc w:val="left"/>
              <w:rPr>
                <w:rFonts w:cs="Arial"/>
                <w:szCs w:val="20"/>
              </w:rPr>
            </w:pPr>
            <w:r w:rsidRPr="00B64D8E">
              <w:t>Classe CIE = 3, asphalte</w:t>
            </w:r>
          </w:p>
        </w:tc>
      </w:tr>
      <w:tr w:rsidR="004A4238" w:rsidRPr="00B64D8E" w14:paraId="331F919A" w14:textId="77777777" w:rsidTr="004A4238">
        <w:trPr>
          <w:jc w:val="center"/>
        </w:trPr>
        <w:tc>
          <w:tcPr>
            <w:tcW w:w="492" w:type="pct"/>
            <w:tcBorders>
              <w:top w:val="single" w:sz="4" w:space="0" w:color="auto"/>
              <w:left w:val="single" w:sz="4" w:space="0" w:color="auto"/>
              <w:bottom w:val="nil"/>
              <w:right w:val="nil"/>
            </w:tcBorders>
            <w:shd w:val="clear" w:color="auto" w:fill="FFFFFF"/>
            <w:vAlign w:val="center"/>
          </w:tcPr>
          <w:p w14:paraId="542F13F1" w14:textId="77777777" w:rsidR="004A4238" w:rsidRPr="00B64D8E" w:rsidRDefault="004A4238" w:rsidP="004A4238">
            <w:pPr>
              <w:spacing w:before="20" w:after="20"/>
              <w:jc w:val="left"/>
              <w:rPr>
                <w:rFonts w:cs="Arial"/>
                <w:b/>
                <w:szCs w:val="20"/>
              </w:rPr>
            </w:pPr>
            <w:r w:rsidRPr="00B64D8E">
              <w:rPr>
                <w:b/>
              </w:rPr>
              <w:t>N4</w:t>
            </w:r>
          </w:p>
        </w:tc>
        <w:tc>
          <w:tcPr>
            <w:tcW w:w="693" w:type="pct"/>
            <w:tcBorders>
              <w:top w:val="single" w:sz="4" w:space="0" w:color="auto"/>
              <w:left w:val="single" w:sz="4" w:space="0" w:color="auto"/>
              <w:bottom w:val="nil"/>
              <w:right w:val="nil"/>
            </w:tcBorders>
            <w:shd w:val="clear" w:color="auto" w:fill="FFFFFF"/>
            <w:vAlign w:val="center"/>
          </w:tcPr>
          <w:p w14:paraId="2D1CF552" w14:textId="77777777" w:rsidR="004A4238" w:rsidRPr="00B64D8E" w:rsidRDefault="004A4238" w:rsidP="004A4238">
            <w:pPr>
              <w:spacing w:before="20" w:after="20"/>
              <w:jc w:val="center"/>
              <w:rPr>
                <w:rFonts w:cs="Arial"/>
                <w:szCs w:val="20"/>
              </w:rPr>
            </w:pPr>
            <w:r w:rsidRPr="00B64D8E">
              <w:t>0,08</w:t>
            </w:r>
          </w:p>
        </w:tc>
        <w:tc>
          <w:tcPr>
            <w:tcW w:w="644" w:type="pct"/>
            <w:tcBorders>
              <w:top w:val="single" w:sz="4" w:space="0" w:color="auto"/>
              <w:left w:val="single" w:sz="4" w:space="0" w:color="auto"/>
              <w:bottom w:val="nil"/>
              <w:right w:val="nil"/>
            </w:tcBorders>
            <w:shd w:val="clear" w:color="auto" w:fill="FFFFFF"/>
            <w:vAlign w:val="center"/>
          </w:tcPr>
          <w:p w14:paraId="4AFC0C6D" w14:textId="77777777" w:rsidR="004A4238" w:rsidRPr="00B64D8E" w:rsidRDefault="004A4238" w:rsidP="004A4238">
            <w:pPr>
              <w:spacing w:before="20" w:after="20"/>
              <w:jc w:val="center"/>
              <w:rPr>
                <w:rFonts w:cs="Arial"/>
                <w:szCs w:val="20"/>
              </w:rPr>
            </w:pPr>
            <w:r w:rsidRPr="00B64D8E">
              <w:t>1,55</w:t>
            </w:r>
          </w:p>
        </w:tc>
        <w:tc>
          <w:tcPr>
            <w:tcW w:w="3171" w:type="pct"/>
            <w:tcBorders>
              <w:top w:val="single" w:sz="4" w:space="0" w:color="auto"/>
              <w:left w:val="single" w:sz="4" w:space="0" w:color="auto"/>
              <w:bottom w:val="nil"/>
              <w:right w:val="single" w:sz="4" w:space="0" w:color="auto"/>
            </w:tcBorders>
            <w:shd w:val="clear" w:color="auto" w:fill="FFFFFF"/>
            <w:vAlign w:val="center"/>
          </w:tcPr>
          <w:p w14:paraId="42758FEF" w14:textId="77777777" w:rsidR="004A4238" w:rsidRPr="00B64D8E" w:rsidRDefault="004A4238" w:rsidP="004A4238">
            <w:pPr>
              <w:spacing w:before="20" w:after="20"/>
              <w:jc w:val="left"/>
              <w:rPr>
                <w:rFonts w:cs="Arial"/>
                <w:szCs w:val="20"/>
              </w:rPr>
            </w:pPr>
            <w:r w:rsidRPr="00B64D8E">
              <w:t>Classe CIE = 4, asphalte brillant</w:t>
            </w:r>
          </w:p>
        </w:tc>
      </w:tr>
      <w:tr w:rsidR="004A4238" w:rsidRPr="00B64D8E" w14:paraId="34A5AF74" w14:textId="77777777" w:rsidTr="004A4238">
        <w:trPr>
          <w:jc w:val="center"/>
        </w:trPr>
        <w:tc>
          <w:tcPr>
            <w:tcW w:w="492" w:type="pct"/>
            <w:tcBorders>
              <w:top w:val="single" w:sz="4" w:space="0" w:color="auto"/>
              <w:left w:val="single" w:sz="4" w:space="0" w:color="auto"/>
              <w:bottom w:val="nil"/>
              <w:right w:val="nil"/>
            </w:tcBorders>
            <w:shd w:val="clear" w:color="auto" w:fill="FFFFFF"/>
            <w:vAlign w:val="center"/>
          </w:tcPr>
          <w:p w14:paraId="5D218940" w14:textId="77777777" w:rsidR="004A4238" w:rsidRPr="00B64D8E" w:rsidRDefault="004A4238" w:rsidP="004A4238">
            <w:pPr>
              <w:spacing w:before="20" w:after="20"/>
              <w:jc w:val="left"/>
              <w:rPr>
                <w:rFonts w:cs="Arial"/>
                <w:b/>
                <w:szCs w:val="20"/>
              </w:rPr>
            </w:pPr>
            <w:r w:rsidRPr="00B64D8E">
              <w:rPr>
                <w:b/>
              </w:rPr>
              <w:t>R1</w:t>
            </w:r>
          </w:p>
        </w:tc>
        <w:tc>
          <w:tcPr>
            <w:tcW w:w="693" w:type="pct"/>
            <w:tcBorders>
              <w:top w:val="single" w:sz="4" w:space="0" w:color="auto"/>
              <w:left w:val="single" w:sz="4" w:space="0" w:color="auto"/>
              <w:bottom w:val="nil"/>
              <w:right w:val="nil"/>
            </w:tcBorders>
            <w:shd w:val="clear" w:color="auto" w:fill="FFFFFF"/>
            <w:vAlign w:val="center"/>
          </w:tcPr>
          <w:p w14:paraId="6A9B40F4" w14:textId="77777777" w:rsidR="004A4238" w:rsidRPr="00B64D8E" w:rsidRDefault="004A4238" w:rsidP="004A4238">
            <w:pPr>
              <w:spacing w:before="20" w:after="20"/>
              <w:jc w:val="center"/>
              <w:rPr>
                <w:rFonts w:cs="Arial"/>
                <w:szCs w:val="20"/>
              </w:rPr>
            </w:pPr>
            <w:r w:rsidRPr="00B64D8E">
              <w:t>0,10</w:t>
            </w:r>
          </w:p>
        </w:tc>
        <w:tc>
          <w:tcPr>
            <w:tcW w:w="644" w:type="pct"/>
            <w:tcBorders>
              <w:top w:val="single" w:sz="4" w:space="0" w:color="auto"/>
              <w:left w:val="single" w:sz="4" w:space="0" w:color="auto"/>
              <w:bottom w:val="nil"/>
              <w:right w:val="nil"/>
            </w:tcBorders>
            <w:shd w:val="clear" w:color="auto" w:fill="FFFFFF"/>
            <w:vAlign w:val="center"/>
          </w:tcPr>
          <w:p w14:paraId="6117AF46" w14:textId="77777777" w:rsidR="004A4238" w:rsidRPr="00B64D8E" w:rsidRDefault="004A4238" w:rsidP="004A4238">
            <w:pPr>
              <w:spacing w:before="20" w:after="20"/>
              <w:jc w:val="center"/>
              <w:rPr>
                <w:rFonts w:cs="Arial"/>
                <w:szCs w:val="20"/>
              </w:rPr>
            </w:pPr>
            <w:r w:rsidRPr="00B64D8E">
              <w:t>0,25</w:t>
            </w:r>
          </w:p>
        </w:tc>
        <w:tc>
          <w:tcPr>
            <w:tcW w:w="3171" w:type="pct"/>
            <w:tcBorders>
              <w:top w:val="single" w:sz="4" w:space="0" w:color="auto"/>
              <w:left w:val="single" w:sz="4" w:space="0" w:color="auto"/>
              <w:bottom w:val="nil"/>
              <w:right w:val="single" w:sz="4" w:space="0" w:color="auto"/>
            </w:tcBorders>
            <w:shd w:val="clear" w:color="auto" w:fill="FFFFFF"/>
            <w:vAlign w:val="center"/>
          </w:tcPr>
          <w:p w14:paraId="64ABFA14" w14:textId="77777777" w:rsidR="004A4238" w:rsidRPr="00B64D8E" w:rsidRDefault="004A4238" w:rsidP="004A4238">
            <w:pPr>
              <w:spacing w:before="20" w:after="20"/>
              <w:jc w:val="left"/>
              <w:rPr>
                <w:rFonts w:cs="Arial"/>
                <w:szCs w:val="20"/>
              </w:rPr>
            </w:pPr>
            <w:proofErr w:type="spellStart"/>
            <w:r w:rsidRPr="00B64D8E">
              <w:t>lES</w:t>
            </w:r>
            <w:proofErr w:type="spellEnd"/>
            <w:r w:rsidRPr="00B64D8E">
              <w:t xml:space="preserve"> RP-8 - caractéristiques de diffusion du ciment Portland ou de l’asphalte avec un min. de 15 % de composants en pierres plus claires</w:t>
            </w:r>
          </w:p>
        </w:tc>
      </w:tr>
      <w:tr w:rsidR="004A4238" w:rsidRPr="00B64D8E" w14:paraId="52E85993" w14:textId="77777777" w:rsidTr="004A4238">
        <w:trPr>
          <w:jc w:val="center"/>
        </w:trPr>
        <w:tc>
          <w:tcPr>
            <w:tcW w:w="492" w:type="pct"/>
            <w:tcBorders>
              <w:top w:val="single" w:sz="4" w:space="0" w:color="auto"/>
              <w:left w:val="single" w:sz="4" w:space="0" w:color="auto"/>
              <w:bottom w:val="nil"/>
              <w:right w:val="nil"/>
            </w:tcBorders>
            <w:shd w:val="clear" w:color="auto" w:fill="FFFFFF"/>
            <w:vAlign w:val="center"/>
          </w:tcPr>
          <w:p w14:paraId="5348B4FB" w14:textId="77777777" w:rsidR="004A4238" w:rsidRPr="00B64D8E" w:rsidRDefault="004A4238" w:rsidP="004A4238">
            <w:pPr>
              <w:spacing w:before="20" w:after="20"/>
              <w:jc w:val="left"/>
              <w:rPr>
                <w:rFonts w:cs="Arial"/>
                <w:b/>
                <w:szCs w:val="20"/>
              </w:rPr>
            </w:pPr>
            <w:r w:rsidRPr="00B64D8E">
              <w:rPr>
                <w:b/>
              </w:rPr>
              <w:t>R2</w:t>
            </w:r>
          </w:p>
        </w:tc>
        <w:tc>
          <w:tcPr>
            <w:tcW w:w="693" w:type="pct"/>
            <w:tcBorders>
              <w:top w:val="single" w:sz="4" w:space="0" w:color="auto"/>
              <w:left w:val="single" w:sz="4" w:space="0" w:color="auto"/>
              <w:bottom w:val="nil"/>
              <w:right w:val="nil"/>
            </w:tcBorders>
            <w:shd w:val="clear" w:color="auto" w:fill="FFFFFF"/>
            <w:vAlign w:val="center"/>
          </w:tcPr>
          <w:p w14:paraId="2753D1BC" w14:textId="77777777" w:rsidR="004A4238" w:rsidRPr="00B64D8E" w:rsidRDefault="004A4238" w:rsidP="004A4238">
            <w:pPr>
              <w:spacing w:before="20" w:after="20"/>
              <w:jc w:val="center"/>
              <w:rPr>
                <w:rFonts w:cs="Arial"/>
                <w:szCs w:val="20"/>
              </w:rPr>
            </w:pPr>
            <w:r w:rsidRPr="00B64D8E">
              <w:t>0,07</w:t>
            </w:r>
          </w:p>
        </w:tc>
        <w:tc>
          <w:tcPr>
            <w:tcW w:w="644" w:type="pct"/>
            <w:tcBorders>
              <w:top w:val="single" w:sz="4" w:space="0" w:color="auto"/>
              <w:left w:val="single" w:sz="4" w:space="0" w:color="auto"/>
              <w:bottom w:val="nil"/>
              <w:right w:val="nil"/>
            </w:tcBorders>
            <w:shd w:val="clear" w:color="auto" w:fill="FFFFFF"/>
            <w:vAlign w:val="center"/>
          </w:tcPr>
          <w:p w14:paraId="55A1D6E3" w14:textId="77777777" w:rsidR="004A4238" w:rsidRPr="00B64D8E" w:rsidRDefault="004A4238" w:rsidP="004A4238">
            <w:pPr>
              <w:spacing w:before="20" w:after="20"/>
              <w:jc w:val="center"/>
              <w:rPr>
                <w:rFonts w:cs="Arial"/>
                <w:szCs w:val="20"/>
              </w:rPr>
            </w:pPr>
            <w:r w:rsidRPr="00B64D8E">
              <w:t>0,58</w:t>
            </w:r>
          </w:p>
        </w:tc>
        <w:tc>
          <w:tcPr>
            <w:tcW w:w="3171" w:type="pct"/>
            <w:tcBorders>
              <w:top w:val="single" w:sz="4" w:space="0" w:color="auto"/>
              <w:left w:val="single" w:sz="4" w:space="0" w:color="auto"/>
              <w:bottom w:val="nil"/>
              <w:right w:val="single" w:sz="4" w:space="0" w:color="auto"/>
            </w:tcBorders>
            <w:shd w:val="clear" w:color="auto" w:fill="FFFFFF"/>
            <w:vAlign w:val="center"/>
          </w:tcPr>
          <w:p w14:paraId="3CBDA825" w14:textId="77777777" w:rsidR="004A4238" w:rsidRPr="00B64D8E" w:rsidRDefault="004A4238" w:rsidP="004A4238">
            <w:pPr>
              <w:spacing w:before="20" w:after="20"/>
              <w:jc w:val="left"/>
              <w:rPr>
                <w:rFonts w:cs="Arial"/>
                <w:szCs w:val="20"/>
              </w:rPr>
            </w:pPr>
            <w:r w:rsidRPr="00B64D8E">
              <w:t>IES RP-8 - une combinaison de réflexion diffuse et miroir d’asphaltes contenant 60 % de gravier avec une taille supérieure à 10 mm ou des asphaltes contenant 10-15 % de composants en pierre plus clairs</w:t>
            </w:r>
          </w:p>
        </w:tc>
      </w:tr>
      <w:tr w:rsidR="004A4238" w:rsidRPr="00B64D8E" w14:paraId="7CAB4443" w14:textId="77777777" w:rsidTr="004A4238">
        <w:trPr>
          <w:jc w:val="center"/>
        </w:trPr>
        <w:tc>
          <w:tcPr>
            <w:tcW w:w="492" w:type="pct"/>
            <w:tcBorders>
              <w:top w:val="single" w:sz="4" w:space="0" w:color="auto"/>
              <w:left w:val="single" w:sz="4" w:space="0" w:color="auto"/>
              <w:bottom w:val="nil"/>
              <w:right w:val="nil"/>
            </w:tcBorders>
            <w:shd w:val="clear" w:color="auto" w:fill="FFFFFF"/>
            <w:vAlign w:val="center"/>
          </w:tcPr>
          <w:p w14:paraId="36C136D7" w14:textId="77777777" w:rsidR="004A4238" w:rsidRPr="00B64D8E" w:rsidRDefault="004A4238" w:rsidP="004A4238">
            <w:pPr>
              <w:spacing w:before="20" w:after="20"/>
              <w:jc w:val="left"/>
              <w:rPr>
                <w:rFonts w:cs="Arial"/>
                <w:b/>
                <w:szCs w:val="20"/>
              </w:rPr>
            </w:pPr>
            <w:r w:rsidRPr="00B64D8E">
              <w:rPr>
                <w:b/>
              </w:rPr>
              <w:t>R3</w:t>
            </w:r>
          </w:p>
        </w:tc>
        <w:tc>
          <w:tcPr>
            <w:tcW w:w="693" w:type="pct"/>
            <w:tcBorders>
              <w:top w:val="single" w:sz="4" w:space="0" w:color="auto"/>
              <w:left w:val="single" w:sz="4" w:space="0" w:color="auto"/>
              <w:bottom w:val="nil"/>
              <w:right w:val="nil"/>
            </w:tcBorders>
            <w:shd w:val="clear" w:color="auto" w:fill="FFFFFF"/>
            <w:vAlign w:val="center"/>
          </w:tcPr>
          <w:p w14:paraId="2D61B92A" w14:textId="77777777" w:rsidR="004A4238" w:rsidRPr="00B64D8E" w:rsidRDefault="004A4238" w:rsidP="004A4238">
            <w:pPr>
              <w:spacing w:before="20" w:after="20"/>
              <w:jc w:val="center"/>
              <w:rPr>
                <w:rFonts w:cs="Arial"/>
                <w:szCs w:val="20"/>
              </w:rPr>
            </w:pPr>
            <w:r w:rsidRPr="00B64D8E">
              <w:t>0,07</w:t>
            </w:r>
          </w:p>
        </w:tc>
        <w:tc>
          <w:tcPr>
            <w:tcW w:w="644" w:type="pct"/>
            <w:tcBorders>
              <w:top w:val="single" w:sz="4" w:space="0" w:color="auto"/>
              <w:left w:val="single" w:sz="4" w:space="0" w:color="auto"/>
              <w:bottom w:val="nil"/>
              <w:right w:val="nil"/>
            </w:tcBorders>
            <w:shd w:val="clear" w:color="auto" w:fill="FFFFFF"/>
            <w:vAlign w:val="center"/>
          </w:tcPr>
          <w:p w14:paraId="190938AE" w14:textId="77777777" w:rsidR="004A4238" w:rsidRPr="00B64D8E" w:rsidRDefault="004A4238" w:rsidP="004A4238">
            <w:pPr>
              <w:spacing w:before="20" w:after="20"/>
              <w:jc w:val="center"/>
              <w:rPr>
                <w:rFonts w:cs="Arial"/>
                <w:szCs w:val="20"/>
              </w:rPr>
            </w:pPr>
            <w:r w:rsidRPr="00B64D8E">
              <w:t>1,11</w:t>
            </w:r>
          </w:p>
        </w:tc>
        <w:tc>
          <w:tcPr>
            <w:tcW w:w="3171" w:type="pct"/>
            <w:tcBorders>
              <w:top w:val="single" w:sz="4" w:space="0" w:color="auto"/>
              <w:left w:val="single" w:sz="4" w:space="0" w:color="auto"/>
              <w:bottom w:val="nil"/>
              <w:right w:val="single" w:sz="4" w:space="0" w:color="auto"/>
            </w:tcBorders>
            <w:shd w:val="clear" w:color="auto" w:fill="FFFFFF"/>
            <w:vAlign w:val="center"/>
          </w:tcPr>
          <w:p w14:paraId="11D03C70" w14:textId="77777777" w:rsidR="004A4238" w:rsidRPr="00B64D8E" w:rsidRDefault="004A4238" w:rsidP="004A4238">
            <w:pPr>
              <w:spacing w:before="20" w:after="20"/>
              <w:jc w:val="left"/>
              <w:rPr>
                <w:rFonts w:cs="Arial"/>
                <w:szCs w:val="20"/>
              </w:rPr>
            </w:pPr>
            <w:proofErr w:type="spellStart"/>
            <w:r w:rsidRPr="00B64D8E">
              <w:t>lES</w:t>
            </w:r>
            <w:proofErr w:type="spellEnd"/>
            <w:r w:rsidRPr="00B64D8E">
              <w:t xml:space="preserve"> RP-8 - un léger reflet miroir typique des surfaces en asphalte avec une teneur en pierre sombre et une texture rugueuse après quelques mois</w:t>
            </w:r>
          </w:p>
        </w:tc>
      </w:tr>
      <w:tr w:rsidR="004A4238" w:rsidRPr="00B64D8E" w14:paraId="195164E7" w14:textId="77777777" w:rsidTr="004A4238">
        <w:trPr>
          <w:jc w:val="center"/>
        </w:trPr>
        <w:tc>
          <w:tcPr>
            <w:tcW w:w="492" w:type="pct"/>
            <w:tcBorders>
              <w:top w:val="single" w:sz="4" w:space="0" w:color="auto"/>
              <w:left w:val="single" w:sz="4" w:space="0" w:color="auto"/>
              <w:bottom w:val="single" w:sz="4" w:space="0" w:color="auto"/>
              <w:right w:val="nil"/>
            </w:tcBorders>
            <w:shd w:val="clear" w:color="auto" w:fill="FFFFFF"/>
            <w:vAlign w:val="center"/>
          </w:tcPr>
          <w:p w14:paraId="5166CBA7" w14:textId="77777777" w:rsidR="004A4238" w:rsidRPr="00B64D8E" w:rsidRDefault="004A4238" w:rsidP="004A4238">
            <w:pPr>
              <w:spacing w:before="20" w:after="20"/>
              <w:jc w:val="left"/>
              <w:rPr>
                <w:rFonts w:cs="Arial"/>
                <w:b/>
                <w:szCs w:val="20"/>
              </w:rPr>
            </w:pPr>
            <w:r w:rsidRPr="00B64D8E">
              <w:rPr>
                <w:b/>
              </w:rPr>
              <w:t>R4</w:t>
            </w:r>
          </w:p>
        </w:tc>
        <w:tc>
          <w:tcPr>
            <w:tcW w:w="693" w:type="pct"/>
            <w:tcBorders>
              <w:top w:val="single" w:sz="4" w:space="0" w:color="auto"/>
              <w:left w:val="single" w:sz="4" w:space="0" w:color="auto"/>
              <w:bottom w:val="single" w:sz="4" w:space="0" w:color="auto"/>
              <w:right w:val="nil"/>
            </w:tcBorders>
            <w:shd w:val="clear" w:color="auto" w:fill="FFFFFF"/>
            <w:vAlign w:val="center"/>
          </w:tcPr>
          <w:p w14:paraId="6F9FB5AF" w14:textId="77777777" w:rsidR="004A4238" w:rsidRPr="00B64D8E" w:rsidRDefault="004A4238" w:rsidP="004A4238">
            <w:pPr>
              <w:spacing w:before="20" w:after="20"/>
              <w:jc w:val="center"/>
              <w:rPr>
                <w:rFonts w:cs="Arial"/>
                <w:szCs w:val="20"/>
              </w:rPr>
            </w:pPr>
            <w:r w:rsidRPr="00B64D8E">
              <w:t>0,08</w:t>
            </w:r>
          </w:p>
        </w:tc>
        <w:tc>
          <w:tcPr>
            <w:tcW w:w="644" w:type="pct"/>
            <w:tcBorders>
              <w:top w:val="single" w:sz="4" w:space="0" w:color="auto"/>
              <w:left w:val="single" w:sz="4" w:space="0" w:color="auto"/>
              <w:bottom w:val="single" w:sz="4" w:space="0" w:color="auto"/>
              <w:right w:val="nil"/>
            </w:tcBorders>
            <w:shd w:val="clear" w:color="auto" w:fill="FFFFFF"/>
            <w:vAlign w:val="center"/>
          </w:tcPr>
          <w:p w14:paraId="5D09E99E" w14:textId="77777777" w:rsidR="004A4238" w:rsidRPr="00B64D8E" w:rsidRDefault="004A4238" w:rsidP="004A4238">
            <w:pPr>
              <w:spacing w:before="20" w:after="20"/>
              <w:jc w:val="center"/>
              <w:rPr>
                <w:rFonts w:cs="Arial"/>
                <w:szCs w:val="20"/>
              </w:rPr>
            </w:pPr>
            <w:r w:rsidRPr="00B64D8E">
              <w:t>1,55</w:t>
            </w:r>
          </w:p>
        </w:tc>
        <w:tc>
          <w:tcPr>
            <w:tcW w:w="3171" w:type="pct"/>
            <w:tcBorders>
              <w:top w:val="single" w:sz="4" w:space="0" w:color="auto"/>
              <w:left w:val="single" w:sz="4" w:space="0" w:color="auto"/>
              <w:bottom w:val="single" w:sz="4" w:space="0" w:color="auto"/>
              <w:right w:val="single" w:sz="4" w:space="0" w:color="auto"/>
            </w:tcBorders>
            <w:shd w:val="clear" w:color="auto" w:fill="FFFFFF"/>
            <w:vAlign w:val="center"/>
          </w:tcPr>
          <w:p w14:paraId="605433BB" w14:textId="77777777" w:rsidR="004A4238" w:rsidRPr="00B64D8E" w:rsidRDefault="004A4238" w:rsidP="004A4238">
            <w:pPr>
              <w:spacing w:before="20" w:after="20"/>
              <w:jc w:val="left"/>
              <w:rPr>
                <w:rFonts w:cs="Arial"/>
                <w:szCs w:val="20"/>
              </w:rPr>
            </w:pPr>
            <w:r w:rsidRPr="00B64D8E">
              <w:t>IES RP-8 - surface principalement miroir typique d’un asphalte très lisse</w:t>
            </w:r>
          </w:p>
        </w:tc>
      </w:tr>
    </w:tbl>
    <w:p w14:paraId="1A89ABD9" w14:textId="77777777" w:rsidR="000E5D66" w:rsidRPr="00B64D8E" w:rsidRDefault="00A3783F" w:rsidP="004A4238">
      <w:pPr>
        <w:spacing w:before="240"/>
        <w:rPr>
          <w:rFonts w:cs="Calibri"/>
          <w:sz w:val="24"/>
        </w:rPr>
      </w:pPr>
      <w:r w:rsidRPr="00B64D8E">
        <w:rPr>
          <w:noProof/>
          <w:sz w:val="24"/>
          <w:lang w:val="en-US"/>
        </w:rPr>
        <w:drawing>
          <wp:inline distT="0" distB="0" distL="0" distR="0" wp14:anchorId="69F048DD" wp14:editId="42282C1D">
            <wp:extent cx="5735955" cy="1586230"/>
            <wp:effectExtent l="0" t="0" r="0" b="0"/>
            <wp:docPr id="70"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5955" cy="1586230"/>
                    </a:xfrm>
                    <a:prstGeom prst="rect">
                      <a:avLst/>
                    </a:prstGeom>
                    <a:noFill/>
                    <a:ln>
                      <a:noFill/>
                    </a:ln>
                  </pic:spPr>
                </pic:pic>
              </a:graphicData>
            </a:graphic>
          </wp:inline>
        </w:drawing>
      </w:r>
    </w:p>
    <w:p w14:paraId="2E92664B" w14:textId="6F9CCE68" w:rsidR="000E5D66" w:rsidRPr="00B64D8E" w:rsidRDefault="0016073A" w:rsidP="00FF79C7">
      <w:pPr>
        <w:pStyle w:val="Obrzek"/>
        <w:numPr>
          <w:ilvl w:val="0"/>
          <w:numId w:val="0"/>
        </w:numPr>
        <w:tabs>
          <w:tab w:val="left" w:pos="1440"/>
        </w:tabs>
        <w:spacing w:before="240" w:after="240"/>
        <w:contextualSpacing w:val="0"/>
      </w:pPr>
      <w:r w:rsidRPr="00B64D8E">
        <w:t>Figure 2</w:t>
      </w:r>
      <w:r w:rsidRPr="00B64D8E">
        <w:tab/>
        <w:t xml:space="preserve">Éclairage contre-directionnel </w:t>
      </w:r>
    </w:p>
    <w:p w14:paraId="416B2982" w14:textId="77777777" w:rsidR="000E5D66" w:rsidRPr="00B64D8E" w:rsidRDefault="00A3783F" w:rsidP="008D5A2A">
      <w:r w:rsidRPr="00B64D8E">
        <w:rPr>
          <w:noProof/>
          <w:lang w:val="en-US"/>
        </w:rPr>
        <w:drawing>
          <wp:inline distT="0" distB="0" distL="0" distR="0" wp14:anchorId="1A31289B" wp14:editId="6AEF9481">
            <wp:extent cx="5735955" cy="1572260"/>
            <wp:effectExtent l="0" t="0" r="0" b="8890"/>
            <wp:docPr id="71"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5955" cy="1572260"/>
                    </a:xfrm>
                    <a:prstGeom prst="rect">
                      <a:avLst/>
                    </a:prstGeom>
                    <a:noFill/>
                    <a:ln>
                      <a:noFill/>
                    </a:ln>
                  </pic:spPr>
                </pic:pic>
              </a:graphicData>
            </a:graphic>
          </wp:inline>
        </w:drawing>
      </w:r>
    </w:p>
    <w:p w14:paraId="47242709" w14:textId="49E3BFEF" w:rsidR="00BD7985" w:rsidRPr="00B64D8E" w:rsidRDefault="0016073A" w:rsidP="00FF79C7">
      <w:pPr>
        <w:pStyle w:val="Obrzek"/>
        <w:numPr>
          <w:ilvl w:val="0"/>
          <w:numId w:val="0"/>
        </w:numPr>
        <w:tabs>
          <w:tab w:val="left" w:pos="1440"/>
        </w:tabs>
        <w:spacing w:before="240" w:after="240"/>
        <w:contextualSpacing w:val="0"/>
      </w:pPr>
      <w:r w:rsidRPr="00B64D8E">
        <w:t>Figure 3</w:t>
      </w:r>
      <w:r w:rsidRPr="00B64D8E">
        <w:tab/>
        <w:t>Éclairage symétrique</w:t>
      </w:r>
    </w:p>
    <w:p w14:paraId="50FA50B2" w14:textId="77777777" w:rsidR="00145A70" w:rsidRPr="00B64D8E" w:rsidRDefault="00145A70" w:rsidP="008D5A2A">
      <w:pPr>
        <w:pStyle w:val="Heading2"/>
      </w:pPr>
      <w:bookmarkStart w:id="19" w:name="_Toc51657326"/>
      <w:r w:rsidRPr="00B64D8E">
        <w:lastRenderedPageBreak/>
        <w:t>Détermination de la distance d’arrêt totale</w:t>
      </w:r>
      <w:bookmarkEnd w:id="19"/>
      <w:r w:rsidRPr="00B64D8E">
        <w:t xml:space="preserve"> </w:t>
      </w:r>
    </w:p>
    <w:p w14:paraId="2DF6A0FF" w14:textId="6C225966" w:rsidR="00145A70" w:rsidRPr="00B64D8E" w:rsidRDefault="00145A70" w:rsidP="008D5A2A">
      <w:pPr>
        <w:pStyle w:val="tl1"/>
        <w:ind w:firstLine="718"/>
      </w:pPr>
      <w:r w:rsidRPr="00B64D8E">
        <w:t xml:space="preserve">La distance d’arrêt du véhicule est calculée selon (1). Dans cette formule, la vitesse de référence </w:t>
      </w:r>
      <w:r w:rsidRPr="00B64D8E">
        <w:rPr>
          <w:i/>
        </w:rPr>
        <w:t>v</w:t>
      </w:r>
      <w:r w:rsidRPr="00B64D8E">
        <w:t> est exprimée en ms</w:t>
      </w:r>
      <w:r w:rsidRPr="00B64D8E">
        <w:rPr>
          <w:vertAlign w:val="superscript"/>
        </w:rPr>
        <w:t>-1</w:t>
      </w:r>
      <w:r w:rsidRPr="00B64D8E">
        <w:t>, la pente de la route en %, le temps de réaction </w:t>
      </w:r>
      <w:r w:rsidRPr="00B64D8E">
        <w:rPr>
          <w:i/>
        </w:rPr>
        <w:t>T</w:t>
      </w:r>
      <w:r w:rsidRPr="00B64D8E">
        <w:rPr>
          <w:i/>
          <w:vertAlign w:val="subscript"/>
        </w:rPr>
        <w:t>0</w:t>
      </w:r>
      <w:r w:rsidRPr="00B64D8E">
        <w:t xml:space="preserve"> est de 1 s, l’accélération gravitationnelle </w:t>
      </w:r>
      <w:r w:rsidRPr="00B64D8E">
        <w:rPr>
          <w:i/>
        </w:rPr>
        <w:t>g</w:t>
      </w:r>
      <w:r w:rsidRPr="00B64D8E">
        <w:t xml:space="preserve"> est de 9,81 ms</w:t>
      </w:r>
      <w:r w:rsidRPr="00B64D8E">
        <w:rPr>
          <w:vertAlign w:val="superscript"/>
        </w:rPr>
        <w:t>-2</w:t>
      </w:r>
      <w:r w:rsidRPr="00B64D8E">
        <w:t xml:space="preserve"> et le coefficient de frottement </w:t>
      </w:r>
      <w:r w:rsidRPr="00B64D8E">
        <w:rPr>
          <w:i/>
        </w:rPr>
        <w:t>f</w:t>
      </w:r>
      <w:r w:rsidRPr="00B64D8E">
        <w:t xml:space="preserve"> est de 0,53. </w:t>
      </w:r>
    </w:p>
    <w:p w14:paraId="698B126D" w14:textId="69E88B2A" w:rsidR="00B03DBC" w:rsidRPr="00B64D8E" w:rsidRDefault="00A3783F" w:rsidP="008D5A2A">
      <w:pPr>
        <w:pStyle w:val="Caption"/>
      </w:pPr>
      <m:oMath>
        <m:r>
          <w:rPr>
            <w:rFonts w:ascii="Cambria Math" w:hAnsi="Cambria Math"/>
          </w:rPr>
          <m:t>BD=v ×</m:t>
        </m:r>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 xml:space="preserve"> + </m:t>
        </m:r>
        <m:f>
          <m:fPr>
            <m:ctrlPr>
              <w:rPr>
                <w:rFonts w:ascii="Cambria Math" w:hAnsi="Cambria Math"/>
                <w:i/>
              </w:rPr>
            </m:ctrlPr>
          </m:fPr>
          <m:num>
            <m:sSup>
              <m:sSupPr>
                <m:ctrlPr>
                  <w:rPr>
                    <w:rFonts w:ascii="Cambria Math" w:hAnsi="Cambria Math"/>
                    <w:i/>
                  </w:rPr>
                </m:ctrlPr>
              </m:sSupPr>
              <m:e>
                <m:r>
                  <w:rPr>
                    <w:rFonts w:ascii="Cambria Math" w:hAnsi="Cambria Math"/>
                  </w:rPr>
                  <m:t>v</m:t>
                </m:r>
              </m:e>
              <m:sup>
                <m:r>
                  <w:rPr>
                    <w:rFonts w:ascii="Cambria Math" w:hAnsi="Cambria Math"/>
                  </w:rPr>
                  <m:t>2</m:t>
                </m:r>
              </m:sup>
            </m:sSup>
          </m:num>
          <m:den>
            <m:r>
              <w:rPr>
                <w:rFonts w:ascii="Cambria Math" w:hAnsi="Cambria Math"/>
              </w:rPr>
              <m:t xml:space="preserve">2 × g × </m:t>
            </m:r>
            <m:d>
              <m:dPr>
                <m:ctrlPr>
                  <w:rPr>
                    <w:rFonts w:ascii="Cambria Math" w:hAnsi="Cambria Math"/>
                    <w:i/>
                  </w:rPr>
                </m:ctrlPr>
              </m:dPr>
              <m:e>
                <m:r>
                  <w:rPr>
                    <w:rFonts w:ascii="Cambria Math" w:hAnsi="Cambria Math"/>
                  </w:rPr>
                  <m:t xml:space="preserve">f ± </m:t>
                </m:r>
                <m:f>
                  <m:fPr>
                    <m:ctrlPr>
                      <w:rPr>
                        <w:rFonts w:ascii="Cambria Math" w:hAnsi="Cambria Math"/>
                        <w:i/>
                      </w:rPr>
                    </m:ctrlPr>
                  </m:fPr>
                  <m:num>
                    <m:r>
                      <w:rPr>
                        <w:rFonts w:ascii="Cambria Math" w:hAnsi="Cambria Math"/>
                      </w:rPr>
                      <m:t>s</m:t>
                    </m:r>
                  </m:num>
                  <m:den>
                    <m:r>
                      <w:rPr>
                        <w:rFonts w:ascii="Cambria Math" w:hAnsi="Cambria Math"/>
                      </w:rPr>
                      <m:t>100</m:t>
                    </m:r>
                  </m:den>
                </m:f>
              </m:e>
            </m:d>
          </m:den>
        </m:f>
        <m:r>
          <w:rPr>
            <w:rFonts w:ascii="Cambria Math" w:hAnsi="Cambria Math"/>
          </w:rPr>
          <m:t xml:space="preserve"> </m:t>
        </m:r>
      </m:oMath>
      <w:r w:rsidRPr="00B64D8E">
        <w:tab/>
      </w:r>
      <w:r w:rsidRPr="00B64D8E">
        <w:tab/>
      </w:r>
      <w:r w:rsidRPr="00B64D8E">
        <w:tab/>
      </w:r>
      <w:r w:rsidRPr="00B64D8E">
        <w:tab/>
      </w:r>
      <w:r w:rsidRPr="00B64D8E">
        <w:tab/>
        <w:t>(</w:t>
      </w:r>
      <w:r w:rsidR="00240FA1" w:rsidRPr="00B64D8E">
        <w:rPr>
          <w:noProof/>
        </w:rPr>
        <w:fldChar w:fldCharType="begin"/>
      </w:r>
      <w:r w:rsidR="00240FA1" w:rsidRPr="00B64D8E">
        <w:rPr>
          <w:noProof/>
        </w:rPr>
        <w:instrText xml:space="preserve"> SEQ Rovnica \* ARABIC </w:instrText>
      </w:r>
      <w:r w:rsidR="00240FA1" w:rsidRPr="00B64D8E">
        <w:rPr>
          <w:noProof/>
        </w:rPr>
        <w:fldChar w:fldCharType="separate"/>
      </w:r>
      <w:r w:rsidR="003660F9" w:rsidRPr="00B64D8E">
        <w:rPr>
          <w:noProof/>
        </w:rPr>
        <w:t>1</w:t>
      </w:r>
      <w:r w:rsidR="00240FA1" w:rsidRPr="00B64D8E">
        <w:rPr>
          <w:noProof/>
        </w:rPr>
        <w:fldChar w:fldCharType="end"/>
      </w:r>
      <w:r w:rsidRPr="00B64D8E">
        <w:t>)</w:t>
      </w:r>
    </w:p>
    <w:p w14:paraId="174EDDDB" w14:textId="77777777" w:rsidR="00145A70" w:rsidRPr="00B64D8E" w:rsidRDefault="00145A70" w:rsidP="00FF79C7">
      <w:pPr>
        <w:pStyle w:val="tl1"/>
        <w:keepNext/>
        <w:keepLines/>
      </w:pPr>
      <w:proofErr w:type="gramStart"/>
      <w:r w:rsidRPr="00B64D8E">
        <w:t>où</w:t>
      </w:r>
      <w:proofErr w:type="gramEnd"/>
      <w:r w:rsidRPr="00B64D8E">
        <w:t xml:space="preserve">: </w:t>
      </w:r>
    </w:p>
    <w:p w14:paraId="47A1D082" w14:textId="4BF8CCA8" w:rsidR="00145A70" w:rsidRPr="00B64D8E" w:rsidRDefault="00145A70" w:rsidP="00912B1F">
      <w:pPr>
        <w:pStyle w:val="tl1"/>
        <w:ind w:left="1170" w:hanging="450"/>
      </w:pPr>
      <w:r w:rsidRPr="00B64D8E">
        <w:rPr>
          <w:i/>
        </w:rPr>
        <w:t>v</w:t>
      </w:r>
      <w:r w:rsidRPr="00B64D8E">
        <w:tab/>
        <w:t>est la vitesse de référence,</w:t>
      </w:r>
    </w:p>
    <w:p w14:paraId="25C8DCAD" w14:textId="4036A208" w:rsidR="00145A70" w:rsidRPr="00B64D8E" w:rsidRDefault="00145A70" w:rsidP="00912B1F">
      <w:pPr>
        <w:pStyle w:val="tl1"/>
        <w:ind w:left="1170" w:hanging="450"/>
      </w:pPr>
      <w:proofErr w:type="gramStart"/>
      <w:r w:rsidRPr="00B64D8E">
        <w:rPr>
          <w:i/>
        </w:rPr>
        <w:t>t</w:t>
      </w:r>
      <w:r w:rsidRPr="00B64D8E">
        <w:rPr>
          <w:i/>
          <w:vertAlign w:val="subscript"/>
        </w:rPr>
        <w:t>0</w:t>
      </w:r>
      <w:proofErr w:type="gramEnd"/>
      <w:r w:rsidRPr="00B64D8E">
        <w:tab/>
        <w:t xml:space="preserve">le temps de réaction, </w:t>
      </w:r>
    </w:p>
    <w:p w14:paraId="25C69D56" w14:textId="1A033F15" w:rsidR="00145A70" w:rsidRPr="00B64D8E" w:rsidRDefault="00145A70" w:rsidP="00912B1F">
      <w:pPr>
        <w:pStyle w:val="tl1"/>
        <w:ind w:left="1170" w:hanging="450"/>
      </w:pPr>
      <w:proofErr w:type="gramStart"/>
      <w:r w:rsidRPr="00B64D8E">
        <w:rPr>
          <w:i/>
        </w:rPr>
        <w:t>g</w:t>
      </w:r>
      <w:proofErr w:type="gramEnd"/>
      <w:r w:rsidRPr="00B64D8E">
        <w:tab/>
        <w:t>l’accélération gravitationnelle,</w:t>
      </w:r>
    </w:p>
    <w:p w14:paraId="4F8EA077" w14:textId="1F850D8C" w:rsidR="00145A70" w:rsidRPr="00B64D8E" w:rsidRDefault="00145A70" w:rsidP="00912B1F">
      <w:pPr>
        <w:pStyle w:val="tl1"/>
        <w:ind w:left="1170" w:hanging="450"/>
      </w:pPr>
      <w:proofErr w:type="gramStart"/>
      <w:r w:rsidRPr="00B64D8E">
        <w:rPr>
          <w:i/>
        </w:rPr>
        <w:t>f</w:t>
      </w:r>
      <w:proofErr w:type="gramEnd"/>
      <w:r w:rsidRPr="00B64D8E">
        <w:tab/>
        <w:t>le coefficient de frottement,</w:t>
      </w:r>
    </w:p>
    <w:p w14:paraId="2DAEE639" w14:textId="108E91EF" w:rsidR="00145A70" w:rsidRPr="00B64D8E" w:rsidRDefault="00145A70" w:rsidP="00912B1F">
      <w:pPr>
        <w:pStyle w:val="tl1"/>
        <w:spacing w:after="0"/>
        <w:ind w:left="1170" w:hanging="450"/>
      </w:pPr>
      <w:proofErr w:type="gramStart"/>
      <w:r w:rsidRPr="00B64D8E">
        <w:rPr>
          <w:i/>
        </w:rPr>
        <w:t>s</w:t>
      </w:r>
      <w:proofErr w:type="gramEnd"/>
      <w:r w:rsidRPr="00B64D8E">
        <w:tab/>
        <w:t>la pente de la route (+ est sélectionné en montée et - en descente).</w:t>
      </w:r>
    </w:p>
    <w:p w14:paraId="36613C39" w14:textId="77777777" w:rsidR="00754DA4" w:rsidRPr="00B64D8E" w:rsidRDefault="00145A70" w:rsidP="008D5A2A">
      <w:pPr>
        <w:pStyle w:val="Heading2"/>
      </w:pPr>
      <w:bookmarkStart w:id="20" w:name="_Toc51657327"/>
      <w:r w:rsidRPr="00B64D8E">
        <w:t>Détermination de la luminance dans la zone d’accès </w:t>
      </w:r>
      <w:r w:rsidRPr="00B64D8E">
        <w:rPr>
          <w:i/>
        </w:rPr>
        <w:t>L</w:t>
      </w:r>
      <w:r w:rsidRPr="00B64D8E">
        <w:rPr>
          <w:vertAlign w:val="subscript"/>
        </w:rPr>
        <w:t>20</w:t>
      </w:r>
      <w:bookmarkEnd w:id="20"/>
    </w:p>
    <w:p w14:paraId="4B50259B" w14:textId="77777777" w:rsidR="000E5D66" w:rsidRPr="00B64D8E" w:rsidRDefault="000E5D66" w:rsidP="008D5A2A">
      <w:pPr>
        <w:pStyle w:val="tl1"/>
      </w:pPr>
      <w:r w:rsidRPr="00B64D8E">
        <w:t>La valeur de luminance de la zone d’accès </w:t>
      </w:r>
      <w:r w:rsidRPr="00B64D8E">
        <w:rPr>
          <w:i/>
        </w:rPr>
        <w:t>L</w:t>
      </w:r>
      <w:r w:rsidRPr="00B64D8E">
        <w:rPr>
          <w:vertAlign w:val="subscript"/>
        </w:rPr>
        <w:t>20</w:t>
      </w:r>
      <w:r w:rsidRPr="00B64D8E">
        <w:t xml:space="preserve">qui est utilisée dans la conception ou la commande de l’éclairage de tunnel doit être la valeur de luminance la plus haute </w:t>
      </w:r>
      <w:r w:rsidRPr="00B64D8E">
        <w:rPr>
          <w:i/>
        </w:rPr>
        <w:t>L</w:t>
      </w:r>
      <w:r w:rsidRPr="00B64D8E">
        <w:rPr>
          <w:vertAlign w:val="subscript"/>
        </w:rPr>
        <w:t>20</w:t>
      </w:r>
      <w:r w:rsidRPr="00B64D8E">
        <w:t xml:space="preserve">, qui se produit au cours de l’année à une fréquence suffisante. </w:t>
      </w:r>
    </w:p>
    <w:p w14:paraId="5CBF8F69" w14:textId="77777777" w:rsidR="00C46B6E" w:rsidRPr="00B64D8E" w:rsidRDefault="00C46B6E" w:rsidP="00FF79C7">
      <w:pPr>
        <w:pStyle w:val="Heading4"/>
        <w:numPr>
          <w:ilvl w:val="0"/>
          <w:numId w:val="0"/>
        </w:numPr>
      </w:pPr>
      <w:r w:rsidRPr="00B64D8E">
        <w:t>3.3.1 Détermination de la luminance de la zone d’accès L</w:t>
      </w:r>
      <w:r w:rsidRPr="00B64D8E">
        <w:rPr>
          <w:vertAlign w:val="subscript"/>
        </w:rPr>
        <w:t xml:space="preserve">20 </w:t>
      </w:r>
      <w:r w:rsidRPr="00B64D8E">
        <w:t>basée sur une estimation approximative</w:t>
      </w:r>
    </w:p>
    <w:p w14:paraId="3BEDA2C2" w14:textId="72DDA154" w:rsidR="00C46B6E" w:rsidRPr="00B64D8E" w:rsidRDefault="00C46B6E" w:rsidP="008D5A2A">
      <w:pPr>
        <w:pStyle w:val="tl1"/>
      </w:pPr>
      <w:r w:rsidRPr="00B64D8E">
        <w:t>La méthode de détermination de la luminance </w:t>
      </w:r>
      <w:r w:rsidRPr="00B64D8E">
        <w:rPr>
          <w:i/>
        </w:rPr>
        <w:t>L</w:t>
      </w:r>
      <w:r w:rsidRPr="00B64D8E">
        <w:rPr>
          <w:vertAlign w:val="subscript"/>
        </w:rPr>
        <w:t xml:space="preserve">20 </w:t>
      </w:r>
      <w:r w:rsidRPr="00B64D8E">
        <w:t>sur la base d’une estimation approximative est utilisée uniquement lors des premières étapes dans la documentation du projet, où la solution d’entrée dans le tunnel n’est pas connue (il n’y a pas de vue du portail ou il n’y a qu’un croquis). Valeur de luminance </w:t>
      </w:r>
      <w:r w:rsidRPr="00B64D8E">
        <w:rPr>
          <w:i/>
        </w:rPr>
        <w:t>L</w:t>
      </w:r>
      <w:r w:rsidRPr="00B64D8E">
        <w:rPr>
          <w:vertAlign w:val="subscript"/>
        </w:rPr>
        <w:t>20</w:t>
      </w:r>
      <w:r w:rsidRPr="00B64D8E">
        <w:t xml:space="preserve"> en utilisant une estimation approximative, celle-ci est déterminée sur la base du tableau 5 [TNI CEN/CR 14 380] et des notes explicatives sous le tableau. S’il y a une vue du portail (croquis, photo), la méthode indiquée au chapitre 3.3.2 doit être utilisée. </w:t>
      </w:r>
    </w:p>
    <w:p w14:paraId="2689D0BC" w14:textId="5CF84F08" w:rsidR="00C46B6E" w:rsidRPr="00B64D8E" w:rsidRDefault="00A74E71" w:rsidP="00FF79C7">
      <w:pPr>
        <w:pStyle w:val="Tabulka"/>
        <w:keepNext/>
        <w:keepLines/>
        <w:numPr>
          <w:ilvl w:val="0"/>
          <w:numId w:val="0"/>
        </w:numPr>
        <w:ind w:left="1440" w:hanging="1440"/>
      </w:pPr>
      <w:r w:rsidRPr="00B64D8E">
        <w:t>Tableau 5 - Valeurs de luminance typiques de la zone d’accès</w:t>
      </w:r>
    </w:p>
    <w:tbl>
      <w:tblPr>
        <w:tblStyle w:val="TableGrid"/>
        <w:tblW w:w="5000" w:type="pct"/>
        <w:tblLayout w:type="fixed"/>
        <w:tblCellMar>
          <w:left w:w="43" w:type="dxa"/>
          <w:right w:w="43" w:type="dxa"/>
        </w:tblCellMar>
        <w:tblLook w:val="04A0" w:firstRow="1" w:lastRow="0" w:firstColumn="1" w:lastColumn="0" w:noHBand="0" w:noVBand="1"/>
      </w:tblPr>
      <w:tblGrid>
        <w:gridCol w:w="1351"/>
        <w:gridCol w:w="538"/>
        <w:gridCol w:w="493"/>
        <w:gridCol w:w="477"/>
        <w:gridCol w:w="478"/>
        <w:gridCol w:w="477"/>
        <w:gridCol w:w="478"/>
        <w:gridCol w:w="477"/>
        <w:gridCol w:w="478"/>
        <w:gridCol w:w="477"/>
        <w:gridCol w:w="478"/>
        <w:gridCol w:w="477"/>
        <w:gridCol w:w="478"/>
        <w:gridCol w:w="477"/>
        <w:gridCol w:w="478"/>
        <w:gridCol w:w="477"/>
        <w:gridCol w:w="473"/>
      </w:tblGrid>
      <w:tr w:rsidR="00D80D08" w:rsidRPr="00B64D8E" w14:paraId="1AA8BF49" w14:textId="77777777" w:rsidTr="00D80D08">
        <w:tc>
          <w:tcPr>
            <w:tcW w:w="745" w:type="pct"/>
            <w:vMerge w:val="restart"/>
            <w:tcBorders>
              <w:top w:val="nil"/>
              <w:left w:val="nil"/>
            </w:tcBorders>
            <w:vAlign w:val="center"/>
          </w:tcPr>
          <w:p w14:paraId="38E0BBE7" w14:textId="77777777" w:rsidR="00D80D08" w:rsidRPr="00B64D8E" w:rsidRDefault="00D80D08" w:rsidP="00D80D08">
            <w:pPr>
              <w:keepNext/>
              <w:spacing w:before="20" w:after="20"/>
              <w:rPr>
                <w:rFonts w:cs="Arial"/>
                <w:sz w:val="11"/>
                <w:szCs w:val="11"/>
              </w:rPr>
            </w:pPr>
          </w:p>
        </w:tc>
        <w:tc>
          <w:tcPr>
            <w:tcW w:w="4255" w:type="pct"/>
            <w:gridSpan w:val="16"/>
            <w:vAlign w:val="center"/>
          </w:tcPr>
          <w:p w14:paraId="20954C9C" w14:textId="77777777" w:rsidR="00D80D08" w:rsidRPr="00B64D8E" w:rsidRDefault="00D80D08" w:rsidP="00D80D08">
            <w:pPr>
              <w:keepNext/>
              <w:spacing w:before="20" w:after="20"/>
              <w:jc w:val="center"/>
              <w:rPr>
                <w:rFonts w:cs="Arial"/>
                <w:b/>
                <w:sz w:val="11"/>
                <w:szCs w:val="11"/>
              </w:rPr>
            </w:pPr>
            <w:r w:rsidRPr="00B64D8E">
              <w:rPr>
                <w:b/>
                <w:sz w:val="11"/>
              </w:rPr>
              <w:t>Luminance moyenne L20 dans un champ de vision conique à 20 degrés (cd/m2)</w:t>
            </w:r>
          </w:p>
        </w:tc>
      </w:tr>
      <w:tr w:rsidR="00D80D08" w:rsidRPr="00B64D8E" w14:paraId="369FA54D" w14:textId="77777777" w:rsidTr="00D80D08">
        <w:tc>
          <w:tcPr>
            <w:tcW w:w="745" w:type="pct"/>
            <w:vMerge/>
            <w:tcBorders>
              <w:left w:val="nil"/>
            </w:tcBorders>
            <w:vAlign w:val="center"/>
          </w:tcPr>
          <w:p w14:paraId="56BF195A" w14:textId="77777777" w:rsidR="00D80D08" w:rsidRPr="00B64D8E" w:rsidRDefault="00D80D08" w:rsidP="00D80D08">
            <w:pPr>
              <w:keepNext/>
              <w:spacing w:before="20" w:after="20"/>
              <w:rPr>
                <w:rFonts w:cs="Arial"/>
                <w:sz w:val="11"/>
                <w:szCs w:val="11"/>
              </w:rPr>
            </w:pPr>
          </w:p>
        </w:tc>
        <w:tc>
          <w:tcPr>
            <w:tcW w:w="4255" w:type="pct"/>
            <w:gridSpan w:val="16"/>
            <w:vAlign w:val="center"/>
          </w:tcPr>
          <w:p w14:paraId="7C3C769F" w14:textId="77777777" w:rsidR="00D80D08" w:rsidRPr="00B64D8E" w:rsidRDefault="00D80D08" w:rsidP="00D80D08">
            <w:pPr>
              <w:keepNext/>
              <w:spacing w:before="20" w:after="20"/>
              <w:jc w:val="center"/>
              <w:rPr>
                <w:rFonts w:cs="Arial"/>
                <w:b/>
                <w:sz w:val="11"/>
                <w:szCs w:val="11"/>
              </w:rPr>
            </w:pPr>
            <w:r w:rsidRPr="00B64D8E">
              <w:rPr>
                <w:b/>
                <w:sz w:val="11"/>
              </w:rPr>
              <w:t>Pourcentage de ciel</w:t>
            </w:r>
          </w:p>
        </w:tc>
      </w:tr>
      <w:tr w:rsidR="00D80D08" w:rsidRPr="00B64D8E" w14:paraId="49B72EF8" w14:textId="77777777" w:rsidTr="00D80D08">
        <w:tc>
          <w:tcPr>
            <w:tcW w:w="745" w:type="pct"/>
            <w:vMerge/>
            <w:tcBorders>
              <w:left w:val="nil"/>
            </w:tcBorders>
            <w:vAlign w:val="center"/>
          </w:tcPr>
          <w:p w14:paraId="25955869" w14:textId="77777777" w:rsidR="00D80D08" w:rsidRPr="00B64D8E" w:rsidRDefault="00D80D08" w:rsidP="00D80D08">
            <w:pPr>
              <w:keepNext/>
              <w:spacing w:before="20" w:after="20"/>
              <w:rPr>
                <w:rFonts w:cs="Arial"/>
                <w:sz w:val="11"/>
                <w:szCs w:val="11"/>
              </w:rPr>
            </w:pPr>
          </w:p>
        </w:tc>
        <w:tc>
          <w:tcPr>
            <w:tcW w:w="1096" w:type="pct"/>
            <w:gridSpan w:val="4"/>
            <w:vAlign w:val="center"/>
          </w:tcPr>
          <w:p w14:paraId="6D6D7B06" w14:textId="77777777" w:rsidR="00D80D08" w:rsidRPr="00B64D8E" w:rsidRDefault="00D80D08" w:rsidP="00D80D08">
            <w:pPr>
              <w:keepNext/>
              <w:spacing w:before="20" w:after="20"/>
              <w:jc w:val="center"/>
              <w:rPr>
                <w:rFonts w:cs="Arial"/>
                <w:b/>
                <w:sz w:val="11"/>
                <w:szCs w:val="11"/>
              </w:rPr>
            </w:pPr>
            <w:r w:rsidRPr="00B64D8E">
              <w:rPr>
                <w:b/>
                <w:sz w:val="11"/>
              </w:rPr>
              <w:t>35%</w:t>
            </w:r>
          </w:p>
        </w:tc>
        <w:tc>
          <w:tcPr>
            <w:tcW w:w="1054" w:type="pct"/>
            <w:gridSpan w:val="4"/>
            <w:vAlign w:val="center"/>
          </w:tcPr>
          <w:p w14:paraId="1C158EF1" w14:textId="77777777" w:rsidR="00D80D08" w:rsidRPr="00B64D8E" w:rsidRDefault="00D80D08" w:rsidP="00D80D08">
            <w:pPr>
              <w:keepNext/>
              <w:spacing w:before="20" w:after="20"/>
              <w:jc w:val="center"/>
              <w:rPr>
                <w:rFonts w:cs="Arial"/>
                <w:b/>
                <w:sz w:val="11"/>
                <w:szCs w:val="11"/>
              </w:rPr>
            </w:pPr>
            <w:r w:rsidRPr="00B64D8E">
              <w:rPr>
                <w:b/>
                <w:sz w:val="11"/>
              </w:rPr>
              <w:t>25%</w:t>
            </w:r>
          </w:p>
        </w:tc>
        <w:tc>
          <w:tcPr>
            <w:tcW w:w="1054" w:type="pct"/>
            <w:gridSpan w:val="4"/>
            <w:vAlign w:val="center"/>
          </w:tcPr>
          <w:p w14:paraId="02196D79" w14:textId="77777777" w:rsidR="00D80D08" w:rsidRPr="00B64D8E" w:rsidRDefault="00D80D08" w:rsidP="00D80D08">
            <w:pPr>
              <w:keepNext/>
              <w:spacing w:before="20" w:after="20"/>
              <w:jc w:val="center"/>
              <w:rPr>
                <w:rFonts w:cs="Arial"/>
                <w:b/>
                <w:sz w:val="11"/>
                <w:szCs w:val="11"/>
              </w:rPr>
            </w:pPr>
            <w:r w:rsidRPr="00B64D8E">
              <w:rPr>
                <w:b/>
                <w:sz w:val="11"/>
              </w:rPr>
              <w:t>10%</w:t>
            </w:r>
          </w:p>
        </w:tc>
        <w:tc>
          <w:tcPr>
            <w:tcW w:w="1051" w:type="pct"/>
            <w:gridSpan w:val="4"/>
            <w:vAlign w:val="center"/>
          </w:tcPr>
          <w:p w14:paraId="24897E18" w14:textId="77777777" w:rsidR="00D80D08" w:rsidRPr="00B64D8E" w:rsidRDefault="00D80D08" w:rsidP="00D80D08">
            <w:pPr>
              <w:keepNext/>
              <w:spacing w:before="20" w:after="20"/>
              <w:jc w:val="center"/>
              <w:rPr>
                <w:rFonts w:cs="Arial"/>
                <w:b/>
                <w:sz w:val="11"/>
                <w:szCs w:val="11"/>
              </w:rPr>
            </w:pPr>
            <w:r w:rsidRPr="00B64D8E">
              <w:rPr>
                <w:b/>
                <w:sz w:val="11"/>
              </w:rPr>
              <w:t>0%</w:t>
            </w:r>
          </w:p>
        </w:tc>
      </w:tr>
      <w:tr w:rsidR="00D80D08" w:rsidRPr="00B64D8E" w14:paraId="3EEBC706" w14:textId="77777777" w:rsidTr="00D80D08">
        <w:tc>
          <w:tcPr>
            <w:tcW w:w="745" w:type="pct"/>
            <w:vMerge/>
            <w:tcBorders>
              <w:left w:val="nil"/>
            </w:tcBorders>
            <w:vAlign w:val="center"/>
          </w:tcPr>
          <w:p w14:paraId="1391BF2E" w14:textId="77777777" w:rsidR="00D80D08" w:rsidRPr="00B64D8E" w:rsidRDefault="00D80D08" w:rsidP="00D80D08">
            <w:pPr>
              <w:keepNext/>
              <w:spacing w:before="20" w:after="20"/>
              <w:rPr>
                <w:rFonts w:cs="Arial"/>
                <w:sz w:val="11"/>
                <w:szCs w:val="11"/>
              </w:rPr>
            </w:pPr>
          </w:p>
        </w:tc>
        <w:tc>
          <w:tcPr>
            <w:tcW w:w="569" w:type="pct"/>
            <w:gridSpan w:val="2"/>
            <w:vAlign w:val="center"/>
          </w:tcPr>
          <w:p w14:paraId="59600E71" w14:textId="77777777" w:rsidR="00D80D08" w:rsidRPr="00B64D8E" w:rsidRDefault="00D80D08" w:rsidP="00D80D08">
            <w:pPr>
              <w:keepNext/>
              <w:spacing w:before="20" w:after="20"/>
              <w:jc w:val="center"/>
              <w:rPr>
                <w:rFonts w:cs="Arial"/>
                <w:b/>
                <w:sz w:val="11"/>
                <w:szCs w:val="11"/>
              </w:rPr>
            </w:pPr>
            <w:r w:rsidRPr="00B64D8E">
              <w:rPr>
                <w:b/>
                <w:sz w:val="11"/>
              </w:rPr>
              <w:t>normal</w:t>
            </w:r>
          </w:p>
        </w:tc>
        <w:tc>
          <w:tcPr>
            <w:tcW w:w="527" w:type="pct"/>
            <w:gridSpan w:val="2"/>
            <w:vAlign w:val="center"/>
          </w:tcPr>
          <w:p w14:paraId="5516F0DF" w14:textId="77777777" w:rsidR="00D80D08" w:rsidRPr="00B64D8E" w:rsidRDefault="00D80D08" w:rsidP="00D80D08">
            <w:pPr>
              <w:keepNext/>
              <w:spacing w:before="20" w:after="20"/>
              <w:jc w:val="center"/>
              <w:rPr>
                <w:rFonts w:cs="Arial"/>
                <w:b/>
                <w:sz w:val="11"/>
                <w:szCs w:val="11"/>
              </w:rPr>
            </w:pPr>
            <w:r w:rsidRPr="00B64D8E">
              <w:rPr>
                <w:b/>
                <w:sz w:val="11"/>
              </w:rPr>
              <w:t>neige</w:t>
            </w:r>
          </w:p>
        </w:tc>
        <w:tc>
          <w:tcPr>
            <w:tcW w:w="527" w:type="pct"/>
            <w:gridSpan w:val="2"/>
            <w:vAlign w:val="center"/>
          </w:tcPr>
          <w:p w14:paraId="6C238376" w14:textId="77777777" w:rsidR="00D80D08" w:rsidRPr="00B64D8E" w:rsidRDefault="00D80D08" w:rsidP="00D80D08">
            <w:pPr>
              <w:keepNext/>
              <w:spacing w:before="20" w:after="20"/>
              <w:jc w:val="center"/>
              <w:rPr>
                <w:rFonts w:cs="Arial"/>
                <w:b/>
                <w:sz w:val="11"/>
                <w:szCs w:val="11"/>
              </w:rPr>
            </w:pPr>
            <w:r w:rsidRPr="00B64D8E">
              <w:rPr>
                <w:b/>
                <w:sz w:val="11"/>
              </w:rPr>
              <w:t>normal</w:t>
            </w:r>
          </w:p>
        </w:tc>
        <w:tc>
          <w:tcPr>
            <w:tcW w:w="527" w:type="pct"/>
            <w:gridSpan w:val="2"/>
            <w:vAlign w:val="center"/>
          </w:tcPr>
          <w:p w14:paraId="297727A6" w14:textId="77777777" w:rsidR="00D80D08" w:rsidRPr="00B64D8E" w:rsidRDefault="00D80D08" w:rsidP="00D80D08">
            <w:pPr>
              <w:keepNext/>
              <w:spacing w:before="20" w:after="20"/>
              <w:jc w:val="center"/>
              <w:rPr>
                <w:rFonts w:cs="Arial"/>
                <w:b/>
                <w:sz w:val="11"/>
                <w:szCs w:val="11"/>
              </w:rPr>
            </w:pPr>
            <w:r w:rsidRPr="00B64D8E">
              <w:rPr>
                <w:b/>
                <w:sz w:val="11"/>
              </w:rPr>
              <w:t>neige</w:t>
            </w:r>
          </w:p>
        </w:tc>
        <w:tc>
          <w:tcPr>
            <w:tcW w:w="527" w:type="pct"/>
            <w:gridSpan w:val="2"/>
            <w:vAlign w:val="center"/>
          </w:tcPr>
          <w:p w14:paraId="5B38E6CA" w14:textId="77777777" w:rsidR="00D80D08" w:rsidRPr="00B64D8E" w:rsidRDefault="00D80D08" w:rsidP="00D80D08">
            <w:pPr>
              <w:keepNext/>
              <w:spacing w:before="20" w:after="20"/>
              <w:jc w:val="center"/>
              <w:rPr>
                <w:rFonts w:cs="Arial"/>
                <w:b/>
                <w:sz w:val="11"/>
                <w:szCs w:val="11"/>
              </w:rPr>
            </w:pPr>
            <w:r w:rsidRPr="00B64D8E">
              <w:rPr>
                <w:b/>
                <w:sz w:val="11"/>
              </w:rPr>
              <w:t>normal</w:t>
            </w:r>
          </w:p>
        </w:tc>
        <w:tc>
          <w:tcPr>
            <w:tcW w:w="527" w:type="pct"/>
            <w:gridSpan w:val="2"/>
            <w:vAlign w:val="center"/>
          </w:tcPr>
          <w:p w14:paraId="30FACB45" w14:textId="77777777" w:rsidR="00D80D08" w:rsidRPr="00B64D8E" w:rsidRDefault="00D80D08" w:rsidP="00D80D08">
            <w:pPr>
              <w:keepNext/>
              <w:spacing w:before="20" w:after="20"/>
              <w:jc w:val="center"/>
              <w:rPr>
                <w:rFonts w:cs="Arial"/>
                <w:b/>
                <w:sz w:val="11"/>
                <w:szCs w:val="11"/>
              </w:rPr>
            </w:pPr>
            <w:r w:rsidRPr="00B64D8E">
              <w:rPr>
                <w:b/>
                <w:sz w:val="11"/>
              </w:rPr>
              <w:t>neige</w:t>
            </w:r>
          </w:p>
        </w:tc>
        <w:tc>
          <w:tcPr>
            <w:tcW w:w="527" w:type="pct"/>
            <w:gridSpan w:val="2"/>
            <w:vAlign w:val="center"/>
          </w:tcPr>
          <w:p w14:paraId="2054E185" w14:textId="77777777" w:rsidR="00D80D08" w:rsidRPr="00B64D8E" w:rsidRDefault="00D80D08" w:rsidP="00D80D08">
            <w:pPr>
              <w:keepNext/>
              <w:spacing w:before="20" w:after="20"/>
              <w:jc w:val="center"/>
              <w:rPr>
                <w:rFonts w:cs="Arial"/>
                <w:b/>
                <w:sz w:val="11"/>
                <w:szCs w:val="11"/>
              </w:rPr>
            </w:pPr>
            <w:r w:rsidRPr="00B64D8E">
              <w:rPr>
                <w:b/>
                <w:sz w:val="11"/>
              </w:rPr>
              <w:t>normal</w:t>
            </w:r>
          </w:p>
        </w:tc>
        <w:tc>
          <w:tcPr>
            <w:tcW w:w="524" w:type="pct"/>
            <w:gridSpan w:val="2"/>
            <w:vAlign w:val="center"/>
          </w:tcPr>
          <w:p w14:paraId="735C81C8" w14:textId="77777777" w:rsidR="00D80D08" w:rsidRPr="00B64D8E" w:rsidRDefault="00D80D08" w:rsidP="00D80D08">
            <w:pPr>
              <w:keepNext/>
              <w:spacing w:before="20" w:after="20"/>
              <w:jc w:val="center"/>
              <w:rPr>
                <w:rFonts w:cs="Arial"/>
                <w:b/>
                <w:sz w:val="11"/>
                <w:szCs w:val="11"/>
              </w:rPr>
            </w:pPr>
            <w:r w:rsidRPr="00B64D8E">
              <w:rPr>
                <w:b/>
                <w:sz w:val="11"/>
              </w:rPr>
              <w:t>neige</w:t>
            </w:r>
          </w:p>
        </w:tc>
      </w:tr>
      <w:tr w:rsidR="00D80D08" w:rsidRPr="00B64D8E" w14:paraId="3A6E6BF1" w14:textId="77777777" w:rsidTr="00D80D08">
        <w:tc>
          <w:tcPr>
            <w:tcW w:w="745" w:type="pct"/>
            <w:vMerge/>
            <w:tcBorders>
              <w:left w:val="nil"/>
            </w:tcBorders>
            <w:vAlign w:val="center"/>
          </w:tcPr>
          <w:p w14:paraId="763F0446" w14:textId="77777777" w:rsidR="00D80D08" w:rsidRPr="00B64D8E" w:rsidRDefault="00D80D08" w:rsidP="00D80D08">
            <w:pPr>
              <w:keepNext/>
              <w:spacing w:before="20" w:after="20"/>
              <w:rPr>
                <w:rFonts w:cs="Arial"/>
                <w:sz w:val="11"/>
                <w:szCs w:val="11"/>
              </w:rPr>
            </w:pPr>
          </w:p>
        </w:tc>
        <w:tc>
          <w:tcPr>
            <w:tcW w:w="297" w:type="pct"/>
            <w:vAlign w:val="center"/>
          </w:tcPr>
          <w:p w14:paraId="6A93DC20" w14:textId="77777777" w:rsidR="00D80D08" w:rsidRPr="00B64D8E" w:rsidRDefault="00D80D08" w:rsidP="00D80D08">
            <w:pPr>
              <w:keepNext/>
              <w:spacing w:before="20" w:after="20"/>
              <w:jc w:val="center"/>
              <w:rPr>
                <w:rFonts w:cs="Arial"/>
                <w:b/>
                <w:sz w:val="11"/>
                <w:szCs w:val="11"/>
              </w:rPr>
            </w:pPr>
            <w:r w:rsidRPr="00B64D8E">
              <w:rPr>
                <w:b/>
                <w:sz w:val="11"/>
              </w:rPr>
              <w:t>bas</w:t>
            </w:r>
          </w:p>
        </w:tc>
        <w:tc>
          <w:tcPr>
            <w:tcW w:w="272" w:type="pct"/>
            <w:vAlign w:val="center"/>
          </w:tcPr>
          <w:p w14:paraId="4570AAA4" w14:textId="77777777" w:rsidR="00D80D08" w:rsidRPr="00B64D8E" w:rsidRDefault="00D80D08" w:rsidP="00D80D08">
            <w:pPr>
              <w:keepNext/>
              <w:spacing w:before="20" w:after="20"/>
              <w:jc w:val="center"/>
              <w:rPr>
                <w:rFonts w:cs="Arial"/>
                <w:b/>
                <w:sz w:val="11"/>
                <w:szCs w:val="11"/>
              </w:rPr>
            </w:pPr>
            <w:r w:rsidRPr="00B64D8E">
              <w:rPr>
                <w:b/>
                <w:sz w:val="11"/>
              </w:rPr>
              <w:t>haut</w:t>
            </w:r>
          </w:p>
        </w:tc>
        <w:tc>
          <w:tcPr>
            <w:tcW w:w="263" w:type="pct"/>
            <w:vAlign w:val="center"/>
          </w:tcPr>
          <w:p w14:paraId="0E4F2874" w14:textId="77777777" w:rsidR="00D80D08" w:rsidRPr="00B64D8E" w:rsidRDefault="00D80D08" w:rsidP="00D80D08">
            <w:pPr>
              <w:keepNext/>
              <w:spacing w:before="20" w:after="20"/>
              <w:jc w:val="center"/>
              <w:rPr>
                <w:rFonts w:cs="Arial"/>
                <w:b/>
                <w:sz w:val="11"/>
                <w:szCs w:val="11"/>
              </w:rPr>
            </w:pPr>
            <w:r w:rsidRPr="00B64D8E">
              <w:rPr>
                <w:b/>
                <w:sz w:val="11"/>
              </w:rPr>
              <w:t>bas</w:t>
            </w:r>
          </w:p>
        </w:tc>
        <w:tc>
          <w:tcPr>
            <w:tcW w:w="264" w:type="pct"/>
            <w:vAlign w:val="center"/>
          </w:tcPr>
          <w:p w14:paraId="0DCF9993" w14:textId="77777777" w:rsidR="00D80D08" w:rsidRPr="00B64D8E" w:rsidRDefault="00D80D08" w:rsidP="00D80D08">
            <w:pPr>
              <w:keepNext/>
              <w:spacing w:before="20" w:after="20"/>
              <w:jc w:val="center"/>
              <w:rPr>
                <w:rFonts w:cs="Arial"/>
                <w:b/>
                <w:sz w:val="11"/>
                <w:szCs w:val="11"/>
              </w:rPr>
            </w:pPr>
            <w:r w:rsidRPr="00B64D8E">
              <w:rPr>
                <w:b/>
                <w:sz w:val="11"/>
              </w:rPr>
              <w:t>haut</w:t>
            </w:r>
          </w:p>
        </w:tc>
        <w:tc>
          <w:tcPr>
            <w:tcW w:w="263" w:type="pct"/>
            <w:vAlign w:val="center"/>
          </w:tcPr>
          <w:p w14:paraId="70434F0D" w14:textId="77777777" w:rsidR="00D80D08" w:rsidRPr="00B64D8E" w:rsidRDefault="00D80D08" w:rsidP="00D80D08">
            <w:pPr>
              <w:keepNext/>
              <w:spacing w:before="20" w:after="20"/>
              <w:jc w:val="center"/>
              <w:rPr>
                <w:rFonts w:cs="Arial"/>
                <w:b/>
                <w:sz w:val="11"/>
                <w:szCs w:val="11"/>
              </w:rPr>
            </w:pPr>
            <w:r w:rsidRPr="00B64D8E">
              <w:rPr>
                <w:b/>
                <w:sz w:val="11"/>
              </w:rPr>
              <w:t>bas</w:t>
            </w:r>
          </w:p>
        </w:tc>
        <w:tc>
          <w:tcPr>
            <w:tcW w:w="264" w:type="pct"/>
            <w:vAlign w:val="center"/>
          </w:tcPr>
          <w:p w14:paraId="613C9DD5" w14:textId="77777777" w:rsidR="00D80D08" w:rsidRPr="00B64D8E" w:rsidRDefault="00D80D08" w:rsidP="00D80D08">
            <w:pPr>
              <w:keepNext/>
              <w:spacing w:before="20" w:after="20"/>
              <w:jc w:val="center"/>
              <w:rPr>
                <w:rFonts w:cs="Arial"/>
                <w:b/>
                <w:sz w:val="11"/>
                <w:szCs w:val="11"/>
              </w:rPr>
            </w:pPr>
            <w:r w:rsidRPr="00B64D8E">
              <w:rPr>
                <w:b/>
                <w:sz w:val="11"/>
              </w:rPr>
              <w:t>haut</w:t>
            </w:r>
          </w:p>
        </w:tc>
        <w:tc>
          <w:tcPr>
            <w:tcW w:w="263" w:type="pct"/>
            <w:vAlign w:val="center"/>
          </w:tcPr>
          <w:p w14:paraId="6D7FD4CF" w14:textId="77777777" w:rsidR="00D80D08" w:rsidRPr="00B64D8E" w:rsidRDefault="00D80D08" w:rsidP="00D80D08">
            <w:pPr>
              <w:keepNext/>
              <w:spacing w:before="20" w:after="20"/>
              <w:jc w:val="center"/>
              <w:rPr>
                <w:rFonts w:cs="Arial"/>
                <w:b/>
                <w:sz w:val="11"/>
                <w:szCs w:val="11"/>
              </w:rPr>
            </w:pPr>
            <w:r w:rsidRPr="00B64D8E">
              <w:rPr>
                <w:b/>
                <w:sz w:val="11"/>
              </w:rPr>
              <w:t>bas</w:t>
            </w:r>
          </w:p>
        </w:tc>
        <w:tc>
          <w:tcPr>
            <w:tcW w:w="264" w:type="pct"/>
            <w:vAlign w:val="center"/>
          </w:tcPr>
          <w:p w14:paraId="5C1400A2" w14:textId="77777777" w:rsidR="00D80D08" w:rsidRPr="00B64D8E" w:rsidRDefault="00D80D08" w:rsidP="00D80D08">
            <w:pPr>
              <w:keepNext/>
              <w:spacing w:before="20" w:after="20"/>
              <w:jc w:val="center"/>
              <w:rPr>
                <w:rFonts w:cs="Arial"/>
                <w:b/>
                <w:sz w:val="11"/>
                <w:szCs w:val="11"/>
              </w:rPr>
            </w:pPr>
            <w:r w:rsidRPr="00B64D8E">
              <w:rPr>
                <w:b/>
                <w:sz w:val="11"/>
              </w:rPr>
              <w:t>haut</w:t>
            </w:r>
          </w:p>
        </w:tc>
        <w:tc>
          <w:tcPr>
            <w:tcW w:w="263" w:type="pct"/>
            <w:vAlign w:val="center"/>
          </w:tcPr>
          <w:p w14:paraId="06693560" w14:textId="77777777" w:rsidR="00D80D08" w:rsidRPr="00B64D8E" w:rsidRDefault="00D80D08" w:rsidP="00D80D08">
            <w:pPr>
              <w:keepNext/>
              <w:spacing w:before="20" w:after="20"/>
              <w:jc w:val="center"/>
              <w:rPr>
                <w:rFonts w:cs="Arial"/>
                <w:b/>
                <w:sz w:val="11"/>
                <w:szCs w:val="11"/>
              </w:rPr>
            </w:pPr>
            <w:r w:rsidRPr="00B64D8E">
              <w:rPr>
                <w:b/>
                <w:sz w:val="11"/>
              </w:rPr>
              <w:t>bas</w:t>
            </w:r>
          </w:p>
        </w:tc>
        <w:tc>
          <w:tcPr>
            <w:tcW w:w="264" w:type="pct"/>
            <w:vAlign w:val="center"/>
          </w:tcPr>
          <w:p w14:paraId="0D315448" w14:textId="77777777" w:rsidR="00D80D08" w:rsidRPr="00B64D8E" w:rsidRDefault="00D80D08" w:rsidP="00D80D08">
            <w:pPr>
              <w:keepNext/>
              <w:spacing w:before="20" w:after="20"/>
              <w:jc w:val="center"/>
              <w:rPr>
                <w:rFonts w:cs="Arial"/>
                <w:b/>
                <w:sz w:val="11"/>
                <w:szCs w:val="11"/>
              </w:rPr>
            </w:pPr>
            <w:r w:rsidRPr="00B64D8E">
              <w:rPr>
                <w:b/>
                <w:sz w:val="11"/>
              </w:rPr>
              <w:t>haut</w:t>
            </w:r>
          </w:p>
        </w:tc>
        <w:tc>
          <w:tcPr>
            <w:tcW w:w="263" w:type="pct"/>
            <w:vAlign w:val="center"/>
          </w:tcPr>
          <w:p w14:paraId="387B0EAC" w14:textId="77777777" w:rsidR="00D80D08" w:rsidRPr="00B64D8E" w:rsidRDefault="00D80D08" w:rsidP="00D80D08">
            <w:pPr>
              <w:keepNext/>
              <w:spacing w:before="20" w:after="20"/>
              <w:jc w:val="center"/>
              <w:rPr>
                <w:rFonts w:cs="Arial"/>
                <w:b/>
                <w:sz w:val="11"/>
                <w:szCs w:val="11"/>
              </w:rPr>
            </w:pPr>
            <w:r w:rsidRPr="00B64D8E">
              <w:rPr>
                <w:b/>
                <w:sz w:val="11"/>
              </w:rPr>
              <w:t>bas</w:t>
            </w:r>
          </w:p>
        </w:tc>
        <w:tc>
          <w:tcPr>
            <w:tcW w:w="264" w:type="pct"/>
            <w:vAlign w:val="center"/>
          </w:tcPr>
          <w:p w14:paraId="63EE9F05" w14:textId="77777777" w:rsidR="00D80D08" w:rsidRPr="00B64D8E" w:rsidRDefault="00D80D08" w:rsidP="00D80D08">
            <w:pPr>
              <w:keepNext/>
              <w:spacing w:before="20" w:after="20"/>
              <w:jc w:val="center"/>
              <w:rPr>
                <w:rFonts w:cs="Arial"/>
                <w:b/>
                <w:sz w:val="11"/>
                <w:szCs w:val="11"/>
              </w:rPr>
            </w:pPr>
            <w:r w:rsidRPr="00B64D8E">
              <w:rPr>
                <w:b/>
                <w:sz w:val="11"/>
              </w:rPr>
              <w:t>haut</w:t>
            </w:r>
          </w:p>
        </w:tc>
        <w:tc>
          <w:tcPr>
            <w:tcW w:w="263" w:type="pct"/>
            <w:vAlign w:val="center"/>
          </w:tcPr>
          <w:p w14:paraId="5457680B" w14:textId="77777777" w:rsidR="00D80D08" w:rsidRPr="00B64D8E" w:rsidRDefault="00D80D08" w:rsidP="00D80D08">
            <w:pPr>
              <w:keepNext/>
              <w:spacing w:before="20" w:after="20"/>
              <w:jc w:val="center"/>
              <w:rPr>
                <w:rFonts w:cs="Arial"/>
                <w:b/>
                <w:sz w:val="11"/>
                <w:szCs w:val="11"/>
              </w:rPr>
            </w:pPr>
            <w:r w:rsidRPr="00B64D8E">
              <w:rPr>
                <w:b/>
                <w:sz w:val="11"/>
              </w:rPr>
              <w:t>bas</w:t>
            </w:r>
          </w:p>
        </w:tc>
        <w:tc>
          <w:tcPr>
            <w:tcW w:w="264" w:type="pct"/>
            <w:vAlign w:val="center"/>
          </w:tcPr>
          <w:p w14:paraId="383F570C" w14:textId="77777777" w:rsidR="00D80D08" w:rsidRPr="00B64D8E" w:rsidRDefault="00D80D08" w:rsidP="00D80D08">
            <w:pPr>
              <w:keepNext/>
              <w:spacing w:before="20" w:after="20"/>
              <w:jc w:val="center"/>
              <w:rPr>
                <w:rFonts w:cs="Arial"/>
                <w:b/>
                <w:sz w:val="11"/>
                <w:szCs w:val="11"/>
              </w:rPr>
            </w:pPr>
            <w:r w:rsidRPr="00B64D8E">
              <w:rPr>
                <w:b/>
                <w:sz w:val="11"/>
              </w:rPr>
              <w:t>haut</w:t>
            </w:r>
          </w:p>
        </w:tc>
        <w:tc>
          <w:tcPr>
            <w:tcW w:w="263" w:type="pct"/>
            <w:vAlign w:val="center"/>
          </w:tcPr>
          <w:p w14:paraId="70FB3429" w14:textId="77777777" w:rsidR="00D80D08" w:rsidRPr="00B64D8E" w:rsidRDefault="00D80D08" w:rsidP="00D80D08">
            <w:pPr>
              <w:keepNext/>
              <w:spacing w:before="20" w:after="20"/>
              <w:jc w:val="center"/>
              <w:rPr>
                <w:rFonts w:cs="Arial"/>
                <w:b/>
                <w:sz w:val="11"/>
                <w:szCs w:val="11"/>
              </w:rPr>
            </w:pPr>
            <w:r w:rsidRPr="00B64D8E">
              <w:rPr>
                <w:b/>
                <w:sz w:val="11"/>
              </w:rPr>
              <w:t>bas</w:t>
            </w:r>
          </w:p>
        </w:tc>
        <w:tc>
          <w:tcPr>
            <w:tcW w:w="261" w:type="pct"/>
            <w:vAlign w:val="center"/>
          </w:tcPr>
          <w:p w14:paraId="700CE9B3" w14:textId="77777777" w:rsidR="00D80D08" w:rsidRPr="00B64D8E" w:rsidRDefault="00D80D08" w:rsidP="00D80D08">
            <w:pPr>
              <w:keepNext/>
              <w:spacing w:before="20" w:after="20"/>
              <w:jc w:val="center"/>
              <w:rPr>
                <w:rFonts w:cs="Arial"/>
                <w:b/>
                <w:sz w:val="11"/>
                <w:szCs w:val="11"/>
              </w:rPr>
            </w:pPr>
            <w:r w:rsidRPr="00B64D8E">
              <w:rPr>
                <w:b/>
                <w:sz w:val="11"/>
              </w:rPr>
              <w:t>haut</w:t>
            </w:r>
          </w:p>
        </w:tc>
      </w:tr>
      <w:tr w:rsidR="00D80D08" w:rsidRPr="00B64D8E" w14:paraId="78D2D074" w14:textId="77777777" w:rsidTr="00D80D08">
        <w:tc>
          <w:tcPr>
            <w:tcW w:w="745" w:type="pct"/>
            <w:vAlign w:val="center"/>
          </w:tcPr>
          <w:p w14:paraId="392FD664" w14:textId="77777777" w:rsidR="00D80D08" w:rsidRPr="00B64D8E" w:rsidRDefault="00D80D08" w:rsidP="00D80D08">
            <w:pPr>
              <w:spacing w:before="20" w:after="20"/>
              <w:jc w:val="center"/>
              <w:rPr>
                <w:rFonts w:cs="Arial"/>
                <w:sz w:val="11"/>
                <w:szCs w:val="11"/>
              </w:rPr>
            </w:pPr>
            <w:r w:rsidRPr="00B64D8E">
              <w:rPr>
                <w:sz w:val="11"/>
              </w:rPr>
              <w:t>Luminance dans le champ de vision</w:t>
            </w:r>
          </w:p>
        </w:tc>
        <w:tc>
          <w:tcPr>
            <w:tcW w:w="569" w:type="pct"/>
            <w:gridSpan w:val="2"/>
            <w:vAlign w:val="center"/>
          </w:tcPr>
          <w:p w14:paraId="7B408BFF" w14:textId="77777777" w:rsidR="00D80D08" w:rsidRPr="00B64D8E" w:rsidRDefault="00D80D08" w:rsidP="00D80D08">
            <w:pPr>
              <w:spacing w:before="20" w:after="20"/>
              <w:jc w:val="center"/>
              <w:rPr>
                <w:rFonts w:cs="Arial"/>
                <w:sz w:val="11"/>
                <w:szCs w:val="11"/>
              </w:rPr>
            </w:pPr>
            <w:r w:rsidRPr="00B64D8E">
              <w:rPr>
                <w:sz w:val="11"/>
              </w:rPr>
              <w:t>1)</w:t>
            </w:r>
          </w:p>
        </w:tc>
        <w:tc>
          <w:tcPr>
            <w:tcW w:w="527" w:type="pct"/>
            <w:gridSpan w:val="2"/>
            <w:vAlign w:val="center"/>
          </w:tcPr>
          <w:p w14:paraId="7647B563" w14:textId="77777777" w:rsidR="00D80D08" w:rsidRPr="00B64D8E" w:rsidRDefault="00D80D08" w:rsidP="00D80D08">
            <w:pPr>
              <w:spacing w:before="20" w:after="20"/>
              <w:jc w:val="center"/>
              <w:rPr>
                <w:rFonts w:cs="Arial"/>
                <w:sz w:val="11"/>
                <w:szCs w:val="11"/>
              </w:rPr>
            </w:pPr>
            <w:r w:rsidRPr="00B64D8E">
              <w:rPr>
                <w:sz w:val="11"/>
              </w:rPr>
              <w:t>1)</w:t>
            </w:r>
          </w:p>
        </w:tc>
        <w:tc>
          <w:tcPr>
            <w:tcW w:w="527" w:type="pct"/>
            <w:gridSpan w:val="2"/>
            <w:vAlign w:val="center"/>
          </w:tcPr>
          <w:p w14:paraId="38068BA1" w14:textId="77777777" w:rsidR="00D80D08" w:rsidRPr="00B64D8E" w:rsidRDefault="00D80D08" w:rsidP="00D80D08">
            <w:pPr>
              <w:spacing w:before="20" w:after="20"/>
              <w:jc w:val="center"/>
              <w:rPr>
                <w:rFonts w:cs="Arial"/>
                <w:sz w:val="11"/>
                <w:szCs w:val="11"/>
              </w:rPr>
            </w:pPr>
            <w:r w:rsidRPr="00B64D8E">
              <w:rPr>
                <w:sz w:val="11"/>
              </w:rPr>
              <w:t>1)</w:t>
            </w:r>
          </w:p>
        </w:tc>
        <w:tc>
          <w:tcPr>
            <w:tcW w:w="527" w:type="pct"/>
            <w:gridSpan w:val="2"/>
            <w:vAlign w:val="center"/>
          </w:tcPr>
          <w:p w14:paraId="6E277248" w14:textId="77777777" w:rsidR="00D80D08" w:rsidRPr="00B64D8E" w:rsidRDefault="00D80D08" w:rsidP="00D80D08">
            <w:pPr>
              <w:spacing w:before="20" w:after="20"/>
              <w:jc w:val="center"/>
              <w:rPr>
                <w:rFonts w:cs="Arial"/>
                <w:sz w:val="11"/>
                <w:szCs w:val="11"/>
              </w:rPr>
            </w:pPr>
            <w:r w:rsidRPr="00B64D8E">
              <w:rPr>
                <w:sz w:val="11"/>
              </w:rPr>
              <w:t>1)</w:t>
            </w:r>
          </w:p>
        </w:tc>
        <w:tc>
          <w:tcPr>
            <w:tcW w:w="527" w:type="pct"/>
            <w:gridSpan w:val="2"/>
            <w:vAlign w:val="center"/>
          </w:tcPr>
          <w:p w14:paraId="7A582957" w14:textId="77777777" w:rsidR="00D80D08" w:rsidRPr="00B64D8E" w:rsidRDefault="00D80D08" w:rsidP="00D80D08">
            <w:pPr>
              <w:spacing w:before="20" w:after="20"/>
              <w:jc w:val="center"/>
              <w:rPr>
                <w:rFonts w:cs="Arial"/>
                <w:sz w:val="11"/>
                <w:szCs w:val="11"/>
              </w:rPr>
            </w:pPr>
            <w:r w:rsidRPr="00B64D8E">
              <w:rPr>
                <w:sz w:val="11"/>
              </w:rPr>
              <w:t>2)</w:t>
            </w:r>
          </w:p>
        </w:tc>
        <w:tc>
          <w:tcPr>
            <w:tcW w:w="527" w:type="pct"/>
            <w:gridSpan w:val="2"/>
            <w:vAlign w:val="center"/>
          </w:tcPr>
          <w:p w14:paraId="2336F21B" w14:textId="77777777" w:rsidR="00D80D08" w:rsidRPr="00B64D8E" w:rsidRDefault="00D80D08" w:rsidP="00D80D08">
            <w:pPr>
              <w:spacing w:before="20" w:after="20"/>
              <w:jc w:val="center"/>
              <w:rPr>
                <w:rFonts w:cs="Arial"/>
                <w:sz w:val="11"/>
                <w:szCs w:val="11"/>
              </w:rPr>
            </w:pPr>
            <w:r w:rsidRPr="00B64D8E">
              <w:rPr>
                <w:sz w:val="11"/>
              </w:rPr>
              <w:t>3)</w:t>
            </w:r>
          </w:p>
        </w:tc>
        <w:tc>
          <w:tcPr>
            <w:tcW w:w="527" w:type="pct"/>
            <w:gridSpan w:val="2"/>
            <w:vAlign w:val="center"/>
          </w:tcPr>
          <w:p w14:paraId="0DF2C742" w14:textId="77777777" w:rsidR="00D80D08" w:rsidRPr="00B64D8E" w:rsidRDefault="00D80D08" w:rsidP="00D80D08">
            <w:pPr>
              <w:spacing w:before="20" w:after="20"/>
              <w:jc w:val="center"/>
              <w:rPr>
                <w:rFonts w:cs="Arial"/>
                <w:sz w:val="11"/>
                <w:szCs w:val="11"/>
              </w:rPr>
            </w:pPr>
            <w:r w:rsidRPr="00B64D8E">
              <w:rPr>
                <w:sz w:val="11"/>
              </w:rPr>
              <w:t>2)</w:t>
            </w:r>
          </w:p>
        </w:tc>
        <w:tc>
          <w:tcPr>
            <w:tcW w:w="524" w:type="pct"/>
            <w:gridSpan w:val="2"/>
            <w:vAlign w:val="center"/>
          </w:tcPr>
          <w:p w14:paraId="35D2F376" w14:textId="77777777" w:rsidR="00D80D08" w:rsidRPr="00B64D8E" w:rsidRDefault="00D80D08" w:rsidP="00D80D08">
            <w:pPr>
              <w:spacing w:before="20" w:after="20"/>
              <w:jc w:val="center"/>
              <w:rPr>
                <w:rFonts w:cs="Arial"/>
                <w:sz w:val="11"/>
                <w:szCs w:val="11"/>
              </w:rPr>
            </w:pPr>
            <w:r w:rsidRPr="00B64D8E">
              <w:rPr>
                <w:sz w:val="11"/>
              </w:rPr>
              <w:t>3)</w:t>
            </w:r>
          </w:p>
        </w:tc>
      </w:tr>
      <w:tr w:rsidR="00D80D08" w:rsidRPr="00B64D8E" w14:paraId="270D0506" w14:textId="77777777" w:rsidTr="00D80D08">
        <w:tc>
          <w:tcPr>
            <w:tcW w:w="745" w:type="pct"/>
            <w:vAlign w:val="center"/>
          </w:tcPr>
          <w:p w14:paraId="4A93E322" w14:textId="77777777" w:rsidR="00D80D08" w:rsidRPr="00B64D8E" w:rsidRDefault="00D80D08" w:rsidP="00D80D08">
            <w:pPr>
              <w:spacing w:before="20" w:after="20"/>
              <w:jc w:val="center"/>
              <w:rPr>
                <w:rFonts w:cs="Arial"/>
                <w:sz w:val="11"/>
                <w:szCs w:val="11"/>
              </w:rPr>
            </w:pPr>
            <w:r w:rsidRPr="00B64D8E">
              <w:rPr>
                <w:sz w:val="11"/>
              </w:rPr>
              <w:t>Distance d’arrêt totale de 60 m</w:t>
            </w:r>
          </w:p>
        </w:tc>
        <w:tc>
          <w:tcPr>
            <w:tcW w:w="569" w:type="pct"/>
            <w:gridSpan w:val="2"/>
            <w:vAlign w:val="center"/>
          </w:tcPr>
          <w:p w14:paraId="267D65E5" w14:textId="77777777" w:rsidR="00D80D08" w:rsidRPr="00B64D8E" w:rsidRDefault="00D80D08" w:rsidP="00D80D08">
            <w:pPr>
              <w:spacing w:before="20" w:after="20"/>
              <w:jc w:val="center"/>
              <w:rPr>
                <w:rFonts w:cs="Arial"/>
                <w:sz w:val="11"/>
                <w:szCs w:val="11"/>
              </w:rPr>
            </w:pPr>
            <w:r w:rsidRPr="00B64D8E">
              <w:rPr>
                <w:sz w:val="11"/>
              </w:rPr>
              <w:t>cela ne se produit pas dans la pratique</w:t>
            </w:r>
          </w:p>
        </w:tc>
        <w:tc>
          <w:tcPr>
            <w:tcW w:w="527" w:type="pct"/>
            <w:gridSpan w:val="2"/>
            <w:vAlign w:val="center"/>
          </w:tcPr>
          <w:p w14:paraId="33BAD42A" w14:textId="77777777" w:rsidR="00D80D08" w:rsidRPr="00B64D8E" w:rsidRDefault="00D80D08" w:rsidP="00D80D08">
            <w:pPr>
              <w:spacing w:before="20" w:after="20"/>
              <w:jc w:val="center"/>
              <w:rPr>
                <w:rFonts w:cs="Arial"/>
                <w:sz w:val="11"/>
                <w:szCs w:val="11"/>
              </w:rPr>
            </w:pPr>
            <w:r w:rsidRPr="00B64D8E">
              <w:rPr>
                <w:sz w:val="11"/>
              </w:rPr>
              <w:t>cela ne se produit pas dans la pratique</w:t>
            </w:r>
          </w:p>
        </w:tc>
        <w:tc>
          <w:tcPr>
            <w:tcW w:w="263" w:type="pct"/>
            <w:vAlign w:val="center"/>
          </w:tcPr>
          <w:p w14:paraId="216A1E29" w14:textId="77777777" w:rsidR="00D80D08" w:rsidRPr="00B64D8E" w:rsidRDefault="00D80D08" w:rsidP="00D80D08">
            <w:pPr>
              <w:spacing w:before="20" w:after="20"/>
              <w:jc w:val="center"/>
              <w:rPr>
                <w:rFonts w:cs="Arial"/>
                <w:sz w:val="11"/>
                <w:szCs w:val="11"/>
              </w:rPr>
            </w:pPr>
            <w:r w:rsidRPr="00B64D8E">
              <w:rPr>
                <w:sz w:val="11"/>
              </w:rPr>
              <w:t>4000</w:t>
            </w:r>
          </w:p>
        </w:tc>
        <w:tc>
          <w:tcPr>
            <w:tcW w:w="264" w:type="pct"/>
            <w:vAlign w:val="center"/>
          </w:tcPr>
          <w:p w14:paraId="7F13C8A2" w14:textId="77777777" w:rsidR="00D80D08" w:rsidRPr="00B64D8E" w:rsidRDefault="00D80D08" w:rsidP="00D80D08">
            <w:pPr>
              <w:spacing w:before="20" w:after="20"/>
              <w:jc w:val="center"/>
              <w:rPr>
                <w:rFonts w:cs="Arial"/>
                <w:sz w:val="11"/>
                <w:szCs w:val="11"/>
              </w:rPr>
            </w:pPr>
            <w:r w:rsidRPr="00B64D8E">
              <w:rPr>
                <w:sz w:val="11"/>
              </w:rPr>
              <w:t>5000</w:t>
            </w:r>
          </w:p>
        </w:tc>
        <w:tc>
          <w:tcPr>
            <w:tcW w:w="263" w:type="pct"/>
            <w:vAlign w:val="center"/>
          </w:tcPr>
          <w:p w14:paraId="3504E278" w14:textId="77777777" w:rsidR="00D80D08" w:rsidRPr="00B64D8E" w:rsidRDefault="00D80D08" w:rsidP="00D80D08">
            <w:pPr>
              <w:spacing w:before="20" w:after="20"/>
              <w:jc w:val="center"/>
              <w:rPr>
                <w:rFonts w:cs="Arial"/>
                <w:sz w:val="11"/>
                <w:szCs w:val="11"/>
              </w:rPr>
            </w:pPr>
            <w:r w:rsidRPr="00B64D8E">
              <w:rPr>
                <w:sz w:val="11"/>
              </w:rPr>
              <w:t>4000</w:t>
            </w:r>
          </w:p>
        </w:tc>
        <w:tc>
          <w:tcPr>
            <w:tcW w:w="264" w:type="pct"/>
            <w:vAlign w:val="center"/>
          </w:tcPr>
          <w:p w14:paraId="1770D390" w14:textId="77777777" w:rsidR="00D80D08" w:rsidRPr="00B64D8E" w:rsidRDefault="00D80D08" w:rsidP="00D80D08">
            <w:pPr>
              <w:spacing w:before="20" w:after="20"/>
              <w:jc w:val="center"/>
              <w:rPr>
                <w:rFonts w:cs="Arial"/>
                <w:sz w:val="11"/>
                <w:szCs w:val="11"/>
              </w:rPr>
            </w:pPr>
            <w:r w:rsidRPr="00B64D8E">
              <w:rPr>
                <w:sz w:val="11"/>
              </w:rPr>
              <w:t>5000</w:t>
            </w:r>
          </w:p>
        </w:tc>
        <w:tc>
          <w:tcPr>
            <w:tcW w:w="263" w:type="pct"/>
            <w:vAlign w:val="center"/>
          </w:tcPr>
          <w:p w14:paraId="5E70F71B" w14:textId="77777777" w:rsidR="00D80D08" w:rsidRPr="00B64D8E" w:rsidRDefault="00D80D08" w:rsidP="00D80D08">
            <w:pPr>
              <w:spacing w:before="20" w:after="20"/>
              <w:jc w:val="center"/>
              <w:rPr>
                <w:rFonts w:cs="Arial"/>
                <w:sz w:val="11"/>
                <w:szCs w:val="11"/>
              </w:rPr>
            </w:pPr>
            <w:r w:rsidRPr="00B64D8E">
              <w:rPr>
                <w:sz w:val="11"/>
              </w:rPr>
              <w:t>2500</w:t>
            </w:r>
          </w:p>
        </w:tc>
        <w:tc>
          <w:tcPr>
            <w:tcW w:w="264" w:type="pct"/>
            <w:vAlign w:val="center"/>
          </w:tcPr>
          <w:p w14:paraId="2EC49EB3" w14:textId="77777777" w:rsidR="00D80D08" w:rsidRPr="00B64D8E" w:rsidRDefault="00D80D08" w:rsidP="00D80D08">
            <w:pPr>
              <w:spacing w:before="20" w:after="20"/>
              <w:jc w:val="center"/>
              <w:rPr>
                <w:rFonts w:cs="Arial"/>
                <w:sz w:val="11"/>
                <w:szCs w:val="11"/>
              </w:rPr>
            </w:pPr>
            <w:r w:rsidRPr="00B64D8E">
              <w:rPr>
                <w:sz w:val="11"/>
              </w:rPr>
              <w:t>3500</w:t>
            </w:r>
          </w:p>
        </w:tc>
        <w:tc>
          <w:tcPr>
            <w:tcW w:w="263" w:type="pct"/>
            <w:vAlign w:val="center"/>
          </w:tcPr>
          <w:p w14:paraId="48091557" w14:textId="77777777" w:rsidR="00D80D08" w:rsidRPr="00B64D8E" w:rsidRDefault="00D80D08" w:rsidP="00D80D08">
            <w:pPr>
              <w:spacing w:before="20" w:after="20"/>
              <w:jc w:val="center"/>
              <w:rPr>
                <w:rFonts w:cs="Arial"/>
                <w:sz w:val="11"/>
                <w:szCs w:val="11"/>
              </w:rPr>
            </w:pPr>
            <w:r w:rsidRPr="00B64D8E">
              <w:rPr>
                <w:sz w:val="11"/>
              </w:rPr>
              <w:t>3000</w:t>
            </w:r>
          </w:p>
        </w:tc>
        <w:tc>
          <w:tcPr>
            <w:tcW w:w="264" w:type="pct"/>
            <w:vAlign w:val="center"/>
          </w:tcPr>
          <w:p w14:paraId="1F847C0E" w14:textId="77777777" w:rsidR="00D80D08" w:rsidRPr="00B64D8E" w:rsidRDefault="00D80D08" w:rsidP="00D80D08">
            <w:pPr>
              <w:spacing w:before="20" w:after="20"/>
              <w:jc w:val="center"/>
              <w:rPr>
                <w:rFonts w:cs="Arial"/>
                <w:sz w:val="11"/>
                <w:szCs w:val="11"/>
              </w:rPr>
            </w:pPr>
            <w:r w:rsidRPr="00B64D8E">
              <w:rPr>
                <w:sz w:val="11"/>
              </w:rPr>
              <w:t>3500</w:t>
            </w:r>
          </w:p>
        </w:tc>
        <w:tc>
          <w:tcPr>
            <w:tcW w:w="263" w:type="pct"/>
            <w:vAlign w:val="center"/>
          </w:tcPr>
          <w:p w14:paraId="3897E992" w14:textId="77777777" w:rsidR="00D80D08" w:rsidRPr="00B64D8E" w:rsidRDefault="00D80D08" w:rsidP="00D80D08">
            <w:pPr>
              <w:spacing w:before="20" w:after="20"/>
              <w:jc w:val="center"/>
              <w:rPr>
                <w:rFonts w:cs="Arial"/>
                <w:sz w:val="11"/>
                <w:szCs w:val="11"/>
              </w:rPr>
            </w:pPr>
            <w:r w:rsidRPr="00B64D8E">
              <w:rPr>
                <w:sz w:val="11"/>
              </w:rPr>
              <w:t>1500</w:t>
            </w:r>
          </w:p>
        </w:tc>
        <w:tc>
          <w:tcPr>
            <w:tcW w:w="264" w:type="pct"/>
            <w:vAlign w:val="center"/>
          </w:tcPr>
          <w:p w14:paraId="36E860A1" w14:textId="77777777" w:rsidR="00D80D08" w:rsidRPr="00B64D8E" w:rsidRDefault="00D80D08" w:rsidP="00D80D08">
            <w:pPr>
              <w:spacing w:before="20" w:after="20"/>
              <w:jc w:val="center"/>
              <w:rPr>
                <w:rFonts w:cs="Arial"/>
                <w:sz w:val="11"/>
                <w:szCs w:val="11"/>
              </w:rPr>
            </w:pPr>
            <w:r w:rsidRPr="00B64D8E">
              <w:rPr>
                <w:sz w:val="11"/>
              </w:rPr>
              <w:t>3000</w:t>
            </w:r>
          </w:p>
        </w:tc>
        <w:tc>
          <w:tcPr>
            <w:tcW w:w="263" w:type="pct"/>
            <w:vAlign w:val="center"/>
          </w:tcPr>
          <w:p w14:paraId="0BCFCB1F" w14:textId="77777777" w:rsidR="00D80D08" w:rsidRPr="00B64D8E" w:rsidRDefault="00D80D08" w:rsidP="00D80D08">
            <w:pPr>
              <w:spacing w:before="20" w:after="20"/>
              <w:jc w:val="center"/>
              <w:rPr>
                <w:rFonts w:cs="Arial"/>
                <w:sz w:val="11"/>
                <w:szCs w:val="11"/>
              </w:rPr>
            </w:pPr>
            <w:r w:rsidRPr="00B64D8E">
              <w:rPr>
                <w:sz w:val="11"/>
              </w:rPr>
              <w:t>1500</w:t>
            </w:r>
          </w:p>
        </w:tc>
        <w:tc>
          <w:tcPr>
            <w:tcW w:w="261" w:type="pct"/>
            <w:vAlign w:val="center"/>
          </w:tcPr>
          <w:p w14:paraId="3DB01471" w14:textId="77777777" w:rsidR="00D80D08" w:rsidRPr="00B64D8E" w:rsidRDefault="00D80D08" w:rsidP="00D80D08">
            <w:pPr>
              <w:spacing w:before="20" w:after="20"/>
              <w:jc w:val="center"/>
              <w:rPr>
                <w:rFonts w:cs="Arial"/>
                <w:sz w:val="11"/>
                <w:szCs w:val="11"/>
              </w:rPr>
            </w:pPr>
            <w:r w:rsidRPr="00B64D8E">
              <w:rPr>
                <w:sz w:val="11"/>
              </w:rPr>
              <w:t>4000</w:t>
            </w:r>
          </w:p>
        </w:tc>
      </w:tr>
      <w:tr w:rsidR="00D80D08" w:rsidRPr="00B64D8E" w14:paraId="0A9255E9" w14:textId="77777777" w:rsidTr="00D80D08">
        <w:tc>
          <w:tcPr>
            <w:tcW w:w="745" w:type="pct"/>
            <w:vAlign w:val="center"/>
          </w:tcPr>
          <w:p w14:paraId="39868614" w14:textId="77777777" w:rsidR="00D80D08" w:rsidRPr="00B64D8E" w:rsidRDefault="00D80D08" w:rsidP="00D80D08">
            <w:pPr>
              <w:spacing w:before="20" w:after="20"/>
              <w:jc w:val="center"/>
              <w:rPr>
                <w:rFonts w:cs="Arial"/>
                <w:sz w:val="11"/>
                <w:szCs w:val="11"/>
              </w:rPr>
            </w:pPr>
            <w:r w:rsidRPr="00B64D8E">
              <w:rPr>
                <w:sz w:val="11"/>
              </w:rPr>
              <w:t>Distance d’arrêt totale de 100 m à 160 m</w:t>
            </w:r>
          </w:p>
        </w:tc>
        <w:tc>
          <w:tcPr>
            <w:tcW w:w="297" w:type="pct"/>
            <w:vAlign w:val="center"/>
          </w:tcPr>
          <w:p w14:paraId="78D2915E" w14:textId="77777777" w:rsidR="00D80D08" w:rsidRPr="00B64D8E" w:rsidRDefault="00D80D08" w:rsidP="00D80D08">
            <w:pPr>
              <w:spacing w:before="20" w:after="20"/>
              <w:jc w:val="center"/>
              <w:rPr>
                <w:rFonts w:cs="Arial"/>
                <w:sz w:val="11"/>
                <w:szCs w:val="11"/>
              </w:rPr>
            </w:pPr>
            <w:r w:rsidRPr="00B64D8E">
              <w:rPr>
                <w:sz w:val="11"/>
              </w:rPr>
              <w:t>4000</w:t>
            </w:r>
          </w:p>
        </w:tc>
        <w:tc>
          <w:tcPr>
            <w:tcW w:w="272" w:type="pct"/>
            <w:vAlign w:val="center"/>
          </w:tcPr>
          <w:p w14:paraId="411FB6C3" w14:textId="77777777" w:rsidR="00D80D08" w:rsidRPr="00B64D8E" w:rsidRDefault="00D80D08" w:rsidP="00D80D08">
            <w:pPr>
              <w:spacing w:before="20" w:after="20"/>
              <w:jc w:val="center"/>
              <w:rPr>
                <w:rFonts w:cs="Arial"/>
                <w:sz w:val="11"/>
                <w:szCs w:val="11"/>
              </w:rPr>
            </w:pPr>
            <w:r w:rsidRPr="00B64D8E">
              <w:rPr>
                <w:sz w:val="11"/>
              </w:rPr>
              <w:t>6000</w:t>
            </w:r>
          </w:p>
        </w:tc>
        <w:tc>
          <w:tcPr>
            <w:tcW w:w="263" w:type="pct"/>
            <w:vAlign w:val="center"/>
          </w:tcPr>
          <w:p w14:paraId="78B33B2A" w14:textId="77777777" w:rsidR="00D80D08" w:rsidRPr="00B64D8E" w:rsidRDefault="00D80D08" w:rsidP="00D80D08">
            <w:pPr>
              <w:spacing w:before="20" w:after="20"/>
              <w:jc w:val="center"/>
              <w:rPr>
                <w:rFonts w:cs="Arial"/>
                <w:sz w:val="11"/>
                <w:szCs w:val="11"/>
              </w:rPr>
            </w:pPr>
            <w:r w:rsidRPr="00B64D8E">
              <w:rPr>
                <w:sz w:val="11"/>
              </w:rPr>
              <w:t>4000</w:t>
            </w:r>
          </w:p>
        </w:tc>
        <w:tc>
          <w:tcPr>
            <w:tcW w:w="264" w:type="pct"/>
            <w:vAlign w:val="center"/>
          </w:tcPr>
          <w:p w14:paraId="0EF1C2C8" w14:textId="77777777" w:rsidR="00D80D08" w:rsidRPr="00B64D8E" w:rsidRDefault="00D80D08" w:rsidP="00D80D08">
            <w:pPr>
              <w:spacing w:before="20" w:after="20"/>
              <w:jc w:val="center"/>
              <w:rPr>
                <w:rFonts w:cs="Arial"/>
                <w:sz w:val="11"/>
                <w:szCs w:val="11"/>
              </w:rPr>
            </w:pPr>
            <w:r w:rsidRPr="00B64D8E">
              <w:rPr>
                <w:sz w:val="11"/>
              </w:rPr>
              <w:t>6000</w:t>
            </w:r>
          </w:p>
        </w:tc>
        <w:tc>
          <w:tcPr>
            <w:tcW w:w="263" w:type="pct"/>
            <w:vAlign w:val="center"/>
          </w:tcPr>
          <w:p w14:paraId="6BCA2455" w14:textId="77777777" w:rsidR="00D80D08" w:rsidRPr="00B64D8E" w:rsidRDefault="00D80D08" w:rsidP="00D80D08">
            <w:pPr>
              <w:spacing w:before="20" w:after="20"/>
              <w:jc w:val="center"/>
              <w:rPr>
                <w:rFonts w:cs="Arial"/>
                <w:sz w:val="11"/>
                <w:szCs w:val="11"/>
              </w:rPr>
            </w:pPr>
            <w:r w:rsidRPr="00B64D8E">
              <w:rPr>
                <w:sz w:val="11"/>
              </w:rPr>
              <w:t>4000</w:t>
            </w:r>
          </w:p>
        </w:tc>
        <w:tc>
          <w:tcPr>
            <w:tcW w:w="264" w:type="pct"/>
            <w:vAlign w:val="center"/>
          </w:tcPr>
          <w:p w14:paraId="44E0BB21" w14:textId="77777777" w:rsidR="00D80D08" w:rsidRPr="00B64D8E" w:rsidRDefault="00D80D08" w:rsidP="00D80D08">
            <w:pPr>
              <w:spacing w:before="20" w:after="20"/>
              <w:jc w:val="center"/>
              <w:rPr>
                <w:rFonts w:cs="Arial"/>
                <w:sz w:val="11"/>
                <w:szCs w:val="11"/>
              </w:rPr>
            </w:pPr>
            <w:r w:rsidRPr="00B64D8E">
              <w:rPr>
                <w:sz w:val="11"/>
              </w:rPr>
              <w:t>6000</w:t>
            </w:r>
          </w:p>
        </w:tc>
        <w:tc>
          <w:tcPr>
            <w:tcW w:w="263" w:type="pct"/>
            <w:vAlign w:val="center"/>
          </w:tcPr>
          <w:p w14:paraId="7C77AA57" w14:textId="77777777" w:rsidR="00D80D08" w:rsidRPr="00B64D8E" w:rsidRDefault="00D80D08" w:rsidP="00D80D08">
            <w:pPr>
              <w:spacing w:before="20" w:after="20"/>
              <w:jc w:val="center"/>
              <w:rPr>
                <w:rFonts w:cs="Arial"/>
                <w:sz w:val="11"/>
                <w:szCs w:val="11"/>
              </w:rPr>
            </w:pPr>
            <w:r w:rsidRPr="00B64D8E">
              <w:rPr>
                <w:sz w:val="11"/>
              </w:rPr>
              <w:t>4000</w:t>
            </w:r>
          </w:p>
        </w:tc>
        <w:tc>
          <w:tcPr>
            <w:tcW w:w="264" w:type="pct"/>
            <w:vAlign w:val="center"/>
          </w:tcPr>
          <w:p w14:paraId="15CEC524" w14:textId="77777777" w:rsidR="00D80D08" w:rsidRPr="00B64D8E" w:rsidRDefault="00D80D08" w:rsidP="00D80D08">
            <w:pPr>
              <w:spacing w:before="20" w:after="20"/>
              <w:jc w:val="center"/>
              <w:rPr>
                <w:rFonts w:cs="Arial"/>
                <w:sz w:val="11"/>
                <w:szCs w:val="11"/>
              </w:rPr>
            </w:pPr>
            <w:r w:rsidRPr="00B64D8E">
              <w:rPr>
                <w:sz w:val="11"/>
              </w:rPr>
              <w:t>6000</w:t>
            </w:r>
          </w:p>
        </w:tc>
        <w:tc>
          <w:tcPr>
            <w:tcW w:w="263" w:type="pct"/>
            <w:vAlign w:val="center"/>
          </w:tcPr>
          <w:p w14:paraId="386DC188" w14:textId="77777777" w:rsidR="00D80D08" w:rsidRPr="00B64D8E" w:rsidRDefault="00D80D08" w:rsidP="00D80D08">
            <w:pPr>
              <w:spacing w:before="20" w:after="20"/>
              <w:jc w:val="center"/>
              <w:rPr>
                <w:rFonts w:cs="Arial"/>
                <w:sz w:val="11"/>
                <w:szCs w:val="11"/>
              </w:rPr>
            </w:pPr>
            <w:r w:rsidRPr="00B64D8E">
              <w:rPr>
                <w:sz w:val="11"/>
              </w:rPr>
              <w:t>3000</w:t>
            </w:r>
          </w:p>
        </w:tc>
        <w:tc>
          <w:tcPr>
            <w:tcW w:w="264" w:type="pct"/>
            <w:vAlign w:val="center"/>
          </w:tcPr>
          <w:p w14:paraId="65A654DF" w14:textId="77777777" w:rsidR="00D80D08" w:rsidRPr="00B64D8E" w:rsidRDefault="00D80D08" w:rsidP="00D80D08">
            <w:pPr>
              <w:spacing w:before="20" w:after="20"/>
              <w:jc w:val="center"/>
              <w:rPr>
                <w:rFonts w:cs="Arial"/>
                <w:sz w:val="11"/>
                <w:szCs w:val="11"/>
              </w:rPr>
            </w:pPr>
            <w:r w:rsidRPr="00B64D8E">
              <w:rPr>
                <w:sz w:val="11"/>
              </w:rPr>
              <w:t>5000</w:t>
            </w:r>
          </w:p>
        </w:tc>
        <w:tc>
          <w:tcPr>
            <w:tcW w:w="263" w:type="pct"/>
            <w:vAlign w:val="center"/>
          </w:tcPr>
          <w:p w14:paraId="3912E061" w14:textId="77777777" w:rsidR="00D80D08" w:rsidRPr="00B64D8E" w:rsidRDefault="00D80D08" w:rsidP="00D80D08">
            <w:pPr>
              <w:spacing w:before="20" w:after="20"/>
              <w:jc w:val="center"/>
              <w:rPr>
                <w:rFonts w:cs="Arial"/>
                <w:sz w:val="11"/>
                <w:szCs w:val="11"/>
              </w:rPr>
            </w:pPr>
            <w:r w:rsidRPr="00B64D8E">
              <w:rPr>
                <w:sz w:val="11"/>
              </w:rPr>
              <w:t>3000</w:t>
            </w:r>
          </w:p>
        </w:tc>
        <w:tc>
          <w:tcPr>
            <w:tcW w:w="264" w:type="pct"/>
            <w:vAlign w:val="center"/>
          </w:tcPr>
          <w:p w14:paraId="2436BC43" w14:textId="77777777" w:rsidR="00D80D08" w:rsidRPr="00B64D8E" w:rsidRDefault="00D80D08" w:rsidP="00D80D08">
            <w:pPr>
              <w:spacing w:before="20" w:after="20"/>
              <w:jc w:val="center"/>
              <w:rPr>
                <w:rFonts w:cs="Arial"/>
                <w:sz w:val="11"/>
                <w:szCs w:val="11"/>
              </w:rPr>
            </w:pPr>
            <w:r w:rsidRPr="00B64D8E">
              <w:rPr>
                <w:sz w:val="11"/>
              </w:rPr>
              <w:t>5000</w:t>
            </w:r>
          </w:p>
        </w:tc>
        <w:tc>
          <w:tcPr>
            <w:tcW w:w="263" w:type="pct"/>
            <w:vAlign w:val="center"/>
          </w:tcPr>
          <w:p w14:paraId="62E113B4" w14:textId="77777777" w:rsidR="00D80D08" w:rsidRPr="00B64D8E" w:rsidRDefault="00D80D08" w:rsidP="00D80D08">
            <w:pPr>
              <w:spacing w:before="20" w:after="20"/>
              <w:jc w:val="center"/>
              <w:rPr>
                <w:rFonts w:cs="Arial"/>
                <w:sz w:val="11"/>
                <w:szCs w:val="11"/>
              </w:rPr>
            </w:pPr>
            <w:r w:rsidRPr="00B64D8E">
              <w:rPr>
                <w:sz w:val="11"/>
              </w:rPr>
              <w:t>2500</w:t>
            </w:r>
          </w:p>
        </w:tc>
        <w:tc>
          <w:tcPr>
            <w:tcW w:w="264" w:type="pct"/>
            <w:vAlign w:val="center"/>
          </w:tcPr>
          <w:p w14:paraId="6FBDD786" w14:textId="77777777" w:rsidR="00D80D08" w:rsidRPr="00B64D8E" w:rsidRDefault="00D80D08" w:rsidP="00D80D08">
            <w:pPr>
              <w:spacing w:before="20" w:after="20"/>
              <w:jc w:val="center"/>
              <w:rPr>
                <w:rFonts w:cs="Arial"/>
                <w:sz w:val="11"/>
                <w:szCs w:val="11"/>
              </w:rPr>
            </w:pPr>
            <w:r w:rsidRPr="00B64D8E">
              <w:rPr>
                <w:sz w:val="11"/>
              </w:rPr>
              <w:t>4500</w:t>
            </w:r>
          </w:p>
        </w:tc>
        <w:tc>
          <w:tcPr>
            <w:tcW w:w="263" w:type="pct"/>
            <w:vAlign w:val="center"/>
          </w:tcPr>
          <w:p w14:paraId="6102288A" w14:textId="77777777" w:rsidR="00D80D08" w:rsidRPr="00B64D8E" w:rsidRDefault="00D80D08" w:rsidP="00D80D08">
            <w:pPr>
              <w:spacing w:before="20" w:after="20"/>
              <w:jc w:val="center"/>
              <w:rPr>
                <w:rFonts w:cs="Arial"/>
                <w:sz w:val="11"/>
                <w:szCs w:val="11"/>
              </w:rPr>
            </w:pPr>
            <w:r w:rsidRPr="00B64D8E">
              <w:rPr>
                <w:sz w:val="11"/>
              </w:rPr>
              <w:t>2500</w:t>
            </w:r>
          </w:p>
        </w:tc>
        <w:tc>
          <w:tcPr>
            <w:tcW w:w="261" w:type="pct"/>
            <w:vAlign w:val="center"/>
          </w:tcPr>
          <w:p w14:paraId="2ADA0F86" w14:textId="77777777" w:rsidR="00D80D08" w:rsidRPr="00B64D8E" w:rsidRDefault="00D80D08" w:rsidP="00D80D08">
            <w:pPr>
              <w:spacing w:before="20" w:after="20"/>
              <w:jc w:val="center"/>
              <w:rPr>
                <w:rFonts w:cs="Arial"/>
                <w:sz w:val="11"/>
                <w:szCs w:val="11"/>
              </w:rPr>
            </w:pPr>
            <w:r w:rsidRPr="00B64D8E">
              <w:rPr>
                <w:sz w:val="11"/>
              </w:rPr>
              <w:t>5000</w:t>
            </w:r>
          </w:p>
        </w:tc>
      </w:tr>
    </w:tbl>
    <w:p w14:paraId="3B158E46" w14:textId="77777777" w:rsidR="005B2075" w:rsidRPr="00B64D8E" w:rsidRDefault="005B2075" w:rsidP="008D5A2A"/>
    <w:p w14:paraId="44FFEF5E" w14:textId="2E75CD25" w:rsidR="005B2075" w:rsidRPr="00B64D8E" w:rsidRDefault="005B2075" w:rsidP="00FF79C7">
      <w:pPr>
        <w:pStyle w:val="ListParagraph"/>
        <w:keepNext/>
        <w:keepLines/>
        <w:numPr>
          <w:ilvl w:val="0"/>
          <w:numId w:val="8"/>
        </w:numPr>
        <w:spacing w:line="276" w:lineRule="auto"/>
        <w:rPr>
          <w:rFonts w:cs="Calibri"/>
          <w:szCs w:val="20"/>
        </w:rPr>
      </w:pPr>
      <w:r w:rsidRPr="00B64D8E">
        <w:t xml:space="preserve">Dépend principalement de l’orientation du tunnel: </w:t>
      </w:r>
    </w:p>
    <w:p w14:paraId="298EBE1E" w14:textId="77777777" w:rsidR="005B2075" w:rsidRPr="00B64D8E" w:rsidRDefault="005B2075" w:rsidP="007837C9">
      <w:pPr>
        <w:pStyle w:val="Heading9"/>
        <w:widowControl/>
        <w:numPr>
          <w:ilvl w:val="0"/>
          <w:numId w:val="9"/>
        </w:numPr>
      </w:pPr>
      <w:proofErr w:type="gramStart"/>
      <w:r w:rsidRPr="00B64D8E">
        <w:t>une</w:t>
      </w:r>
      <w:proofErr w:type="gramEnd"/>
      <w:r w:rsidRPr="00B64D8E">
        <w:t xml:space="preserve"> valeur basse est choisie pour l’entrée sud (venant du sud);</w:t>
      </w:r>
    </w:p>
    <w:p w14:paraId="64205DFC" w14:textId="77777777" w:rsidR="005B2075" w:rsidRPr="00B64D8E" w:rsidRDefault="005B2075" w:rsidP="008D5A2A">
      <w:pPr>
        <w:pStyle w:val="Heading9"/>
        <w:widowControl/>
      </w:pPr>
      <w:proofErr w:type="gramStart"/>
      <w:r w:rsidRPr="00B64D8E">
        <w:t>une</w:t>
      </w:r>
      <w:proofErr w:type="gramEnd"/>
      <w:r w:rsidRPr="00B64D8E">
        <w:t xml:space="preserve"> valeur haute est choisie pour l’entrée nord (venant du nord);</w:t>
      </w:r>
    </w:p>
    <w:p w14:paraId="6A73555C" w14:textId="481B6167" w:rsidR="005B2075" w:rsidRPr="00B64D8E" w:rsidRDefault="005B2075" w:rsidP="008D5A2A">
      <w:pPr>
        <w:pStyle w:val="Heading9"/>
        <w:widowControl/>
      </w:pPr>
      <w:proofErr w:type="gramStart"/>
      <w:r w:rsidRPr="00B64D8E">
        <w:t>pour</w:t>
      </w:r>
      <w:proofErr w:type="gramEnd"/>
      <w:r w:rsidRPr="00B64D8E">
        <w:t xml:space="preserve"> les entrées est et ouest, la moyenne des valeurs ci-dessus est choisie.</w:t>
      </w:r>
    </w:p>
    <w:p w14:paraId="5E027BE6" w14:textId="77777777" w:rsidR="00E2657B" w:rsidRPr="00B64D8E" w:rsidRDefault="00E2657B" w:rsidP="008D5A2A"/>
    <w:p w14:paraId="659E9B43" w14:textId="186592B9" w:rsidR="005B2075" w:rsidRPr="00B64D8E" w:rsidRDefault="005B2075" w:rsidP="00FF79C7">
      <w:pPr>
        <w:pStyle w:val="ListParagraph"/>
        <w:keepNext/>
        <w:keepLines/>
        <w:numPr>
          <w:ilvl w:val="0"/>
          <w:numId w:val="8"/>
        </w:numPr>
        <w:spacing w:line="276" w:lineRule="auto"/>
        <w:rPr>
          <w:rFonts w:cs="Calibri"/>
          <w:szCs w:val="20"/>
        </w:rPr>
      </w:pPr>
      <w:r w:rsidRPr="00B64D8E">
        <w:t>Dépend principalement de la luminosité de l’environnement:</w:t>
      </w:r>
    </w:p>
    <w:p w14:paraId="10B74850" w14:textId="77777777" w:rsidR="005B2075" w:rsidRPr="00B64D8E" w:rsidRDefault="005B2075" w:rsidP="007837C9">
      <w:pPr>
        <w:pStyle w:val="Heading9"/>
        <w:widowControl/>
        <w:numPr>
          <w:ilvl w:val="0"/>
          <w:numId w:val="36"/>
        </w:numPr>
      </w:pPr>
      <w:proofErr w:type="gramStart"/>
      <w:r w:rsidRPr="00B64D8E">
        <w:t>une</w:t>
      </w:r>
      <w:proofErr w:type="gramEnd"/>
      <w:r w:rsidRPr="00B64D8E">
        <w:t xml:space="preserve"> valeur basse est choisie pour un environnement lumineux faible;</w:t>
      </w:r>
    </w:p>
    <w:p w14:paraId="625DD8E9" w14:textId="77777777" w:rsidR="005B2075" w:rsidRPr="00B64D8E" w:rsidRDefault="005B2075" w:rsidP="008D5A2A">
      <w:pPr>
        <w:pStyle w:val="Heading9"/>
        <w:widowControl/>
      </w:pPr>
      <w:proofErr w:type="gramStart"/>
      <w:r w:rsidRPr="00B64D8E">
        <w:t>une</w:t>
      </w:r>
      <w:proofErr w:type="gramEnd"/>
      <w:r w:rsidRPr="00B64D8E">
        <w:t xml:space="preserve"> valeur haute est choisie pour un environnement lumineux élevé.</w:t>
      </w:r>
    </w:p>
    <w:p w14:paraId="45575728" w14:textId="77777777" w:rsidR="005B2075" w:rsidRPr="00B64D8E" w:rsidRDefault="005B2075" w:rsidP="008D5A2A">
      <w:pPr>
        <w:pStyle w:val="ListParagraph"/>
        <w:autoSpaceDE w:val="0"/>
        <w:autoSpaceDN w:val="0"/>
        <w:adjustRightInd w:val="0"/>
        <w:spacing w:before="120" w:after="120" w:line="276" w:lineRule="auto"/>
        <w:ind w:left="1151"/>
        <w:jc w:val="left"/>
        <w:rPr>
          <w:rFonts w:cs="Calibri"/>
          <w:szCs w:val="20"/>
        </w:rPr>
      </w:pPr>
    </w:p>
    <w:p w14:paraId="42B784AE" w14:textId="0BBA9375" w:rsidR="005B2075" w:rsidRPr="00B64D8E" w:rsidRDefault="005B2075" w:rsidP="00FF79C7">
      <w:pPr>
        <w:pStyle w:val="ListParagraph"/>
        <w:keepNext/>
        <w:keepLines/>
        <w:numPr>
          <w:ilvl w:val="0"/>
          <w:numId w:val="8"/>
        </w:numPr>
        <w:spacing w:line="276" w:lineRule="auto"/>
        <w:rPr>
          <w:rFonts w:cs="Calibri"/>
          <w:szCs w:val="20"/>
        </w:rPr>
      </w:pPr>
      <w:r w:rsidRPr="00B64D8E">
        <w:t>Dépend principalement de l’orientation du tunnel:</w:t>
      </w:r>
    </w:p>
    <w:p w14:paraId="1569D750" w14:textId="77777777" w:rsidR="005B2075" w:rsidRPr="00B64D8E" w:rsidRDefault="005B2075" w:rsidP="007837C9">
      <w:pPr>
        <w:pStyle w:val="Heading9"/>
        <w:widowControl/>
        <w:numPr>
          <w:ilvl w:val="0"/>
          <w:numId w:val="35"/>
        </w:numPr>
      </w:pPr>
      <w:proofErr w:type="gramStart"/>
      <w:r w:rsidRPr="00B64D8E">
        <w:t>une</w:t>
      </w:r>
      <w:proofErr w:type="gramEnd"/>
      <w:r w:rsidRPr="00B64D8E">
        <w:t xml:space="preserve"> valeur basse est choisie pour l’entrée nord (venant du nord);</w:t>
      </w:r>
    </w:p>
    <w:p w14:paraId="1875D236" w14:textId="77777777" w:rsidR="005B2075" w:rsidRPr="00B64D8E" w:rsidRDefault="005B2075" w:rsidP="008D5A2A">
      <w:pPr>
        <w:pStyle w:val="Heading9"/>
        <w:widowControl/>
      </w:pPr>
      <w:proofErr w:type="gramStart"/>
      <w:r w:rsidRPr="00B64D8E">
        <w:t>une</w:t>
      </w:r>
      <w:proofErr w:type="gramEnd"/>
      <w:r w:rsidRPr="00B64D8E">
        <w:t xml:space="preserve"> valeur haute est choisie pour l’entrée sud (venant du sud);</w:t>
      </w:r>
    </w:p>
    <w:p w14:paraId="7B0E134B" w14:textId="77777777" w:rsidR="005B2075" w:rsidRPr="00B64D8E" w:rsidRDefault="005B2075" w:rsidP="008D5A2A">
      <w:pPr>
        <w:pStyle w:val="Heading9"/>
        <w:widowControl/>
      </w:pPr>
      <w:proofErr w:type="gramStart"/>
      <w:r w:rsidRPr="00B64D8E">
        <w:t>pour</w:t>
      </w:r>
      <w:proofErr w:type="gramEnd"/>
      <w:r w:rsidRPr="00B64D8E">
        <w:t xml:space="preserve"> les entrées est et ouest, la moyenne des valeurs ci-dessus est choisie.</w:t>
      </w:r>
    </w:p>
    <w:p w14:paraId="37C3E77E" w14:textId="56308837" w:rsidR="00EA110B" w:rsidRPr="00B64D8E" w:rsidRDefault="00B64D8E" w:rsidP="00FF79C7">
      <w:pPr>
        <w:pStyle w:val="Heading4"/>
        <w:numPr>
          <w:ilvl w:val="0"/>
          <w:numId w:val="0"/>
        </w:numPr>
      </w:pPr>
      <w:r>
        <w:lastRenderedPageBreak/>
        <w:t xml:space="preserve">3.3.2 </w:t>
      </w:r>
      <w:r w:rsidR="00EA110B" w:rsidRPr="00B64D8E">
        <w:t>Détermination de la luminance dans la zone d’accès L</w:t>
      </w:r>
      <w:r w:rsidR="00EA110B" w:rsidRPr="00B64D8E">
        <w:rPr>
          <w:vertAlign w:val="subscript"/>
        </w:rPr>
        <w:t xml:space="preserve">20 </w:t>
      </w:r>
      <w:r w:rsidR="00EA110B" w:rsidRPr="00B64D8E">
        <w:t>sur la base d’une analyse de la zone d’accès dans le champ de vision conique à 20 °</w:t>
      </w:r>
    </w:p>
    <w:p w14:paraId="6DC8D237" w14:textId="7C6B88DA" w:rsidR="00EF49C0" w:rsidRPr="00B64D8E" w:rsidRDefault="00EA110B" w:rsidP="008D5A2A">
      <w:pPr>
        <w:pStyle w:val="tl1"/>
      </w:pPr>
      <w:r w:rsidRPr="00B64D8E">
        <w:t>Lors de la conception d’un nouvel éclairage de tunnel, pour déterminer la luminance de la zone d’accès </w:t>
      </w:r>
      <w:r w:rsidRPr="00B64D8E">
        <w:rPr>
          <w:i/>
        </w:rPr>
        <w:t>L</w:t>
      </w:r>
      <w:r w:rsidRPr="00B64D8E">
        <w:rPr>
          <w:vertAlign w:val="subscript"/>
        </w:rPr>
        <w:t>20</w:t>
      </w:r>
      <w:r w:rsidRPr="00B64D8E">
        <w:t xml:space="preserve">, il faut utiliser une méthode basée sur une analyse de la zone d’accès dans le champ de vision conique à 20 ° (exemple illustré à la figure 4). Étant donné que la luminance de la zone de seuil est inconnue et que le pourcentage de la zone d’approche </w:t>
      </w:r>
      <m:oMath>
        <m:r>
          <w:rPr>
            <w:rFonts w:ascii="Cambria Math" w:hAnsi="Cambria Math"/>
          </w:rPr>
          <m:t>τ</m:t>
        </m:r>
      </m:oMath>
      <w:r w:rsidRPr="00B64D8E">
        <w:t xml:space="preserve">est faible, ces valeurs peuvent être négligées et la luminance résultante </w:t>
      </w:r>
      <w:r w:rsidRPr="00B64D8E">
        <w:rPr>
          <w:i/>
        </w:rPr>
        <w:t> </w:t>
      </w:r>
      <w:r w:rsidRPr="00B64D8E">
        <w:rPr>
          <w:vertAlign w:val="subscript"/>
        </w:rPr>
        <w:t>20</w:t>
      </w:r>
      <w:r w:rsidRPr="00B64D8E">
        <w:t xml:space="preserve"> doit être déterminée par la formule (2). La valeur de luminance </w:t>
      </w:r>
      <w:r w:rsidRPr="00B64D8E">
        <w:rPr>
          <w:i/>
        </w:rPr>
        <w:t>L</w:t>
      </w:r>
      <w:r w:rsidRPr="00B64D8E">
        <w:rPr>
          <w:vertAlign w:val="subscript"/>
        </w:rPr>
        <w:t>20</w:t>
      </w:r>
      <w:r w:rsidRPr="00B64D8E">
        <w:t xml:space="preserve"> déterminée selon cette méthode est la valeur maximale et peut être corrigée après analyse de la distribution des taux d’abondance relative </w:t>
      </w:r>
      <w:r w:rsidRPr="00B64D8E">
        <w:rPr>
          <w:i/>
        </w:rPr>
        <w:t>L</w:t>
      </w:r>
      <w:r w:rsidRPr="00B64D8E">
        <w:rPr>
          <w:vertAlign w:val="subscript"/>
        </w:rPr>
        <w:t>20</w:t>
      </w:r>
      <w:r w:rsidRPr="00B64D8E">
        <w:t xml:space="preserve">. Les facteurs γ, ρ, ε doivent être déterminés en esquissant l’entrée du tunnel à l’échelle ou à partir d’une photo prise à une distance égale à la distance d’arrêt totale avant l’entrée du tunnel. Si la luminance LC, LR, LE. </w:t>
      </w:r>
      <w:proofErr w:type="gramStart"/>
      <w:r w:rsidRPr="00B64D8E">
        <w:t>ne</w:t>
      </w:r>
      <w:proofErr w:type="gramEnd"/>
      <w:r w:rsidRPr="00B64D8E">
        <w:t xml:space="preserve"> peut pas être mesurée, les valeurs sont déterminées à partir du tableau 6 [TNI CEN/CR 14380].</w:t>
      </w:r>
    </w:p>
    <w:p w14:paraId="4C3576F3" w14:textId="77777777" w:rsidR="00C1181D" w:rsidRPr="00B64D8E" w:rsidRDefault="00D861CB" w:rsidP="008D5A2A">
      <w:pPr>
        <w:pStyle w:val="Caption"/>
        <w:rPr>
          <w:bCs w:val="0"/>
          <w:szCs w:val="24"/>
        </w:rPr>
      </w:pPr>
      <m:oMath>
        <m:sSub>
          <m:sSubPr>
            <m:ctrlPr>
              <w:rPr>
                <w:rFonts w:ascii="Cambria Math" w:hAnsi="Cambria Math"/>
                <w:bCs w:val="0"/>
                <w:szCs w:val="24"/>
              </w:rPr>
            </m:ctrlPr>
          </m:sSubPr>
          <m:e>
            <m:r>
              <w:rPr>
                <w:rFonts w:ascii="Cambria Math" w:hAnsi="Cambria Math"/>
                <w:szCs w:val="24"/>
              </w:rPr>
              <m:t>L</m:t>
            </m:r>
          </m:e>
          <m:sub>
            <m:r>
              <m:rPr>
                <m:sty m:val="p"/>
              </m:rPr>
              <w:rPr>
                <w:rFonts w:ascii="Cambria Math" w:hAnsi="Cambria Math"/>
                <w:szCs w:val="24"/>
              </w:rPr>
              <m:t>20</m:t>
            </m:r>
          </m:sub>
        </m:sSub>
        <m:r>
          <m:rPr>
            <m:sty m:val="p"/>
          </m:rPr>
          <w:rPr>
            <w:rFonts w:ascii="Cambria Math" w:hAnsi="Cambria Math"/>
            <w:szCs w:val="24"/>
          </w:rPr>
          <m:t>=</m:t>
        </m:r>
        <m:sSub>
          <m:sSubPr>
            <m:ctrlPr>
              <w:rPr>
                <w:rFonts w:ascii="Cambria Math" w:hAnsi="Cambria Math"/>
                <w:bCs w:val="0"/>
                <w:szCs w:val="24"/>
              </w:rPr>
            </m:ctrlPr>
          </m:sSubPr>
          <m:e>
            <m:r>
              <w:rPr>
                <w:rFonts w:ascii="Cambria Math" w:hAnsi="Cambria Math"/>
                <w:szCs w:val="24"/>
              </w:rPr>
              <m:t>γL</m:t>
            </m:r>
          </m:e>
          <m:sub>
            <m:r>
              <w:rPr>
                <w:rFonts w:ascii="Cambria Math" w:hAnsi="Cambria Math"/>
                <w:szCs w:val="24"/>
              </w:rPr>
              <m:t>c</m:t>
            </m:r>
          </m:sub>
        </m:sSub>
        <m:r>
          <m:rPr>
            <m:sty m:val="p"/>
          </m:rPr>
          <w:rPr>
            <w:rFonts w:ascii="Cambria Math" w:hAnsi="Cambria Math"/>
            <w:szCs w:val="24"/>
          </w:rPr>
          <m:t>+</m:t>
        </m:r>
        <m:sSub>
          <m:sSubPr>
            <m:ctrlPr>
              <w:rPr>
                <w:rFonts w:ascii="Cambria Math" w:hAnsi="Cambria Math"/>
                <w:bCs w:val="0"/>
                <w:szCs w:val="24"/>
              </w:rPr>
            </m:ctrlPr>
          </m:sSubPr>
          <m:e>
            <m:r>
              <w:rPr>
                <w:rFonts w:ascii="Cambria Math" w:hAnsi="Cambria Math"/>
                <w:szCs w:val="24"/>
              </w:rPr>
              <m:t>ρL</m:t>
            </m:r>
          </m:e>
          <m:sub>
            <m:r>
              <w:rPr>
                <w:rFonts w:ascii="Cambria Math" w:hAnsi="Cambria Math"/>
                <w:szCs w:val="24"/>
              </w:rPr>
              <m:t>R</m:t>
            </m:r>
          </m:sub>
        </m:sSub>
        <m:r>
          <m:rPr>
            <m:sty m:val="p"/>
          </m:rPr>
          <w:rPr>
            <w:rFonts w:ascii="Cambria Math" w:hAnsi="Cambria Math"/>
            <w:szCs w:val="24"/>
          </w:rPr>
          <m:t>+</m:t>
        </m:r>
        <m:sSub>
          <m:sSubPr>
            <m:ctrlPr>
              <w:rPr>
                <w:rFonts w:ascii="Cambria Math" w:hAnsi="Cambria Math"/>
                <w:bCs w:val="0"/>
                <w:szCs w:val="24"/>
              </w:rPr>
            </m:ctrlPr>
          </m:sSubPr>
          <m:e>
            <m:r>
              <w:rPr>
                <w:rFonts w:ascii="Cambria Math" w:hAnsi="Cambria Math"/>
                <w:szCs w:val="24"/>
              </w:rPr>
              <m:t>εL</m:t>
            </m:r>
          </m:e>
          <m:sub>
            <m:r>
              <w:rPr>
                <w:rFonts w:ascii="Cambria Math" w:hAnsi="Cambria Math"/>
                <w:szCs w:val="24"/>
              </w:rPr>
              <m:t>E</m:t>
            </m:r>
          </m:sub>
        </m:sSub>
      </m:oMath>
      <w:r w:rsidR="00016590" w:rsidRPr="00B64D8E">
        <w:tab/>
      </w:r>
      <w:r w:rsidR="00016590" w:rsidRPr="00B64D8E">
        <w:tab/>
      </w:r>
      <w:r w:rsidR="00016590" w:rsidRPr="00B64D8E">
        <w:tab/>
      </w:r>
      <w:r w:rsidR="00016590" w:rsidRPr="00B64D8E">
        <w:tab/>
      </w:r>
      <w:r w:rsidR="00016590" w:rsidRPr="00B64D8E">
        <w:tab/>
        <w:t>(</w:t>
      </w:r>
      <w:r w:rsidR="00C36C62" w:rsidRPr="00B64D8E">
        <w:rPr>
          <w:bCs w:val="0"/>
          <w:szCs w:val="24"/>
        </w:rPr>
        <w:fldChar w:fldCharType="begin"/>
      </w:r>
      <w:r w:rsidR="000D1F63" w:rsidRPr="00B64D8E">
        <w:rPr>
          <w:bCs w:val="0"/>
          <w:szCs w:val="24"/>
        </w:rPr>
        <w:instrText xml:space="preserve"> SEQ Rovnica \* ARABIC </w:instrText>
      </w:r>
      <w:r w:rsidR="00C36C62" w:rsidRPr="00B64D8E">
        <w:rPr>
          <w:bCs w:val="0"/>
          <w:szCs w:val="24"/>
        </w:rPr>
        <w:fldChar w:fldCharType="separate"/>
      </w:r>
      <w:r w:rsidR="003660F9" w:rsidRPr="00B64D8E">
        <w:rPr>
          <w:bCs w:val="0"/>
          <w:noProof/>
          <w:szCs w:val="24"/>
        </w:rPr>
        <w:t>2</w:t>
      </w:r>
      <w:r w:rsidR="00C36C62" w:rsidRPr="00B64D8E">
        <w:rPr>
          <w:bCs w:val="0"/>
          <w:szCs w:val="24"/>
        </w:rPr>
        <w:fldChar w:fldCharType="end"/>
      </w:r>
      <w:r w:rsidR="00016590" w:rsidRPr="00B64D8E">
        <w:t>)</w:t>
      </w:r>
    </w:p>
    <w:p w14:paraId="562F4D9E" w14:textId="77777777" w:rsidR="00D80D08" w:rsidRPr="00B64D8E" w:rsidRDefault="00D80D08" w:rsidP="00D80D08">
      <w:pPr>
        <w:pStyle w:val="tl1"/>
      </w:pPr>
      <w:proofErr w:type="gramStart"/>
      <w:r w:rsidRPr="00B64D8E">
        <w:t>lorsque</w:t>
      </w:r>
      <w:proofErr w:type="gramEnd"/>
      <w:r w:rsidRPr="00B64D8E">
        <w:t>:</w:t>
      </w:r>
      <w:r w:rsidRPr="00B64D8E">
        <w:tab/>
      </w:r>
      <w:r w:rsidRPr="00B64D8E">
        <w:tab/>
      </w:r>
      <w:r w:rsidRPr="00B64D8E">
        <w:tab/>
      </w:r>
      <w:r w:rsidRPr="00B64D8E">
        <w:tab/>
      </w:r>
      <w:r w:rsidRPr="00B64D8E">
        <w:tab/>
      </w:r>
      <m:oMath>
        <m:r>
          <w:rPr>
            <w:rFonts w:ascii="Cambria Math" w:hAnsi="Cambria Math"/>
          </w:rPr>
          <m:t>γ</m:t>
        </m:r>
        <m:r>
          <m:rPr>
            <m:sty m:val="p"/>
          </m:rPr>
          <w:rPr>
            <w:rFonts w:ascii="Cambria Math" w:hAnsi="Cambria Math"/>
          </w:rPr>
          <m:t>+</m:t>
        </m:r>
        <m:r>
          <w:rPr>
            <w:rFonts w:ascii="Cambria Math" w:hAnsi="Cambria Math"/>
          </w:rPr>
          <m:t>ρ</m:t>
        </m:r>
        <m:r>
          <m:rPr>
            <m:sty m:val="p"/>
          </m:rPr>
          <w:rPr>
            <w:rFonts w:ascii="Cambria Math" w:hAnsi="Cambria Math"/>
          </w:rPr>
          <m:t>+</m:t>
        </m:r>
        <m:r>
          <w:rPr>
            <w:rFonts w:ascii="Cambria Math" w:hAnsi="Cambria Math"/>
          </w:rPr>
          <m:t>ε</m:t>
        </m:r>
        <m:r>
          <m:rPr>
            <m:sty m:val="p"/>
          </m:rPr>
          <w:rPr>
            <w:rFonts w:ascii="Cambria Math" w:hAnsi="Cambria Math"/>
          </w:rPr>
          <m:t>&lt;</m:t>
        </m:r>
        <m:r>
          <w:rPr>
            <w:rFonts w:ascii="Cambria Math" w:hAnsi="Cambria Math"/>
          </w:rPr>
          <m:t>1</m:t>
        </m:r>
      </m:oMath>
    </w:p>
    <w:p w14:paraId="2437E9CC" w14:textId="77777777" w:rsidR="00293F7F" w:rsidRPr="00B64D8E" w:rsidRDefault="00C1181D" w:rsidP="00FF79C7">
      <w:pPr>
        <w:pStyle w:val="tl1"/>
        <w:keepNext/>
        <w:keepLines/>
      </w:pPr>
      <w:proofErr w:type="gramStart"/>
      <w:r w:rsidRPr="00B64D8E">
        <w:t>où</w:t>
      </w:r>
      <w:proofErr w:type="gramEnd"/>
      <w:r w:rsidRPr="00B64D8E">
        <w:t xml:space="preserve">: </w:t>
      </w:r>
    </w:p>
    <w:p w14:paraId="1010F7C7" w14:textId="5C0C0B78" w:rsidR="00293F7F" w:rsidRPr="00B64D8E" w:rsidRDefault="00C1181D" w:rsidP="00D80D08">
      <w:pPr>
        <w:pStyle w:val="tl1"/>
        <w:ind w:left="1260" w:hanging="540"/>
      </w:pPr>
      <w:r w:rsidRPr="00B64D8E">
        <w:rPr>
          <w:i/>
        </w:rPr>
        <w:t>L</w:t>
      </w:r>
      <w:r w:rsidRPr="00B64D8E">
        <w:rPr>
          <w:i/>
          <w:vertAlign w:val="subscript"/>
        </w:rPr>
        <w:t>C</w:t>
      </w:r>
      <w:r w:rsidRPr="00B64D8E">
        <w:tab/>
        <w:t>est la luminance du ciel;</w:t>
      </w:r>
    </w:p>
    <w:p w14:paraId="75FE3766" w14:textId="5520F4CD" w:rsidR="00293F7F" w:rsidRPr="00B64D8E" w:rsidRDefault="00C1181D" w:rsidP="00D80D08">
      <w:pPr>
        <w:pStyle w:val="tl1"/>
        <w:ind w:left="1260" w:hanging="540"/>
      </w:pPr>
      <w:r w:rsidRPr="00B64D8E">
        <w:rPr>
          <w:i/>
        </w:rPr>
        <w:t>L</w:t>
      </w:r>
      <w:r w:rsidRPr="00B64D8E">
        <w:rPr>
          <w:i/>
          <w:vertAlign w:val="subscript"/>
        </w:rPr>
        <w:t>R</w:t>
      </w:r>
      <w:r w:rsidRPr="00B64D8E">
        <w:tab/>
        <w:t xml:space="preserve">est la luminance de la route; </w:t>
      </w:r>
    </w:p>
    <w:p w14:paraId="34A04768" w14:textId="7B733609" w:rsidR="00293F7F" w:rsidRPr="00B64D8E" w:rsidRDefault="00C1181D" w:rsidP="00D80D08">
      <w:pPr>
        <w:pStyle w:val="tl1"/>
        <w:ind w:left="1260" w:hanging="540"/>
      </w:pPr>
      <w:proofErr w:type="gramStart"/>
      <w:r w:rsidRPr="00B64D8E">
        <w:rPr>
          <w:i/>
        </w:rPr>
        <w:t>L</w:t>
      </w:r>
      <w:r w:rsidRPr="00B64D8E">
        <w:rPr>
          <w:i/>
          <w:vertAlign w:val="subscript"/>
        </w:rPr>
        <w:t>E</w:t>
      </w:r>
      <w:r w:rsidRPr="00B64D8E">
        <w:tab/>
        <w:t>est</w:t>
      </w:r>
      <w:proofErr w:type="gramEnd"/>
      <w:r w:rsidRPr="00B64D8E">
        <w:t xml:space="preserve"> la luminance de l’environnement; </w:t>
      </w:r>
    </w:p>
    <w:p w14:paraId="03E0244C" w14:textId="4969DCE4" w:rsidR="00DA2BB5" w:rsidRPr="00B64D8E" w:rsidRDefault="00C1181D" w:rsidP="00D80D08">
      <w:pPr>
        <w:pStyle w:val="tl1"/>
        <w:ind w:left="1260" w:hanging="540"/>
      </w:pPr>
      <w:proofErr w:type="gramStart"/>
      <w:r w:rsidRPr="00B64D8E">
        <w:t>γ</w:t>
      </w:r>
      <w:proofErr w:type="gramEnd"/>
      <w:r w:rsidRPr="00B64D8E">
        <w:tab/>
        <w:t xml:space="preserve">est le pourcentage de ciel; </w:t>
      </w:r>
    </w:p>
    <w:p w14:paraId="48DD1DF9" w14:textId="656B0125" w:rsidR="00DA2BB5" w:rsidRPr="00B64D8E" w:rsidRDefault="00C1181D" w:rsidP="00D80D08">
      <w:pPr>
        <w:pStyle w:val="tl1"/>
        <w:ind w:left="1260" w:hanging="540"/>
      </w:pPr>
      <w:proofErr w:type="gramStart"/>
      <w:r w:rsidRPr="00B64D8E">
        <w:t>ρ</w:t>
      </w:r>
      <w:proofErr w:type="gramEnd"/>
      <w:r w:rsidRPr="00B64D8E">
        <w:tab/>
        <w:t>est le pourcentage de route;</w:t>
      </w:r>
    </w:p>
    <w:p w14:paraId="65D3B34B" w14:textId="0E1FF7D4" w:rsidR="00C1181D" w:rsidRPr="00B64D8E" w:rsidRDefault="00C1181D" w:rsidP="00D80D08">
      <w:pPr>
        <w:pStyle w:val="tl1"/>
        <w:ind w:left="1260" w:hanging="540"/>
      </w:pPr>
      <w:proofErr w:type="gramStart"/>
      <w:r w:rsidRPr="00B64D8E">
        <w:t>ε</w:t>
      </w:r>
      <w:proofErr w:type="gramEnd"/>
      <w:r w:rsidRPr="00B64D8E">
        <w:tab/>
        <w:t>est le pourcentage d’environnement.</w:t>
      </w:r>
    </w:p>
    <w:p w14:paraId="05923C49" w14:textId="77777777" w:rsidR="000E5D66" w:rsidRPr="00B64D8E" w:rsidRDefault="00A3783F" w:rsidP="008D5A2A">
      <w:pPr>
        <w:jc w:val="center"/>
      </w:pPr>
      <w:r w:rsidRPr="00B64D8E">
        <w:rPr>
          <w:noProof/>
          <w:lang w:val="en-US"/>
        </w:rPr>
        <w:drawing>
          <wp:inline distT="0" distB="0" distL="0" distR="0" wp14:anchorId="49C303A9" wp14:editId="59704415">
            <wp:extent cx="5721985" cy="2168525"/>
            <wp:effectExtent l="0" t="0" r="0" b="3175"/>
            <wp:docPr id="81" name="obrázek 1" descr="C:\Users\admin\Desktop\Tunel\fin\L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Users\admin\Desktop\Tunel\fin\L2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1985" cy="2168525"/>
                    </a:xfrm>
                    <a:prstGeom prst="rect">
                      <a:avLst/>
                    </a:prstGeom>
                    <a:noFill/>
                    <a:ln>
                      <a:noFill/>
                    </a:ln>
                  </pic:spPr>
                </pic:pic>
              </a:graphicData>
            </a:graphic>
          </wp:inline>
        </w:drawing>
      </w:r>
    </w:p>
    <w:p w14:paraId="561F6F8B" w14:textId="4C78328F" w:rsidR="003369A8" w:rsidRPr="00B64D8E" w:rsidRDefault="00A74E71" w:rsidP="00FF79C7">
      <w:pPr>
        <w:pStyle w:val="Obrzek"/>
        <w:numPr>
          <w:ilvl w:val="0"/>
          <w:numId w:val="0"/>
        </w:numPr>
        <w:tabs>
          <w:tab w:val="left" w:pos="1440"/>
        </w:tabs>
        <w:spacing w:before="240" w:after="240"/>
        <w:contextualSpacing w:val="0"/>
      </w:pPr>
      <w:r w:rsidRPr="00B64D8E">
        <w:t>Figure 4 -</w:t>
      </w:r>
      <w:r w:rsidRPr="00B64D8E">
        <w:tab/>
        <w:t>Exemple de portail de tunnel avec un champ de vision conique de 20 ° et des pourcentages individuels</w:t>
      </w:r>
    </w:p>
    <w:p w14:paraId="6C806E7D" w14:textId="3CF7050F" w:rsidR="000E5D66" w:rsidRPr="00B64D8E" w:rsidRDefault="00A74E71" w:rsidP="00FF79C7">
      <w:pPr>
        <w:pStyle w:val="Tabulka"/>
        <w:keepNext/>
        <w:keepLines/>
        <w:numPr>
          <w:ilvl w:val="0"/>
          <w:numId w:val="0"/>
        </w:numPr>
        <w:ind w:left="1440" w:hanging="1440"/>
      </w:pPr>
      <w:r w:rsidRPr="00B64D8E">
        <w:t>Tableau 6 - Valeurs de luminance approximatives (</w:t>
      </w:r>
      <w:proofErr w:type="spellStart"/>
      <w:r w:rsidRPr="00B64D8E">
        <w:t>kcd</w:t>
      </w:r>
      <w:proofErr w:type="spellEnd"/>
      <w:r w:rsidRPr="00B64D8E">
        <w:t>/m2) pour différentes entrées et environnements de tunnel dans un champ de vision conique de 20 degrés</w:t>
      </w:r>
    </w:p>
    <w:tbl>
      <w:tblPr>
        <w:tblStyle w:val="TableGrid"/>
        <w:tblW w:w="5000" w:type="pct"/>
        <w:tblLayout w:type="fixed"/>
        <w:tblCellMar>
          <w:left w:w="43" w:type="dxa"/>
          <w:right w:w="43" w:type="dxa"/>
        </w:tblCellMar>
        <w:tblLook w:val="04A0" w:firstRow="1" w:lastRow="0" w:firstColumn="1" w:lastColumn="0" w:noHBand="0" w:noVBand="1"/>
      </w:tblPr>
      <w:tblGrid>
        <w:gridCol w:w="1983"/>
        <w:gridCol w:w="1177"/>
        <w:gridCol w:w="1192"/>
        <w:gridCol w:w="1177"/>
        <w:gridCol w:w="1177"/>
        <w:gridCol w:w="1177"/>
        <w:gridCol w:w="1174"/>
      </w:tblGrid>
      <w:tr w:rsidR="00D80D08" w:rsidRPr="00B64D8E" w14:paraId="6ED9EF69" w14:textId="77777777" w:rsidTr="00D80D08">
        <w:tc>
          <w:tcPr>
            <w:tcW w:w="1094" w:type="pct"/>
            <w:vMerge w:val="restart"/>
            <w:vAlign w:val="center"/>
          </w:tcPr>
          <w:p w14:paraId="5CA6EC5E" w14:textId="77777777" w:rsidR="00D80D08" w:rsidRPr="00B64D8E" w:rsidRDefault="00D80D08" w:rsidP="00D80D08">
            <w:pPr>
              <w:pStyle w:val="Heading4"/>
              <w:numPr>
                <w:ilvl w:val="0"/>
                <w:numId w:val="0"/>
              </w:numPr>
              <w:spacing w:before="20" w:after="20"/>
              <w:jc w:val="center"/>
              <w:outlineLvl w:val="3"/>
            </w:pPr>
            <w:r w:rsidRPr="00B64D8E">
              <w:t>Sens de circulation</w:t>
            </w:r>
          </w:p>
        </w:tc>
        <w:tc>
          <w:tcPr>
            <w:tcW w:w="650" w:type="pct"/>
            <w:vMerge w:val="restart"/>
            <w:vAlign w:val="center"/>
          </w:tcPr>
          <w:p w14:paraId="0AC6C398" w14:textId="77777777" w:rsidR="00D80D08" w:rsidRPr="00B64D8E" w:rsidRDefault="00D80D08" w:rsidP="00D80D08">
            <w:pPr>
              <w:pStyle w:val="Heading4"/>
              <w:numPr>
                <w:ilvl w:val="0"/>
                <w:numId w:val="0"/>
              </w:numPr>
              <w:spacing w:before="20" w:after="20"/>
              <w:jc w:val="center"/>
              <w:outlineLvl w:val="3"/>
            </w:pPr>
            <w:r w:rsidRPr="00B64D8E">
              <w:t>LC (ciel)</w:t>
            </w:r>
          </w:p>
        </w:tc>
        <w:tc>
          <w:tcPr>
            <w:tcW w:w="658" w:type="pct"/>
            <w:vMerge w:val="restart"/>
            <w:vAlign w:val="center"/>
          </w:tcPr>
          <w:p w14:paraId="064A51D9" w14:textId="77777777" w:rsidR="00D80D08" w:rsidRPr="00B64D8E" w:rsidRDefault="00D80D08" w:rsidP="00D80D08">
            <w:pPr>
              <w:pStyle w:val="Heading4"/>
              <w:numPr>
                <w:ilvl w:val="0"/>
                <w:numId w:val="0"/>
              </w:numPr>
              <w:spacing w:before="20" w:after="20"/>
              <w:jc w:val="center"/>
              <w:outlineLvl w:val="3"/>
            </w:pPr>
            <w:r w:rsidRPr="00B64D8E">
              <w:t>LR (route)</w:t>
            </w:r>
          </w:p>
        </w:tc>
        <w:tc>
          <w:tcPr>
            <w:tcW w:w="2599" w:type="pct"/>
            <w:gridSpan w:val="4"/>
            <w:vAlign w:val="center"/>
          </w:tcPr>
          <w:p w14:paraId="6C32AB13" w14:textId="77777777" w:rsidR="00D80D08" w:rsidRPr="00B64D8E" w:rsidRDefault="00D80D08" w:rsidP="00D80D08">
            <w:pPr>
              <w:pStyle w:val="Heading4"/>
              <w:numPr>
                <w:ilvl w:val="0"/>
                <w:numId w:val="0"/>
              </w:numPr>
              <w:spacing w:before="20" w:after="20"/>
              <w:jc w:val="center"/>
              <w:outlineLvl w:val="3"/>
            </w:pPr>
            <w:r w:rsidRPr="00B64D8E">
              <w:t>LE (environnement)</w:t>
            </w:r>
          </w:p>
        </w:tc>
      </w:tr>
      <w:tr w:rsidR="00D80D08" w:rsidRPr="00B64D8E" w14:paraId="6173E0E0" w14:textId="77777777" w:rsidTr="00D80D08">
        <w:tc>
          <w:tcPr>
            <w:tcW w:w="1094" w:type="pct"/>
            <w:vMerge/>
            <w:vAlign w:val="center"/>
          </w:tcPr>
          <w:p w14:paraId="39C2848F" w14:textId="77777777" w:rsidR="00D80D08" w:rsidRPr="00B64D8E" w:rsidRDefault="00D80D08" w:rsidP="00D80D08">
            <w:pPr>
              <w:pStyle w:val="Heading4"/>
              <w:numPr>
                <w:ilvl w:val="0"/>
                <w:numId w:val="0"/>
              </w:numPr>
              <w:spacing w:before="20" w:after="20"/>
              <w:jc w:val="center"/>
              <w:outlineLvl w:val="3"/>
              <w:rPr>
                <w:lang w:val="sk-SK"/>
              </w:rPr>
            </w:pPr>
          </w:p>
        </w:tc>
        <w:tc>
          <w:tcPr>
            <w:tcW w:w="650" w:type="pct"/>
            <w:vMerge/>
            <w:vAlign w:val="center"/>
          </w:tcPr>
          <w:p w14:paraId="76642DB3" w14:textId="77777777" w:rsidR="00D80D08" w:rsidRPr="00B64D8E" w:rsidRDefault="00D80D08" w:rsidP="00D80D08">
            <w:pPr>
              <w:pStyle w:val="Heading4"/>
              <w:numPr>
                <w:ilvl w:val="0"/>
                <w:numId w:val="0"/>
              </w:numPr>
              <w:spacing w:before="20" w:after="20"/>
              <w:jc w:val="center"/>
              <w:outlineLvl w:val="3"/>
              <w:rPr>
                <w:lang w:val="sk-SK"/>
              </w:rPr>
            </w:pPr>
          </w:p>
        </w:tc>
        <w:tc>
          <w:tcPr>
            <w:tcW w:w="658" w:type="pct"/>
            <w:vMerge/>
            <w:vAlign w:val="center"/>
          </w:tcPr>
          <w:p w14:paraId="7C3A1E5D" w14:textId="77777777" w:rsidR="00D80D08" w:rsidRPr="00B64D8E" w:rsidRDefault="00D80D08" w:rsidP="00D80D08">
            <w:pPr>
              <w:pStyle w:val="Heading4"/>
              <w:numPr>
                <w:ilvl w:val="0"/>
                <w:numId w:val="0"/>
              </w:numPr>
              <w:spacing w:before="20" w:after="20"/>
              <w:jc w:val="center"/>
              <w:outlineLvl w:val="3"/>
              <w:rPr>
                <w:lang w:val="sk-SK"/>
              </w:rPr>
            </w:pPr>
          </w:p>
        </w:tc>
        <w:tc>
          <w:tcPr>
            <w:tcW w:w="650" w:type="pct"/>
            <w:vAlign w:val="center"/>
          </w:tcPr>
          <w:p w14:paraId="5CABDD2E" w14:textId="77777777" w:rsidR="00D80D08" w:rsidRPr="00B64D8E" w:rsidRDefault="00D80D08" w:rsidP="00D80D08">
            <w:pPr>
              <w:pStyle w:val="Heading4"/>
              <w:numPr>
                <w:ilvl w:val="0"/>
                <w:numId w:val="0"/>
              </w:numPr>
              <w:spacing w:before="20" w:after="20"/>
              <w:jc w:val="center"/>
              <w:outlineLvl w:val="3"/>
            </w:pPr>
            <w:r w:rsidRPr="00B64D8E">
              <w:t>Rocher</w:t>
            </w:r>
          </w:p>
        </w:tc>
        <w:tc>
          <w:tcPr>
            <w:tcW w:w="650" w:type="pct"/>
            <w:vAlign w:val="center"/>
          </w:tcPr>
          <w:p w14:paraId="4851103E" w14:textId="77777777" w:rsidR="00D80D08" w:rsidRPr="00B64D8E" w:rsidRDefault="00D80D08" w:rsidP="00D80D08">
            <w:pPr>
              <w:pStyle w:val="Heading4"/>
              <w:numPr>
                <w:ilvl w:val="0"/>
                <w:numId w:val="0"/>
              </w:numPr>
              <w:spacing w:before="20" w:after="20"/>
              <w:jc w:val="center"/>
              <w:outlineLvl w:val="3"/>
            </w:pPr>
            <w:r w:rsidRPr="00B64D8E">
              <w:t>Construction</w:t>
            </w:r>
          </w:p>
        </w:tc>
        <w:tc>
          <w:tcPr>
            <w:tcW w:w="650" w:type="pct"/>
            <w:vAlign w:val="center"/>
          </w:tcPr>
          <w:p w14:paraId="68E8EEE4" w14:textId="77777777" w:rsidR="00D80D08" w:rsidRPr="00B64D8E" w:rsidRDefault="00D80D08" w:rsidP="00D80D08">
            <w:pPr>
              <w:pStyle w:val="Heading4"/>
              <w:numPr>
                <w:ilvl w:val="0"/>
                <w:numId w:val="0"/>
              </w:numPr>
              <w:spacing w:before="20" w:after="20"/>
              <w:jc w:val="center"/>
              <w:outlineLvl w:val="3"/>
            </w:pPr>
            <w:r w:rsidRPr="00B64D8E">
              <w:t>Neige</w:t>
            </w:r>
          </w:p>
        </w:tc>
        <w:tc>
          <w:tcPr>
            <w:tcW w:w="649" w:type="pct"/>
            <w:vAlign w:val="center"/>
          </w:tcPr>
          <w:p w14:paraId="4B218EE6" w14:textId="77777777" w:rsidR="00D80D08" w:rsidRPr="00B64D8E" w:rsidRDefault="00D80D08" w:rsidP="00D80D08">
            <w:pPr>
              <w:pStyle w:val="Heading4"/>
              <w:numPr>
                <w:ilvl w:val="0"/>
                <w:numId w:val="0"/>
              </w:numPr>
              <w:spacing w:before="20" w:after="20"/>
              <w:jc w:val="center"/>
              <w:outlineLvl w:val="3"/>
            </w:pPr>
            <w:r w:rsidRPr="00B64D8E">
              <w:t>Végétation</w:t>
            </w:r>
          </w:p>
        </w:tc>
      </w:tr>
      <w:tr w:rsidR="00D80D08" w:rsidRPr="00B64D8E" w14:paraId="68B76A88" w14:textId="77777777" w:rsidTr="00D80D08">
        <w:tc>
          <w:tcPr>
            <w:tcW w:w="1094" w:type="pct"/>
            <w:vAlign w:val="center"/>
          </w:tcPr>
          <w:p w14:paraId="3586CA9E" w14:textId="77777777" w:rsidR="00D80D08" w:rsidRPr="00B64D8E" w:rsidRDefault="00D80D08" w:rsidP="00D80D08">
            <w:pPr>
              <w:pStyle w:val="Heading4"/>
              <w:keepNext w:val="0"/>
              <w:keepLines w:val="0"/>
              <w:numPr>
                <w:ilvl w:val="0"/>
                <w:numId w:val="0"/>
              </w:numPr>
              <w:spacing w:before="20" w:after="20"/>
              <w:jc w:val="center"/>
              <w:outlineLvl w:val="3"/>
              <w:rPr>
                <w:b w:val="0"/>
              </w:rPr>
            </w:pPr>
            <w:r w:rsidRPr="00B64D8E">
              <w:rPr>
                <w:b w:val="0"/>
              </w:rPr>
              <w:t>Nord</w:t>
            </w:r>
          </w:p>
        </w:tc>
        <w:tc>
          <w:tcPr>
            <w:tcW w:w="650" w:type="pct"/>
            <w:vAlign w:val="center"/>
          </w:tcPr>
          <w:p w14:paraId="0F17CFB1" w14:textId="77777777" w:rsidR="00D80D08" w:rsidRPr="00B64D8E" w:rsidRDefault="00D80D08" w:rsidP="00D80D08">
            <w:pPr>
              <w:pStyle w:val="Heading4"/>
              <w:keepNext w:val="0"/>
              <w:keepLines w:val="0"/>
              <w:numPr>
                <w:ilvl w:val="0"/>
                <w:numId w:val="0"/>
              </w:numPr>
              <w:spacing w:before="20" w:after="20"/>
              <w:jc w:val="center"/>
              <w:outlineLvl w:val="3"/>
              <w:rPr>
                <w:b w:val="0"/>
              </w:rPr>
            </w:pPr>
            <w:r w:rsidRPr="00B64D8E">
              <w:rPr>
                <w:b w:val="0"/>
              </w:rPr>
              <w:t>8</w:t>
            </w:r>
          </w:p>
        </w:tc>
        <w:tc>
          <w:tcPr>
            <w:tcW w:w="658" w:type="pct"/>
            <w:vAlign w:val="center"/>
          </w:tcPr>
          <w:p w14:paraId="1F8766EF" w14:textId="77777777" w:rsidR="00D80D08" w:rsidRPr="00B64D8E" w:rsidRDefault="00D80D08" w:rsidP="00D80D08">
            <w:pPr>
              <w:pStyle w:val="Heading4"/>
              <w:keepNext w:val="0"/>
              <w:keepLines w:val="0"/>
              <w:numPr>
                <w:ilvl w:val="0"/>
                <w:numId w:val="0"/>
              </w:numPr>
              <w:spacing w:before="20" w:after="20"/>
              <w:jc w:val="center"/>
              <w:outlineLvl w:val="3"/>
              <w:rPr>
                <w:b w:val="0"/>
              </w:rPr>
            </w:pPr>
            <w:r w:rsidRPr="00B64D8E">
              <w:rPr>
                <w:b w:val="0"/>
              </w:rPr>
              <w:t>3</w:t>
            </w:r>
          </w:p>
        </w:tc>
        <w:tc>
          <w:tcPr>
            <w:tcW w:w="650" w:type="pct"/>
            <w:vAlign w:val="center"/>
          </w:tcPr>
          <w:p w14:paraId="2884AA0E" w14:textId="77777777" w:rsidR="00D80D08" w:rsidRPr="00B64D8E" w:rsidRDefault="00D80D08" w:rsidP="00D80D08">
            <w:pPr>
              <w:pStyle w:val="Heading4"/>
              <w:keepNext w:val="0"/>
              <w:keepLines w:val="0"/>
              <w:numPr>
                <w:ilvl w:val="0"/>
                <w:numId w:val="0"/>
              </w:numPr>
              <w:spacing w:before="20" w:after="20"/>
              <w:jc w:val="center"/>
              <w:outlineLvl w:val="3"/>
              <w:rPr>
                <w:b w:val="0"/>
              </w:rPr>
            </w:pPr>
            <w:r w:rsidRPr="00B64D8E">
              <w:rPr>
                <w:b w:val="0"/>
              </w:rPr>
              <w:t>3</w:t>
            </w:r>
          </w:p>
        </w:tc>
        <w:tc>
          <w:tcPr>
            <w:tcW w:w="650" w:type="pct"/>
            <w:vAlign w:val="center"/>
          </w:tcPr>
          <w:p w14:paraId="047C9CA7" w14:textId="77777777" w:rsidR="00D80D08" w:rsidRPr="00B64D8E" w:rsidRDefault="00D80D08" w:rsidP="00D80D08">
            <w:pPr>
              <w:pStyle w:val="Heading4"/>
              <w:keepNext w:val="0"/>
              <w:keepLines w:val="0"/>
              <w:numPr>
                <w:ilvl w:val="0"/>
                <w:numId w:val="0"/>
              </w:numPr>
              <w:spacing w:before="20" w:after="20"/>
              <w:jc w:val="center"/>
              <w:outlineLvl w:val="3"/>
              <w:rPr>
                <w:b w:val="0"/>
              </w:rPr>
            </w:pPr>
            <w:r w:rsidRPr="00B64D8E">
              <w:rPr>
                <w:b w:val="0"/>
              </w:rPr>
              <w:t>8</w:t>
            </w:r>
          </w:p>
        </w:tc>
        <w:tc>
          <w:tcPr>
            <w:tcW w:w="650" w:type="pct"/>
            <w:vAlign w:val="center"/>
          </w:tcPr>
          <w:p w14:paraId="3B9263AC" w14:textId="77777777" w:rsidR="00D80D08" w:rsidRPr="00B64D8E" w:rsidRDefault="00D80D08" w:rsidP="00D80D08">
            <w:pPr>
              <w:pStyle w:val="Heading4"/>
              <w:keepNext w:val="0"/>
              <w:keepLines w:val="0"/>
              <w:numPr>
                <w:ilvl w:val="0"/>
                <w:numId w:val="0"/>
              </w:numPr>
              <w:spacing w:before="20" w:after="20"/>
              <w:jc w:val="center"/>
              <w:outlineLvl w:val="3"/>
              <w:rPr>
                <w:b w:val="0"/>
              </w:rPr>
            </w:pPr>
            <w:r w:rsidRPr="00B64D8E">
              <w:rPr>
                <w:b w:val="0"/>
              </w:rPr>
              <w:t>15 (V, H)</w:t>
            </w:r>
          </w:p>
        </w:tc>
        <w:tc>
          <w:tcPr>
            <w:tcW w:w="649" w:type="pct"/>
            <w:vAlign w:val="center"/>
          </w:tcPr>
          <w:p w14:paraId="7A068F61" w14:textId="77777777" w:rsidR="00D80D08" w:rsidRPr="00B64D8E" w:rsidRDefault="00D80D08" w:rsidP="00D80D08">
            <w:pPr>
              <w:pStyle w:val="Heading4"/>
              <w:keepNext w:val="0"/>
              <w:keepLines w:val="0"/>
              <w:numPr>
                <w:ilvl w:val="0"/>
                <w:numId w:val="0"/>
              </w:numPr>
              <w:spacing w:before="20" w:after="20"/>
              <w:jc w:val="center"/>
              <w:outlineLvl w:val="3"/>
              <w:rPr>
                <w:b w:val="0"/>
              </w:rPr>
            </w:pPr>
            <w:r w:rsidRPr="00B64D8E">
              <w:rPr>
                <w:b w:val="0"/>
              </w:rPr>
              <w:t>2</w:t>
            </w:r>
          </w:p>
        </w:tc>
      </w:tr>
      <w:tr w:rsidR="00D80D08" w:rsidRPr="00B64D8E" w14:paraId="4DFDD5CF" w14:textId="77777777" w:rsidTr="00D80D08">
        <w:tc>
          <w:tcPr>
            <w:tcW w:w="1094" w:type="pct"/>
            <w:vMerge w:val="restart"/>
            <w:vAlign w:val="center"/>
          </w:tcPr>
          <w:p w14:paraId="5F7ECBA1" w14:textId="77777777" w:rsidR="00D80D08" w:rsidRPr="00B64D8E" w:rsidRDefault="00D80D08" w:rsidP="00D80D08">
            <w:pPr>
              <w:pStyle w:val="Heading4"/>
              <w:keepNext w:val="0"/>
              <w:keepLines w:val="0"/>
              <w:numPr>
                <w:ilvl w:val="0"/>
                <w:numId w:val="0"/>
              </w:numPr>
              <w:spacing w:before="20" w:after="20"/>
              <w:jc w:val="center"/>
              <w:outlineLvl w:val="3"/>
              <w:rPr>
                <w:b w:val="0"/>
              </w:rPr>
            </w:pPr>
            <w:r w:rsidRPr="00B64D8E">
              <w:rPr>
                <w:b w:val="0"/>
              </w:rPr>
              <w:t>Est et Ouest</w:t>
            </w:r>
          </w:p>
        </w:tc>
        <w:tc>
          <w:tcPr>
            <w:tcW w:w="650" w:type="pct"/>
            <w:vMerge w:val="restart"/>
            <w:vAlign w:val="center"/>
          </w:tcPr>
          <w:p w14:paraId="1E56D2BB" w14:textId="77777777" w:rsidR="00D80D08" w:rsidRPr="00B64D8E" w:rsidRDefault="00D80D08" w:rsidP="00D80D08">
            <w:pPr>
              <w:pStyle w:val="Heading4"/>
              <w:keepNext w:val="0"/>
              <w:keepLines w:val="0"/>
              <w:numPr>
                <w:ilvl w:val="0"/>
                <w:numId w:val="0"/>
              </w:numPr>
              <w:spacing w:before="20" w:after="20"/>
              <w:jc w:val="center"/>
              <w:outlineLvl w:val="3"/>
              <w:rPr>
                <w:b w:val="0"/>
              </w:rPr>
            </w:pPr>
            <w:r w:rsidRPr="00B64D8E">
              <w:rPr>
                <w:b w:val="0"/>
              </w:rPr>
              <w:t>12</w:t>
            </w:r>
          </w:p>
        </w:tc>
        <w:tc>
          <w:tcPr>
            <w:tcW w:w="658" w:type="pct"/>
            <w:vMerge w:val="restart"/>
            <w:vAlign w:val="center"/>
          </w:tcPr>
          <w:p w14:paraId="03DF115A" w14:textId="77777777" w:rsidR="00D80D08" w:rsidRPr="00B64D8E" w:rsidRDefault="00D80D08" w:rsidP="00D80D08">
            <w:pPr>
              <w:pStyle w:val="Heading4"/>
              <w:keepNext w:val="0"/>
              <w:keepLines w:val="0"/>
              <w:numPr>
                <w:ilvl w:val="0"/>
                <w:numId w:val="0"/>
              </w:numPr>
              <w:spacing w:before="20" w:after="20"/>
              <w:jc w:val="center"/>
              <w:outlineLvl w:val="3"/>
              <w:rPr>
                <w:b w:val="0"/>
              </w:rPr>
            </w:pPr>
            <w:r w:rsidRPr="00B64D8E">
              <w:rPr>
                <w:b w:val="0"/>
              </w:rPr>
              <w:t>4</w:t>
            </w:r>
          </w:p>
        </w:tc>
        <w:tc>
          <w:tcPr>
            <w:tcW w:w="650" w:type="pct"/>
            <w:vMerge w:val="restart"/>
            <w:vAlign w:val="center"/>
          </w:tcPr>
          <w:p w14:paraId="1FA94CC4" w14:textId="77777777" w:rsidR="00D80D08" w:rsidRPr="00B64D8E" w:rsidRDefault="00D80D08" w:rsidP="00D80D08">
            <w:pPr>
              <w:pStyle w:val="Heading4"/>
              <w:keepNext w:val="0"/>
              <w:keepLines w:val="0"/>
              <w:numPr>
                <w:ilvl w:val="0"/>
                <w:numId w:val="0"/>
              </w:numPr>
              <w:spacing w:before="20" w:after="20"/>
              <w:jc w:val="center"/>
              <w:outlineLvl w:val="3"/>
              <w:rPr>
                <w:b w:val="0"/>
              </w:rPr>
            </w:pPr>
            <w:r w:rsidRPr="00B64D8E">
              <w:rPr>
                <w:b w:val="0"/>
              </w:rPr>
              <w:t>2</w:t>
            </w:r>
          </w:p>
        </w:tc>
        <w:tc>
          <w:tcPr>
            <w:tcW w:w="650" w:type="pct"/>
            <w:vMerge w:val="restart"/>
            <w:vAlign w:val="center"/>
          </w:tcPr>
          <w:p w14:paraId="3CF2AEFB" w14:textId="77777777" w:rsidR="00D80D08" w:rsidRPr="00B64D8E" w:rsidRDefault="00D80D08" w:rsidP="00D80D08">
            <w:pPr>
              <w:pStyle w:val="Heading4"/>
              <w:keepNext w:val="0"/>
              <w:keepLines w:val="0"/>
              <w:numPr>
                <w:ilvl w:val="0"/>
                <w:numId w:val="0"/>
              </w:numPr>
              <w:spacing w:before="20" w:after="20"/>
              <w:jc w:val="center"/>
              <w:outlineLvl w:val="3"/>
              <w:rPr>
                <w:b w:val="0"/>
              </w:rPr>
            </w:pPr>
            <w:r w:rsidRPr="00B64D8E">
              <w:rPr>
                <w:b w:val="0"/>
              </w:rPr>
              <w:t>6</w:t>
            </w:r>
          </w:p>
        </w:tc>
        <w:tc>
          <w:tcPr>
            <w:tcW w:w="650" w:type="pct"/>
            <w:vAlign w:val="center"/>
          </w:tcPr>
          <w:p w14:paraId="452F9A5E" w14:textId="77777777" w:rsidR="00D80D08" w:rsidRPr="00B64D8E" w:rsidRDefault="00D80D08" w:rsidP="00D80D08">
            <w:pPr>
              <w:pStyle w:val="Heading4"/>
              <w:keepNext w:val="0"/>
              <w:keepLines w:val="0"/>
              <w:numPr>
                <w:ilvl w:val="0"/>
                <w:numId w:val="0"/>
              </w:numPr>
              <w:spacing w:before="20" w:after="20"/>
              <w:jc w:val="center"/>
              <w:outlineLvl w:val="3"/>
              <w:rPr>
                <w:b w:val="0"/>
              </w:rPr>
            </w:pPr>
            <w:r w:rsidRPr="00B64D8E">
              <w:rPr>
                <w:b w:val="0"/>
              </w:rPr>
              <w:t>10 (V)</w:t>
            </w:r>
          </w:p>
        </w:tc>
        <w:tc>
          <w:tcPr>
            <w:tcW w:w="649" w:type="pct"/>
            <w:vMerge w:val="restart"/>
            <w:vAlign w:val="center"/>
          </w:tcPr>
          <w:p w14:paraId="4E41D10E" w14:textId="77777777" w:rsidR="00D80D08" w:rsidRPr="00B64D8E" w:rsidRDefault="00D80D08" w:rsidP="00D80D08">
            <w:pPr>
              <w:pStyle w:val="Heading4"/>
              <w:keepNext w:val="0"/>
              <w:keepLines w:val="0"/>
              <w:numPr>
                <w:ilvl w:val="0"/>
                <w:numId w:val="0"/>
              </w:numPr>
              <w:spacing w:before="20" w:after="20"/>
              <w:jc w:val="center"/>
              <w:outlineLvl w:val="3"/>
              <w:rPr>
                <w:b w:val="0"/>
              </w:rPr>
            </w:pPr>
            <w:r w:rsidRPr="00B64D8E">
              <w:rPr>
                <w:b w:val="0"/>
              </w:rPr>
              <w:t>2</w:t>
            </w:r>
          </w:p>
        </w:tc>
      </w:tr>
      <w:tr w:rsidR="00D80D08" w:rsidRPr="00B64D8E" w14:paraId="630C61C4" w14:textId="77777777" w:rsidTr="00D80D08">
        <w:tc>
          <w:tcPr>
            <w:tcW w:w="1094" w:type="pct"/>
            <w:vMerge/>
            <w:vAlign w:val="center"/>
          </w:tcPr>
          <w:p w14:paraId="1E004A3B" w14:textId="77777777" w:rsidR="00D80D08" w:rsidRPr="00B64D8E" w:rsidRDefault="00D80D08" w:rsidP="00D80D08">
            <w:pPr>
              <w:pStyle w:val="Heading4"/>
              <w:keepNext w:val="0"/>
              <w:keepLines w:val="0"/>
              <w:numPr>
                <w:ilvl w:val="0"/>
                <w:numId w:val="0"/>
              </w:numPr>
              <w:spacing w:before="20" w:after="20"/>
              <w:jc w:val="center"/>
              <w:outlineLvl w:val="3"/>
              <w:rPr>
                <w:b w:val="0"/>
                <w:lang w:val="sk-SK"/>
              </w:rPr>
            </w:pPr>
          </w:p>
        </w:tc>
        <w:tc>
          <w:tcPr>
            <w:tcW w:w="650" w:type="pct"/>
            <w:vMerge/>
            <w:vAlign w:val="center"/>
          </w:tcPr>
          <w:p w14:paraId="0C2C7FB8" w14:textId="77777777" w:rsidR="00D80D08" w:rsidRPr="00B64D8E" w:rsidRDefault="00D80D08" w:rsidP="00D80D08">
            <w:pPr>
              <w:pStyle w:val="Heading4"/>
              <w:keepNext w:val="0"/>
              <w:keepLines w:val="0"/>
              <w:numPr>
                <w:ilvl w:val="0"/>
                <w:numId w:val="0"/>
              </w:numPr>
              <w:spacing w:before="20" w:after="20"/>
              <w:jc w:val="center"/>
              <w:outlineLvl w:val="3"/>
              <w:rPr>
                <w:b w:val="0"/>
                <w:lang w:val="sk-SK"/>
              </w:rPr>
            </w:pPr>
          </w:p>
        </w:tc>
        <w:tc>
          <w:tcPr>
            <w:tcW w:w="658" w:type="pct"/>
            <w:vMerge/>
            <w:vAlign w:val="center"/>
          </w:tcPr>
          <w:p w14:paraId="222C77DC" w14:textId="77777777" w:rsidR="00D80D08" w:rsidRPr="00B64D8E" w:rsidRDefault="00D80D08" w:rsidP="00D80D08">
            <w:pPr>
              <w:pStyle w:val="Heading4"/>
              <w:keepNext w:val="0"/>
              <w:keepLines w:val="0"/>
              <w:numPr>
                <w:ilvl w:val="0"/>
                <w:numId w:val="0"/>
              </w:numPr>
              <w:spacing w:before="20" w:after="20"/>
              <w:jc w:val="center"/>
              <w:outlineLvl w:val="3"/>
              <w:rPr>
                <w:b w:val="0"/>
                <w:lang w:val="sk-SK"/>
              </w:rPr>
            </w:pPr>
          </w:p>
        </w:tc>
        <w:tc>
          <w:tcPr>
            <w:tcW w:w="650" w:type="pct"/>
            <w:vMerge/>
            <w:vAlign w:val="center"/>
          </w:tcPr>
          <w:p w14:paraId="1EFEE760" w14:textId="77777777" w:rsidR="00D80D08" w:rsidRPr="00B64D8E" w:rsidRDefault="00D80D08" w:rsidP="00D80D08">
            <w:pPr>
              <w:pStyle w:val="Heading4"/>
              <w:keepNext w:val="0"/>
              <w:keepLines w:val="0"/>
              <w:numPr>
                <w:ilvl w:val="0"/>
                <w:numId w:val="0"/>
              </w:numPr>
              <w:spacing w:before="20" w:after="20"/>
              <w:jc w:val="center"/>
              <w:outlineLvl w:val="3"/>
              <w:rPr>
                <w:b w:val="0"/>
                <w:lang w:val="sk-SK"/>
              </w:rPr>
            </w:pPr>
          </w:p>
        </w:tc>
        <w:tc>
          <w:tcPr>
            <w:tcW w:w="650" w:type="pct"/>
            <w:vMerge/>
            <w:vAlign w:val="center"/>
          </w:tcPr>
          <w:p w14:paraId="33FF070C" w14:textId="77777777" w:rsidR="00D80D08" w:rsidRPr="00B64D8E" w:rsidRDefault="00D80D08" w:rsidP="00D80D08">
            <w:pPr>
              <w:pStyle w:val="Heading4"/>
              <w:keepNext w:val="0"/>
              <w:keepLines w:val="0"/>
              <w:numPr>
                <w:ilvl w:val="0"/>
                <w:numId w:val="0"/>
              </w:numPr>
              <w:spacing w:before="20" w:after="20"/>
              <w:jc w:val="center"/>
              <w:outlineLvl w:val="3"/>
              <w:rPr>
                <w:b w:val="0"/>
                <w:lang w:val="sk-SK"/>
              </w:rPr>
            </w:pPr>
          </w:p>
        </w:tc>
        <w:tc>
          <w:tcPr>
            <w:tcW w:w="650" w:type="pct"/>
            <w:vAlign w:val="center"/>
          </w:tcPr>
          <w:p w14:paraId="59BE218A" w14:textId="77777777" w:rsidR="00D80D08" w:rsidRPr="00B64D8E" w:rsidRDefault="00D80D08" w:rsidP="00D80D08">
            <w:pPr>
              <w:pStyle w:val="Heading4"/>
              <w:keepNext w:val="0"/>
              <w:keepLines w:val="0"/>
              <w:numPr>
                <w:ilvl w:val="0"/>
                <w:numId w:val="0"/>
              </w:numPr>
              <w:spacing w:before="20" w:after="20"/>
              <w:jc w:val="center"/>
              <w:outlineLvl w:val="3"/>
              <w:rPr>
                <w:b w:val="0"/>
              </w:rPr>
            </w:pPr>
            <w:r w:rsidRPr="00B64D8E">
              <w:rPr>
                <w:b w:val="0"/>
              </w:rPr>
              <w:t>15 (H)</w:t>
            </w:r>
          </w:p>
        </w:tc>
        <w:tc>
          <w:tcPr>
            <w:tcW w:w="649" w:type="pct"/>
            <w:vMerge/>
            <w:vAlign w:val="center"/>
          </w:tcPr>
          <w:p w14:paraId="6E197E3A" w14:textId="77777777" w:rsidR="00D80D08" w:rsidRPr="00B64D8E" w:rsidRDefault="00D80D08" w:rsidP="00D80D08">
            <w:pPr>
              <w:pStyle w:val="Heading4"/>
              <w:keepNext w:val="0"/>
              <w:keepLines w:val="0"/>
              <w:numPr>
                <w:ilvl w:val="0"/>
                <w:numId w:val="0"/>
              </w:numPr>
              <w:spacing w:before="20" w:after="20"/>
              <w:jc w:val="center"/>
              <w:outlineLvl w:val="3"/>
              <w:rPr>
                <w:b w:val="0"/>
                <w:lang w:val="sk-SK"/>
              </w:rPr>
            </w:pPr>
          </w:p>
        </w:tc>
      </w:tr>
      <w:tr w:rsidR="00D80D08" w:rsidRPr="00B64D8E" w14:paraId="6F81BD48" w14:textId="77777777" w:rsidTr="00D80D08">
        <w:tc>
          <w:tcPr>
            <w:tcW w:w="1094" w:type="pct"/>
            <w:vMerge w:val="restart"/>
            <w:vAlign w:val="center"/>
          </w:tcPr>
          <w:p w14:paraId="6D0F8F37" w14:textId="77777777" w:rsidR="00D80D08" w:rsidRPr="00B64D8E" w:rsidRDefault="00D80D08" w:rsidP="00D80D08">
            <w:pPr>
              <w:pStyle w:val="Heading4"/>
              <w:keepNext w:val="0"/>
              <w:keepLines w:val="0"/>
              <w:numPr>
                <w:ilvl w:val="0"/>
                <w:numId w:val="0"/>
              </w:numPr>
              <w:spacing w:before="20" w:after="20"/>
              <w:jc w:val="center"/>
              <w:outlineLvl w:val="3"/>
              <w:rPr>
                <w:b w:val="0"/>
              </w:rPr>
            </w:pPr>
            <w:r w:rsidRPr="00B64D8E">
              <w:rPr>
                <w:b w:val="0"/>
              </w:rPr>
              <w:t>Sud</w:t>
            </w:r>
          </w:p>
        </w:tc>
        <w:tc>
          <w:tcPr>
            <w:tcW w:w="650" w:type="pct"/>
            <w:vMerge w:val="restart"/>
            <w:vAlign w:val="center"/>
          </w:tcPr>
          <w:p w14:paraId="08F62A38" w14:textId="77777777" w:rsidR="00D80D08" w:rsidRPr="00B64D8E" w:rsidRDefault="00D80D08" w:rsidP="00D80D08">
            <w:pPr>
              <w:pStyle w:val="Heading4"/>
              <w:keepNext w:val="0"/>
              <w:keepLines w:val="0"/>
              <w:numPr>
                <w:ilvl w:val="0"/>
                <w:numId w:val="0"/>
              </w:numPr>
              <w:spacing w:before="20" w:after="20"/>
              <w:jc w:val="center"/>
              <w:outlineLvl w:val="3"/>
              <w:rPr>
                <w:b w:val="0"/>
              </w:rPr>
            </w:pPr>
            <w:r w:rsidRPr="00B64D8E">
              <w:rPr>
                <w:b w:val="0"/>
              </w:rPr>
              <w:t>16</w:t>
            </w:r>
          </w:p>
        </w:tc>
        <w:tc>
          <w:tcPr>
            <w:tcW w:w="658" w:type="pct"/>
            <w:vMerge w:val="restart"/>
            <w:vAlign w:val="center"/>
          </w:tcPr>
          <w:p w14:paraId="66BE55EC" w14:textId="77777777" w:rsidR="00D80D08" w:rsidRPr="00B64D8E" w:rsidRDefault="00D80D08" w:rsidP="00D80D08">
            <w:pPr>
              <w:pStyle w:val="Heading4"/>
              <w:keepNext w:val="0"/>
              <w:keepLines w:val="0"/>
              <w:numPr>
                <w:ilvl w:val="0"/>
                <w:numId w:val="0"/>
              </w:numPr>
              <w:spacing w:before="20" w:after="20"/>
              <w:jc w:val="center"/>
              <w:outlineLvl w:val="3"/>
              <w:rPr>
                <w:b w:val="0"/>
              </w:rPr>
            </w:pPr>
            <w:r w:rsidRPr="00B64D8E">
              <w:rPr>
                <w:b w:val="0"/>
              </w:rPr>
              <w:t>5</w:t>
            </w:r>
          </w:p>
        </w:tc>
        <w:tc>
          <w:tcPr>
            <w:tcW w:w="650" w:type="pct"/>
            <w:vMerge w:val="restart"/>
            <w:vAlign w:val="center"/>
          </w:tcPr>
          <w:p w14:paraId="2EF325B0" w14:textId="77777777" w:rsidR="00D80D08" w:rsidRPr="00B64D8E" w:rsidRDefault="00D80D08" w:rsidP="00D80D08">
            <w:pPr>
              <w:pStyle w:val="Heading4"/>
              <w:keepNext w:val="0"/>
              <w:keepLines w:val="0"/>
              <w:numPr>
                <w:ilvl w:val="0"/>
                <w:numId w:val="0"/>
              </w:numPr>
              <w:spacing w:before="20" w:after="20"/>
              <w:jc w:val="center"/>
              <w:outlineLvl w:val="3"/>
              <w:rPr>
                <w:b w:val="0"/>
              </w:rPr>
            </w:pPr>
            <w:r w:rsidRPr="00B64D8E">
              <w:rPr>
                <w:b w:val="0"/>
              </w:rPr>
              <w:t>1</w:t>
            </w:r>
          </w:p>
        </w:tc>
        <w:tc>
          <w:tcPr>
            <w:tcW w:w="650" w:type="pct"/>
            <w:vMerge w:val="restart"/>
            <w:vAlign w:val="center"/>
          </w:tcPr>
          <w:p w14:paraId="40F99A71" w14:textId="77777777" w:rsidR="00D80D08" w:rsidRPr="00B64D8E" w:rsidRDefault="00D80D08" w:rsidP="00D80D08">
            <w:pPr>
              <w:pStyle w:val="Heading4"/>
              <w:keepNext w:val="0"/>
              <w:keepLines w:val="0"/>
              <w:numPr>
                <w:ilvl w:val="0"/>
                <w:numId w:val="0"/>
              </w:numPr>
              <w:spacing w:before="20" w:after="20"/>
              <w:jc w:val="center"/>
              <w:outlineLvl w:val="3"/>
              <w:rPr>
                <w:b w:val="0"/>
              </w:rPr>
            </w:pPr>
            <w:r w:rsidRPr="00B64D8E">
              <w:rPr>
                <w:b w:val="0"/>
              </w:rPr>
              <w:t>4</w:t>
            </w:r>
          </w:p>
        </w:tc>
        <w:tc>
          <w:tcPr>
            <w:tcW w:w="650" w:type="pct"/>
            <w:vAlign w:val="center"/>
          </w:tcPr>
          <w:p w14:paraId="42A6C228" w14:textId="77777777" w:rsidR="00D80D08" w:rsidRPr="00B64D8E" w:rsidRDefault="00D80D08" w:rsidP="00D80D08">
            <w:pPr>
              <w:pStyle w:val="Heading4"/>
              <w:keepNext w:val="0"/>
              <w:keepLines w:val="0"/>
              <w:numPr>
                <w:ilvl w:val="0"/>
                <w:numId w:val="0"/>
              </w:numPr>
              <w:spacing w:before="20" w:after="20"/>
              <w:jc w:val="center"/>
              <w:outlineLvl w:val="3"/>
              <w:rPr>
                <w:b w:val="0"/>
              </w:rPr>
            </w:pPr>
            <w:r w:rsidRPr="00B64D8E">
              <w:rPr>
                <w:b w:val="0"/>
              </w:rPr>
              <w:t>5 (V)</w:t>
            </w:r>
          </w:p>
        </w:tc>
        <w:tc>
          <w:tcPr>
            <w:tcW w:w="649" w:type="pct"/>
            <w:vMerge w:val="restart"/>
            <w:vAlign w:val="center"/>
          </w:tcPr>
          <w:p w14:paraId="127361F5" w14:textId="77777777" w:rsidR="00D80D08" w:rsidRPr="00B64D8E" w:rsidRDefault="00D80D08" w:rsidP="00D80D08">
            <w:pPr>
              <w:pStyle w:val="Heading4"/>
              <w:keepNext w:val="0"/>
              <w:keepLines w:val="0"/>
              <w:numPr>
                <w:ilvl w:val="0"/>
                <w:numId w:val="0"/>
              </w:numPr>
              <w:spacing w:before="20" w:after="20"/>
              <w:jc w:val="center"/>
              <w:outlineLvl w:val="3"/>
              <w:rPr>
                <w:b w:val="0"/>
              </w:rPr>
            </w:pPr>
            <w:r w:rsidRPr="00B64D8E">
              <w:rPr>
                <w:b w:val="0"/>
              </w:rPr>
              <w:t>2</w:t>
            </w:r>
          </w:p>
        </w:tc>
      </w:tr>
      <w:tr w:rsidR="00D80D08" w:rsidRPr="00B64D8E" w14:paraId="1BE2ABE3" w14:textId="77777777" w:rsidTr="00D80D08">
        <w:tc>
          <w:tcPr>
            <w:tcW w:w="1094" w:type="pct"/>
            <w:vMerge/>
            <w:vAlign w:val="center"/>
          </w:tcPr>
          <w:p w14:paraId="5F4765B8" w14:textId="77777777" w:rsidR="00D80D08" w:rsidRPr="00B64D8E" w:rsidRDefault="00D80D08" w:rsidP="00D80D08">
            <w:pPr>
              <w:pStyle w:val="Heading4"/>
              <w:keepNext w:val="0"/>
              <w:keepLines w:val="0"/>
              <w:numPr>
                <w:ilvl w:val="0"/>
                <w:numId w:val="0"/>
              </w:numPr>
              <w:spacing w:before="20" w:after="20"/>
              <w:jc w:val="center"/>
              <w:outlineLvl w:val="3"/>
              <w:rPr>
                <w:b w:val="0"/>
                <w:lang w:val="sk-SK"/>
              </w:rPr>
            </w:pPr>
          </w:p>
        </w:tc>
        <w:tc>
          <w:tcPr>
            <w:tcW w:w="650" w:type="pct"/>
            <w:vMerge/>
            <w:vAlign w:val="center"/>
          </w:tcPr>
          <w:p w14:paraId="511639B5" w14:textId="77777777" w:rsidR="00D80D08" w:rsidRPr="00B64D8E" w:rsidRDefault="00D80D08" w:rsidP="00D80D08">
            <w:pPr>
              <w:pStyle w:val="Heading4"/>
              <w:keepNext w:val="0"/>
              <w:keepLines w:val="0"/>
              <w:numPr>
                <w:ilvl w:val="0"/>
                <w:numId w:val="0"/>
              </w:numPr>
              <w:spacing w:before="20" w:after="20"/>
              <w:jc w:val="center"/>
              <w:outlineLvl w:val="3"/>
              <w:rPr>
                <w:b w:val="0"/>
                <w:lang w:val="sk-SK"/>
              </w:rPr>
            </w:pPr>
          </w:p>
        </w:tc>
        <w:tc>
          <w:tcPr>
            <w:tcW w:w="658" w:type="pct"/>
            <w:vMerge/>
            <w:vAlign w:val="center"/>
          </w:tcPr>
          <w:p w14:paraId="5CB0A3E0" w14:textId="77777777" w:rsidR="00D80D08" w:rsidRPr="00B64D8E" w:rsidRDefault="00D80D08" w:rsidP="00D80D08">
            <w:pPr>
              <w:pStyle w:val="Heading4"/>
              <w:keepNext w:val="0"/>
              <w:keepLines w:val="0"/>
              <w:numPr>
                <w:ilvl w:val="0"/>
                <w:numId w:val="0"/>
              </w:numPr>
              <w:spacing w:before="20" w:after="20"/>
              <w:jc w:val="center"/>
              <w:outlineLvl w:val="3"/>
              <w:rPr>
                <w:b w:val="0"/>
                <w:lang w:val="sk-SK"/>
              </w:rPr>
            </w:pPr>
          </w:p>
        </w:tc>
        <w:tc>
          <w:tcPr>
            <w:tcW w:w="650" w:type="pct"/>
            <w:vMerge/>
            <w:vAlign w:val="center"/>
          </w:tcPr>
          <w:p w14:paraId="7F8BC161" w14:textId="77777777" w:rsidR="00D80D08" w:rsidRPr="00B64D8E" w:rsidRDefault="00D80D08" w:rsidP="00D80D08">
            <w:pPr>
              <w:pStyle w:val="Heading4"/>
              <w:keepNext w:val="0"/>
              <w:keepLines w:val="0"/>
              <w:numPr>
                <w:ilvl w:val="0"/>
                <w:numId w:val="0"/>
              </w:numPr>
              <w:spacing w:before="20" w:after="20"/>
              <w:jc w:val="center"/>
              <w:outlineLvl w:val="3"/>
              <w:rPr>
                <w:b w:val="0"/>
                <w:lang w:val="sk-SK"/>
              </w:rPr>
            </w:pPr>
          </w:p>
        </w:tc>
        <w:tc>
          <w:tcPr>
            <w:tcW w:w="650" w:type="pct"/>
            <w:vMerge/>
            <w:vAlign w:val="center"/>
          </w:tcPr>
          <w:p w14:paraId="2F86B3DB" w14:textId="77777777" w:rsidR="00D80D08" w:rsidRPr="00B64D8E" w:rsidRDefault="00D80D08" w:rsidP="00D80D08">
            <w:pPr>
              <w:pStyle w:val="Heading4"/>
              <w:keepNext w:val="0"/>
              <w:keepLines w:val="0"/>
              <w:numPr>
                <w:ilvl w:val="0"/>
                <w:numId w:val="0"/>
              </w:numPr>
              <w:spacing w:before="20" w:after="20"/>
              <w:jc w:val="center"/>
              <w:outlineLvl w:val="3"/>
              <w:rPr>
                <w:b w:val="0"/>
                <w:lang w:val="sk-SK"/>
              </w:rPr>
            </w:pPr>
          </w:p>
        </w:tc>
        <w:tc>
          <w:tcPr>
            <w:tcW w:w="650" w:type="pct"/>
            <w:vAlign w:val="center"/>
          </w:tcPr>
          <w:p w14:paraId="5DAE97B9" w14:textId="77777777" w:rsidR="00D80D08" w:rsidRPr="00B64D8E" w:rsidRDefault="00D80D08" w:rsidP="00D80D08">
            <w:pPr>
              <w:pStyle w:val="Heading4"/>
              <w:keepNext w:val="0"/>
              <w:keepLines w:val="0"/>
              <w:numPr>
                <w:ilvl w:val="0"/>
                <w:numId w:val="0"/>
              </w:numPr>
              <w:spacing w:before="20" w:after="20"/>
              <w:jc w:val="center"/>
              <w:outlineLvl w:val="3"/>
              <w:rPr>
                <w:b w:val="0"/>
              </w:rPr>
            </w:pPr>
            <w:r w:rsidRPr="00B64D8E">
              <w:rPr>
                <w:b w:val="0"/>
              </w:rPr>
              <w:t>15 (H)</w:t>
            </w:r>
          </w:p>
        </w:tc>
        <w:tc>
          <w:tcPr>
            <w:tcW w:w="649" w:type="pct"/>
            <w:vMerge/>
            <w:vAlign w:val="center"/>
          </w:tcPr>
          <w:p w14:paraId="0DFF72C5" w14:textId="77777777" w:rsidR="00D80D08" w:rsidRPr="00B64D8E" w:rsidRDefault="00D80D08" w:rsidP="00D80D08">
            <w:pPr>
              <w:pStyle w:val="Heading4"/>
              <w:keepNext w:val="0"/>
              <w:keepLines w:val="0"/>
              <w:numPr>
                <w:ilvl w:val="0"/>
                <w:numId w:val="0"/>
              </w:numPr>
              <w:spacing w:before="20" w:after="20"/>
              <w:jc w:val="center"/>
              <w:outlineLvl w:val="3"/>
              <w:rPr>
                <w:b w:val="0"/>
                <w:lang w:val="sk-SK"/>
              </w:rPr>
            </w:pPr>
          </w:p>
        </w:tc>
      </w:tr>
      <w:tr w:rsidR="00D80D08" w:rsidRPr="00B64D8E" w14:paraId="3DCF7E9C" w14:textId="77777777" w:rsidTr="00D80D08">
        <w:tc>
          <w:tcPr>
            <w:tcW w:w="5000" w:type="pct"/>
            <w:gridSpan w:val="7"/>
            <w:vAlign w:val="center"/>
          </w:tcPr>
          <w:p w14:paraId="61E8DF68" w14:textId="77777777" w:rsidR="00D80D08" w:rsidRPr="00B64D8E" w:rsidRDefault="00D80D08" w:rsidP="00D80D08">
            <w:pPr>
              <w:pStyle w:val="Heading4"/>
              <w:keepNext w:val="0"/>
              <w:keepLines w:val="0"/>
              <w:numPr>
                <w:ilvl w:val="0"/>
                <w:numId w:val="0"/>
              </w:numPr>
              <w:spacing w:before="20" w:after="20"/>
              <w:outlineLvl w:val="3"/>
              <w:rPr>
                <w:b w:val="0"/>
                <w:i/>
                <w:sz w:val="18"/>
              </w:rPr>
            </w:pPr>
            <w:r w:rsidRPr="00B64D8E">
              <w:rPr>
                <w:b w:val="0"/>
                <w:i/>
                <w:sz w:val="18"/>
              </w:rPr>
              <w:t>Remarque: Les valeurs marquées (V) sont choisies pour un paysage de montagne avec une surface à prédominance raide; les valeurs marquées (H) sont sélectionnées dans le cas d’une région plate.</w:t>
            </w:r>
          </w:p>
        </w:tc>
      </w:tr>
    </w:tbl>
    <w:p w14:paraId="33A19240" w14:textId="77777777" w:rsidR="00EA110B" w:rsidRPr="00B64D8E" w:rsidRDefault="00EA110B" w:rsidP="00FF79C7">
      <w:pPr>
        <w:pStyle w:val="Heading4"/>
        <w:numPr>
          <w:ilvl w:val="0"/>
          <w:numId w:val="0"/>
        </w:numPr>
      </w:pPr>
      <w:r w:rsidRPr="00B64D8E">
        <w:t>3.3.3 Détermination de la luminance de la zone d’accès </w:t>
      </w:r>
      <w:r w:rsidRPr="00B64D8E">
        <w:rPr>
          <w:i/>
        </w:rPr>
        <w:t>L</w:t>
      </w:r>
      <w:r w:rsidRPr="00B64D8E">
        <w:rPr>
          <w:vertAlign w:val="subscript"/>
        </w:rPr>
        <w:t xml:space="preserve">20 </w:t>
      </w:r>
      <w:r w:rsidRPr="00B64D8E">
        <w:t>basée sur la mesure</w:t>
      </w:r>
    </w:p>
    <w:p w14:paraId="58747AF0" w14:textId="77777777" w:rsidR="005239FA" w:rsidRPr="00B64D8E" w:rsidRDefault="005239FA" w:rsidP="008D5A2A">
      <w:pPr>
        <w:pStyle w:val="tl1"/>
      </w:pPr>
      <w:r w:rsidRPr="00B64D8E">
        <w:t>Lors de la refonte de l’éclairage d’un tunnel routier existant, il est nécessaire de déterminer la valeur de la luminance dans la zone d’accès </w:t>
      </w:r>
      <w:r w:rsidRPr="00B64D8E">
        <w:rPr>
          <w:i/>
        </w:rPr>
        <w:t>L</w:t>
      </w:r>
      <w:r w:rsidRPr="00B64D8E">
        <w:rPr>
          <w:vertAlign w:val="subscript"/>
        </w:rPr>
        <w:t>20</w:t>
      </w:r>
      <w:r w:rsidRPr="00B64D8E">
        <w:t xml:space="preserve"> en évaluant statistiquement un enregistrement existant des mesures de luminance </w:t>
      </w:r>
      <w:r w:rsidRPr="00B64D8E">
        <w:rPr>
          <w:i/>
        </w:rPr>
        <w:t>L</w:t>
      </w:r>
      <w:r w:rsidRPr="00B64D8E">
        <w:rPr>
          <w:vertAlign w:val="subscript"/>
        </w:rPr>
        <w:t>20</w:t>
      </w:r>
      <w:r w:rsidRPr="00B64D8E">
        <w:t xml:space="preserve"> du tunnel donné (sur une année). À cette fin, les administrateurs doivent conserver des enregistrements des valeurs de luminance mesurées à partir des </w:t>
      </w:r>
      <w:proofErr w:type="spellStart"/>
      <w:r w:rsidRPr="00B64D8E">
        <w:t>goniophotomètres</w:t>
      </w:r>
      <w:proofErr w:type="spellEnd"/>
      <w:r w:rsidRPr="00B64D8E">
        <w:t xml:space="preserve"> situés devant les portails du tunnel pendant toute la période allant de l’installation au remplacement du système d’éclairage. </w:t>
      </w:r>
    </w:p>
    <w:p w14:paraId="079D334A" w14:textId="23A5B638" w:rsidR="002F5DE8" w:rsidRPr="00B64D8E" w:rsidRDefault="002F5DE8" w:rsidP="008D5A2A">
      <w:pPr>
        <w:pStyle w:val="tl1"/>
      </w:pPr>
      <w:r w:rsidRPr="00B64D8E">
        <w:t>Après la mise en service d’un nouveau tunnel routier, il est nécessaire d’évaluer statistiquement les valeurs mesurées de la luminance dans la zone d’accès </w:t>
      </w:r>
      <w:r w:rsidRPr="00B64D8E">
        <w:rPr>
          <w:i/>
        </w:rPr>
        <w:t>L</w:t>
      </w:r>
      <w:r w:rsidRPr="00B64D8E">
        <w:rPr>
          <w:vertAlign w:val="subscript"/>
        </w:rPr>
        <w:t>20</w:t>
      </w:r>
      <w:r w:rsidRPr="00B64D8E">
        <w:t xml:space="preserve"> après un an de fonctionnement et, si nécessaire, d’ajuster la commande de l’éclairage pour tenir compte de l’évaluation statistique. </w:t>
      </w:r>
    </w:p>
    <w:p w14:paraId="34C55927" w14:textId="77777777" w:rsidR="002F5DE8" w:rsidRPr="00B64D8E" w:rsidRDefault="002F5DE8" w:rsidP="008D5A2A">
      <w:pPr>
        <w:pStyle w:val="tl1"/>
      </w:pPr>
      <w:r w:rsidRPr="00B64D8E">
        <w:t>La luminance maximale de la zone d’accès </w:t>
      </w:r>
      <w:r w:rsidRPr="00B64D8E">
        <w:rPr>
          <w:i/>
        </w:rPr>
        <w:t>L</w:t>
      </w:r>
      <w:r w:rsidRPr="00B64D8E">
        <w:rPr>
          <w:vertAlign w:val="subscript"/>
        </w:rPr>
        <w:t>20</w:t>
      </w:r>
      <w:r w:rsidRPr="00B64D8E">
        <w:t xml:space="preserve"> doit être déterminée comme une valeur maximale survenant au moins 75 h par an. </w:t>
      </w:r>
    </w:p>
    <w:p w14:paraId="11F9FAA6" w14:textId="77777777" w:rsidR="00EE67F2" w:rsidRPr="00B64D8E" w:rsidRDefault="00EE67F2" w:rsidP="008D5A2A">
      <w:pPr>
        <w:pStyle w:val="Heading2"/>
      </w:pPr>
      <w:bookmarkStart w:id="21" w:name="_Toc51657328"/>
      <w:r w:rsidRPr="00B64D8E">
        <w:t>Détermination des classes d’éclairage</w:t>
      </w:r>
      <w:bookmarkEnd w:id="21"/>
    </w:p>
    <w:p w14:paraId="3E115EBD" w14:textId="258D7F9A" w:rsidR="00EE67F2" w:rsidRPr="00B64D8E" w:rsidRDefault="00D4133C" w:rsidP="008D5A2A">
      <w:pPr>
        <w:pStyle w:val="tl1"/>
      </w:pPr>
      <w:r w:rsidRPr="00B64D8E">
        <w:t xml:space="preserve">Les classes d’éclairage définies dans le tableau 8 [TNI CEN/CR 14 380] sont liées à l’intensité et au type de </w:t>
      </w:r>
      <w:proofErr w:type="gramStart"/>
      <w:r w:rsidRPr="00B64D8E">
        <w:t>trafic indiqués</w:t>
      </w:r>
      <w:proofErr w:type="gramEnd"/>
      <w:r w:rsidRPr="00B64D8E">
        <w:t xml:space="preserve"> dans le tableau 7 [TNI CEN/CR 14 380]. La guidance optique est prise en compte pour les tunnels où les exigences sont trop faibles pour justifier un éclairage de tunnel «complet». En cas de difficulté d’orientation accrue dans le tunnel routier, il est nécessaire de proposer un éclairage du tunnel d’une classe supérieure, comme le montre le tableau 8. </w:t>
      </w:r>
    </w:p>
    <w:p w14:paraId="3B6C477C" w14:textId="25F65EA9" w:rsidR="00EE67F2" w:rsidRPr="00B64D8E" w:rsidRDefault="00A74E71" w:rsidP="00FF79C7">
      <w:pPr>
        <w:pStyle w:val="Tabulka"/>
        <w:keepNext/>
        <w:keepLines/>
        <w:numPr>
          <w:ilvl w:val="0"/>
          <w:numId w:val="0"/>
        </w:numPr>
        <w:ind w:left="1440" w:hanging="1440"/>
      </w:pPr>
      <w:r w:rsidRPr="00B64D8E">
        <w:t xml:space="preserve">Tableau 7 - Valeurs d’intensité du trafic </w:t>
      </w:r>
    </w:p>
    <w:tbl>
      <w:tblPr>
        <w:tblStyle w:val="TableGrid"/>
        <w:tblW w:w="8005" w:type="dxa"/>
        <w:jc w:val="center"/>
        <w:tblLook w:val="04A0" w:firstRow="1" w:lastRow="0" w:firstColumn="1" w:lastColumn="0" w:noHBand="0" w:noVBand="1"/>
      </w:tblPr>
      <w:tblGrid>
        <w:gridCol w:w="2668"/>
        <w:gridCol w:w="2668"/>
        <w:gridCol w:w="2669"/>
      </w:tblGrid>
      <w:tr w:rsidR="00D80D08" w:rsidRPr="00B64D8E" w14:paraId="5738ADCB" w14:textId="77777777" w:rsidTr="00AF10A8">
        <w:trPr>
          <w:jc w:val="center"/>
        </w:trPr>
        <w:tc>
          <w:tcPr>
            <w:tcW w:w="2668" w:type="dxa"/>
          </w:tcPr>
          <w:p w14:paraId="7F9DC098" w14:textId="77777777" w:rsidR="00D80D08" w:rsidRPr="00B64D8E" w:rsidRDefault="00D80D08" w:rsidP="00D80D08">
            <w:pPr>
              <w:keepNext/>
              <w:keepLines/>
              <w:spacing w:before="20" w:after="20"/>
              <w:jc w:val="center"/>
            </w:pPr>
            <w:r w:rsidRPr="00B64D8E">
              <w:t>Intensité du trafic routier</w:t>
            </w:r>
          </w:p>
        </w:tc>
        <w:tc>
          <w:tcPr>
            <w:tcW w:w="2668" w:type="dxa"/>
          </w:tcPr>
          <w:p w14:paraId="61F27E6E" w14:textId="77777777" w:rsidR="00D80D08" w:rsidRPr="00B64D8E" w:rsidRDefault="00D80D08" w:rsidP="00D80D08">
            <w:pPr>
              <w:keepNext/>
              <w:keepLines/>
              <w:spacing w:before="20" w:after="20"/>
              <w:jc w:val="center"/>
            </w:pPr>
            <w:r w:rsidRPr="00B64D8E">
              <w:t>Tunnel à sens unique</w:t>
            </w:r>
          </w:p>
          <w:p w14:paraId="2EE91B80" w14:textId="77777777" w:rsidR="00D80D08" w:rsidRPr="00B64D8E" w:rsidRDefault="00D80D08" w:rsidP="00D80D08">
            <w:pPr>
              <w:keepNext/>
              <w:keepLines/>
              <w:spacing w:before="20" w:after="20"/>
              <w:jc w:val="center"/>
            </w:pPr>
            <w:r w:rsidRPr="00B64D8E">
              <w:t>(véhicules/voie horaire)</w:t>
            </w:r>
          </w:p>
        </w:tc>
        <w:tc>
          <w:tcPr>
            <w:tcW w:w="2669" w:type="dxa"/>
          </w:tcPr>
          <w:p w14:paraId="3FD0D9AA" w14:textId="77777777" w:rsidR="00D80D08" w:rsidRPr="00B64D8E" w:rsidRDefault="00D80D08" w:rsidP="00D80D08">
            <w:pPr>
              <w:keepNext/>
              <w:keepLines/>
              <w:spacing w:before="20" w:after="20"/>
              <w:jc w:val="center"/>
            </w:pPr>
            <w:r w:rsidRPr="00B64D8E">
              <w:t>Tunnel à double sens</w:t>
            </w:r>
          </w:p>
          <w:p w14:paraId="4A3B1245" w14:textId="77777777" w:rsidR="00D80D08" w:rsidRPr="00B64D8E" w:rsidRDefault="00D80D08" w:rsidP="00D80D08">
            <w:pPr>
              <w:keepNext/>
              <w:keepLines/>
              <w:spacing w:before="20" w:after="20"/>
              <w:jc w:val="center"/>
            </w:pPr>
            <w:r w:rsidRPr="00B64D8E">
              <w:t>(véhicules/voie horaire)</w:t>
            </w:r>
          </w:p>
        </w:tc>
      </w:tr>
      <w:tr w:rsidR="00D80D08" w:rsidRPr="00B64D8E" w14:paraId="31E50488" w14:textId="77777777" w:rsidTr="00AF10A8">
        <w:trPr>
          <w:jc w:val="center"/>
        </w:trPr>
        <w:tc>
          <w:tcPr>
            <w:tcW w:w="2668" w:type="dxa"/>
          </w:tcPr>
          <w:p w14:paraId="34701E96" w14:textId="77777777" w:rsidR="00D80D08" w:rsidRPr="00B64D8E" w:rsidRDefault="00D80D08" w:rsidP="00D80D08">
            <w:pPr>
              <w:spacing w:before="20" w:after="20"/>
              <w:jc w:val="center"/>
            </w:pPr>
            <w:r w:rsidRPr="00B64D8E">
              <w:t>Élevée</w:t>
            </w:r>
          </w:p>
        </w:tc>
        <w:tc>
          <w:tcPr>
            <w:tcW w:w="2668" w:type="dxa"/>
          </w:tcPr>
          <w:p w14:paraId="4C52322A" w14:textId="77777777" w:rsidR="00D80D08" w:rsidRPr="00B64D8E" w:rsidRDefault="00D80D08" w:rsidP="00D80D08">
            <w:pPr>
              <w:spacing w:before="20" w:after="20"/>
              <w:jc w:val="center"/>
            </w:pPr>
            <w:r w:rsidRPr="00B64D8E">
              <w:t>&gt; 1500</w:t>
            </w:r>
          </w:p>
        </w:tc>
        <w:tc>
          <w:tcPr>
            <w:tcW w:w="2669" w:type="dxa"/>
          </w:tcPr>
          <w:p w14:paraId="085B4EA7" w14:textId="77777777" w:rsidR="00D80D08" w:rsidRPr="00B64D8E" w:rsidRDefault="00D80D08" w:rsidP="00D80D08">
            <w:pPr>
              <w:spacing w:before="20" w:after="20"/>
              <w:jc w:val="center"/>
            </w:pPr>
            <w:r w:rsidRPr="00B64D8E">
              <w:t>&gt; 400</w:t>
            </w:r>
          </w:p>
        </w:tc>
      </w:tr>
      <w:tr w:rsidR="00D80D08" w:rsidRPr="00B64D8E" w14:paraId="1192F9B7" w14:textId="77777777" w:rsidTr="00AF10A8">
        <w:trPr>
          <w:jc w:val="center"/>
        </w:trPr>
        <w:tc>
          <w:tcPr>
            <w:tcW w:w="2668" w:type="dxa"/>
          </w:tcPr>
          <w:p w14:paraId="39EBA129" w14:textId="77777777" w:rsidR="00D80D08" w:rsidRPr="00B64D8E" w:rsidRDefault="00D80D08" w:rsidP="00D80D08">
            <w:pPr>
              <w:spacing w:before="20" w:after="20"/>
              <w:jc w:val="center"/>
            </w:pPr>
            <w:r w:rsidRPr="00B64D8E">
              <w:t>Moyenne</w:t>
            </w:r>
          </w:p>
        </w:tc>
        <w:tc>
          <w:tcPr>
            <w:tcW w:w="2668" w:type="dxa"/>
          </w:tcPr>
          <w:p w14:paraId="1F926DE0" w14:textId="77777777" w:rsidR="00D80D08" w:rsidRPr="00B64D8E" w:rsidRDefault="00D80D08" w:rsidP="00D80D08">
            <w:pPr>
              <w:spacing w:before="20" w:after="20"/>
              <w:jc w:val="center"/>
            </w:pPr>
            <w:r w:rsidRPr="00B64D8E">
              <w:t>500 - 1500</w:t>
            </w:r>
          </w:p>
        </w:tc>
        <w:tc>
          <w:tcPr>
            <w:tcW w:w="2669" w:type="dxa"/>
          </w:tcPr>
          <w:p w14:paraId="4F8DE4E5" w14:textId="77777777" w:rsidR="00D80D08" w:rsidRPr="00B64D8E" w:rsidRDefault="00D80D08" w:rsidP="00D80D08">
            <w:pPr>
              <w:spacing w:before="20" w:after="20"/>
              <w:jc w:val="center"/>
            </w:pPr>
            <w:r w:rsidRPr="00B64D8E">
              <w:t>100 - 400</w:t>
            </w:r>
          </w:p>
        </w:tc>
      </w:tr>
      <w:tr w:rsidR="00D80D08" w:rsidRPr="00B64D8E" w14:paraId="6C570108" w14:textId="77777777" w:rsidTr="00AF10A8">
        <w:trPr>
          <w:jc w:val="center"/>
        </w:trPr>
        <w:tc>
          <w:tcPr>
            <w:tcW w:w="2668" w:type="dxa"/>
          </w:tcPr>
          <w:p w14:paraId="4E8290C2" w14:textId="77777777" w:rsidR="00D80D08" w:rsidRPr="00B64D8E" w:rsidRDefault="00D80D08" w:rsidP="00D80D08">
            <w:pPr>
              <w:spacing w:before="20" w:after="20"/>
              <w:jc w:val="center"/>
            </w:pPr>
            <w:r w:rsidRPr="00B64D8E">
              <w:t>Faible</w:t>
            </w:r>
          </w:p>
        </w:tc>
        <w:tc>
          <w:tcPr>
            <w:tcW w:w="2668" w:type="dxa"/>
          </w:tcPr>
          <w:p w14:paraId="01F853EC" w14:textId="77777777" w:rsidR="00D80D08" w:rsidRPr="00B64D8E" w:rsidRDefault="00D80D08" w:rsidP="00D80D08">
            <w:pPr>
              <w:spacing w:before="20" w:after="20"/>
              <w:jc w:val="center"/>
            </w:pPr>
            <w:r w:rsidRPr="00B64D8E">
              <w:t>&lt; 500</w:t>
            </w:r>
          </w:p>
        </w:tc>
        <w:tc>
          <w:tcPr>
            <w:tcW w:w="2669" w:type="dxa"/>
          </w:tcPr>
          <w:p w14:paraId="2EB8385D" w14:textId="77777777" w:rsidR="00D80D08" w:rsidRPr="00B64D8E" w:rsidRDefault="00D80D08" w:rsidP="00D80D08">
            <w:pPr>
              <w:spacing w:before="20" w:after="20"/>
              <w:jc w:val="center"/>
            </w:pPr>
            <w:r w:rsidRPr="00B64D8E">
              <w:t>&lt; 100</w:t>
            </w:r>
          </w:p>
        </w:tc>
      </w:tr>
    </w:tbl>
    <w:p w14:paraId="3A6CCA4B" w14:textId="71593170" w:rsidR="00EE67F2" w:rsidRPr="00B64D8E" w:rsidRDefault="00A74E71" w:rsidP="00FF79C7">
      <w:pPr>
        <w:pStyle w:val="Tabulka"/>
        <w:keepNext/>
        <w:keepLines/>
        <w:numPr>
          <w:ilvl w:val="0"/>
          <w:numId w:val="0"/>
        </w:numPr>
        <w:ind w:left="1440" w:hanging="1440"/>
      </w:pPr>
      <w:r w:rsidRPr="00B64D8E">
        <w:t xml:space="preserve">Tableau 8 - Classes d’éclairage </w:t>
      </w:r>
    </w:p>
    <w:tbl>
      <w:tblPr>
        <w:tblStyle w:val="TableGrid"/>
        <w:tblW w:w="0" w:type="auto"/>
        <w:jc w:val="center"/>
        <w:tblLayout w:type="fixed"/>
        <w:tblLook w:val="04A0" w:firstRow="1" w:lastRow="0" w:firstColumn="1" w:lastColumn="0" w:noHBand="0" w:noVBand="1"/>
      </w:tblPr>
      <w:tblGrid>
        <w:gridCol w:w="1975"/>
        <w:gridCol w:w="1080"/>
        <w:gridCol w:w="1080"/>
        <w:gridCol w:w="1080"/>
        <w:gridCol w:w="1080"/>
        <w:gridCol w:w="1080"/>
        <w:gridCol w:w="1080"/>
      </w:tblGrid>
      <w:tr w:rsidR="00D80D08" w:rsidRPr="00B64D8E" w14:paraId="0C6A207F" w14:textId="77777777" w:rsidTr="00AF10A8">
        <w:trPr>
          <w:jc w:val="center"/>
        </w:trPr>
        <w:tc>
          <w:tcPr>
            <w:tcW w:w="1975" w:type="dxa"/>
            <w:vAlign w:val="center"/>
          </w:tcPr>
          <w:p w14:paraId="4CC5C57F" w14:textId="77777777" w:rsidR="00D80D08" w:rsidRPr="00B64D8E" w:rsidRDefault="00D80D08" w:rsidP="00D80D08">
            <w:pPr>
              <w:keepNext/>
              <w:spacing w:before="20" w:after="20"/>
              <w:jc w:val="center"/>
              <w:rPr>
                <w:b/>
              </w:rPr>
            </w:pPr>
            <w:r w:rsidRPr="00B64D8E">
              <w:rPr>
                <w:b/>
              </w:rPr>
              <w:t>Intensité du trafic routier</w:t>
            </w:r>
          </w:p>
        </w:tc>
        <w:tc>
          <w:tcPr>
            <w:tcW w:w="2160" w:type="dxa"/>
            <w:gridSpan w:val="2"/>
            <w:vAlign w:val="center"/>
          </w:tcPr>
          <w:p w14:paraId="5A3686E8" w14:textId="77777777" w:rsidR="00D80D08" w:rsidRPr="00B64D8E" w:rsidRDefault="00D80D08" w:rsidP="00D80D08">
            <w:pPr>
              <w:keepNext/>
              <w:spacing w:before="20" w:after="20"/>
              <w:jc w:val="center"/>
              <w:rPr>
                <w:b/>
              </w:rPr>
            </w:pPr>
            <w:r w:rsidRPr="00B64D8E">
              <w:rPr>
                <w:b/>
              </w:rPr>
              <w:t>Élevée</w:t>
            </w:r>
          </w:p>
        </w:tc>
        <w:tc>
          <w:tcPr>
            <w:tcW w:w="2160" w:type="dxa"/>
            <w:gridSpan w:val="2"/>
            <w:vAlign w:val="center"/>
          </w:tcPr>
          <w:p w14:paraId="78E25017" w14:textId="77777777" w:rsidR="00D80D08" w:rsidRPr="00B64D8E" w:rsidRDefault="00D80D08" w:rsidP="00D80D08">
            <w:pPr>
              <w:keepNext/>
              <w:spacing w:before="20" w:after="20"/>
              <w:jc w:val="center"/>
              <w:rPr>
                <w:b/>
              </w:rPr>
            </w:pPr>
            <w:r w:rsidRPr="00B64D8E">
              <w:rPr>
                <w:b/>
              </w:rPr>
              <w:t>Moyenne</w:t>
            </w:r>
          </w:p>
        </w:tc>
        <w:tc>
          <w:tcPr>
            <w:tcW w:w="2160" w:type="dxa"/>
            <w:gridSpan w:val="2"/>
            <w:vAlign w:val="center"/>
          </w:tcPr>
          <w:p w14:paraId="1D276C15" w14:textId="77777777" w:rsidR="00D80D08" w:rsidRPr="00B64D8E" w:rsidRDefault="00D80D08" w:rsidP="00D80D08">
            <w:pPr>
              <w:keepNext/>
              <w:spacing w:before="20" w:after="20"/>
              <w:jc w:val="center"/>
              <w:rPr>
                <w:b/>
              </w:rPr>
            </w:pPr>
            <w:r w:rsidRPr="00B64D8E">
              <w:rPr>
                <w:b/>
              </w:rPr>
              <w:t>Faible</w:t>
            </w:r>
          </w:p>
        </w:tc>
      </w:tr>
      <w:tr w:rsidR="00D80D08" w:rsidRPr="00B64D8E" w14:paraId="511F238B" w14:textId="77777777" w:rsidTr="00AF10A8">
        <w:trPr>
          <w:jc w:val="center"/>
        </w:trPr>
        <w:tc>
          <w:tcPr>
            <w:tcW w:w="1975" w:type="dxa"/>
            <w:vAlign w:val="center"/>
          </w:tcPr>
          <w:p w14:paraId="5E6D6AD2" w14:textId="77777777" w:rsidR="00D80D08" w:rsidRPr="00B64D8E" w:rsidRDefault="00D80D08" w:rsidP="00D80D08">
            <w:pPr>
              <w:keepNext/>
              <w:spacing w:before="20" w:after="20"/>
              <w:jc w:val="center"/>
            </w:pPr>
            <w:r w:rsidRPr="00B64D8E">
              <w:t>Type de trafic</w:t>
            </w:r>
          </w:p>
        </w:tc>
        <w:tc>
          <w:tcPr>
            <w:tcW w:w="1080" w:type="dxa"/>
            <w:vAlign w:val="center"/>
          </w:tcPr>
          <w:p w14:paraId="26A7ED75" w14:textId="77777777" w:rsidR="00D80D08" w:rsidRPr="00B64D8E" w:rsidRDefault="00D80D08" w:rsidP="00D80D08">
            <w:pPr>
              <w:keepNext/>
              <w:spacing w:before="20" w:after="20"/>
              <w:jc w:val="center"/>
            </w:pPr>
            <w:r w:rsidRPr="00B64D8E">
              <w:t>M</w:t>
            </w:r>
          </w:p>
        </w:tc>
        <w:tc>
          <w:tcPr>
            <w:tcW w:w="1080" w:type="dxa"/>
            <w:vAlign w:val="center"/>
          </w:tcPr>
          <w:p w14:paraId="134D5BF3" w14:textId="77777777" w:rsidR="00D80D08" w:rsidRPr="00B64D8E" w:rsidRDefault="00D80D08" w:rsidP="00D80D08">
            <w:pPr>
              <w:keepNext/>
              <w:spacing w:before="20" w:after="20"/>
              <w:jc w:val="center"/>
            </w:pPr>
            <w:r w:rsidRPr="00B64D8E">
              <w:t>A</w:t>
            </w:r>
          </w:p>
        </w:tc>
        <w:tc>
          <w:tcPr>
            <w:tcW w:w="1080" w:type="dxa"/>
            <w:vAlign w:val="center"/>
          </w:tcPr>
          <w:p w14:paraId="19CD46D5" w14:textId="77777777" w:rsidR="00D80D08" w:rsidRPr="00B64D8E" w:rsidRDefault="00D80D08" w:rsidP="00D80D08">
            <w:pPr>
              <w:keepNext/>
              <w:spacing w:before="20" w:after="20"/>
              <w:jc w:val="center"/>
            </w:pPr>
            <w:r w:rsidRPr="00B64D8E">
              <w:t>M</w:t>
            </w:r>
          </w:p>
        </w:tc>
        <w:tc>
          <w:tcPr>
            <w:tcW w:w="1080" w:type="dxa"/>
            <w:vAlign w:val="center"/>
          </w:tcPr>
          <w:p w14:paraId="73230CC7" w14:textId="77777777" w:rsidR="00D80D08" w:rsidRPr="00B64D8E" w:rsidRDefault="00D80D08" w:rsidP="00D80D08">
            <w:pPr>
              <w:keepNext/>
              <w:spacing w:before="20" w:after="20"/>
              <w:jc w:val="center"/>
            </w:pPr>
            <w:r w:rsidRPr="00B64D8E">
              <w:t>A</w:t>
            </w:r>
          </w:p>
        </w:tc>
        <w:tc>
          <w:tcPr>
            <w:tcW w:w="1080" w:type="dxa"/>
            <w:vAlign w:val="center"/>
          </w:tcPr>
          <w:p w14:paraId="22AE1F5D" w14:textId="77777777" w:rsidR="00D80D08" w:rsidRPr="00B64D8E" w:rsidRDefault="00D80D08" w:rsidP="00D80D08">
            <w:pPr>
              <w:keepNext/>
              <w:spacing w:before="20" w:after="20"/>
              <w:jc w:val="center"/>
            </w:pPr>
            <w:r w:rsidRPr="00B64D8E">
              <w:t>M</w:t>
            </w:r>
          </w:p>
        </w:tc>
        <w:tc>
          <w:tcPr>
            <w:tcW w:w="1080" w:type="dxa"/>
            <w:vAlign w:val="center"/>
          </w:tcPr>
          <w:p w14:paraId="0CF5EA03" w14:textId="77777777" w:rsidR="00D80D08" w:rsidRPr="00B64D8E" w:rsidRDefault="00D80D08" w:rsidP="00D80D08">
            <w:pPr>
              <w:keepNext/>
              <w:spacing w:before="20" w:after="20"/>
              <w:jc w:val="center"/>
            </w:pPr>
            <w:r w:rsidRPr="00B64D8E">
              <w:t>A</w:t>
            </w:r>
          </w:p>
        </w:tc>
      </w:tr>
      <w:tr w:rsidR="00D80D08" w:rsidRPr="00B64D8E" w14:paraId="05F67B2A" w14:textId="77777777" w:rsidTr="00AF10A8">
        <w:trPr>
          <w:jc w:val="center"/>
        </w:trPr>
        <w:tc>
          <w:tcPr>
            <w:tcW w:w="1975" w:type="dxa"/>
            <w:vAlign w:val="center"/>
          </w:tcPr>
          <w:p w14:paraId="32A37D03" w14:textId="77777777" w:rsidR="00D80D08" w:rsidRPr="00B64D8E" w:rsidRDefault="00D80D08" w:rsidP="00D80D08">
            <w:pPr>
              <w:spacing w:before="20" w:after="20"/>
              <w:jc w:val="center"/>
            </w:pPr>
            <w:r w:rsidRPr="00B64D8E">
              <w:t>Classe d’éclairage</w:t>
            </w:r>
          </w:p>
        </w:tc>
        <w:tc>
          <w:tcPr>
            <w:tcW w:w="1080" w:type="dxa"/>
            <w:vAlign w:val="center"/>
          </w:tcPr>
          <w:p w14:paraId="44FFBD0C" w14:textId="77777777" w:rsidR="00D80D08" w:rsidRPr="00B64D8E" w:rsidRDefault="00D80D08" w:rsidP="00D80D08">
            <w:pPr>
              <w:spacing w:before="20" w:after="20"/>
              <w:jc w:val="center"/>
            </w:pPr>
            <w:r w:rsidRPr="00B64D8E">
              <w:t>4</w:t>
            </w:r>
          </w:p>
        </w:tc>
        <w:tc>
          <w:tcPr>
            <w:tcW w:w="1080" w:type="dxa"/>
            <w:vAlign w:val="center"/>
          </w:tcPr>
          <w:p w14:paraId="220450D9" w14:textId="77777777" w:rsidR="00D80D08" w:rsidRPr="00B64D8E" w:rsidRDefault="00D80D08" w:rsidP="00D80D08">
            <w:pPr>
              <w:spacing w:before="20" w:after="20"/>
              <w:jc w:val="center"/>
            </w:pPr>
            <w:r w:rsidRPr="00B64D8E">
              <w:t>3</w:t>
            </w:r>
          </w:p>
        </w:tc>
        <w:tc>
          <w:tcPr>
            <w:tcW w:w="1080" w:type="dxa"/>
            <w:vAlign w:val="center"/>
          </w:tcPr>
          <w:p w14:paraId="1A9E665B" w14:textId="77777777" w:rsidR="00D80D08" w:rsidRPr="00B64D8E" w:rsidRDefault="00D80D08" w:rsidP="00D80D08">
            <w:pPr>
              <w:spacing w:before="20" w:after="20"/>
              <w:jc w:val="center"/>
            </w:pPr>
            <w:r w:rsidRPr="00B64D8E">
              <w:t>3</w:t>
            </w:r>
          </w:p>
        </w:tc>
        <w:tc>
          <w:tcPr>
            <w:tcW w:w="1080" w:type="dxa"/>
            <w:vAlign w:val="center"/>
          </w:tcPr>
          <w:p w14:paraId="49C97C83" w14:textId="77777777" w:rsidR="00D80D08" w:rsidRPr="00B64D8E" w:rsidRDefault="00D80D08" w:rsidP="00D80D08">
            <w:pPr>
              <w:spacing w:before="20" w:after="20"/>
              <w:jc w:val="center"/>
            </w:pPr>
            <w:r w:rsidRPr="00B64D8E">
              <w:t>2</w:t>
            </w:r>
          </w:p>
        </w:tc>
        <w:tc>
          <w:tcPr>
            <w:tcW w:w="1080" w:type="dxa"/>
            <w:vAlign w:val="center"/>
          </w:tcPr>
          <w:p w14:paraId="51BA840E" w14:textId="77777777" w:rsidR="00D80D08" w:rsidRPr="00B64D8E" w:rsidRDefault="00D80D08" w:rsidP="00D80D08">
            <w:pPr>
              <w:spacing w:before="20" w:after="20"/>
              <w:jc w:val="center"/>
            </w:pPr>
            <w:r w:rsidRPr="00B64D8E">
              <w:t>2</w:t>
            </w:r>
          </w:p>
        </w:tc>
        <w:tc>
          <w:tcPr>
            <w:tcW w:w="1080" w:type="dxa"/>
            <w:vAlign w:val="center"/>
          </w:tcPr>
          <w:p w14:paraId="7B68FE73" w14:textId="77777777" w:rsidR="00D80D08" w:rsidRPr="00B64D8E" w:rsidRDefault="00D80D08" w:rsidP="00D80D08">
            <w:pPr>
              <w:spacing w:before="20" w:after="20"/>
              <w:jc w:val="center"/>
            </w:pPr>
            <w:r w:rsidRPr="00B64D8E">
              <w:t>1 (guidage visuel)</w:t>
            </w:r>
          </w:p>
        </w:tc>
      </w:tr>
    </w:tbl>
    <w:p w14:paraId="6D81EA41" w14:textId="3490CA3E" w:rsidR="00EE67F2" w:rsidRPr="00B64D8E" w:rsidRDefault="00087188" w:rsidP="008D5A2A">
      <w:pPr>
        <w:pStyle w:val="tl1"/>
        <w:ind w:firstLine="0"/>
        <w:rPr>
          <w:i/>
          <w:sz w:val="16"/>
        </w:rPr>
      </w:pPr>
      <w:r w:rsidRPr="00B64D8E">
        <w:rPr>
          <w:i/>
          <w:sz w:val="16"/>
        </w:rPr>
        <w:t>Remarque: A - transports motorisés, M - transports mixtes (transports motorisés, piétons, cyclistes).</w:t>
      </w:r>
    </w:p>
    <w:p w14:paraId="2C04C01E" w14:textId="77777777" w:rsidR="006572AF" w:rsidRPr="00B64D8E" w:rsidRDefault="006572AF" w:rsidP="008D5A2A">
      <w:pPr>
        <w:pStyle w:val="Heading2"/>
      </w:pPr>
      <w:bookmarkStart w:id="22" w:name="_Toc51657329"/>
      <w:r w:rsidRPr="00B64D8E">
        <w:t>Limitation de l’effet de papillotement</w:t>
      </w:r>
      <w:bookmarkEnd w:id="22"/>
      <w:r w:rsidRPr="00B64D8E">
        <w:t xml:space="preserve"> </w:t>
      </w:r>
    </w:p>
    <w:p w14:paraId="4D4B0628" w14:textId="77777777" w:rsidR="000E5D66" w:rsidRPr="00B64D8E" w:rsidRDefault="000E5D66" w:rsidP="008D5A2A">
      <w:pPr>
        <w:pStyle w:val="tl1"/>
      </w:pPr>
      <w:r w:rsidRPr="00B64D8E">
        <w:t>L’effet de papillotement se manifeste lorsque le champ de vision du conducteur d’un véhicule est soumis à des</w:t>
      </w:r>
      <w:r w:rsidRPr="00B64D8E">
        <w:cr/>
      </w:r>
      <w:r w:rsidRPr="00B64D8E">
        <w:br/>
      </w:r>
      <w:proofErr w:type="gramStart"/>
      <w:r w:rsidRPr="00B64D8E">
        <w:t>variations</w:t>
      </w:r>
      <w:proofErr w:type="gramEnd"/>
      <w:r w:rsidRPr="00B64D8E">
        <w:t xml:space="preserve"> périodiques de luminance provoquées principalement par un espacement inadéquat des luminaires. L’inconfort dû à l’effet de papillotement dépend:</w:t>
      </w:r>
    </w:p>
    <w:p w14:paraId="5237FC67" w14:textId="77777777" w:rsidR="000E5D66" w:rsidRPr="00B64D8E" w:rsidRDefault="002A5C7A" w:rsidP="007837C9">
      <w:pPr>
        <w:pStyle w:val="Heading9"/>
        <w:widowControl/>
        <w:numPr>
          <w:ilvl w:val="0"/>
          <w:numId w:val="24"/>
        </w:numPr>
      </w:pPr>
      <w:proofErr w:type="gramStart"/>
      <w:r w:rsidRPr="00B64D8E">
        <w:t>de</w:t>
      </w:r>
      <w:proofErr w:type="gramEnd"/>
      <w:r w:rsidRPr="00B64D8E">
        <w:t xml:space="preserve"> la fréquence de l’effet de papillotement,</w:t>
      </w:r>
    </w:p>
    <w:p w14:paraId="48DAED62" w14:textId="77777777" w:rsidR="000E5D66" w:rsidRPr="00B64D8E" w:rsidRDefault="000E5D66" w:rsidP="008D5A2A">
      <w:pPr>
        <w:pStyle w:val="Heading9"/>
        <w:widowControl/>
      </w:pPr>
      <w:proofErr w:type="gramStart"/>
      <w:r w:rsidRPr="00B64D8E">
        <w:t>de</w:t>
      </w:r>
      <w:proofErr w:type="gramEnd"/>
      <w:r w:rsidRPr="00B64D8E">
        <w:t xml:space="preserve"> la durée totale d’exposition,</w:t>
      </w:r>
    </w:p>
    <w:p w14:paraId="11D1AD02" w14:textId="77777777" w:rsidR="000E5D66" w:rsidRPr="00B64D8E" w:rsidRDefault="00931992" w:rsidP="008D5A2A">
      <w:pPr>
        <w:pStyle w:val="Heading9"/>
        <w:widowControl/>
      </w:pPr>
      <w:proofErr w:type="gramStart"/>
      <w:r w:rsidRPr="00B64D8E">
        <w:t>des</w:t>
      </w:r>
      <w:proofErr w:type="gramEnd"/>
      <w:r w:rsidRPr="00B64D8E">
        <w:t xml:space="preserve"> caractéristiques photométriques des luminaires utilisés.</w:t>
      </w:r>
    </w:p>
    <w:p w14:paraId="33E6E87D" w14:textId="77777777" w:rsidR="00E52ECB" w:rsidRPr="00B64D8E" w:rsidRDefault="00E52ECB" w:rsidP="008D5A2A"/>
    <w:p w14:paraId="3C71D72E" w14:textId="1B379C01" w:rsidR="005C6EC7" w:rsidRPr="00B64D8E" w:rsidRDefault="000E5D66" w:rsidP="00FF79C7">
      <w:pPr>
        <w:pStyle w:val="tl1"/>
        <w:keepNext/>
        <w:keepLines/>
      </w:pPr>
      <w:r w:rsidRPr="00B64D8E">
        <w:t>La fréquence du papillotement est calculée selon la formule suivante [TNI CEN/CR 14380]:</w:t>
      </w:r>
    </w:p>
    <w:p w14:paraId="7658DC65" w14:textId="08CADF63" w:rsidR="000E5D66" w:rsidRPr="00B64D8E" w:rsidRDefault="000E5D66" w:rsidP="008D5A2A">
      <w:pPr>
        <w:pStyle w:val="Caption"/>
        <w:ind w:left="2160" w:firstLine="720"/>
        <w:jc w:val="center"/>
      </w:pPr>
      <w:proofErr w:type="spellStart"/>
      <w:proofErr w:type="gramStart"/>
      <w:r w:rsidRPr="00B64D8E">
        <w:rPr>
          <w:i/>
        </w:rPr>
        <w:t>f</w:t>
      </w:r>
      <w:r w:rsidRPr="00B64D8E">
        <w:rPr>
          <w:vertAlign w:val="subscript"/>
        </w:rPr>
        <w:t>papillotement</w:t>
      </w:r>
      <w:proofErr w:type="spellEnd"/>
      <w:proofErr w:type="gramEnd"/>
      <w:r w:rsidRPr="00B64D8E">
        <w:t xml:space="preserve"> =</w:t>
      </w:r>
      <w:r w:rsidRPr="00B64D8E">
        <w:tab/>
      </w:r>
      <w:r w:rsidRPr="00B64D8E">
        <w:tab/>
      </w:r>
      <m:oMath>
        <m:f>
          <m:fPr>
            <m:ctrlPr>
              <w:rPr>
                <w:rFonts w:ascii="Cambria Math" w:hAnsi="Cambria Math"/>
                <w:i/>
              </w:rPr>
            </m:ctrlPr>
          </m:fPr>
          <m:num>
            <m:r>
              <m:rPr>
                <m:sty m:val="p"/>
              </m:rPr>
              <w:rPr>
                <w:rFonts w:ascii="Cambria Math" w:hAnsi="Cambria Math"/>
              </w:rPr>
              <m:t xml:space="preserve">návrhová rýchlosť (m/s) </m:t>
            </m:r>
          </m:num>
          <m:den>
            <m:r>
              <m:rPr>
                <m:sty m:val="p"/>
              </m:rPr>
              <w:rPr>
                <w:rFonts w:ascii="Cambria Math" w:hAnsi="Cambria Math"/>
              </w:rPr>
              <m:t>rozstup svietidiel (m)</m:t>
            </m:r>
          </m:den>
        </m:f>
      </m:oMath>
      <w:r w:rsidRPr="00B64D8E">
        <w:tab/>
      </w:r>
      <w:r w:rsidRPr="00B64D8E">
        <w:tab/>
      </w:r>
      <w:r w:rsidRPr="00B64D8E">
        <w:tab/>
      </w:r>
      <w:r w:rsidRPr="00B64D8E">
        <w:tab/>
        <w:t>(</w:t>
      </w:r>
      <w:r w:rsidR="00C36C62" w:rsidRPr="00B64D8E">
        <w:fldChar w:fldCharType="begin"/>
      </w:r>
      <w:r w:rsidR="000D1F63" w:rsidRPr="00B64D8E">
        <w:instrText xml:space="preserve"> SEQ Rovnica \* ARABIC </w:instrText>
      </w:r>
      <w:r w:rsidR="00C36C62" w:rsidRPr="00B64D8E">
        <w:fldChar w:fldCharType="separate"/>
      </w:r>
      <w:r w:rsidR="003660F9" w:rsidRPr="00B64D8E">
        <w:rPr>
          <w:noProof/>
        </w:rPr>
        <w:t>3</w:t>
      </w:r>
      <w:r w:rsidR="00C36C62" w:rsidRPr="00B64D8E">
        <w:fldChar w:fldCharType="end"/>
      </w:r>
      <w:r w:rsidRPr="00B64D8E">
        <w:t>)</w:t>
      </w:r>
    </w:p>
    <w:tbl>
      <w:tblPr>
        <w:tblStyle w:val="TableGrid"/>
        <w:tblW w:w="5000" w:type="pct"/>
        <w:tblLayout w:type="fixed"/>
        <w:tblCellMar>
          <w:left w:w="43" w:type="dxa"/>
          <w:right w:w="43" w:type="dxa"/>
        </w:tblCellMar>
        <w:tblLook w:val="04A0" w:firstRow="1" w:lastRow="0" w:firstColumn="1" w:lastColumn="0" w:noHBand="0" w:noVBand="1"/>
      </w:tblPr>
      <w:tblGrid>
        <w:gridCol w:w="4528"/>
        <w:gridCol w:w="4529"/>
      </w:tblGrid>
      <w:tr w:rsidR="00D80D08" w:rsidRPr="00B64D8E" w14:paraId="338623D7" w14:textId="77777777" w:rsidTr="00D80D08">
        <w:tc>
          <w:tcPr>
            <w:tcW w:w="2500" w:type="pct"/>
          </w:tcPr>
          <w:p w14:paraId="69B19A68" w14:textId="77777777" w:rsidR="00D80D08" w:rsidRPr="00B64D8E" w:rsidRDefault="00D80D08" w:rsidP="00D80D08">
            <w:pPr>
              <w:pStyle w:val="tl1"/>
              <w:spacing w:after="0"/>
              <w:ind w:firstLine="0"/>
            </w:pPr>
            <w:proofErr w:type="spellStart"/>
            <w:r w:rsidRPr="00B64D8E">
              <w:lastRenderedPageBreak/>
              <w:t>návrhová</w:t>
            </w:r>
            <w:proofErr w:type="spellEnd"/>
            <w:r w:rsidRPr="00B64D8E">
              <w:t xml:space="preserve"> </w:t>
            </w:r>
            <w:proofErr w:type="spellStart"/>
            <w:r w:rsidRPr="00B64D8E">
              <w:t>rýchlosť</w:t>
            </w:r>
            <w:proofErr w:type="spellEnd"/>
            <w:r w:rsidRPr="00B64D8E">
              <w:t xml:space="preserve"> (m/s)</w:t>
            </w:r>
          </w:p>
        </w:tc>
        <w:tc>
          <w:tcPr>
            <w:tcW w:w="2500" w:type="pct"/>
          </w:tcPr>
          <w:p w14:paraId="5D7D85E2" w14:textId="77777777" w:rsidR="00D80D08" w:rsidRPr="00B64D8E" w:rsidRDefault="00D80D08" w:rsidP="00D80D08">
            <w:pPr>
              <w:pStyle w:val="tl1"/>
              <w:spacing w:after="0"/>
              <w:ind w:firstLine="0"/>
            </w:pPr>
            <w:r w:rsidRPr="00B64D8E">
              <w:t>vitesse de référence (m/s)</w:t>
            </w:r>
          </w:p>
        </w:tc>
      </w:tr>
      <w:tr w:rsidR="00D80D08" w:rsidRPr="00B64D8E" w14:paraId="596F2919" w14:textId="77777777" w:rsidTr="00D80D08">
        <w:tc>
          <w:tcPr>
            <w:tcW w:w="2500" w:type="pct"/>
          </w:tcPr>
          <w:p w14:paraId="3C19C8CC" w14:textId="77777777" w:rsidR="00D80D08" w:rsidRPr="00B64D8E" w:rsidRDefault="00D80D08" w:rsidP="00D80D08">
            <w:pPr>
              <w:pStyle w:val="tl1"/>
              <w:spacing w:after="0"/>
              <w:ind w:firstLine="0"/>
            </w:pPr>
            <w:proofErr w:type="spellStart"/>
            <w:r w:rsidRPr="00B64D8E">
              <w:t>rozstup</w:t>
            </w:r>
            <w:proofErr w:type="spellEnd"/>
            <w:r w:rsidRPr="00B64D8E">
              <w:t xml:space="preserve"> </w:t>
            </w:r>
            <w:proofErr w:type="spellStart"/>
            <w:r w:rsidRPr="00B64D8E">
              <w:t>svietidiel</w:t>
            </w:r>
            <w:proofErr w:type="spellEnd"/>
            <w:r w:rsidRPr="00B64D8E">
              <w:t xml:space="preserve"> (m)</w:t>
            </w:r>
          </w:p>
        </w:tc>
        <w:tc>
          <w:tcPr>
            <w:tcW w:w="2500" w:type="pct"/>
          </w:tcPr>
          <w:p w14:paraId="4438FDD8" w14:textId="77777777" w:rsidR="00D80D08" w:rsidRPr="00B64D8E" w:rsidRDefault="00D80D08" w:rsidP="00D80D08">
            <w:pPr>
              <w:pStyle w:val="tl1"/>
              <w:spacing w:after="0"/>
              <w:ind w:firstLine="0"/>
            </w:pPr>
            <w:r w:rsidRPr="00B64D8E">
              <w:t>espacement des luminaires (m)</w:t>
            </w:r>
          </w:p>
        </w:tc>
      </w:tr>
    </w:tbl>
    <w:p w14:paraId="4A0C02FB" w14:textId="46000FC1" w:rsidR="0015441D" w:rsidRPr="00B64D8E" w:rsidRDefault="000E5D66" w:rsidP="008D5A2A">
      <w:pPr>
        <w:pStyle w:val="tl1"/>
      </w:pPr>
      <w:r w:rsidRPr="00B64D8E">
        <w:t>En général l’effet de papillotement est négligeable pour des fréquences de papill</w:t>
      </w:r>
      <w:r w:rsidR="00B64D8E">
        <w:t xml:space="preserve">otement inférieures à 2,5 Hz ou </w:t>
      </w:r>
      <w:r w:rsidRPr="00B64D8E">
        <w:t xml:space="preserve">supérieures à 15 Hz. L’inconfort visuel dans la zone intérieure du tunnel peut être important lorsque la fréquence de papillotement se situe entre 4 Hz et 11 Hz pour une exposition totale de plus de 20 s. </w:t>
      </w:r>
    </w:p>
    <w:p w14:paraId="49DB2D6D" w14:textId="77777777" w:rsidR="0015441D" w:rsidRPr="00B64D8E" w:rsidRDefault="0015441D" w:rsidP="008D5A2A">
      <w:pPr>
        <w:pStyle w:val="tl1"/>
      </w:pPr>
      <w:r w:rsidRPr="00B64D8E">
        <w:t>Dans les zones du tunnel où des luminaires à forte intensité lumineuse sont utilisés, une fréquence de papillotement située dans une plage allant de 2,5 Hz à 15 Hz est autorisée pour une vitesse de référence donnée inférieure à 20 s.</w:t>
      </w:r>
    </w:p>
    <w:p w14:paraId="786A8B0E" w14:textId="77777777" w:rsidR="000E5D66" w:rsidRPr="00B64D8E" w:rsidRDefault="000E5D66" w:rsidP="008D5A2A">
      <w:pPr>
        <w:pStyle w:val="tl1"/>
      </w:pPr>
      <w:r w:rsidRPr="00B64D8E">
        <w:t>Si des pare-soleil imperméables sont utilisés, la fréquence de papillotement doit toujours être supérieure à 50 Hz, quelle que soit la longueur couverte par les pare-soleils.</w:t>
      </w:r>
    </w:p>
    <w:p w14:paraId="2A659DD6" w14:textId="514A4B2D" w:rsidR="000E5D66" w:rsidRPr="00B64D8E" w:rsidRDefault="000E5D66" w:rsidP="008D5A2A">
      <w:pPr>
        <w:pStyle w:val="tl1"/>
      </w:pPr>
      <w:r w:rsidRPr="00B64D8E">
        <w:t xml:space="preserve">L’inconfort visuel causé par le papillotement doit être vérifié pour tous les luminaires actifs en condition de fonctionnement normal du tunnel. </w:t>
      </w:r>
    </w:p>
    <w:p w14:paraId="1764D710" w14:textId="77777777" w:rsidR="006572AF" w:rsidRPr="00B64D8E" w:rsidRDefault="006572AF" w:rsidP="008D5A2A">
      <w:pPr>
        <w:pStyle w:val="Heading2"/>
      </w:pPr>
      <w:bookmarkStart w:id="23" w:name="_Toc51657330"/>
      <w:r w:rsidRPr="00B64D8E">
        <w:t>Réduction de l’éblouissement</w:t>
      </w:r>
      <w:bookmarkEnd w:id="23"/>
      <w:r w:rsidRPr="00B64D8E">
        <w:t xml:space="preserve"> </w:t>
      </w:r>
    </w:p>
    <w:p w14:paraId="129B3CC2" w14:textId="77777777" w:rsidR="000E5D66" w:rsidRPr="00B64D8E" w:rsidRDefault="000E5D66" w:rsidP="008D5A2A">
      <w:pPr>
        <w:pStyle w:val="tl1"/>
      </w:pPr>
      <w:r w:rsidRPr="00B64D8E">
        <w:t xml:space="preserve">Étant donné que l’éblouissement réduit la visibilité, il est important de le minimiser. L’éblouissement physiologique (limitant) doit être pris en compte dans l’éclairage du tunnel. Le degré d’éblouissement limitant est évalué par l’augmentation relative du seuil de contraste </w:t>
      </w:r>
      <w:r w:rsidRPr="00B64D8E">
        <w:rPr>
          <w:i/>
        </w:rPr>
        <w:t xml:space="preserve">TI </w:t>
      </w:r>
      <w:r w:rsidRPr="00B64D8E">
        <w:t>en pourcentage.</w:t>
      </w:r>
    </w:p>
    <w:p w14:paraId="68769DF0" w14:textId="77777777" w:rsidR="000E5D66" w:rsidRPr="00B64D8E" w:rsidRDefault="000E5D66" w:rsidP="008D5A2A">
      <w:pPr>
        <w:pStyle w:val="tl1"/>
      </w:pPr>
      <w:r w:rsidRPr="00B64D8E">
        <w:t xml:space="preserve">Dans toutes les zones du tunnel et à tous les niveaux de commande de l’éclairage, la valeur relative de l’augmentation du seuil de contraste </w:t>
      </w:r>
      <w:r w:rsidRPr="00B64D8E">
        <w:rPr>
          <w:i/>
        </w:rPr>
        <w:t xml:space="preserve">TI </w:t>
      </w:r>
      <w:r w:rsidRPr="00B64D8E">
        <w:t>doit être inférieure à 15 %. L’incrément de seuil est calculé selon les formules suivantes [TNI CEN/CR 14 380]:</w:t>
      </w:r>
    </w:p>
    <w:p w14:paraId="2995FA9F" w14:textId="77777777" w:rsidR="000E5D66" w:rsidRPr="00B64D8E" w:rsidRDefault="00A3783F" w:rsidP="008D5A2A">
      <w:pPr>
        <w:pStyle w:val="Caption"/>
      </w:pPr>
      <m:oMath>
        <m:r>
          <w:rPr>
            <w:rFonts w:ascii="Cambria Math" w:hAnsi="Cambria Math"/>
          </w:rPr>
          <m:t>TI</m:t>
        </m:r>
        <m:r>
          <m:rPr>
            <m:sty m:val="p"/>
          </m:rPr>
          <w:rPr>
            <w:rFonts w:ascii="Cambria Math" w:hAnsi="Cambria Math"/>
          </w:rPr>
          <m:t xml:space="preserve">=65 </m:t>
        </m:r>
        <m:f>
          <m:fPr>
            <m:ctrlPr>
              <w:rPr>
                <w:rFonts w:ascii="Cambria Math" w:hAnsi="Cambria Math"/>
              </w:rPr>
            </m:ctrlPr>
          </m:fPr>
          <m:num>
            <m:sSub>
              <m:sSubPr>
                <m:ctrlPr>
                  <w:rPr>
                    <w:rFonts w:ascii="Cambria Math" w:hAnsi="Cambria Math"/>
                  </w:rPr>
                </m:ctrlPr>
              </m:sSubPr>
              <m:e>
                <m:r>
                  <w:rPr>
                    <w:rFonts w:ascii="Cambria Math" w:hAnsi="Cambria Math"/>
                  </w:rPr>
                  <m:t>L</m:t>
                </m:r>
              </m:e>
              <m:sub>
                <m:r>
                  <w:rPr>
                    <w:rFonts w:ascii="Cambria Math" w:hAnsi="Cambria Math"/>
                  </w:rPr>
                  <m:t>v</m:t>
                </m:r>
              </m:sub>
            </m:sSub>
          </m:num>
          <m:den>
            <m:sSubSup>
              <m:sSubSupPr>
                <m:ctrlPr>
                  <w:rPr>
                    <w:rFonts w:ascii="Cambria Math" w:hAnsi="Cambria Math"/>
                  </w:rPr>
                </m:ctrlPr>
              </m:sSubSupPr>
              <m:e>
                <m:r>
                  <w:rPr>
                    <w:rFonts w:ascii="Cambria Math" w:hAnsi="Cambria Math"/>
                  </w:rPr>
                  <m:t>L</m:t>
                </m:r>
              </m:e>
              <m:sub>
                <m:r>
                  <w:rPr>
                    <w:rFonts w:ascii="Cambria Math" w:hAnsi="Cambria Math"/>
                  </w:rPr>
                  <m:t>cesta</m:t>
                </m:r>
              </m:sub>
              <m:sup>
                <m:r>
                  <m:rPr>
                    <m:sty m:val="p"/>
                  </m:rPr>
                  <w:rPr>
                    <w:rFonts w:ascii="Cambria Math" w:hAnsi="Cambria Math"/>
                  </w:rPr>
                  <m:t>0,8</m:t>
                </m:r>
              </m:sup>
            </m:sSubSup>
          </m:den>
        </m:f>
        <m:r>
          <w:rPr>
            <w:rFonts w:ascii="Cambria Math" w:hAnsi="Cambria Math"/>
          </w:rPr>
          <m:t xml:space="preserve">ak  </m:t>
        </m:r>
        <m:acc>
          <m:accPr>
            <m:chr m:val="̅"/>
            <m:ctrlPr>
              <w:rPr>
                <w:rFonts w:ascii="Cambria Math" w:hAnsi="Cambria Math" w:cs="Arial"/>
                <w:i/>
              </w:rPr>
            </m:ctrlPr>
          </m:accPr>
          <m:e>
            <m:r>
              <w:rPr>
                <w:rFonts w:ascii="Cambria Math" w:hAnsi="Cambria Math"/>
              </w:rPr>
              <m:t>L</m:t>
            </m:r>
          </m:e>
        </m:acc>
        <m:r>
          <m:rPr>
            <m:sty m:val="p"/>
          </m:rPr>
          <w:rPr>
            <w:rFonts w:ascii="Cambria Math" w:hAnsi="Cambria Math"/>
          </w:rPr>
          <m:t>≤</m:t>
        </m:r>
        <m:r>
          <w:rPr>
            <w:rFonts w:ascii="Cambria Math" w:hAnsi="Cambria Math"/>
          </w:rPr>
          <m:t xml:space="preserve">5 </m:t>
        </m:r>
        <m:r>
          <m:rPr>
            <m:sty m:val="p"/>
          </m:rPr>
          <w:rPr>
            <w:rFonts w:ascii="Cambria Math" w:hAnsi="Cambria Math"/>
          </w:rPr>
          <m:t>cd/</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2</m:t>
            </m:r>
          </m:sup>
        </m:sSup>
      </m:oMath>
      <w:r w:rsidRPr="00B64D8E">
        <w:tab/>
      </w:r>
      <w:r w:rsidRPr="00B64D8E">
        <w:tab/>
      </w:r>
      <w:r w:rsidRPr="00B64D8E">
        <w:tab/>
      </w:r>
      <w:r w:rsidRPr="00B64D8E">
        <w:tab/>
      </w:r>
      <w:r w:rsidRPr="00B64D8E">
        <w:tab/>
        <w:t>(</w:t>
      </w:r>
      <w:r w:rsidR="00C36C62" w:rsidRPr="00B64D8E">
        <w:fldChar w:fldCharType="begin"/>
      </w:r>
      <w:r w:rsidR="000D1F63" w:rsidRPr="00B64D8E">
        <w:instrText xml:space="preserve"> SEQ Rovnica \* ARABIC </w:instrText>
      </w:r>
      <w:r w:rsidR="00C36C62" w:rsidRPr="00B64D8E">
        <w:fldChar w:fldCharType="separate"/>
      </w:r>
      <w:r w:rsidR="003660F9" w:rsidRPr="00B64D8E">
        <w:rPr>
          <w:noProof/>
        </w:rPr>
        <w:t>4</w:t>
      </w:r>
      <w:r w:rsidR="00C36C62" w:rsidRPr="00B64D8E">
        <w:fldChar w:fldCharType="end"/>
      </w:r>
      <w:r w:rsidRPr="00B64D8E">
        <w:t>)</w:t>
      </w:r>
    </w:p>
    <w:p w14:paraId="4E52D5CF" w14:textId="77777777" w:rsidR="000E5D66" w:rsidRPr="00B64D8E" w:rsidRDefault="00A3783F" w:rsidP="008D5A2A">
      <w:pPr>
        <w:pStyle w:val="Caption"/>
      </w:pPr>
      <m:oMath>
        <m:r>
          <w:rPr>
            <w:rFonts w:ascii="Cambria Math" w:hAnsi="Cambria Math"/>
          </w:rPr>
          <m:t>TI</m:t>
        </m:r>
        <m:r>
          <m:rPr>
            <m:sty m:val="p"/>
          </m:rPr>
          <w:rPr>
            <w:rFonts w:ascii="Cambria Math" w:hAnsi="Cambria Math"/>
          </w:rPr>
          <m:t xml:space="preserve">=95 </m:t>
        </m:r>
        <m:f>
          <m:fPr>
            <m:ctrlPr>
              <w:rPr>
                <w:rFonts w:ascii="Cambria Math" w:hAnsi="Cambria Math"/>
              </w:rPr>
            </m:ctrlPr>
          </m:fPr>
          <m:num>
            <m:sSub>
              <m:sSubPr>
                <m:ctrlPr>
                  <w:rPr>
                    <w:rFonts w:ascii="Cambria Math" w:hAnsi="Cambria Math"/>
                  </w:rPr>
                </m:ctrlPr>
              </m:sSubPr>
              <m:e>
                <m:r>
                  <w:rPr>
                    <w:rFonts w:ascii="Cambria Math" w:hAnsi="Cambria Math"/>
                  </w:rPr>
                  <m:t>L</m:t>
                </m:r>
              </m:e>
              <m:sub>
                <m:r>
                  <w:rPr>
                    <w:rFonts w:ascii="Cambria Math" w:hAnsi="Cambria Math"/>
                  </w:rPr>
                  <m:t>v</m:t>
                </m:r>
              </m:sub>
            </m:sSub>
          </m:num>
          <m:den>
            <m:sSubSup>
              <m:sSubSupPr>
                <m:ctrlPr>
                  <w:rPr>
                    <w:rFonts w:ascii="Cambria Math" w:hAnsi="Cambria Math"/>
                  </w:rPr>
                </m:ctrlPr>
              </m:sSubSupPr>
              <m:e>
                <m:r>
                  <w:rPr>
                    <w:rFonts w:ascii="Cambria Math" w:hAnsi="Cambria Math"/>
                  </w:rPr>
                  <m:t>L</m:t>
                </m:r>
              </m:e>
              <m:sub>
                <m:r>
                  <w:rPr>
                    <w:rFonts w:ascii="Cambria Math" w:hAnsi="Cambria Math"/>
                  </w:rPr>
                  <m:t>cesta</m:t>
                </m:r>
              </m:sub>
              <m:sup>
                <m:r>
                  <m:rPr>
                    <m:sty m:val="p"/>
                  </m:rPr>
                  <w:rPr>
                    <w:rFonts w:ascii="Cambria Math" w:hAnsi="Cambria Math"/>
                  </w:rPr>
                  <m:t>1,05</m:t>
                </m:r>
              </m:sup>
            </m:sSubSup>
          </m:den>
        </m:f>
        <m:r>
          <w:rPr>
            <w:rFonts w:ascii="Cambria Math" w:hAnsi="Cambria Math"/>
          </w:rPr>
          <m:t xml:space="preserve">  ak </m:t>
        </m:r>
        <m:acc>
          <m:accPr>
            <m:chr m:val="̅"/>
            <m:ctrlPr>
              <w:rPr>
                <w:rFonts w:ascii="Cambria Math" w:hAnsi="Cambria Math" w:cs="Arial"/>
              </w:rPr>
            </m:ctrlPr>
          </m:accPr>
          <m:e>
            <m:r>
              <w:rPr>
                <w:rFonts w:ascii="Cambria Math" w:hAnsi="Cambria Math"/>
              </w:rPr>
              <m:t>L</m:t>
            </m:r>
          </m:e>
        </m:acc>
        <m:r>
          <m:rPr>
            <m:sty m:val="p"/>
          </m:rPr>
          <w:rPr>
            <w:rFonts w:ascii="Cambria Math" w:hAnsi="Cambria Math"/>
          </w:rPr>
          <m:t>&gt;</m:t>
        </m:r>
        <m:r>
          <w:rPr>
            <w:rFonts w:ascii="Cambria Math" w:hAnsi="Cambria Math"/>
          </w:rPr>
          <m:t xml:space="preserve">5 </m:t>
        </m:r>
        <m:r>
          <m:rPr>
            <m:sty m:val="p"/>
          </m:rPr>
          <w:rPr>
            <w:rFonts w:ascii="Cambria Math" w:hAnsi="Cambria Math"/>
          </w:rPr>
          <m:t>cd/</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2</m:t>
            </m:r>
          </m:sup>
        </m:sSup>
      </m:oMath>
      <w:r w:rsidRPr="00B64D8E">
        <w:tab/>
      </w:r>
      <w:r w:rsidRPr="00B64D8E">
        <w:tab/>
      </w:r>
      <w:r w:rsidRPr="00B64D8E">
        <w:tab/>
      </w:r>
      <w:r w:rsidRPr="00B64D8E">
        <w:tab/>
      </w:r>
      <w:r w:rsidRPr="00B64D8E">
        <w:tab/>
        <w:t>(</w:t>
      </w:r>
      <w:r w:rsidR="00C36C62" w:rsidRPr="00B64D8E">
        <w:fldChar w:fldCharType="begin"/>
      </w:r>
      <w:r w:rsidR="000D1F63" w:rsidRPr="00B64D8E">
        <w:instrText xml:space="preserve"> SEQ Rovnica \* ARABIC </w:instrText>
      </w:r>
      <w:r w:rsidR="00C36C62" w:rsidRPr="00B64D8E">
        <w:fldChar w:fldCharType="separate"/>
      </w:r>
      <w:r w:rsidR="003660F9" w:rsidRPr="00B64D8E">
        <w:rPr>
          <w:noProof/>
        </w:rPr>
        <w:t>5</w:t>
      </w:r>
      <w:r w:rsidR="00C36C62" w:rsidRPr="00B64D8E">
        <w:fldChar w:fldCharType="end"/>
      </w:r>
      <w:r w:rsidRPr="00B64D8E">
        <w:t>)</w:t>
      </w:r>
    </w:p>
    <w:tbl>
      <w:tblPr>
        <w:tblStyle w:val="TableGrid"/>
        <w:tblW w:w="5000" w:type="pct"/>
        <w:tblLayout w:type="fixed"/>
        <w:tblCellMar>
          <w:left w:w="43" w:type="dxa"/>
          <w:right w:w="43" w:type="dxa"/>
        </w:tblCellMar>
        <w:tblLook w:val="04A0" w:firstRow="1" w:lastRow="0" w:firstColumn="1" w:lastColumn="0" w:noHBand="0" w:noVBand="1"/>
      </w:tblPr>
      <w:tblGrid>
        <w:gridCol w:w="4528"/>
        <w:gridCol w:w="4529"/>
      </w:tblGrid>
      <w:tr w:rsidR="00D80D08" w:rsidRPr="00B64D8E" w14:paraId="75368905" w14:textId="77777777" w:rsidTr="00D80D08">
        <w:tc>
          <w:tcPr>
            <w:tcW w:w="2500" w:type="pct"/>
          </w:tcPr>
          <w:p w14:paraId="452CC792" w14:textId="77777777" w:rsidR="00D80D08" w:rsidRPr="00B64D8E" w:rsidRDefault="00D80D08" w:rsidP="00D80D08">
            <w:pPr>
              <w:pStyle w:val="tl1"/>
              <w:spacing w:after="0"/>
              <w:ind w:firstLine="0"/>
            </w:pPr>
            <w:proofErr w:type="spellStart"/>
            <w:r w:rsidRPr="00B64D8E">
              <w:t>cesta</w:t>
            </w:r>
            <w:proofErr w:type="spellEnd"/>
          </w:p>
        </w:tc>
        <w:tc>
          <w:tcPr>
            <w:tcW w:w="2500" w:type="pct"/>
          </w:tcPr>
          <w:p w14:paraId="61F0FD69" w14:textId="77777777" w:rsidR="00D80D08" w:rsidRPr="00B64D8E" w:rsidRDefault="00D80D08" w:rsidP="00D80D08">
            <w:pPr>
              <w:pStyle w:val="tl1"/>
              <w:spacing w:after="0"/>
              <w:ind w:firstLine="0"/>
            </w:pPr>
            <w:r w:rsidRPr="00B64D8E">
              <w:t>route</w:t>
            </w:r>
          </w:p>
        </w:tc>
      </w:tr>
    </w:tbl>
    <w:p w14:paraId="5AE13DF0" w14:textId="77777777" w:rsidR="000E5D66" w:rsidRPr="00B64D8E" w:rsidRDefault="000E5D66" w:rsidP="00FF79C7">
      <w:pPr>
        <w:pStyle w:val="tl1"/>
        <w:keepNext/>
        <w:keepLines/>
        <w:rPr>
          <w:rFonts w:cs="Calibri"/>
        </w:rPr>
      </w:pPr>
      <w:proofErr w:type="gramStart"/>
      <w:r w:rsidRPr="00B64D8E">
        <w:t>où</w:t>
      </w:r>
      <w:proofErr w:type="gramEnd"/>
      <w:r w:rsidRPr="00B64D8E">
        <w:t>:</w:t>
      </w:r>
    </w:p>
    <w:p w14:paraId="0E1214EE" w14:textId="77777777" w:rsidR="000E5D66" w:rsidRPr="00B64D8E" w:rsidRDefault="00D861CB" w:rsidP="008D5A2A">
      <w:pPr>
        <w:pStyle w:val="tl1"/>
        <w:rPr>
          <w:rFonts w:cs="Calibri"/>
        </w:rPr>
      </w:pPr>
      <m:oMath>
        <m:acc>
          <m:accPr>
            <m:chr m:val="̅"/>
            <m:ctrlPr>
              <w:rPr>
                <w:rFonts w:ascii="Cambria Math" w:hAnsi="Cambria Math" w:cs="Calibri"/>
                <w:i/>
              </w:rPr>
            </m:ctrlPr>
          </m:accPr>
          <m:e>
            <m:r>
              <w:rPr>
                <w:rFonts w:ascii="Cambria Math" w:hAnsi="Cambria Math" w:cs="Calibri"/>
              </w:rPr>
              <m:t>L</m:t>
            </m:r>
          </m:e>
        </m:acc>
      </m:oMath>
      <w:r w:rsidR="00016590" w:rsidRPr="00B64D8E">
        <w:t xml:space="preserve"> </w:t>
      </w:r>
      <w:proofErr w:type="gramStart"/>
      <w:r w:rsidR="00016590" w:rsidRPr="00B64D8E">
        <w:t>est</w:t>
      </w:r>
      <w:proofErr w:type="gramEnd"/>
      <w:r w:rsidR="00016590" w:rsidRPr="00B64D8E">
        <w:t xml:space="preserve"> la luminance moyenne de la route,</w:t>
      </w:r>
    </w:p>
    <w:p w14:paraId="66B9A1C9" w14:textId="77777777" w:rsidR="000E5D66" w:rsidRPr="00B64D8E" w:rsidRDefault="000E5D66" w:rsidP="008D5A2A">
      <w:pPr>
        <w:pStyle w:val="tl1"/>
        <w:rPr>
          <w:rFonts w:cs="Calibri"/>
        </w:rPr>
      </w:pPr>
      <w:proofErr w:type="spellStart"/>
      <w:r w:rsidRPr="00B64D8E">
        <w:rPr>
          <w:i/>
        </w:rPr>
        <w:t>L</w:t>
      </w:r>
      <w:r w:rsidRPr="00B64D8E">
        <w:rPr>
          <w:vertAlign w:val="subscript"/>
        </w:rPr>
        <w:t>v</w:t>
      </w:r>
      <w:proofErr w:type="spellEnd"/>
      <w:r w:rsidRPr="00B64D8E">
        <w:t xml:space="preserve"> est la luminance de voile équivalente causée par tous les luminaires dans le champ de vision où l’axe de vision est incliné à 1° au-dessous de l’horizontale dans le plan vertical de la direction longitudinale passant par l’œil de l’observateur.</w:t>
      </w:r>
    </w:p>
    <w:p w14:paraId="7A80861D" w14:textId="77777777" w:rsidR="000E5D66" w:rsidRPr="00B64D8E" w:rsidRDefault="000E5D66" w:rsidP="008D5A2A">
      <w:pPr>
        <w:pStyle w:val="tl1"/>
        <w:rPr>
          <w:rFonts w:cs="Calibri"/>
        </w:rPr>
      </w:pPr>
      <w:r w:rsidRPr="00B64D8E">
        <w:t>Les calculs doivent être effectués pour les valeurs initiales des grandeurs techniques de la lumière et pour un angle de rayonnement de 20° au-dessus de l’axe d’observation. Les autres luminaires doivent être exclus du calcul, car ils sont en dehors du champ de vision du conducteur.</w:t>
      </w:r>
    </w:p>
    <w:p w14:paraId="2FA60E88" w14:textId="77777777" w:rsidR="000E5D66" w:rsidRPr="00B64D8E" w:rsidRDefault="000E5D66" w:rsidP="008D5A2A">
      <w:pPr>
        <w:pStyle w:val="tl1"/>
        <w:rPr>
          <w:rFonts w:cs="Calibri"/>
        </w:rPr>
      </w:pPr>
      <w:r w:rsidRPr="00B64D8E">
        <w:t xml:space="preserve">Pour l’éclairage des tunnels de classe 4, 3 et 2, l’augmentation du seuil de contraste </w:t>
      </w:r>
      <w:r w:rsidRPr="00B64D8E">
        <w:rPr>
          <w:i/>
        </w:rPr>
        <w:t xml:space="preserve">TI </w:t>
      </w:r>
      <w:r w:rsidRPr="00B64D8E">
        <w:t xml:space="preserve">doit être inférieure à 15 % dans la zone de seuil et la zone intérieure le jour et toutes les zones du tunnel la nuit. Il n’y a aucune exigence pour l’éclairage des tunnels de classe 1. Il n’y a pas de limites de seuil de contraste </w:t>
      </w:r>
      <w:r w:rsidRPr="00B64D8E">
        <w:rPr>
          <w:i/>
        </w:rPr>
        <w:t>TI</w:t>
      </w:r>
      <w:r w:rsidRPr="00B64D8E">
        <w:t xml:space="preserve"> pour la zone de sortie le jour.</w:t>
      </w:r>
    </w:p>
    <w:p w14:paraId="108844F6" w14:textId="77777777" w:rsidR="006572AF" w:rsidRPr="00B64D8E" w:rsidRDefault="006572AF" w:rsidP="008D5A2A">
      <w:pPr>
        <w:pStyle w:val="Heading2"/>
      </w:pPr>
      <w:bookmarkStart w:id="24" w:name="_Toc51657331"/>
      <w:r w:rsidRPr="00B64D8E">
        <w:t>Grille de calcul des paramètres d’éclairage individuels</w:t>
      </w:r>
      <w:bookmarkEnd w:id="24"/>
      <w:r w:rsidRPr="00B64D8E">
        <w:t xml:space="preserve"> </w:t>
      </w:r>
    </w:p>
    <w:p w14:paraId="56CA44C4" w14:textId="77777777" w:rsidR="00EE67F2" w:rsidRPr="00B64D8E" w:rsidRDefault="004317F6" w:rsidP="008D5A2A">
      <w:pPr>
        <w:pStyle w:val="tl1"/>
        <w:spacing w:after="0"/>
      </w:pPr>
      <w:r w:rsidRPr="00B64D8E">
        <w:t xml:space="preserve">Les grilles de calcul sont définies pour calculer les paramètres d’éclairage dans les zones individuelles du tunnel. Afin de vérifier les paramètres d’éclairage individuels, les grilles de calcul dans les zones individuelles doivent être alignées sur les grilles de mesure. Le calcul des paramètres d’éclairage requis doit être effectué pour chaque zone du tunnel. Si changement survient dans la géométrie du système d’éclairage dans une zone du tunnel, par exemple en raison d’une dérivation du système de ventilation, un autre calcul doit être effectué pour cette section pour vérifier que les paramètres requis dans cette section sont maintenus. </w:t>
      </w:r>
    </w:p>
    <w:p w14:paraId="28BD0446" w14:textId="571B19F2" w:rsidR="000E5D66" w:rsidRPr="00B64D8E" w:rsidRDefault="000E5D66" w:rsidP="008D5A2A">
      <w:pPr>
        <w:pStyle w:val="tl1"/>
        <w:spacing w:after="0"/>
      </w:pPr>
      <w:r w:rsidRPr="00B64D8E">
        <w:t xml:space="preserve">Le calcul des paramètres d’éclairage individuels dans la zone d’accès doit être effectué conformément au modèle de réseau indiqué dans la norme STN EN 13201-3 à la figure 5. Le calcul des points de calcul est effectué selon les formules suivantes: </w:t>
      </w:r>
    </w:p>
    <w:p w14:paraId="68A5039D" w14:textId="77777777" w:rsidR="000E5D66" w:rsidRPr="00B64D8E" w:rsidRDefault="00A3783F" w:rsidP="008D5A2A">
      <w:pPr>
        <w:pStyle w:val="Caption"/>
      </w:pPr>
      <m:oMath>
        <m:r>
          <w:rPr>
            <w:rFonts w:ascii="Cambria Math" w:hAnsi="Cambria Math"/>
          </w:rPr>
          <w:lastRenderedPageBreak/>
          <m:t xml:space="preserve">D= </m:t>
        </m:r>
        <m:f>
          <m:fPr>
            <m:ctrlPr>
              <w:rPr>
                <w:rFonts w:ascii="Cambria Math" w:hAnsi="Cambria Math"/>
                <w:i/>
              </w:rPr>
            </m:ctrlPr>
          </m:fPr>
          <m:num>
            <m:r>
              <w:rPr>
                <w:rFonts w:ascii="Cambria Math" w:hAnsi="Cambria Math"/>
              </w:rPr>
              <m:t>S</m:t>
            </m:r>
          </m:num>
          <m:den>
            <m:r>
              <w:rPr>
                <w:rFonts w:ascii="Cambria Math" w:hAnsi="Cambria Math"/>
              </w:rPr>
              <m:t>N</m:t>
            </m:r>
          </m:den>
        </m:f>
      </m:oMath>
      <w:r w:rsidRPr="00B64D8E">
        <w:tab/>
      </w:r>
      <w:r w:rsidRPr="00B64D8E">
        <w:tab/>
      </w:r>
      <w:r w:rsidRPr="00B64D8E">
        <w:tab/>
      </w:r>
      <w:r w:rsidRPr="00B64D8E">
        <w:tab/>
      </w:r>
      <w:r w:rsidRPr="00B64D8E">
        <w:tab/>
      </w:r>
      <w:r w:rsidRPr="00B64D8E">
        <w:tab/>
        <w:t>(</w:t>
      </w:r>
      <w:r w:rsidR="00C36C62" w:rsidRPr="00B64D8E">
        <w:fldChar w:fldCharType="begin"/>
      </w:r>
      <w:r w:rsidR="000D1F63" w:rsidRPr="00B64D8E">
        <w:instrText xml:space="preserve"> SEQ Rovnica \* ARABIC </w:instrText>
      </w:r>
      <w:r w:rsidR="00C36C62" w:rsidRPr="00B64D8E">
        <w:fldChar w:fldCharType="separate"/>
      </w:r>
      <w:r w:rsidR="003660F9" w:rsidRPr="00B64D8E">
        <w:rPr>
          <w:noProof/>
        </w:rPr>
        <w:t>6</w:t>
      </w:r>
      <w:r w:rsidR="00C36C62" w:rsidRPr="00B64D8E">
        <w:fldChar w:fldCharType="end"/>
      </w:r>
      <w:r w:rsidRPr="00B64D8E">
        <w:t>)</w:t>
      </w:r>
    </w:p>
    <w:p w14:paraId="1D8893C0" w14:textId="77777777" w:rsidR="00EE67F2" w:rsidRPr="00B64D8E" w:rsidRDefault="00A3783F" w:rsidP="008D5A2A">
      <w:pPr>
        <w:pStyle w:val="Caption"/>
      </w:pPr>
      <m:oMath>
        <m:r>
          <w:rPr>
            <w:rFonts w:ascii="Cambria Math" w:hAnsi="Cambria Math"/>
          </w:rPr>
          <m:t xml:space="preserve">d= </m:t>
        </m:r>
        <m:f>
          <m:fPr>
            <m:ctrlPr>
              <w:rPr>
                <w:rFonts w:ascii="Cambria Math" w:hAnsi="Cambria Math"/>
                <w:i/>
              </w:rPr>
            </m:ctrlPr>
          </m:fPr>
          <m:num>
            <m:r>
              <w:rPr>
                <w:rFonts w:ascii="Cambria Math" w:hAnsi="Cambria Math"/>
              </w:rPr>
              <m:t>W</m:t>
            </m:r>
          </m:num>
          <m:den>
            <m:r>
              <w:rPr>
                <w:rFonts w:ascii="Cambria Math" w:hAnsi="Cambria Math"/>
              </w:rPr>
              <m:t>3</m:t>
            </m:r>
          </m:den>
        </m:f>
      </m:oMath>
      <w:r w:rsidRPr="00B64D8E">
        <w:tab/>
      </w:r>
      <w:r w:rsidRPr="00B64D8E">
        <w:tab/>
      </w:r>
      <w:r w:rsidRPr="00B64D8E">
        <w:tab/>
      </w:r>
      <w:r w:rsidRPr="00B64D8E">
        <w:tab/>
      </w:r>
      <w:r w:rsidRPr="00B64D8E">
        <w:tab/>
      </w:r>
      <w:r w:rsidRPr="00B64D8E">
        <w:tab/>
        <w:t>(</w:t>
      </w:r>
      <w:r w:rsidR="00C36C62" w:rsidRPr="00B64D8E">
        <w:fldChar w:fldCharType="begin"/>
      </w:r>
      <w:r w:rsidR="000D1F63" w:rsidRPr="00B64D8E">
        <w:instrText xml:space="preserve"> SEQ Rovnica \* ARABIC </w:instrText>
      </w:r>
      <w:r w:rsidR="00C36C62" w:rsidRPr="00B64D8E">
        <w:fldChar w:fldCharType="separate"/>
      </w:r>
      <w:r w:rsidR="003660F9" w:rsidRPr="00B64D8E">
        <w:rPr>
          <w:noProof/>
        </w:rPr>
        <w:t>7</w:t>
      </w:r>
      <w:r w:rsidR="00C36C62" w:rsidRPr="00B64D8E">
        <w:fldChar w:fldCharType="end"/>
      </w:r>
      <w:r w:rsidRPr="00B64D8E">
        <w:t>)</w:t>
      </w:r>
    </w:p>
    <w:p w14:paraId="1B98EDF1" w14:textId="77777777" w:rsidR="000E5D66" w:rsidRPr="00B64D8E" w:rsidRDefault="000E5D66" w:rsidP="00FF79C7">
      <w:pPr>
        <w:pStyle w:val="tl1"/>
        <w:keepNext/>
        <w:keepLines/>
      </w:pPr>
      <w:proofErr w:type="gramStart"/>
      <w:r w:rsidRPr="00B64D8E">
        <w:t>où</w:t>
      </w:r>
      <w:proofErr w:type="gramEnd"/>
      <w:r w:rsidRPr="00B64D8E">
        <w:t xml:space="preserve">: </w:t>
      </w:r>
    </w:p>
    <w:p w14:paraId="2E1CE7C1" w14:textId="671891B1" w:rsidR="00A74E71" w:rsidRPr="00B64D8E" w:rsidRDefault="000E5D66" w:rsidP="00D80D08">
      <w:pPr>
        <w:pStyle w:val="tl1"/>
        <w:spacing w:after="0"/>
        <w:ind w:left="1260" w:hanging="540"/>
      </w:pPr>
      <w:r w:rsidRPr="00B64D8E">
        <w:rPr>
          <w:i/>
        </w:rPr>
        <w:t>D</w:t>
      </w:r>
      <w:r w:rsidRPr="00B64D8E">
        <w:tab/>
        <w:t>est la distance entre les points dans la direction longitudinale (m)</w:t>
      </w:r>
    </w:p>
    <w:p w14:paraId="54ECEB13" w14:textId="16E55982" w:rsidR="000E5D66" w:rsidRPr="00B64D8E" w:rsidRDefault="000E5D66" w:rsidP="00D80D08">
      <w:pPr>
        <w:pStyle w:val="tl1"/>
        <w:spacing w:after="0"/>
        <w:ind w:left="1260" w:hanging="540"/>
      </w:pPr>
      <w:proofErr w:type="gramStart"/>
      <w:r w:rsidRPr="00B64D8E">
        <w:rPr>
          <w:i/>
        </w:rPr>
        <w:t>d</w:t>
      </w:r>
      <w:proofErr w:type="gramEnd"/>
      <w:r w:rsidRPr="00B64D8E">
        <w:tab/>
        <w:t>est la distance entre les points dans la direction transversale (m)</w:t>
      </w:r>
    </w:p>
    <w:p w14:paraId="5EB18836" w14:textId="575AB61F" w:rsidR="00A74E71" w:rsidRPr="00B64D8E" w:rsidRDefault="000E5D66" w:rsidP="00D80D08">
      <w:pPr>
        <w:pStyle w:val="tl1"/>
        <w:spacing w:after="0"/>
        <w:ind w:left="1260" w:hanging="540"/>
      </w:pPr>
      <w:r w:rsidRPr="00B64D8E">
        <w:rPr>
          <w:i/>
        </w:rPr>
        <w:t>S</w:t>
      </w:r>
      <w:r w:rsidRPr="00B64D8E">
        <w:tab/>
        <w:t>est distance entre les points d’une rangée (m)</w:t>
      </w:r>
    </w:p>
    <w:p w14:paraId="20031E68" w14:textId="68CD8350" w:rsidR="000E5D66" w:rsidRPr="00B64D8E" w:rsidRDefault="000E5D66" w:rsidP="00D80D08">
      <w:pPr>
        <w:pStyle w:val="tl1"/>
        <w:spacing w:after="0"/>
        <w:ind w:left="1260" w:hanging="540"/>
      </w:pPr>
      <w:r w:rsidRPr="00B64D8E">
        <w:rPr>
          <w:i/>
        </w:rPr>
        <w:t>W</w:t>
      </w:r>
      <w:r w:rsidRPr="00B64D8E">
        <w:tab/>
        <w:t xml:space="preserve">est la largeur de la voie (m) </w:t>
      </w:r>
    </w:p>
    <w:p w14:paraId="32B241D7" w14:textId="676FF605" w:rsidR="000E5D66" w:rsidRPr="00B64D8E" w:rsidRDefault="000E5D66" w:rsidP="00D80D08">
      <w:pPr>
        <w:pStyle w:val="tl1"/>
        <w:spacing w:after="0"/>
        <w:ind w:left="1260" w:hanging="540"/>
      </w:pPr>
      <w:r w:rsidRPr="00B64D8E">
        <w:rPr>
          <w:i/>
        </w:rPr>
        <w:t>N</w:t>
      </w:r>
      <w:r w:rsidRPr="00B64D8E">
        <w:tab/>
        <w:t>est le nombre de points de calcul dans le sens longitudinal:</w:t>
      </w:r>
    </w:p>
    <w:p w14:paraId="18A7AEA3" w14:textId="77777777" w:rsidR="00D80D08" w:rsidRPr="00B64D8E" w:rsidRDefault="00D80D08" w:rsidP="00D80D08">
      <w:pPr>
        <w:pStyle w:val="tl1"/>
        <w:spacing w:after="0"/>
        <w:ind w:left="1260" w:hanging="540"/>
      </w:pPr>
    </w:p>
    <w:p w14:paraId="7B94A893" w14:textId="661B4F3B" w:rsidR="000E5D66" w:rsidRPr="00B64D8E" w:rsidRDefault="000E5D66" w:rsidP="00FF79C7">
      <w:pPr>
        <w:pStyle w:val="tl1"/>
        <w:keepNext/>
        <w:keepLines/>
        <w:spacing w:after="0"/>
      </w:pPr>
      <w:proofErr w:type="gramStart"/>
      <w:r w:rsidRPr="00B64D8E">
        <w:t>pour</w:t>
      </w:r>
      <w:proofErr w:type="gramEnd"/>
      <w:r w:rsidRPr="00B64D8E">
        <w:t xml:space="preserve"> </w:t>
      </w:r>
      <w:r w:rsidRPr="00B64D8E">
        <w:rPr>
          <w:i/>
        </w:rPr>
        <w:t>S</w:t>
      </w:r>
      <w:r w:rsidRPr="00B64D8E">
        <w:t xml:space="preserve"> ≤ 30 m </w:t>
      </w:r>
      <w:r w:rsidRPr="00B64D8E">
        <w:rPr>
          <w:i/>
        </w:rPr>
        <w:t>N</w:t>
      </w:r>
      <w:r w:rsidRPr="00B64D8E">
        <w:t xml:space="preserve"> = 10 </w:t>
      </w:r>
    </w:p>
    <w:p w14:paraId="1113F695" w14:textId="723609C0" w:rsidR="000E5D66" w:rsidRPr="00B64D8E" w:rsidRDefault="000E5D66" w:rsidP="008D5A2A">
      <w:pPr>
        <w:pStyle w:val="tl1"/>
      </w:pPr>
      <w:proofErr w:type="gramStart"/>
      <w:r w:rsidRPr="00B64D8E">
        <w:t>pour</w:t>
      </w:r>
      <w:proofErr w:type="gramEnd"/>
      <w:r w:rsidRPr="00B64D8E">
        <w:t xml:space="preserve"> </w:t>
      </w:r>
      <w:r w:rsidRPr="00B64D8E">
        <w:rPr>
          <w:i/>
        </w:rPr>
        <w:t>S</w:t>
      </w:r>
      <w:r w:rsidRPr="00B64D8E">
        <w:t xml:space="preserve"> &gt; 30 m, </w:t>
      </w:r>
      <w:r w:rsidRPr="00B64D8E">
        <w:rPr>
          <w:i/>
        </w:rPr>
        <w:t>N</w:t>
      </w:r>
      <w:r w:rsidRPr="00B64D8E">
        <w:t xml:space="preserve"> = la plus petite valeur entière à laquelle la valeur </w:t>
      </w:r>
      <w:r w:rsidRPr="00B64D8E">
        <w:rPr>
          <w:i/>
        </w:rPr>
        <w:t>D</w:t>
      </w:r>
      <w:r w:rsidRPr="00B64D8E">
        <w:t xml:space="preserve"> ≤ 3 m est appliquée </w:t>
      </w:r>
    </w:p>
    <w:p w14:paraId="45E76A40" w14:textId="77777777" w:rsidR="000E5D66" w:rsidRPr="00B64D8E" w:rsidRDefault="00A3783F" w:rsidP="008D5A2A">
      <w:r w:rsidRPr="00B64D8E">
        <w:rPr>
          <w:noProof/>
          <w:lang w:val="en-US"/>
        </w:rPr>
        <w:drawing>
          <wp:inline distT="0" distB="0" distL="0" distR="0" wp14:anchorId="087BD39E" wp14:editId="117217F3">
            <wp:extent cx="5728970" cy="3581400"/>
            <wp:effectExtent l="0" t="0" r="5080" b="0"/>
            <wp:docPr id="95" name="obrázek 3" descr="C:\Users\admin\Downloads\Obr_2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C:\Users\admin\Downloads\Obr_2_3.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8970" cy="3581400"/>
                    </a:xfrm>
                    <a:prstGeom prst="rect">
                      <a:avLst/>
                    </a:prstGeom>
                    <a:noFill/>
                    <a:ln>
                      <a:noFill/>
                    </a:ln>
                  </pic:spPr>
                </pic:pic>
              </a:graphicData>
            </a:graphic>
          </wp:inline>
        </w:drawing>
      </w:r>
    </w:p>
    <w:p w14:paraId="59E3F4F6" w14:textId="54E43519" w:rsidR="000E5D66" w:rsidRPr="00B64D8E" w:rsidRDefault="00A74E71" w:rsidP="00FF79C7">
      <w:pPr>
        <w:pStyle w:val="Obrzek"/>
        <w:numPr>
          <w:ilvl w:val="0"/>
          <w:numId w:val="0"/>
        </w:numPr>
        <w:tabs>
          <w:tab w:val="left" w:pos="1440"/>
        </w:tabs>
        <w:spacing w:before="240" w:after="240"/>
        <w:contextualSpacing w:val="0"/>
      </w:pPr>
      <w:r w:rsidRPr="00B64D8E">
        <w:t>Figure 5 -</w:t>
      </w:r>
      <w:r w:rsidRPr="00B64D8E">
        <w:tab/>
        <w:t>Grille de calcul des paramètres routiers dans la zone d’accès</w:t>
      </w:r>
    </w:p>
    <w:p w14:paraId="193967CC" w14:textId="32A0D55D" w:rsidR="000E5D66" w:rsidRPr="00B64D8E" w:rsidRDefault="00E52ECB" w:rsidP="008D5A2A">
      <w:pPr>
        <w:pStyle w:val="tl1"/>
        <w:spacing w:after="0"/>
      </w:pPr>
      <w:r w:rsidRPr="00B64D8E">
        <w:t>Lors de la vérification des paramètres d’éclairage individuels, la répartition des points de mesure utilisée est identique à celle du calcul. Lors du calcul des paramètres d’éclairage dans des zones de tunnel à niveau d’éclairage constant, il est nécessaire d’utiliser la distribution des points de calcul de la norme STN EN 13201-3 (figure 6). Pour calculer les paramètres d’éclairage sur les parois dans les zones de tunnel à niveau d’éclairage constant, il est également nécessaire d’utiliser un algorithme conforme à la norme STN EN 13201-3 dans le sens longitudinal. Le nombre et la hauteur de chaque rangée de points sont illustrés à la figure 7. Dans les zones de tunnel dont les niveaux d’éclairage sont décroissants, le nombre de points dans la direction longitudinale doit être choisi de telle sorte que la distance entre eux dans la direction longitudinale soit ≤ 3 m.</w:t>
      </w:r>
    </w:p>
    <w:p w14:paraId="6FF3C81E" w14:textId="77777777" w:rsidR="000E5D66" w:rsidRPr="00B64D8E" w:rsidRDefault="00A3783F" w:rsidP="008D5A2A">
      <w:r w:rsidRPr="00B64D8E">
        <w:rPr>
          <w:noProof/>
          <w:lang w:val="en-US"/>
        </w:rPr>
        <w:lastRenderedPageBreak/>
        <w:drawing>
          <wp:inline distT="0" distB="0" distL="0" distR="0" wp14:anchorId="610D824E" wp14:editId="5E4CD54B">
            <wp:extent cx="5721985" cy="3297555"/>
            <wp:effectExtent l="0" t="0" r="0" b="0"/>
            <wp:docPr id="96" name="obrázek 4" descr="C:\Users\admin\Downloads\Obr_2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C:\Users\admin\Downloads\Obr_2_5.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21985" cy="3297555"/>
                    </a:xfrm>
                    <a:prstGeom prst="rect">
                      <a:avLst/>
                    </a:prstGeom>
                    <a:noFill/>
                    <a:ln>
                      <a:noFill/>
                    </a:ln>
                  </pic:spPr>
                </pic:pic>
              </a:graphicData>
            </a:graphic>
          </wp:inline>
        </w:drawing>
      </w:r>
    </w:p>
    <w:p w14:paraId="76510DB2" w14:textId="12DCB281" w:rsidR="000E5D66" w:rsidRPr="00B64D8E" w:rsidRDefault="00A74E71" w:rsidP="00FF79C7">
      <w:pPr>
        <w:pStyle w:val="Obrzek"/>
        <w:numPr>
          <w:ilvl w:val="0"/>
          <w:numId w:val="0"/>
        </w:numPr>
        <w:tabs>
          <w:tab w:val="left" w:pos="1440"/>
        </w:tabs>
        <w:spacing w:before="240" w:after="240"/>
        <w:contextualSpacing w:val="0"/>
      </w:pPr>
      <w:r w:rsidRPr="00B64D8E">
        <w:t>Figure 6 -</w:t>
      </w:r>
      <w:r w:rsidRPr="00B64D8E">
        <w:tab/>
        <w:t>Grille de calcul des paramètres des tunnels routiers (première moitié de la zone de seuil et zone intérieure)</w:t>
      </w:r>
    </w:p>
    <w:p w14:paraId="20B1FA3E" w14:textId="77777777" w:rsidR="000E5D66" w:rsidRPr="00B64D8E" w:rsidRDefault="00A3783F" w:rsidP="008D5A2A">
      <w:r w:rsidRPr="00B64D8E">
        <w:rPr>
          <w:noProof/>
          <w:lang w:val="en-US"/>
        </w:rPr>
        <w:drawing>
          <wp:inline distT="0" distB="0" distL="0" distR="0" wp14:anchorId="449F966E" wp14:editId="395AE14A">
            <wp:extent cx="5721985" cy="3574415"/>
            <wp:effectExtent l="0" t="0" r="0" b="6985"/>
            <wp:docPr id="97" name="obrázek 3" descr="C:\Users\admin\Downloads\Obr_2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C:\Users\admin\Downloads\Obr_2_7.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21985" cy="3574415"/>
                    </a:xfrm>
                    <a:prstGeom prst="rect">
                      <a:avLst/>
                    </a:prstGeom>
                    <a:noFill/>
                    <a:ln>
                      <a:noFill/>
                    </a:ln>
                  </pic:spPr>
                </pic:pic>
              </a:graphicData>
            </a:graphic>
          </wp:inline>
        </w:drawing>
      </w:r>
    </w:p>
    <w:p w14:paraId="66D9E8B9" w14:textId="47A0B71C" w:rsidR="000E5D66" w:rsidRPr="00B64D8E" w:rsidRDefault="00A74E71" w:rsidP="00FF79C7">
      <w:pPr>
        <w:pStyle w:val="Obrzek"/>
        <w:numPr>
          <w:ilvl w:val="0"/>
          <w:numId w:val="0"/>
        </w:numPr>
        <w:tabs>
          <w:tab w:val="left" w:pos="1440"/>
        </w:tabs>
        <w:spacing w:before="240" w:after="240"/>
        <w:contextualSpacing w:val="0"/>
      </w:pPr>
      <w:r w:rsidRPr="00B64D8E">
        <w:t>Figure 7 -</w:t>
      </w:r>
      <w:r w:rsidRPr="00B64D8E">
        <w:tab/>
        <w:t>Grille de calcul des paramètres sur une paroi de tunnel (première moitié de la zone de seuil et zone intérieure)</w:t>
      </w:r>
    </w:p>
    <w:p w14:paraId="3C2D5CCB" w14:textId="77777777" w:rsidR="00720747" w:rsidRPr="00B64D8E" w:rsidRDefault="00720747" w:rsidP="008D5A2A">
      <w:pPr>
        <w:pStyle w:val="Heading2"/>
      </w:pPr>
      <w:bookmarkStart w:id="25" w:name="_Toc51657332"/>
      <w:r w:rsidRPr="00B64D8E">
        <w:t>Éclairage des parois du tunnel</w:t>
      </w:r>
      <w:bookmarkEnd w:id="25"/>
      <w:r w:rsidRPr="00B64D8E">
        <w:t xml:space="preserve"> </w:t>
      </w:r>
    </w:p>
    <w:p w14:paraId="334DAE84" w14:textId="3CD11057" w:rsidR="00720747" w:rsidRPr="00B64D8E" w:rsidRDefault="00720747" w:rsidP="008D5A2A">
      <w:pPr>
        <w:pStyle w:val="tl1"/>
      </w:pPr>
      <w:r w:rsidRPr="00B64D8E">
        <w:t xml:space="preserve">Les parois du tunnel font partie du système de détection des obstacles dans le tunnel, et contribuent au niveau d’adaptation et à la guidance optique Par conséquent, la luminance des parois est un élément important de la qualité d’éclairage du tunnel. Les valeurs recommandées de luminance </w:t>
      </w:r>
      <w:r w:rsidRPr="00B64D8E">
        <w:lastRenderedPageBreak/>
        <w:t>moyenne des parois pour chaque zone du tunnel en fonction de la classe d’éclairage sont données dans le tableau 9 [TNI CEN/CR 14 380].</w:t>
      </w:r>
    </w:p>
    <w:p w14:paraId="462CBE77" w14:textId="633D87AF" w:rsidR="00720747" w:rsidRPr="00B64D8E" w:rsidRDefault="00A74E71" w:rsidP="00FF79C7">
      <w:pPr>
        <w:pStyle w:val="Tabulka"/>
        <w:keepNext/>
        <w:keepLines/>
        <w:numPr>
          <w:ilvl w:val="0"/>
          <w:numId w:val="0"/>
        </w:numPr>
        <w:ind w:left="1440" w:hanging="1440"/>
      </w:pPr>
      <w:r w:rsidRPr="00B64D8E">
        <w:t>Tableau 9 - Valeurs les plus faibles de la luminance moyenne des parois pour les zones individuelles</w:t>
      </w:r>
    </w:p>
    <w:tbl>
      <w:tblPr>
        <w:tblStyle w:val="TableGrid"/>
        <w:tblW w:w="5670" w:type="dxa"/>
        <w:tblInd w:w="1705" w:type="dxa"/>
        <w:tblLook w:val="04A0" w:firstRow="1" w:lastRow="0" w:firstColumn="1" w:lastColumn="0" w:noHBand="0" w:noVBand="1"/>
      </w:tblPr>
      <w:tblGrid>
        <w:gridCol w:w="1800"/>
        <w:gridCol w:w="3870"/>
      </w:tblGrid>
      <w:tr w:rsidR="00D80D08" w:rsidRPr="00B64D8E" w14:paraId="34B770A9" w14:textId="77777777" w:rsidTr="00AF10A8">
        <w:tc>
          <w:tcPr>
            <w:tcW w:w="1800" w:type="dxa"/>
            <w:vAlign w:val="center"/>
          </w:tcPr>
          <w:p w14:paraId="03969042" w14:textId="77777777" w:rsidR="00D80D08" w:rsidRPr="00B64D8E" w:rsidRDefault="00D80D08" w:rsidP="00D80D08">
            <w:pPr>
              <w:keepNext/>
              <w:spacing w:before="20" w:after="20"/>
              <w:jc w:val="center"/>
              <w:rPr>
                <w:b/>
                <w:szCs w:val="20"/>
              </w:rPr>
            </w:pPr>
            <w:r w:rsidRPr="00B64D8E">
              <w:rPr>
                <w:b/>
              </w:rPr>
              <w:t>Classe d’éclairage</w:t>
            </w:r>
          </w:p>
        </w:tc>
        <w:tc>
          <w:tcPr>
            <w:tcW w:w="3870" w:type="dxa"/>
            <w:vAlign w:val="center"/>
          </w:tcPr>
          <w:p w14:paraId="4228DD1D" w14:textId="77777777" w:rsidR="00D80D08" w:rsidRPr="00B64D8E" w:rsidRDefault="00D80D08" w:rsidP="00D80D08">
            <w:pPr>
              <w:keepNext/>
              <w:spacing w:before="20" w:after="20"/>
              <w:jc w:val="center"/>
              <w:rPr>
                <w:b/>
                <w:szCs w:val="20"/>
              </w:rPr>
            </w:pPr>
            <w:r w:rsidRPr="00B64D8E">
              <w:rPr>
                <w:b/>
              </w:rPr>
              <w:t>Luminance moyenne des parois jusqu’à 2 m</w:t>
            </w:r>
          </w:p>
        </w:tc>
      </w:tr>
      <w:tr w:rsidR="00D80D08" w:rsidRPr="00B64D8E" w14:paraId="0EA4D7A2" w14:textId="77777777" w:rsidTr="00AF10A8">
        <w:tc>
          <w:tcPr>
            <w:tcW w:w="1800" w:type="dxa"/>
            <w:vAlign w:val="center"/>
          </w:tcPr>
          <w:p w14:paraId="7C69D609" w14:textId="77777777" w:rsidR="00D80D08" w:rsidRPr="00B64D8E" w:rsidRDefault="00D80D08" w:rsidP="00D80D08">
            <w:pPr>
              <w:spacing w:before="20" w:after="20"/>
              <w:jc w:val="center"/>
              <w:rPr>
                <w:szCs w:val="20"/>
              </w:rPr>
            </w:pPr>
            <w:r w:rsidRPr="00B64D8E">
              <w:t>4</w:t>
            </w:r>
          </w:p>
        </w:tc>
        <w:tc>
          <w:tcPr>
            <w:tcW w:w="3870" w:type="dxa"/>
            <w:vAlign w:val="center"/>
          </w:tcPr>
          <w:p w14:paraId="034524E3" w14:textId="77777777" w:rsidR="00D80D08" w:rsidRPr="00B64D8E" w:rsidRDefault="00D80D08" w:rsidP="00D80D08">
            <w:pPr>
              <w:spacing w:before="20" w:after="20"/>
              <w:jc w:val="center"/>
              <w:rPr>
                <w:szCs w:val="20"/>
              </w:rPr>
            </w:pPr>
            <w:r w:rsidRPr="00B64D8E">
              <w:t>100% de la luminance moyenne de la route</w:t>
            </w:r>
          </w:p>
        </w:tc>
      </w:tr>
      <w:tr w:rsidR="00D80D08" w:rsidRPr="00B64D8E" w14:paraId="484FD73C" w14:textId="77777777" w:rsidTr="00AF10A8">
        <w:tc>
          <w:tcPr>
            <w:tcW w:w="1800" w:type="dxa"/>
            <w:vAlign w:val="center"/>
          </w:tcPr>
          <w:p w14:paraId="64F11A0C" w14:textId="77777777" w:rsidR="00D80D08" w:rsidRPr="00B64D8E" w:rsidRDefault="00D80D08" w:rsidP="00D80D08">
            <w:pPr>
              <w:spacing w:before="20" w:after="20"/>
              <w:jc w:val="center"/>
              <w:rPr>
                <w:szCs w:val="20"/>
              </w:rPr>
            </w:pPr>
            <w:r w:rsidRPr="00B64D8E">
              <w:t>3</w:t>
            </w:r>
          </w:p>
        </w:tc>
        <w:tc>
          <w:tcPr>
            <w:tcW w:w="3870" w:type="dxa"/>
            <w:vMerge w:val="restart"/>
            <w:vAlign w:val="center"/>
          </w:tcPr>
          <w:p w14:paraId="1081380C" w14:textId="77777777" w:rsidR="00D80D08" w:rsidRPr="00B64D8E" w:rsidRDefault="00D80D08" w:rsidP="00D80D08">
            <w:pPr>
              <w:spacing w:before="20" w:after="20"/>
              <w:jc w:val="center"/>
              <w:rPr>
                <w:szCs w:val="20"/>
              </w:rPr>
            </w:pPr>
            <w:r w:rsidRPr="00B64D8E">
              <w:t>≥ 60% de la luminance moyenne de la route</w:t>
            </w:r>
          </w:p>
        </w:tc>
      </w:tr>
      <w:tr w:rsidR="00D80D08" w:rsidRPr="00B64D8E" w14:paraId="735B2128" w14:textId="77777777" w:rsidTr="00AF10A8">
        <w:tc>
          <w:tcPr>
            <w:tcW w:w="1800" w:type="dxa"/>
            <w:vAlign w:val="center"/>
          </w:tcPr>
          <w:p w14:paraId="3A00FF73" w14:textId="77777777" w:rsidR="00D80D08" w:rsidRPr="00B64D8E" w:rsidRDefault="00D80D08" w:rsidP="00D80D08">
            <w:pPr>
              <w:spacing w:before="20" w:after="20"/>
              <w:jc w:val="center"/>
              <w:rPr>
                <w:szCs w:val="20"/>
              </w:rPr>
            </w:pPr>
            <w:r w:rsidRPr="00B64D8E">
              <w:t>2</w:t>
            </w:r>
          </w:p>
        </w:tc>
        <w:tc>
          <w:tcPr>
            <w:tcW w:w="3870" w:type="dxa"/>
            <w:vMerge/>
            <w:vAlign w:val="center"/>
          </w:tcPr>
          <w:p w14:paraId="5354B2C5" w14:textId="77777777" w:rsidR="00D80D08" w:rsidRPr="00B64D8E" w:rsidRDefault="00D80D08" w:rsidP="00D80D08">
            <w:pPr>
              <w:spacing w:before="20" w:after="20"/>
              <w:jc w:val="center"/>
              <w:rPr>
                <w:szCs w:val="20"/>
              </w:rPr>
            </w:pPr>
          </w:p>
        </w:tc>
      </w:tr>
      <w:tr w:rsidR="00D80D08" w:rsidRPr="00B64D8E" w14:paraId="6C87DAC7" w14:textId="77777777" w:rsidTr="00AF10A8">
        <w:tc>
          <w:tcPr>
            <w:tcW w:w="1800" w:type="dxa"/>
            <w:vAlign w:val="center"/>
          </w:tcPr>
          <w:p w14:paraId="0A13E376" w14:textId="77777777" w:rsidR="00D80D08" w:rsidRPr="00B64D8E" w:rsidRDefault="00D80D08" w:rsidP="00D80D08">
            <w:pPr>
              <w:spacing w:before="20" w:after="20"/>
              <w:jc w:val="center"/>
              <w:rPr>
                <w:szCs w:val="20"/>
              </w:rPr>
            </w:pPr>
            <w:r w:rsidRPr="00B64D8E">
              <w:t>1</w:t>
            </w:r>
          </w:p>
        </w:tc>
        <w:tc>
          <w:tcPr>
            <w:tcW w:w="3870" w:type="dxa"/>
            <w:vAlign w:val="center"/>
          </w:tcPr>
          <w:p w14:paraId="3809D6F2" w14:textId="77777777" w:rsidR="00D80D08" w:rsidRPr="00B64D8E" w:rsidRDefault="00D80D08" w:rsidP="00D80D08">
            <w:pPr>
              <w:spacing w:before="20" w:after="20"/>
              <w:jc w:val="center"/>
              <w:rPr>
                <w:szCs w:val="20"/>
              </w:rPr>
            </w:pPr>
            <w:r w:rsidRPr="00B64D8E">
              <w:t>≥ 25 % de la luminance moyenne de la route</w:t>
            </w:r>
          </w:p>
        </w:tc>
      </w:tr>
    </w:tbl>
    <w:p w14:paraId="43332608" w14:textId="77777777" w:rsidR="00720747" w:rsidRPr="00B64D8E" w:rsidRDefault="00720747" w:rsidP="008D5A2A">
      <w:pPr>
        <w:pStyle w:val="Heading2"/>
      </w:pPr>
      <w:bookmarkStart w:id="26" w:name="_Toc51657333"/>
      <w:r w:rsidRPr="00B64D8E">
        <w:t>Uniformité de la luminance</w:t>
      </w:r>
      <w:bookmarkEnd w:id="26"/>
      <w:r w:rsidRPr="00B64D8E">
        <w:t xml:space="preserve"> </w:t>
      </w:r>
    </w:p>
    <w:p w14:paraId="1C46CDB6" w14:textId="77777777" w:rsidR="00720747" w:rsidRPr="00B64D8E" w:rsidRDefault="00720747" w:rsidP="008D5A2A">
      <w:pPr>
        <w:pStyle w:val="tl1"/>
      </w:pPr>
      <w:r w:rsidRPr="00B64D8E">
        <w:t xml:space="preserve">L’uniformité de la luminosité prescrite doit être assurée sur la route et les parois jusqu’à une hauteur de 2 m. La route et la partie inférieure des parois servent de fond aux utilisateurs du tunnel, ils sont donc évalués de la même manière. </w:t>
      </w:r>
    </w:p>
    <w:p w14:paraId="634E798F" w14:textId="16072831" w:rsidR="00720747" w:rsidRPr="00B64D8E" w:rsidRDefault="00720747" w:rsidP="008D5A2A">
      <w:pPr>
        <w:pStyle w:val="tl1"/>
      </w:pPr>
      <w:r w:rsidRPr="00B64D8E">
        <w:t>De jour, l’uniformité de la luminance pour les différentes classes d’éclairage doit être conforme aux valeurs indiquées dans le tableau 10 [TNI CEN/CR 14 380]. Les valeurs sont valables pour la largeur totale du tunnel, c’est-à-dire pour les voies de transport et pour les voies d’arrêt d’urgence, si présentes dans le tunnel, pour la première moitié de la zone de seuil et la zone intérieure. L’Uniformité globale </w:t>
      </w:r>
      <w:r w:rsidRPr="00B64D8E">
        <w:rPr>
          <w:i/>
        </w:rPr>
        <w:t>U</w:t>
      </w:r>
      <w:r w:rsidRPr="00B64D8E">
        <w:rPr>
          <w:vertAlign w:val="subscript"/>
        </w:rPr>
        <w:t>0</w:t>
      </w:r>
      <w:r w:rsidRPr="00B64D8E">
        <w:t xml:space="preserve"> et l’uniformité longitudinale </w:t>
      </w:r>
      <w:r w:rsidRPr="00B64D8E">
        <w:rPr>
          <w:i/>
        </w:rPr>
        <w:t>U</w:t>
      </w:r>
      <w:r w:rsidRPr="00B64D8E">
        <w:rPr>
          <w:vertAlign w:val="subscript"/>
        </w:rPr>
        <w:t xml:space="preserve">l </w:t>
      </w:r>
      <w:r w:rsidRPr="00B64D8E">
        <w:t>ne sont pas évaluées dans les zones où le niveau de luminance augmente ou diminue (seconde moitié de la zone de seuil, zone de transition, zone de sortie), car aucune valeur d’uniformité n’est définie pour ces zones.</w:t>
      </w:r>
    </w:p>
    <w:p w14:paraId="549A56DD" w14:textId="5B112104" w:rsidR="00720747" w:rsidRPr="00B64D8E" w:rsidRDefault="00A74E71" w:rsidP="00FF79C7">
      <w:pPr>
        <w:pStyle w:val="Tabulka"/>
        <w:keepNext/>
        <w:keepLines/>
        <w:numPr>
          <w:ilvl w:val="0"/>
          <w:numId w:val="0"/>
        </w:numPr>
        <w:ind w:left="1440" w:hanging="1440"/>
      </w:pPr>
      <w:r w:rsidRPr="00B64D8E">
        <w:t>Tableau 10 - Valeurs les plus faibles de l’uniformité de la luminance de la route pour la zone de seuil, la zone intérieure et les voies d’urgence</w:t>
      </w:r>
    </w:p>
    <w:tbl>
      <w:tblPr>
        <w:tblStyle w:val="TableGrid"/>
        <w:tblW w:w="3903" w:type="dxa"/>
        <w:jc w:val="center"/>
        <w:tblLook w:val="04A0" w:firstRow="1" w:lastRow="0" w:firstColumn="1" w:lastColumn="0" w:noHBand="0" w:noVBand="1"/>
      </w:tblPr>
      <w:tblGrid>
        <w:gridCol w:w="1885"/>
        <w:gridCol w:w="1009"/>
        <w:gridCol w:w="1009"/>
      </w:tblGrid>
      <w:tr w:rsidR="00D80D08" w:rsidRPr="00B64D8E" w14:paraId="4AE22562" w14:textId="77777777" w:rsidTr="00AF10A8">
        <w:trPr>
          <w:jc w:val="center"/>
        </w:trPr>
        <w:tc>
          <w:tcPr>
            <w:tcW w:w="1885" w:type="dxa"/>
            <w:vAlign w:val="center"/>
          </w:tcPr>
          <w:p w14:paraId="40D14A4A" w14:textId="77777777" w:rsidR="00D80D08" w:rsidRPr="00B64D8E" w:rsidRDefault="00D80D08" w:rsidP="00D80D08">
            <w:pPr>
              <w:pStyle w:val="tl1"/>
              <w:keepNext/>
              <w:spacing w:before="20" w:after="20"/>
              <w:ind w:firstLine="0"/>
              <w:jc w:val="center"/>
              <w:rPr>
                <w:b/>
              </w:rPr>
            </w:pPr>
            <w:r w:rsidRPr="00B64D8E">
              <w:rPr>
                <w:b/>
              </w:rPr>
              <w:t>Classe d’éclairage</w:t>
            </w:r>
          </w:p>
        </w:tc>
        <w:tc>
          <w:tcPr>
            <w:tcW w:w="1009" w:type="dxa"/>
            <w:vAlign w:val="center"/>
          </w:tcPr>
          <w:p w14:paraId="381BDD83" w14:textId="77777777" w:rsidR="00D80D08" w:rsidRPr="00B64D8E" w:rsidRDefault="00D80D08" w:rsidP="00D80D08">
            <w:pPr>
              <w:pStyle w:val="tl1"/>
              <w:keepNext/>
              <w:spacing w:before="20" w:after="20"/>
              <w:ind w:firstLine="0"/>
              <w:jc w:val="center"/>
              <w:rPr>
                <w:b/>
              </w:rPr>
            </w:pPr>
            <w:r w:rsidRPr="00B64D8E">
              <w:rPr>
                <w:b/>
              </w:rPr>
              <w:t>U0</w:t>
            </w:r>
          </w:p>
        </w:tc>
        <w:tc>
          <w:tcPr>
            <w:tcW w:w="1009" w:type="dxa"/>
            <w:vAlign w:val="center"/>
          </w:tcPr>
          <w:p w14:paraId="200DC242" w14:textId="77777777" w:rsidR="00D80D08" w:rsidRPr="00B64D8E" w:rsidRDefault="00D80D08" w:rsidP="00D80D08">
            <w:pPr>
              <w:pStyle w:val="tl1"/>
              <w:keepNext/>
              <w:spacing w:before="20" w:after="20"/>
              <w:ind w:firstLine="0"/>
              <w:jc w:val="center"/>
              <w:rPr>
                <w:b/>
              </w:rPr>
            </w:pPr>
            <w:r w:rsidRPr="00B64D8E">
              <w:rPr>
                <w:b/>
              </w:rPr>
              <w:t>Ul</w:t>
            </w:r>
          </w:p>
        </w:tc>
      </w:tr>
      <w:tr w:rsidR="00D80D08" w:rsidRPr="00B64D8E" w14:paraId="638A028D" w14:textId="77777777" w:rsidTr="00AF10A8">
        <w:trPr>
          <w:jc w:val="center"/>
        </w:trPr>
        <w:tc>
          <w:tcPr>
            <w:tcW w:w="1885" w:type="dxa"/>
            <w:vAlign w:val="center"/>
          </w:tcPr>
          <w:p w14:paraId="60C0FE69" w14:textId="77777777" w:rsidR="00D80D08" w:rsidRPr="00B64D8E" w:rsidRDefault="00D80D08" w:rsidP="00D80D08">
            <w:pPr>
              <w:pStyle w:val="tl1"/>
              <w:spacing w:before="20" w:after="20"/>
              <w:ind w:firstLine="0"/>
              <w:jc w:val="center"/>
            </w:pPr>
            <w:r w:rsidRPr="00B64D8E">
              <w:t>4</w:t>
            </w:r>
          </w:p>
        </w:tc>
        <w:tc>
          <w:tcPr>
            <w:tcW w:w="1009" w:type="dxa"/>
            <w:vAlign w:val="center"/>
          </w:tcPr>
          <w:p w14:paraId="66ECEBDE" w14:textId="77777777" w:rsidR="00D80D08" w:rsidRPr="00B64D8E" w:rsidRDefault="00D80D08" w:rsidP="00D80D08">
            <w:pPr>
              <w:pStyle w:val="tl1"/>
              <w:spacing w:before="20" w:after="20"/>
              <w:ind w:firstLine="0"/>
              <w:jc w:val="center"/>
            </w:pPr>
            <w:r w:rsidRPr="00B64D8E">
              <w:t>0,4</w:t>
            </w:r>
          </w:p>
        </w:tc>
        <w:tc>
          <w:tcPr>
            <w:tcW w:w="1009" w:type="dxa"/>
            <w:vAlign w:val="center"/>
          </w:tcPr>
          <w:p w14:paraId="2A2188CE" w14:textId="77777777" w:rsidR="00D80D08" w:rsidRPr="00B64D8E" w:rsidRDefault="00D80D08" w:rsidP="00D80D08">
            <w:pPr>
              <w:pStyle w:val="tl1"/>
              <w:spacing w:before="20" w:after="20"/>
              <w:ind w:firstLine="0"/>
              <w:jc w:val="center"/>
            </w:pPr>
            <w:r w:rsidRPr="00B64D8E">
              <w:t>0,7</w:t>
            </w:r>
          </w:p>
        </w:tc>
      </w:tr>
      <w:tr w:rsidR="00D80D08" w:rsidRPr="00B64D8E" w14:paraId="32CC649A" w14:textId="77777777" w:rsidTr="00AF10A8">
        <w:trPr>
          <w:jc w:val="center"/>
        </w:trPr>
        <w:tc>
          <w:tcPr>
            <w:tcW w:w="1885" w:type="dxa"/>
            <w:vAlign w:val="center"/>
          </w:tcPr>
          <w:p w14:paraId="4090D282" w14:textId="77777777" w:rsidR="00D80D08" w:rsidRPr="00B64D8E" w:rsidRDefault="00D80D08" w:rsidP="00D80D08">
            <w:pPr>
              <w:pStyle w:val="tl1"/>
              <w:spacing w:before="20" w:after="20"/>
              <w:ind w:firstLine="0"/>
              <w:jc w:val="center"/>
            </w:pPr>
            <w:r w:rsidRPr="00B64D8E">
              <w:t>3</w:t>
            </w:r>
          </w:p>
        </w:tc>
        <w:tc>
          <w:tcPr>
            <w:tcW w:w="1009" w:type="dxa"/>
            <w:vAlign w:val="center"/>
          </w:tcPr>
          <w:p w14:paraId="0EE8A5AA" w14:textId="77777777" w:rsidR="00D80D08" w:rsidRPr="00B64D8E" w:rsidRDefault="00D80D08" w:rsidP="00D80D08">
            <w:pPr>
              <w:pStyle w:val="tl1"/>
              <w:spacing w:before="20" w:after="20"/>
              <w:ind w:firstLine="0"/>
              <w:jc w:val="center"/>
            </w:pPr>
            <w:r w:rsidRPr="00B64D8E">
              <w:t>0,4</w:t>
            </w:r>
          </w:p>
        </w:tc>
        <w:tc>
          <w:tcPr>
            <w:tcW w:w="1009" w:type="dxa"/>
            <w:vAlign w:val="center"/>
          </w:tcPr>
          <w:p w14:paraId="0E281578" w14:textId="77777777" w:rsidR="00D80D08" w:rsidRPr="00B64D8E" w:rsidRDefault="00D80D08" w:rsidP="00D80D08">
            <w:pPr>
              <w:pStyle w:val="tl1"/>
              <w:spacing w:before="20" w:after="20"/>
              <w:ind w:firstLine="0"/>
              <w:jc w:val="center"/>
            </w:pPr>
            <w:r w:rsidRPr="00B64D8E">
              <w:t>0,6</w:t>
            </w:r>
          </w:p>
        </w:tc>
      </w:tr>
      <w:tr w:rsidR="00D80D08" w:rsidRPr="00B64D8E" w14:paraId="20BF6E80" w14:textId="77777777" w:rsidTr="00AF10A8">
        <w:trPr>
          <w:jc w:val="center"/>
        </w:trPr>
        <w:tc>
          <w:tcPr>
            <w:tcW w:w="1885" w:type="dxa"/>
            <w:vAlign w:val="center"/>
          </w:tcPr>
          <w:p w14:paraId="663C30C6" w14:textId="77777777" w:rsidR="00D80D08" w:rsidRPr="00B64D8E" w:rsidRDefault="00D80D08" w:rsidP="00D80D08">
            <w:pPr>
              <w:pStyle w:val="tl1"/>
              <w:spacing w:before="20" w:after="20"/>
              <w:ind w:firstLine="0"/>
              <w:jc w:val="center"/>
            </w:pPr>
            <w:r w:rsidRPr="00B64D8E">
              <w:t>2</w:t>
            </w:r>
          </w:p>
        </w:tc>
        <w:tc>
          <w:tcPr>
            <w:tcW w:w="1009" w:type="dxa"/>
            <w:vAlign w:val="center"/>
          </w:tcPr>
          <w:p w14:paraId="2E280B0D" w14:textId="77777777" w:rsidR="00D80D08" w:rsidRPr="00B64D8E" w:rsidRDefault="00D80D08" w:rsidP="00D80D08">
            <w:pPr>
              <w:pStyle w:val="tl1"/>
              <w:spacing w:before="20" w:after="20"/>
              <w:ind w:firstLine="0"/>
              <w:jc w:val="center"/>
            </w:pPr>
            <w:r w:rsidRPr="00B64D8E">
              <w:t>0,3</w:t>
            </w:r>
          </w:p>
        </w:tc>
        <w:tc>
          <w:tcPr>
            <w:tcW w:w="1009" w:type="dxa"/>
            <w:vAlign w:val="center"/>
          </w:tcPr>
          <w:p w14:paraId="513CB382" w14:textId="77777777" w:rsidR="00D80D08" w:rsidRPr="00B64D8E" w:rsidRDefault="00D80D08" w:rsidP="00D80D08">
            <w:pPr>
              <w:pStyle w:val="tl1"/>
              <w:spacing w:before="20" w:after="20"/>
              <w:ind w:firstLine="0"/>
              <w:jc w:val="center"/>
            </w:pPr>
            <w:r w:rsidRPr="00B64D8E">
              <w:t>0,5</w:t>
            </w:r>
          </w:p>
        </w:tc>
      </w:tr>
      <w:tr w:rsidR="00D80D08" w:rsidRPr="00B64D8E" w14:paraId="5BCB2438" w14:textId="77777777" w:rsidTr="00AF10A8">
        <w:trPr>
          <w:jc w:val="center"/>
        </w:trPr>
        <w:tc>
          <w:tcPr>
            <w:tcW w:w="1885" w:type="dxa"/>
            <w:vAlign w:val="center"/>
          </w:tcPr>
          <w:p w14:paraId="6AFEEA08" w14:textId="77777777" w:rsidR="00D80D08" w:rsidRPr="00B64D8E" w:rsidRDefault="00D80D08" w:rsidP="00D80D08">
            <w:pPr>
              <w:pStyle w:val="tl1"/>
              <w:spacing w:before="20" w:after="20"/>
              <w:ind w:firstLine="0"/>
              <w:jc w:val="center"/>
            </w:pPr>
            <w:r w:rsidRPr="00B64D8E">
              <w:t>1</w:t>
            </w:r>
          </w:p>
        </w:tc>
        <w:tc>
          <w:tcPr>
            <w:tcW w:w="1009" w:type="dxa"/>
            <w:vAlign w:val="center"/>
          </w:tcPr>
          <w:p w14:paraId="50652453" w14:textId="77777777" w:rsidR="00D80D08" w:rsidRPr="00B64D8E" w:rsidRDefault="00D80D08" w:rsidP="00D80D08">
            <w:pPr>
              <w:pStyle w:val="tl1"/>
              <w:spacing w:before="20" w:after="20"/>
              <w:ind w:firstLine="0"/>
              <w:jc w:val="center"/>
            </w:pPr>
            <w:r w:rsidRPr="00B64D8E">
              <w:t>–</w:t>
            </w:r>
          </w:p>
        </w:tc>
        <w:tc>
          <w:tcPr>
            <w:tcW w:w="1009" w:type="dxa"/>
            <w:vAlign w:val="center"/>
          </w:tcPr>
          <w:p w14:paraId="532F61E3" w14:textId="77777777" w:rsidR="00D80D08" w:rsidRPr="00B64D8E" w:rsidRDefault="00D80D08" w:rsidP="00D80D08">
            <w:pPr>
              <w:pStyle w:val="tl1"/>
              <w:spacing w:before="20" w:after="20"/>
              <w:ind w:firstLine="0"/>
              <w:jc w:val="center"/>
            </w:pPr>
            <w:r w:rsidRPr="00B64D8E">
              <w:t>–</w:t>
            </w:r>
          </w:p>
        </w:tc>
      </w:tr>
    </w:tbl>
    <w:p w14:paraId="563D5B6D" w14:textId="77777777" w:rsidR="00720747" w:rsidRPr="00B64D8E" w:rsidRDefault="00720747" w:rsidP="008D5A2A">
      <w:pPr>
        <w:pStyle w:val="tl1"/>
      </w:pPr>
      <w:r w:rsidRPr="00B64D8E">
        <w:t>L’uniformité de la luminance de nuit pour les tunnels des classes d’éclairage 4, 3 et 2 doit répondre aux mêmes exigences que celle de jour. Cela vaut également pour les tunnels de plus de 100 m qui ne sont pas éclairés de jour.</w:t>
      </w:r>
    </w:p>
    <w:p w14:paraId="0AE9421D" w14:textId="77777777" w:rsidR="00754DA4" w:rsidRPr="00B64D8E" w:rsidRDefault="00754DA4" w:rsidP="008D5A2A">
      <w:pPr>
        <w:pStyle w:val="Heading2"/>
      </w:pPr>
      <w:bookmarkStart w:id="27" w:name="_Toc51657334"/>
      <w:r w:rsidRPr="00B64D8E">
        <w:t>Exigences en matière d’éclairage adaptatif des tunnels routiers</w:t>
      </w:r>
      <w:bookmarkEnd w:id="27"/>
    </w:p>
    <w:p w14:paraId="3199FA06" w14:textId="5B694B73" w:rsidR="00754DA4" w:rsidRPr="00B64D8E" w:rsidRDefault="00516317" w:rsidP="008D5A2A">
      <w:pPr>
        <w:pStyle w:val="tl1"/>
      </w:pPr>
      <w:r w:rsidRPr="00B64D8E">
        <w:t xml:space="preserve">L’éclairage adaptatif dans le tunnel routier comprend l’éclairage des zones où la vision du conducteur est adaptée. Il s’agit notamment des zones de seuil, de transition et de sortie. </w:t>
      </w:r>
    </w:p>
    <w:p w14:paraId="7B198773" w14:textId="77777777" w:rsidR="00754DA4" w:rsidRPr="00B64D8E" w:rsidRDefault="00861509" w:rsidP="008D5A2A">
      <w:pPr>
        <w:pStyle w:val="Heading3"/>
      </w:pPr>
      <w:r w:rsidRPr="00B64D8E">
        <w:t>3.10.1 Exigences d’éclairage de la zone de seuil</w:t>
      </w:r>
    </w:p>
    <w:p w14:paraId="1D6E4DBA" w14:textId="77777777" w:rsidR="000E5D66" w:rsidRPr="00B64D8E" w:rsidRDefault="000E5D66" w:rsidP="008D5A2A">
      <w:pPr>
        <w:pStyle w:val="tl1"/>
      </w:pPr>
      <w:r w:rsidRPr="00B64D8E">
        <w:t>Afin d’éviter l’effet de trou noir et de satisfaire aux exigences minimales pour obtenir une visibilité suffisante des obstacles dans la zone de seuil, la luminance dans la zone de seuil doit atteindre certaines valeurs minimales. Ces valeurs dépendent de la luminance dans la zone d’accès </w:t>
      </w:r>
      <w:r w:rsidRPr="00B64D8E">
        <w:rPr>
          <w:i/>
        </w:rPr>
        <w:t>L</w:t>
      </w:r>
      <w:r w:rsidRPr="00B64D8E">
        <w:rPr>
          <w:vertAlign w:val="subscript"/>
        </w:rPr>
        <w:t>20</w:t>
      </w:r>
      <w:r w:rsidRPr="00B64D8E">
        <w:t xml:space="preserve">. La valeur de la luminance moyenne en dessous de laquelle la luminance de la route ne devrait pas tomber doit être déterminée pour la largeur totale du tunnel, c’est-à-dire pour la ou les voies et pour les voies d’arrêt d’urgence lorsqu’elles se trouvent dans le tunnel. La valeur du facteur </w:t>
      </w:r>
      <w:r w:rsidRPr="00B64D8E">
        <w:rPr>
          <w:i/>
        </w:rPr>
        <w:t>k</w:t>
      </w:r>
      <w:r w:rsidRPr="00B64D8E">
        <w:t xml:space="preserve"> dépend de la vitesse de référence et de la classe d’éclairage (Tableau 11) [TNI CEN/CR 14 380]. </w:t>
      </w:r>
    </w:p>
    <w:p w14:paraId="2BA8914B" w14:textId="77777777" w:rsidR="000E5D66" w:rsidRPr="00B64D8E" w:rsidRDefault="000E5D66" w:rsidP="00FF79C7">
      <w:pPr>
        <w:pStyle w:val="tl1"/>
        <w:keepNext/>
        <w:keepLines/>
      </w:pPr>
      <w:r w:rsidRPr="00B64D8E">
        <w:t xml:space="preserve">La luminance de la zone de seuil </w:t>
      </w:r>
      <w:r w:rsidRPr="00B64D8E">
        <w:rPr>
          <w:i/>
        </w:rPr>
        <w:t>L</w:t>
      </w:r>
      <w:r w:rsidRPr="00B64D8E">
        <w:rPr>
          <w:vertAlign w:val="subscript"/>
        </w:rPr>
        <w:t>e</w:t>
      </w:r>
      <w:r w:rsidRPr="00B64D8E">
        <w:t xml:space="preserve"> peut être déterminée comme:</w:t>
      </w:r>
    </w:p>
    <w:p w14:paraId="7CDAB0FA" w14:textId="77777777" w:rsidR="000E5D66" w:rsidRPr="00B64D8E" w:rsidRDefault="00D861CB" w:rsidP="008D5A2A">
      <w:pPr>
        <w:pStyle w:val="Caption"/>
      </w:pPr>
      <m:oMath>
        <m:sSub>
          <m:sSubPr>
            <m:ctrlPr>
              <w:rPr>
                <w:rFonts w:ascii="Cambria Math" w:hAnsi="Cambria Math"/>
                <w:i/>
              </w:rPr>
            </m:ctrlPr>
          </m:sSubPr>
          <m:e>
            <m:r>
              <w:rPr>
                <w:rFonts w:ascii="Cambria Math" w:hAnsi="Cambria Math"/>
              </w:rPr>
              <m:t>L</m:t>
            </m:r>
          </m:e>
          <m:sub>
            <m:r>
              <w:rPr>
                <w:rFonts w:ascii="Cambria Math" w:hAnsi="Cambria Math"/>
              </w:rPr>
              <m:t>th</m:t>
            </m:r>
          </m:sub>
        </m:sSub>
        <m:r>
          <w:rPr>
            <w:rFonts w:ascii="Cambria Math"/>
          </w:rPr>
          <m:t>=</m:t>
        </m:r>
        <m:r>
          <w:rPr>
            <w:rFonts w:ascii="Cambria Math" w:hAnsi="Cambria Math"/>
          </w:rPr>
          <m:t>k</m:t>
        </m:r>
        <m:r>
          <w:rPr>
            <w:rFonts w:ascii="Cambria Math"/>
          </w:rPr>
          <m:t>.</m:t>
        </m:r>
        <m:sSub>
          <m:sSubPr>
            <m:ctrlPr>
              <w:rPr>
                <w:rFonts w:ascii="Cambria Math" w:hAnsi="Cambria Math"/>
                <w:i/>
              </w:rPr>
            </m:ctrlPr>
          </m:sSubPr>
          <m:e>
            <m:r>
              <w:rPr>
                <w:rFonts w:ascii="Cambria Math" w:hAnsi="Cambria Math"/>
              </w:rPr>
              <m:t>L</m:t>
            </m:r>
          </m:e>
          <m:sub>
            <m:r>
              <w:rPr>
                <w:rFonts w:ascii="Cambria Math"/>
              </w:rPr>
              <m:t>20</m:t>
            </m:r>
          </m:sub>
        </m:sSub>
      </m:oMath>
      <w:r w:rsidR="00016590" w:rsidRPr="00B64D8E">
        <w:tab/>
      </w:r>
      <w:r w:rsidR="00016590" w:rsidRPr="00B64D8E">
        <w:tab/>
      </w:r>
      <w:r w:rsidR="00016590" w:rsidRPr="00B64D8E">
        <w:tab/>
      </w:r>
      <w:r w:rsidR="00016590" w:rsidRPr="00B64D8E">
        <w:tab/>
      </w:r>
      <w:r w:rsidR="00016590" w:rsidRPr="00B64D8E">
        <w:tab/>
      </w:r>
      <w:r w:rsidR="00016590" w:rsidRPr="00B64D8E">
        <w:tab/>
        <w:t>(</w:t>
      </w:r>
      <w:r w:rsidR="00C36C62" w:rsidRPr="00B64D8E">
        <w:fldChar w:fldCharType="begin"/>
      </w:r>
      <w:r w:rsidR="000D1F63" w:rsidRPr="00B64D8E">
        <w:instrText xml:space="preserve"> SEQ Rovnica \* ARABIC </w:instrText>
      </w:r>
      <w:r w:rsidR="00C36C62" w:rsidRPr="00B64D8E">
        <w:fldChar w:fldCharType="separate"/>
      </w:r>
      <w:r w:rsidR="003660F9" w:rsidRPr="00B64D8E">
        <w:rPr>
          <w:noProof/>
        </w:rPr>
        <w:t>8</w:t>
      </w:r>
      <w:r w:rsidR="00C36C62" w:rsidRPr="00B64D8E">
        <w:fldChar w:fldCharType="end"/>
      </w:r>
      <w:r w:rsidR="00016590" w:rsidRPr="00B64D8E">
        <w:t>)</w:t>
      </w:r>
    </w:p>
    <w:p w14:paraId="6CC452A4" w14:textId="77777777" w:rsidR="00861509" w:rsidRPr="00B64D8E" w:rsidRDefault="00861509" w:rsidP="00FF79C7">
      <w:pPr>
        <w:pStyle w:val="tl1"/>
        <w:keepNext/>
        <w:keepLines/>
      </w:pPr>
      <w:proofErr w:type="gramStart"/>
      <w:r w:rsidRPr="00B64D8E">
        <w:lastRenderedPageBreak/>
        <w:t>où</w:t>
      </w:r>
      <w:proofErr w:type="gramEnd"/>
      <w:r w:rsidRPr="00B64D8E">
        <w:t>:</w:t>
      </w:r>
    </w:p>
    <w:p w14:paraId="42A3461A" w14:textId="77777777" w:rsidR="000E5D66" w:rsidRPr="00B64D8E" w:rsidRDefault="000E5D66" w:rsidP="008D5A2A">
      <w:pPr>
        <w:pStyle w:val="tl1"/>
      </w:pPr>
      <w:proofErr w:type="gramStart"/>
      <w:r w:rsidRPr="00B64D8E">
        <w:t>k</w:t>
      </w:r>
      <w:proofErr w:type="gramEnd"/>
      <w:r w:rsidRPr="00B64D8E">
        <w:t xml:space="preserve"> est le rapport de luminance </w:t>
      </w:r>
      <w:proofErr w:type="spellStart"/>
      <w:r w:rsidRPr="00B64D8E">
        <w:rPr>
          <w:i/>
        </w:rPr>
        <w:t>L</w:t>
      </w:r>
      <w:r w:rsidRPr="00B64D8E">
        <w:rPr>
          <w:vertAlign w:val="subscript"/>
        </w:rPr>
        <w:t>th</w:t>
      </w:r>
      <w:proofErr w:type="spellEnd"/>
      <w:r w:rsidRPr="00B64D8E">
        <w:t xml:space="preserve"> de la zone de seuil et la luminance de la zone d’accès </w:t>
      </w:r>
      <w:r w:rsidRPr="00B64D8E">
        <w:rPr>
          <w:i/>
        </w:rPr>
        <w:t>L</w:t>
      </w:r>
      <w:r w:rsidRPr="00B64D8E">
        <w:rPr>
          <w:vertAlign w:val="subscript"/>
        </w:rPr>
        <w:t>20</w:t>
      </w:r>
      <w:r w:rsidRPr="00B64D8E">
        <w:t>.</w:t>
      </w:r>
    </w:p>
    <w:p w14:paraId="0CC53C46" w14:textId="77777777" w:rsidR="00AC6872" w:rsidRPr="00B64D8E" w:rsidRDefault="00AC6872" w:rsidP="008D5A2A">
      <w:pPr>
        <w:ind w:firstLine="720"/>
        <w:rPr>
          <w:sz w:val="24"/>
        </w:rPr>
      </w:pPr>
      <w:r w:rsidRPr="00B64D8E">
        <w:t xml:space="preserve">La longueur de la zone de seuil est égale à la distance d’arrêt totale. La luminance est constante dans la première moitié de sa longueur </w:t>
      </w:r>
      <w:proofErr w:type="spellStart"/>
      <w:r w:rsidRPr="00B64D8E">
        <w:rPr>
          <w:i/>
        </w:rPr>
        <w:t>L</w:t>
      </w:r>
      <w:r w:rsidRPr="00B64D8E">
        <w:rPr>
          <w:vertAlign w:val="subscript"/>
        </w:rPr>
        <w:t>th</w:t>
      </w:r>
      <w:proofErr w:type="spellEnd"/>
      <w:r w:rsidRPr="00B64D8E">
        <w:t xml:space="preserve"> et au début de la zone de seuil. Dans la seconde moitié, la luminance </w:t>
      </w:r>
      <w:proofErr w:type="spellStart"/>
      <w:r w:rsidRPr="00B64D8E">
        <w:rPr>
          <w:i/>
        </w:rPr>
        <w:t>L</w:t>
      </w:r>
      <w:r w:rsidRPr="00B64D8E">
        <w:rPr>
          <w:vertAlign w:val="subscript"/>
        </w:rPr>
        <w:t>th</w:t>
      </w:r>
      <w:proofErr w:type="spellEnd"/>
      <w:r w:rsidRPr="00B64D8E">
        <w:rPr>
          <w:vertAlign w:val="subscript"/>
        </w:rPr>
        <w:t xml:space="preserve"> </w:t>
      </w:r>
      <w:r w:rsidRPr="00B64D8E">
        <w:t xml:space="preserve">doit diminuer linéairement à environ 0,4 </w:t>
      </w:r>
      <w:proofErr w:type="spellStart"/>
      <w:r w:rsidRPr="00B64D8E">
        <w:rPr>
          <w:i/>
        </w:rPr>
        <w:t>L</w:t>
      </w:r>
      <w:r w:rsidRPr="00B64D8E">
        <w:rPr>
          <w:vertAlign w:val="subscript"/>
        </w:rPr>
        <w:t>th</w:t>
      </w:r>
      <w:proofErr w:type="spellEnd"/>
      <w:r w:rsidRPr="00B64D8E">
        <w:t xml:space="preserve">. </w:t>
      </w:r>
    </w:p>
    <w:p w14:paraId="4C8DBA53" w14:textId="35C81D4B" w:rsidR="000E5D66" w:rsidRPr="00B64D8E" w:rsidRDefault="00A74E71" w:rsidP="00FF79C7">
      <w:pPr>
        <w:pStyle w:val="Tabulka"/>
        <w:keepNext/>
        <w:keepLines/>
        <w:numPr>
          <w:ilvl w:val="0"/>
          <w:numId w:val="0"/>
        </w:numPr>
        <w:ind w:left="1440" w:hanging="1440"/>
      </w:pPr>
      <w:r w:rsidRPr="00B64D8E">
        <w:t>Tableau 11 - Valeurs du facteur k pour différentes vitesses de référence et différentes classes d’éclairage</w:t>
      </w:r>
    </w:p>
    <w:tbl>
      <w:tblPr>
        <w:tblStyle w:val="TableGrid"/>
        <w:tblW w:w="5000" w:type="pct"/>
        <w:tblLayout w:type="fixed"/>
        <w:tblCellMar>
          <w:left w:w="43" w:type="dxa"/>
          <w:right w:w="43" w:type="dxa"/>
        </w:tblCellMar>
        <w:tblLook w:val="04A0" w:firstRow="1" w:lastRow="0" w:firstColumn="1" w:lastColumn="0" w:noHBand="0" w:noVBand="1"/>
      </w:tblPr>
      <w:tblGrid>
        <w:gridCol w:w="2450"/>
        <w:gridCol w:w="2451"/>
        <w:gridCol w:w="2451"/>
        <w:gridCol w:w="1705"/>
      </w:tblGrid>
      <w:tr w:rsidR="00D80D08" w:rsidRPr="00B64D8E" w14:paraId="6AA60FAF" w14:textId="77777777" w:rsidTr="00D80D08">
        <w:tc>
          <w:tcPr>
            <w:tcW w:w="1353" w:type="pct"/>
            <w:vAlign w:val="center"/>
          </w:tcPr>
          <w:p w14:paraId="6B77A121" w14:textId="77777777" w:rsidR="00D80D08" w:rsidRPr="00B64D8E" w:rsidRDefault="00D80D08" w:rsidP="00D80D08">
            <w:pPr>
              <w:pStyle w:val="tl1"/>
              <w:keepNext/>
              <w:spacing w:before="20" w:after="20"/>
              <w:ind w:firstLine="0"/>
              <w:jc w:val="center"/>
              <w:rPr>
                <w:b/>
              </w:rPr>
            </w:pPr>
          </w:p>
        </w:tc>
        <w:tc>
          <w:tcPr>
            <w:tcW w:w="3647" w:type="pct"/>
            <w:gridSpan w:val="3"/>
            <w:vAlign w:val="center"/>
          </w:tcPr>
          <w:p w14:paraId="676D6419" w14:textId="77777777" w:rsidR="00D80D08" w:rsidRPr="00B64D8E" w:rsidRDefault="00D80D08" w:rsidP="00D80D08">
            <w:pPr>
              <w:pStyle w:val="tl1"/>
              <w:keepNext/>
              <w:spacing w:before="20" w:after="20"/>
              <w:ind w:firstLine="0"/>
              <w:jc w:val="center"/>
              <w:rPr>
                <w:b/>
              </w:rPr>
            </w:pPr>
            <w:r w:rsidRPr="00B64D8E">
              <w:rPr>
                <w:b/>
              </w:rPr>
              <w:t>Vitesse proposée (en km/h)</w:t>
            </w:r>
          </w:p>
        </w:tc>
      </w:tr>
      <w:tr w:rsidR="00D80D08" w:rsidRPr="00B64D8E" w14:paraId="0EFD49F9" w14:textId="77777777" w:rsidTr="00D80D08">
        <w:tc>
          <w:tcPr>
            <w:tcW w:w="1353" w:type="pct"/>
            <w:vAlign w:val="center"/>
          </w:tcPr>
          <w:p w14:paraId="7FB4AF65" w14:textId="77777777" w:rsidR="00D80D08" w:rsidRPr="00B64D8E" w:rsidRDefault="00D80D08" w:rsidP="00D80D08">
            <w:pPr>
              <w:pStyle w:val="tl1"/>
              <w:keepNext/>
              <w:spacing w:before="20" w:after="20"/>
              <w:ind w:firstLine="0"/>
              <w:jc w:val="center"/>
              <w:rPr>
                <w:b/>
              </w:rPr>
            </w:pPr>
            <w:r w:rsidRPr="00B64D8E">
              <w:rPr>
                <w:b/>
              </w:rPr>
              <w:t>Classe d’éclairage</w:t>
            </w:r>
          </w:p>
        </w:tc>
        <w:tc>
          <w:tcPr>
            <w:tcW w:w="1353" w:type="pct"/>
            <w:vAlign w:val="center"/>
          </w:tcPr>
          <w:p w14:paraId="51B9BB70" w14:textId="77777777" w:rsidR="00D80D08" w:rsidRPr="00B64D8E" w:rsidRDefault="00D80D08" w:rsidP="00D80D08">
            <w:pPr>
              <w:pStyle w:val="tl1"/>
              <w:keepNext/>
              <w:spacing w:before="20" w:after="20"/>
              <w:ind w:firstLine="0"/>
              <w:jc w:val="center"/>
              <w:rPr>
                <w:b/>
              </w:rPr>
            </w:pPr>
            <w:r w:rsidRPr="00B64D8E">
              <w:rPr>
                <w:b/>
              </w:rPr>
              <w:t>(50 - 70)</w:t>
            </w:r>
          </w:p>
        </w:tc>
        <w:tc>
          <w:tcPr>
            <w:tcW w:w="1353" w:type="pct"/>
            <w:vAlign w:val="center"/>
          </w:tcPr>
          <w:p w14:paraId="5D589A5E" w14:textId="77777777" w:rsidR="00D80D08" w:rsidRPr="00B64D8E" w:rsidRDefault="00D80D08" w:rsidP="00D80D08">
            <w:pPr>
              <w:pStyle w:val="tl1"/>
              <w:keepNext/>
              <w:spacing w:before="20" w:after="20"/>
              <w:ind w:firstLine="0"/>
              <w:jc w:val="center"/>
              <w:rPr>
                <w:b/>
              </w:rPr>
            </w:pPr>
            <w:r w:rsidRPr="00B64D8E">
              <w:rPr>
                <w:b/>
              </w:rPr>
              <w:t>(80 - 100)</w:t>
            </w:r>
          </w:p>
        </w:tc>
        <w:tc>
          <w:tcPr>
            <w:tcW w:w="941" w:type="pct"/>
            <w:vAlign w:val="center"/>
          </w:tcPr>
          <w:p w14:paraId="2B26EA75" w14:textId="77777777" w:rsidR="00D80D08" w:rsidRPr="00B64D8E" w:rsidRDefault="00D80D08" w:rsidP="00D80D08">
            <w:pPr>
              <w:pStyle w:val="tl1"/>
              <w:keepNext/>
              <w:spacing w:before="20" w:after="20"/>
              <w:ind w:firstLine="0"/>
              <w:jc w:val="center"/>
              <w:rPr>
                <w:b/>
              </w:rPr>
            </w:pPr>
            <w:r w:rsidRPr="00B64D8E">
              <w:rPr>
                <w:b/>
              </w:rPr>
              <w:t>(110 - 120)</w:t>
            </w:r>
          </w:p>
        </w:tc>
      </w:tr>
      <w:tr w:rsidR="00D80D08" w:rsidRPr="00B64D8E" w14:paraId="52D67B68" w14:textId="77777777" w:rsidTr="00D80D08">
        <w:tc>
          <w:tcPr>
            <w:tcW w:w="1353" w:type="pct"/>
            <w:vAlign w:val="center"/>
          </w:tcPr>
          <w:p w14:paraId="260B832A" w14:textId="77777777" w:rsidR="00D80D08" w:rsidRPr="00B64D8E" w:rsidRDefault="00D80D08" w:rsidP="00D80D08">
            <w:pPr>
              <w:pStyle w:val="tl1"/>
              <w:spacing w:before="20" w:after="20"/>
              <w:ind w:firstLine="0"/>
              <w:jc w:val="center"/>
            </w:pPr>
            <w:r w:rsidRPr="00B64D8E">
              <w:t>4</w:t>
            </w:r>
          </w:p>
        </w:tc>
        <w:tc>
          <w:tcPr>
            <w:tcW w:w="1353" w:type="pct"/>
            <w:vAlign w:val="center"/>
          </w:tcPr>
          <w:p w14:paraId="22B3B475" w14:textId="77777777" w:rsidR="00D80D08" w:rsidRPr="00B64D8E" w:rsidRDefault="00D80D08" w:rsidP="00D80D08">
            <w:pPr>
              <w:pStyle w:val="tl1"/>
              <w:spacing w:before="20" w:after="20"/>
              <w:ind w:firstLine="0"/>
              <w:jc w:val="center"/>
            </w:pPr>
            <w:r w:rsidRPr="00B64D8E">
              <w:t>0,05</w:t>
            </w:r>
          </w:p>
        </w:tc>
        <w:tc>
          <w:tcPr>
            <w:tcW w:w="1353" w:type="pct"/>
            <w:vAlign w:val="center"/>
          </w:tcPr>
          <w:p w14:paraId="631EA9F1" w14:textId="77777777" w:rsidR="00D80D08" w:rsidRPr="00B64D8E" w:rsidRDefault="00D80D08" w:rsidP="00D80D08">
            <w:pPr>
              <w:pStyle w:val="tl1"/>
              <w:spacing w:before="20" w:after="20"/>
              <w:ind w:firstLine="0"/>
              <w:jc w:val="center"/>
            </w:pPr>
            <w:r w:rsidRPr="00B64D8E">
              <w:t>0,06</w:t>
            </w:r>
          </w:p>
        </w:tc>
        <w:tc>
          <w:tcPr>
            <w:tcW w:w="941" w:type="pct"/>
            <w:vAlign w:val="center"/>
          </w:tcPr>
          <w:p w14:paraId="2A6A80A8" w14:textId="77777777" w:rsidR="00D80D08" w:rsidRPr="00B64D8E" w:rsidRDefault="00D80D08" w:rsidP="00D80D08">
            <w:pPr>
              <w:pStyle w:val="tl1"/>
              <w:spacing w:before="20" w:after="20"/>
              <w:ind w:firstLine="0"/>
              <w:jc w:val="center"/>
            </w:pPr>
            <w:r w:rsidRPr="00B64D8E">
              <w:t>0,10</w:t>
            </w:r>
          </w:p>
        </w:tc>
      </w:tr>
      <w:tr w:rsidR="00D80D08" w:rsidRPr="00B64D8E" w14:paraId="1E7698C5" w14:textId="77777777" w:rsidTr="00D80D08">
        <w:tc>
          <w:tcPr>
            <w:tcW w:w="1353" w:type="pct"/>
            <w:vAlign w:val="center"/>
          </w:tcPr>
          <w:p w14:paraId="09491E79" w14:textId="77777777" w:rsidR="00D80D08" w:rsidRPr="00B64D8E" w:rsidRDefault="00D80D08" w:rsidP="00D80D08">
            <w:pPr>
              <w:pStyle w:val="tl1"/>
              <w:spacing w:before="20" w:after="20"/>
              <w:ind w:firstLine="0"/>
              <w:jc w:val="center"/>
            </w:pPr>
            <w:r w:rsidRPr="00B64D8E">
              <w:t>3</w:t>
            </w:r>
          </w:p>
        </w:tc>
        <w:tc>
          <w:tcPr>
            <w:tcW w:w="1353" w:type="pct"/>
            <w:vAlign w:val="center"/>
          </w:tcPr>
          <w:p w14:paraId="5522CBB1" w14:textId="77777777" w:rsidR="00D80D08" w:rsidRPr="00B64D8E" w:rsidRDefault="00D80D08" w:rsidP="00D80D08">
            <w:pPr>
              <w:pStyle w:val="tl1"/>
              <w:spacing w:before="20" w:after="20"/>
              <w:ind w:firstLine="0"/>
              <w:jc w:val="center"/>
            </w:pPr>
            <w:r w:rsidRPr="00B64D8E">
              <w:t>0,04</w:t>
            </w:r>
          </w:p>
        </w:tc>
        <w:tc>
          <w:tcPr>
            <w:tcW w:w="1353" w:type="pct"/>
            <w:vAlign w:val="center"/>
          </w:tcPr>
          <w:p w14:paraId="32ED26EF" w14:textId="77777777" w:rsidR="00D80D08" w:rsidRPr="00B64D8E" w:rsidRDefault="00D80D08" w:rsidP="00D80D08">
            <w:pPr>
              <w:pStyle w:val="tl1"/>
              <w:spacing w:before="20" w:after="20"/>
              <w:ind w:firstLine="0"/>
              <w:jc w:val="center"/>
            </w:pPr>
            <w:r w:rsidRPr="00B64D8E">
              <w:t>0,05</w:t>
            </w:r>
          </w:p>
        </w:tc>
        <w:tc>
          <w:tcPr>
            <w:tcW w:w="941" w:type="pct"/>
            <w:vAlign w:val="center"/>
          </w:tcPr>
          <w:p w14:paraId="4EFB6C4D" w14:textId="77777777" w:rsidR="00D80D08" w:rsidRPr="00B64D8E" w:rsidRDefault="00D80D08" w:rsidP="00D80D08">
            <w:pPr>
              <w:pStyle w:val="tl1"/>
              <w:spacing w:before="20" w:after="20"/>
              <w:ind w:firstLine="0"/>
              <w:jc w:val="center"/>
            </w:pPr>
            <w:r w:rsidRPr="00B64D8E">
              <w:t>0,07</w:t>
            </w:r>
          </w:p>
        </w:tc>
      </w:tr>
      <w:tr w:rsidR="00D80D08" w:rsidRPr="00B64D8E" w14:paraId="085E175E" w14:textId="77777777" w:rsidTr="00D80D08">
        <w:tc>
          <w:tcPr>
            <w:tcW w:w="1353" w:type="pct"/>
            <w:vAlign w:val="center"/>
          </w:tcPr>
          <w:p w14:paraId="46CF8C64" w14:textId="77777777" w:rsidR="00D80D08" w:rsidRPr="00B64D8E" w:rsidRDefault="00D80D08" w:rsidP="00D80D08">
            <w:pPr>
              <w:pStyle w:val="tl1"/>
              <w:spacing w:before="20" w:after="20"/>
              <w:ind w:firstLine="0"/>
              <w:jc w:val="center"/>
            </w:pPr>
            <w:r w:rsidRPr="00B64D8E">
              <w:t>2</w:t>
            </w:r>
          </w:p>
        </w:tc>
        <w:tc>
          <w:tcPr>
            <w:tcW w:w="1353" w:type="pct"/>
            <w:vAlign w:val="center"/>
          </w:tcPr>
          <w:p w14:paraId="2349B577" w14:textId="77777777" w:rsidR="00D80D08" w:rsidRPr="00B64D8E" w:rsidRDefault="00D80D08" w:rsidP="00D80D08">
            <w:pPr>
              <w:pStyle w:val="tl1"/>
              <w:spacing w:before="20" w:after="20"/>
              <w:ind w:firstLine="0"/>
              <w:jc w:val="center"/>
            </w:pPr>
            <w:r w:rsidRPr="00B64D8E">
              <w:t>0,03</w:t>
            </w:r>
          </w:p>
        </w:tc>
        <w:tc>
          <w:tcPr>
            <w:tcW w:w="1353" w:type="pct"/>
            <w:vAlign w:val="center"/>
          </w:tcPr>
          <w:p w14:paraId="5DC3679A" w14:textId="77777777" w:rsidR="00D80D08" w:rsidRPr="00B64D8E" w:rsidRDefault="00D80D08" w:rsidP="00D80D08">
            <w:pPr>
              <w:pStyle w:val="tl1"/>
              <w:spacing w:before="20" w:after="20"/>
              <w:ind w:firstLine="0"/>
              <w:jc w:val="center"/>
            </w:pPr>
            <w:r w:rsidRPr="00B64D8E">
              <w:t>0,04</w:t>
            </w:r>
          </w:p>
        </w:tc>
        <w:tc>
          <w:tcPr>
            <w:tcW w:w="941" w:type="pct"/>
            <w:vAlign w:val="center"/>
          </w:tcPr>
          <w:p w14:paraId="2C6A62D4" w14:textId="77777777" w:rsidR="00D80D08" w:rsidRPr="00B64D8E" w:rsidRDefault="00D80D08" w:rsidP="00D80D08">
            <w:pPr>
              <w:pStyle w:val="tl1"/>
              <w:spacing w:before="20" w:after="20"/>
              <w:ind w:firstLine="0"/>
              <w:jc w:val="center"/>
            </w:pPr>
            <w:r w:rsidRPr="00B64D8E">
              <w:t>0,05</w:t>
            </w:r>
          </w:p>
        </w:tc>
      </w:tr>
      <w:tr w:rsidR="00D80D08" w:rsidRPr="00B64D8E" w14:paraId="7AB0653D" w14:textId="77777777" w:rsidTr="00D80D08">
        <w:tc>
          <w:tcPr>
            <w:tcW w:w="1353" w:type="pct"/>
            <w:vAlign w:val="center"/>
          </w:tcPr>
          <w:p w14:paraId="1CB3150B" w14:textId="77777777" w:rsidR="00D80D08" w:rsidRPr="00B64D8E" w:rsidRDefault="00D80D08" w:rsidP="00D80D08">
            <w:pPr>
              <w:pStyle w:val="tl1"/>
              <w:spacing w:before="20" w:after="20"/>
              <w:ind w:firstLine="0"/>
              <w:jc w:val="center"/>
            </w:pPr>
            <w:r w:rsidRPr="00B64D8E">
              <w:t>1</w:t>
            </w:r>
          </w:p>
        </w:tc>
        <w:tc>
          <w:tcPr>
            <w:tcW w:w="3647" w:type="pct"/>
            <w:gridSpan w:val="3"/>
            <w:vAlign w:val="center"/>
          </w:tcPr>
          <w:p w14:paraId="1D3AFAB3" w14:textId="77777777" w:rsidR="00D80D08" w:rsidRPr="00B64D8E" w:rsidRDefault="00D80D08" w:rsidP="00D80D08">
            <w:pPr>
              <w:pStyle w:val="tl1"/>
              <w:spacing w:before="20" w:after="20"/>
              <w:ind w:firstLine="0"/>
              <w:jc w:val="center"/>
            </w:pPr>
            <w:r w:rsidRPr="00B64D8E">
              <w:t>aucune exigence (guidance optique uniquement)</w:t>
            </w:r>
          </w:p>
        </w:tc>
      </w:tr>
    </w:tbl>
    <w:p w14:paraId="5DAAC2F3" w14:textId="77777777" w:rsidR="00754DA4" w:rsidRPr="00B64D8E" w:rsidRDefault="00861509" w:rsidP="008D5A2A">
      <w:pPr>
        <w:pStyle w:val="Heading3"/>
      </w:pPr>
      <w:r w:rsidRPr="00B64D8E">
        <w:t>3.10.2 Exigences d’éclairage de la zone de transition</w:t>
      </w:r>
    </w:p>
    <w:p w14:paraId="7B05C322" w14:textId="40C5E37C" w:rsidR="000E5D66" w:rsidRPr="00B64D8E" w:rsidRDefault="00FE65B9" w:rsidP="008D5A2A">
      <w:pPr>
        <w:pStyle w:val="tl1"/>
      </w:pPr>
      <w:r w:rsidRPr="00B64D8E">
        <w:t>Dans la zone de transition, le niveau de luminance diminue selon la courbe représentée sur la figure 8 [L6]. La zone de transition commence à la fin de la zone de seuil (t = 0). La diminution de la luminance lors du passage de la zone de transition à la zone intérieure est de 3: 1.</w:t>
      </w:r>
    </w:p>
    <w:p w14:paraId="271BEDE8" w14:textId="77777777" w:rsidR="00653E23" w:rsidRPr="00B64D8E" w:rsidRDefault="000E5D66" w:rsidP="00FF79C7">
      <w:pPr>
        <w:pStyle w:val="tl1"/>
        <w:keepNext/>
        <w:keepLines/>
      </w:pPr>
      <w:r w:rsidRPr="00B64D8E">
        <w:t>Pour la diminution du niveau de luminance indiquée sur la figure 8, la formule suivante [TNI CEN/CR 14 380] s’applique:</w:t>
      </w:r>
    </w:p>
    <w:p w14:paraId="7582AF2D" w14:textId="77777777" w:rsidR="00682F83" w:rsidRPr="00B64D8E" w:rsidRDefault="00D861CB" w:rsidP="008D5A2A">
      <w:pPr>
        <w:pStyle w:val="Caption"/>
      </w:pPr>
      <m:oMath>
        <m:sSub>
          <m:sSubPr>
            <m:ctrlPr>
              <w:rPr>
                <w:rFonts w:ascii="Cambria Math" w:hAnsi="Cambria Math"/>
                <w:i/>
              </w:rPr>
            </m:ctrlPr>
          </m:sSubPr>
          <m:e>
            <m:r>
              <w:rPr>
                <w:rFonts w:ascii="Cambria Math" w:hAnsi="Cambria Math"/>
              </w:rPr>
              <m:t>L</m:t>
            </m:r>
          </m:e>
          <m:sub>
            <m:r>
              <w:rPr>
                <w:rFonts w:ascii="Cambria Math" w:hAnsi="Cambria Math"/>
              </w:rPr>
              <m:t>tr</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th</m:t>
            </m:r>
          </m:sub>
        </m:sSub>
        <m:sSup>
          <m:sSupPr>
            <m:ctrlPr>
              <w:rPr>
                <w:rFonts w:ascii="Cambria Math" w:hAnsi="Cambria Math"/>
                <w:i/>
              </w:rPr>
            </m:ctrlPr>
          </m:sSupPr>
          <m:e>
            <m:d>
              <m:dPr>
                <m:ctrlPr>
                  <w:rPr>
                    <w:rFonts w:ascii="Cambria Math" w:hAnsi="Cambria Math"/>
                    <w:i/>
                  </w:rPr>
                </m:ctrlPr>
              </m:dPr>
              <m:e>
                <m:r>
                  <w:rPr>
                    <w:rFonts w:ascii="Cambria Math" w:hAnsi="Cambria Math"/>
                  </w:rPr>
                  <m:t>1,9+t</m:t>
                </m:r>
              </m:e>
            </m:d>
          </m:e>
          <m:sup>
            <m:r>
              <w:rPr>
                <w:rFonts w:ascii="Cambria Math" w:hAnsi="Cambria Math"/>
              </w:rPr>
              <m:t>-1,4</m:t>
            </m:r>
          </m:sup>
        </m:sSup>
      </m:oMath>
      <w:r w:rsidR="00016590" w:rsidRPr="00B64D8E">
        <w:tab/>
      </w:r>
      <w:r w:rsidR="00016590" w:rsidRPr="00B64D8E">
        <w:tab/>
      </w:r>
      <w:r w:rsidR="00016590" w:rsidRPr="00B64D8E">
        <w:tab/>
      </w:r>
      <w:r w:rsidR="00016590" w:rsidRPr="00B64D8E">
        <w:tab/>
      </w:r>
      <w:r w:rsidR="00016590" w:rsidRPr="00B64D8E">
        <w:tab/>
        <w:t>(</w:t>
      </w:r>
      <w:r w:rsidR="00C36C62" w:rsidRPr="00B64D8E">
        <w:fldChar w:fldCharType="begin"/>
      </w:r>
      <w:r w:rsidR="000D1F63" w:rsidRPr="00B64D8E">
        <w:instrText xml:space="preserve"> SEQ Rovnica \* ARABIC </w:instrText>
      </w:r>
      <w:r w:rsidR="00C36C62" w:rsidRPr="00B64D8E">
        <w:fldChar w:fldCharType="separate"/>
      </w:r>
      <w:r w:rsidR="003660F9" w:rsidRPr="00B64D8E">
        <w:rPr>
          <w:noProof/>
        </w:rPr>
        <w:t>9</w:t>
      </w:r>
      <w:r w:rsidR="00C36C62" w:rsidRPr="00B64D8E">
        <w:fldChar w:fldCharType="end"/>
      </w:r>
      <w:r w:rsidR="00016590" w:rsidRPr="00B64D8E">
        <w:t>)</w:t>
      </w:r>
    </w:p>
    <w:p w14:paraId="31873FA5" w14:textId="77777777" w:rsidR="00861509" w:rsidRPr="00B64D8E" w:rsidRDefault="00861509" w:rsidP="00FF79C7">
      <w:pPr>
        <w:pStyle w:val="tl1"/>
        <w:keepNext/>
        <w:keepLines/>
      </w:pPr>
      <w:proofErr w:type="gramStart"/>
      <w:r w:rsidRPr="00B64D8E">
        <w:t>où</w:t>
      </w:r>
      <w:proofErr w:type="gramEnd"/>
      <w:r w:rsidRPr="00B64D8E">
        <w:t>:</w:t>
      </w:r>
    </w:p>
    <w:p w14:paraId="2CA15ECE" w14:textId="191A9A43" w:rsidR="000E5D66" w:rsidRPr="00B64D8E" w:rsidRDefault="000E5D66" w:rsidP="008D5A2A">
      <w:pPr>
        <w:pStyle w:val="tl1"/>
      </w:pPr>
      <w:proofErr w:type="gramStart"/>
      <w:r w:rsidRPr="00B64D8E">
        <w:rPr>
          <w:i/>
        </w:rPr>
        <w:t>L</w:t>
      </w:r>
      <w:r w:rsidRPr="00B64D8E">
        <w:rPr>
          <w:vertAlign w:val="subscript"/>
        </w:rPr>
        <w:t>e</w:t>
      </w:r>
      <w:r w:rsidRPr="00B64D8E">
        <w:tab/>
        <w:t>est</w:t>
      </w:r>
      <w:proofErr w:type="gramEnd"/>
      <w:r w:rsidRPr="00B64D8E">
        <w:t xml:space="preserve"> 100 % et t est le temps en secondes.</w:t>
      </w:r>
    </w:p>
    <w:p w14:paraId="45BED1B6" w14:textId="77777777" w:rsidR="000E5D66" w:rsidRPr="00B64D8E" w:rsidRDefault="00CB5C67" w:rsidP="008D5A2A">
      <w:pPr>
        <w:spacing w:after="240"/>
        <w:jc w:val="center"/>
        <w:rPr>
          <w:sz w:val="24"/>
        </w:rPr>
      </w:pPr>
      <w:r w:rsidRPr="00B64D8E">
        <w:rPr>
          <w:noProof/>
          <w:sz w:val="24"/>
          <w:lang w:val="en-US"/>
        </w:rPr>
        <w:lastRenderedPageBreak/>
        <w:drawing>
          <wp:inline distT="0" distB="0" distL="0" distR="0" wp14:anchorId="22328DF5" wp14:editId="087CB551">
            <wp:extent cx="5752465" cy="4333240"/>
            <wp:effectExtent l="0" t="0" r="635"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2465" cy="4333240"/>
                    </a:xfrm>
                    <a:prstGeom prst="rect">
                      <a:avLst/>
                    </a:prstGeom>
                    <a:noFill/>
                    <a:ln>
                      <a:noFill/>
                    </a:ln>
                  </pic:spPr>
                </pic:pic>
              </a:graphicData>
            </a:graphic>
          </wp:inline>
        </w:drawing>
      </w:r>
    </w:p>
    <w:p w14:paraId="44801AE5" w14:textId="211879C9" w:rsidR="000E5D66" w:rsidRPr="00B64D8E" w:rsidRDefault="00A74E71" w:rsidP="00FF79C7">
      <w:pPr>
        <w:pStyle w:val="Obrzek"/>
        <w:numPr>
          <w:ilvl w:val="0"/>
          <w:numId w:val="0"/>
        </w:numPr>
        <w:tabs>
          <w:tab w:val="left" w:pos="1440"/>
        </w:tabs>
        <w:spacing w:before="240" w:after="240"/>
        <w:contextualSpacing w:val="0"/>
      </w:pPr>
      <w:r w:rsidRPr="00B64D8E">
        <w:t>Figure 8 -</w:t>
      </w:r>
      <w:r w:rsidRPr="00B64D8E">
        <w:tab/>
        <w:t>Luminance dans les zones de seuil et de transition</w:t>
      </w:r>
    </w:p>
    <w:tbl>
      <w:tblPr>
        <w:tblStyle w:val="TableGrid"/>
        <w:tblW w:w="5000" w:type="pct"/>
        <w:tblLayout w:type="fixed"/>
        <w:tblCellMar>
          <w:left w:w="43" w:type="dxa"/>
          <w:right w:w="43" w:type="dxa"/>
        </w:tblCellMar>
        <w:tblLook w:val="04A0" w:firstRow="1" w:lastRow="0" w:firstColumn="1" w:lastColumn="0" w:noHBand="0" w:noVBand="1"/>
      </w:tblPr>
      <w:tblGrid>
        <w:gridCol w:w="4528"/>
        <w:gridCol w:w="4529"/>
      </w:tblGrid>
      <w:tr w:rsidR="00D80D08" w:rsidRPr="00B64D8E" w14:paraId="463C2103" w14:textId="77777777" w:rsidTr="00D80D08">
        <w:tc>
          <w:tcPr>
            <w:tcW w:w="2500" w:type="pct"/>
          </w:tcPr>
          <w:p w14:paraId="1D20B7F0" w14:textId="77777777" w:rsidR="00D80D08" w:rsidRPr="00B64D8E" w:rsidRDefault="00D80D08" w:rsidP="00D80D08">
            <w:r w:rsidRPr="00B64D8E">
              <w:t>0.5 DS</w:t>
            </w:r>
          </w:p>
        </w:tc>
        <w:tc>
          <w:tcPr>
            <w:tcW w:w="2500" w:type="pct"/>
          </w:tcPr>
          <w:p w14:paraId="0B3D358D" w14:textId="77777777" w:rsidR="00D80D08" w:rsidRPr="00B64D8E" w:rsidRDefault="00D80D08" w:rsidP="00D80D08">
            <w:pPr>
              <w:jc w:val="left"/>
            </w:pPr>
            <w:r w:rsidRPr="00B64D8E">
              <w:t>0.5 DS</w:t>
            </w:r>
          </w:p>
        </w:tc>
      </w:tr>
      <w:tr w:rsidR="00D80D08" w:rsidRPr="00B64D8E" w14:paraId="5ED9CEB6" w14:textId="77777777" w:rsidTr="00D80D08">
        <w:tc>
          <w:tcPr>
            <w:tcW w:w="2500" w:type="pct"/>
          </w:tcPr>
          <w:p w14:paraId="0BCB522D" w14:textId="77777777" w:rsidR="00D80D08" w:rsidRPr="00B64D8E" w:rsidRDefault="00D80D08" w:rsidP="00D80D08">
            <w:proofErr w:type="spellStart"/>
            <w:r w:rsidRPr="00B64D8E">
              <w:t>L</w:t>
            </w:r>
            <w:r w:rsidRPr="00B64D8E">
              <w:rPr>
                <w:vertAlign w:val="subscript"/>
              </w:rPr>
              <w:t>th</w:t>
            </w:r>
            <w:proofErr w:type="spellEnd"/>
          </w:p>
        </w:tc>
        <w:tc>
          <w:tcPr>
            <w:tcW w:w="2500" w:type="pct"/>
          </w:tcPr>
          <w:p w14:paraId="121C32E9" w14:textId="77777777" w:rsidR="00D80D08" w:rsidRPr="00B64D8E" w:rsidRDefault="00D80D08" w:rsidP="00D80D08">
            <w:pPr>
              <w:jc w:val="left"/>
            </w:pPr>
            <w:proofErr w:type="spellStart"/>
            <w:r w:rsidRPr="00B64D8E">
              <w:t>L</w:t>
            </w:r>
            <w:r w:rsidRPr="00B64D8E">
              <w:rPr>
                <w:vertAlign w:val="subscript"/>
              </w:rPr>
              <w:t>th</w:t>
            </w:r>
            <w:proofErr w:type="spellEnd"/>
          </w:p>
        </w:tc>
      </w:tr>
      <w:tr w:rsidR="00D80D08" w:rsidRPr="00B64D8E" w14:paraId="5C8EEE0C" w14:textId="77777777" w:rsidTr="00D80D08">
        <w:tc>
          <w:tcPr>
            <w:tcW w:w="2500" w:type="pct"/>
          </w:tcPr>
          <w:p w14:paraId="64DC138D" w14:textId="77777777" w:rsidR="00D80D08" w:rsidRPr="00B64D8E" w:rsidRDefault="00D80D08" w:rsidP="00D80D08">
            <w:proofErr w:type="spellStart"/>
            <w:r w:rsidRPr="00B64D8E">
              <w:t>Medzné</w:t>
            </w:r>
            <w:proofErr w:type="spellEnd"/>
            <w:r w:rsidRPr="00B64D8E">
              <w:t xml:space="preserve"> </w:t>
            </w:r>
            <w:proofErr w:type="spellStart"/>
            <w:r w:rsidRPr="00B64D8E">
              <w:t>pásmo</w:t>
            </w:r>
            <w:proofErr w:type="spellEnd"/>
          </w:p>
        </w:tc>
        <w:tc>
          <w:tcPr>
            <w:tcW w:w="2500" w:type="pct"/>
          </w:tcPr>
          <w:p w14:paraId="69E6F697" w14:textId="77777777" w:rsidR="00D80D08" w:rsidRPr="00B64D8E" w:rsidRDefault="00D80D08" w:rsidP="00D80D08">
            <w:pPr>
              <w:jc w:val="left"/>
            </w:pPr>
            <w:r w:rsidRPr="00B64D8E">
              <w:t>Zone de seuil</w:t>
            </w:r>
          </w:p>
        </w:tc>
      </w:tr>
      <w:tr w:rsidR="00D80D08" w:rsidRPr="00B64D8E" w14:paraId="5CEDD103" w14:textId="77777777" w:rsidTr="00D80D08">
        <w:tc>
          <w:tcPr>
            <w:tcW w:w="2500" w:type="pct"/>
          </w:tcPr>
          <w:p w14:paraId="724F317A" w14:textId="77777777" w:rsidR="00D80D08" w:rsidRPr="00B64D8E" w:rsidRDefault="00D80D08" w:rsidP="00D80D08">
            <w:proofErr w:type="spellStart"/>
            <w:r w:rsidRPr="00B64D8E">
              <w:t>Brzdná</w:t>
            </w:r>
            <w:proofErr w:type="spellEnd"/>
            <w:r w:rsidRPr="00B64D8E">
              <w:t xml:space="preserve"> </w:t>
            </w:r>
            <w:proofErr w:type="spellStart"/>
            <w:r w:rsidRPr="00B64D8E">
              <w:t>dráha</w:t>
            </w:r>
            <w:proofErr w:type="spellEnd"/>
          </w:p>
        </w:tc>
        <w:tc>
          <w:tcPr>
            <w:tcW w:w="2500" w:type="pct"/>
          </w:tcPr>
          <w:p w14:paraId="6329FD78" w14:textId="77777777" w:rsidR="00D80D08" w:rsidRPr="00B64D8E" w:rsidRDefault="00D80D08" w:rsidP="00D80D08">
            <w:pPr>
              <w:jc w:val="left"/>
            </w:pPr>
            <w:r w:rsidRPr="00B64D8E">
              <w:t>Distance d’arrêt</w:t>
            </w:r>
          </w:p>
        </w:tc>
      </w:tr>
      <w:tr w:rsidR="00D80D08" w:rsidRPr="00B64D8E" w14:paraId="3F035E0E" w14:textId="77777777" w:rsidTr="00D80D08">
        <w:tc>
          <w:tcPr>
            <w:tcW w:w="2500" w:type="pct"/>
          </w:tcPr>
          <w:p w14:paraId="2A7859ED" w14:textId="77777777" w:rsidR="00D80D08" w:rsidRPr="00B64D8E" w:rsidRDefault="00D80D08" w:rsidP="00D80D08">
            <w:proofErr w:type="spellStart"/>
            <w:r w:rsidRPr="00B64D8E">
              <w:t>Prechodové</w:t>
            </w:r>
            <w:proofErr w:type="spellEnd"/>
            <w:r w:rsidRPr="00B64D8E">
              <w:t xml:space="preserve"> </w:t>
            </w:r>
            <w:proofErr w:type="spellStart"/>
            <w:r w:rsidRPr="00B64D8E">
              <w:t>pásma</w:t>
            </w:r>
            <w:proofErr w:type="spellEnd"/>
          </w:p>
        </w:tc>
        <w:tc>
          <w:tcPr>
            <w:tcW w:w="2500" w:type="pct"/>
          </w:tcPr>
          <w:p w14:paraId="661E99E9" w14:textId="77777777" w:rsidR="00D80D08" w:rsidRPr="00B64D8E" w:rsidRDefault="00D80D08" w:rsidP="00D80D08">
            <w:pPr>
              <w:pStyle w:val="Obrzek"/>
              <w:numPr>
                <w:ilvl w:val="0"/>
                <w:numId w:val="0"/>
              </w:numPr>
              <w:jc w:val="left"/>
              <w:rPr>
                <w:rFonts w:cs="Times New Roman"/>
                <w:szCs w:val="24"/>
              </w:rPr>
            </w:pPr>
            <w:r w:rsidRPr="00B64D8E">
              <w:t>Zone de transition</w:t>
            </w:r>
          </w:p>
        </w:tc>
      </w:tr>
      <w:tr w:rsidR="00D80D08" w:rsidRPr="00B64D8E" w14:paraId="0989F78B" w14:textId="77777777" w:rsidTr="00D80D08">
        <w:tc>
          <w:tcPr>
            <w:tcW w:w="2500" w:type="pct"/>
          </w:tcPr>
          <w:p w14:paraId="7F3C13D4" w14:textId="77777777" w:rsidR="00D80D08" w:rsidRPr="00B64D8E" w:rsidRDefault="00D80D08" w:rsidP="00D80D08">
            <w:r w:rsidRPr="00B64D8E">
              <w:t>t. sec.</w:t>
            </w:r>
          </w:p>
        </w:tc>
        <w:tc>
          <w:tcPr>
            <w:tcW w:w="2500" w:type="pct"/>
          </w:tcPr>
          <w:p w14:paraId="3ED19690" w14:textId="77777777" w:rsidR="00D80D08" w:rsidRPr="00B64D8E" w:rsidRDefault="00D80D08" w:rsidP="00D80D08">
            <w:pPr>
              <w:pStyle w:val="Obrzek"/>
              <w:numPr>
                <w:ilvl w:val="0"/>
                <w:numId w:val="0"/>
              </w:numPr>
              <w:jc w:val="left"/>
              <w:rPr>
                <w:rFonts w:cs="Times New Roman"/>
                <w:szCs w:val="24"/>
              </w:rPr>
            </w:pPr>
            <w:r w:rsidRPr="00B64D8E">
              <w:t>t. sec.</w:t>
            </w:r>
          </w:p>
        </w:tc>
      </w:tr>
    </w:tbl>
    <w:p w14:paraId="01948CA0" w14:textId="77777777" w:rsidR="00754DA4" w:rsidRPr="00B64D8E" w:rsidRDefault="00754DA4" w:rsidP="008D5A2A">
      <w:pPr>
        <w:pStyle w:val="Heading2"/>
      </w:pPr>
      <w:bookmarkStart w:id="28" w:name="_Toc51657335"/>
      <w:r w:rsidRPr="00B64D8E">
        <w:t>Exigences relatives à l’éclairage intérieur (de transit) des tunnels routiers</w:t>
      </w:r>
      <w:bookmarkEnd w:id="28"/>
    </w:p>
    <w:p w14:paraId="3AE389E7" w14:textId="02B4D1BC" w:rsidR="00754DA4" w:rsidRPr="00B64D8E" w:rsidRDefault="000E5D66" w:rsidP="008D5A2A">
      <w:pPr>
        <w:pStyle w:val="tl1"/>
      </w:pPr>
      <w:r w:rsidRPr="00B64D8E">
        <w:t>Les valeurs requises de luminance continue de la route pour l’éclairage du tunnel de jour en fonction de la vitesse de conception et de la classe d’éclairage sont données dans le tableau 12 [TNI CEN/CR 14 380]. La luminance moyenne de la route est déterminée pour la ou les voies du tunnel. Pour les classes d’éclairage 1 à 3 énumérées dans le tableau 13 [TNI CEN/CR 14 380], la luminance moyenne de la route des voies d’arrêt d’urgence est inférieure à celle des voies adjacentes.</w:t>
      </w:r>
    </w:p>
    <w:p w14:paraId="462E2A1A" w14:textId="2DCCF21D" w:rsidR="000E5D66" w:rsidRPr="00B64D8E" w:rsidRDefault="00A74E71" w:rsidP="00FF79C7">
      <w:pPr>
        <w:pStyle w:val="Tabulka"/>
        <w:keepNext/>
        <w:keepLines/>
        <w:numPr>
          <w:ilvl w:val="0"/>
          <w:numId w:val="0"/>
        </w:numPr>
        <w:ind w:left="1440" w:hanging="1440"/>
      </w:pPr>
      <w:r w:rsidRPr="00B64D8E">
        <w:t>Tableau 12 - Luminance moyenne de la route dans la zone intérieure en cd/m2 pendant la journée</w:t>
      </w:r>
    </w:p>
    <w:tbl>
      <w:tblPr>
        <w:tblStyle w:val="TableGrid"/>
        <w:tblW w:w="0" w:type="auto"/>
        <w:jc w:val="center"/>
        <w:tblLook w:val="04A0" w:firstRow="1" w:lastRow="0" w:firstColumn="1" w:lastColumn="0" w:noHBand="0" w:noVBand="1"/>
      </w:tblPr>
      <w:tblGrid>
        <w:gridCol w:w="2264"/>
        <w:gridCol w:w="2264"/>
        <w:gridCol w:w="2264"/>
        <w:gridCol w:w="1573"/>
      </w:tblGrid>
      <w:tr w:rsidR="00E71E9A" w:rsidRPr="00B64D8E" w14:paraId="2291D43E" w14:textId="77777777" w:rsidTr="00AF10A8">
        <w:trPr>
          <w:jc w:val="center"/>
        </w:trPr>
        <w:tc>
          <w:tcPr>
            <w:tcW w:w="2264" w:type="dxa"/>
            <w:vAlign w:val="center"/>
          </w:tcPr>
          <w:p w14:paraId="3EDBD6DE" w14:textId="77777777" w:rsidR="00E71E9A" w:rsidRPr="00B64D8E" w:rsidRDefault="00E71E9A" w:rsidP="00E71E9A">
            <w:pPr>
              <w:pStyle w:val="tl1"/>
              <w:keepNext/>
              <w:spacing w:before="20" w:after="20"/>
              <w:ind w:firstLine="0"/>
              <w:jc w:val="center"/>
              <w:rPr>
                <w:b/>
              </w:rPr>
            </w:pPr>
          </w:p>
        </w:tc>
        <w:tc>
          <w:tcPr>
            <w:tcW w:w="6101" w:type="dxa"/>
            <w:gridSpan w:val="3"/>
            <w:vAlign w:val="center"/>
          </w:tcPr>
          <w:p w14:paraId="12CECCC1" w14:textId="77777777" w:rsidR="00E71E9A" w:rsidRPr="00B64D8E" w:rsidRDefault="00E71E9A" w:rsidP="00E71E9A">
            <w:pPr>
              <w:pStyle w:val="tl1"/>
              <w:keepNext/>
              <w:spacing w:before="20" w:after="20"/>
              <w:ind w:firstLine="0"/>
              <w:jc w:val="center"/>
              <w:rPr>
                <w:b/>
              </w:rPr>
            </w:pPr>
            <w:r w:rsidRPr="00B64D8E">
              <w:rPr>
                <w:b/>
              </w:rPr>
              <w:t>Vitesse de référence (en km/h)</w:t>
            </w:r>
          </w:p>
        </w:tc>
      </w:tr>
      <w:tr w:rsidR="00E71E9A" w:rsidRPr="00B64D8E" w14:paraId="47178004" w14:textId="77777777" w:rsidTr="00AF10A8">
        <w:trPr>
          <w:jc w:val="center"/>
        </w:trPr>
        <w:tc>
          <w:tcPr>
            <w:tcW w:w="2264" w:type="dxa"/>
            <w:vAlign w:val="center"/>
          </w:tcPr>
          <w:p w14:paraId="4F8816FA" w14:textId="77777777" w:rsidR="00E71E9A" w:rsidRPr="00B64D8E" w:rsidRDefault="00E71E9A" w:rsidP="00E71E9A">
            <w:pPr>
              <w:pStyle w:val="tl1"/>
              <w:keepNext/>
              <w:spacing w:before="20" w:after="20"/>
              <w:ind w:firstLine="0"/>
              <w:jc w:val="center"/>
              <w:rPr>
                <w:b/>
              </w:rPr>
            </w:pPr>
            <w:r w:rsidRPr="00B64D8E">
              <w:rPr>
                <w:b/>
              </w:rPr>
              <w:t>Classe d’éclairage</w:t>
            </w:r>
          </w:p>
        </w:tc>
        <w:tc>
          <w:tcPr>
            <w:tcW w:w="2264" w:type="dxa"/>
            <w:vAlign w:val="center"/>
          </w:tcPr>
          <w:p w14:paraId="32E66776" w14:textId="77777777" w:rsidR="00E71E9A" w:rsidRPr="00B64D8E" w:rsidRDefault="00E71E9A" w:rsidP="00E71E9A">
            <w:pPr>
              <w:pStyle w:val="tl1"/>
              <w:keepNext/>
              <w:spacing w:before="20" w:after="20"/>
              <w:ind w:firstLine="0"/>
              <w:jc w:val="center"/>
              <w:rPr>
                <w:b/>
              </w:rPr>
            </w:pPr>
            <w:r w:rsidRPr="00B64D8E">
              <w:rPr>
                <w:b/>
              </w:rPr>
              <w:t>(50 - 70)</w:t>
            </w:r>
          </w:p>
        </w:tc>
        <w:tc>
          <w:tcPr>
            <w:tcW w:w="2264" w:type="dxa"/>
            <w:vAlign w:val="center"/>
          </w:tcPr>
          <w:p w14:paraId="4C1BF042" w14:textId="77777777" w:rsidR="00E71E9A" w:rsidRPr="00B64D8E" w:rsidRDefault="00E71E9A" w:rsidP="00E71E9A">
            <w:pPr>
              <w:pStyle w:val="tl1"/>
              <w:keepNext/>
              <w:spacing w:before="20" w:after="20"/>
              <w:ind w:firstLine="0"/>
              <w:jc w:val="center"/>
              <w:rPr>
                <w:b/>
              </w:rPr>
            </w:pPr>
            <w:r w:rsidRPr="00B64D8E">
              <w:rPr>
                <w:b/>
              </w:rPr>
              <w:t>(80 - 100)</w:t>
            </w:r>
          </w:p>
        </w:tc>
        <w:tc>
          <w:tcPr>
            <w:tcW w:w="1573" w:type="dxa"/>
            <w:vAlign w:val="center"/>
          </w:tcPr>
          <w:p w14:paraId="66DCFE5F" w14:textId="77777777" w:rsidR="00E71E9A" w:rsidRPr="00B64D8E" w:rsidRDefault="00E71E9A" w:rsidP="00E71E9A">
            <w:pPr>
              <w:pStyle w:val="tl1"/>
              <w:keepNext/>
              <w:spacing w:before="20" w:after="20"/>
              <w:ind w:firstLine="0"/>
              <w:jc w:val="center"/>
              <w:rPr>
                <w:b/>
              </w:rPr>
            </w:pPr>
            <w:r w:rsidRPr="00B64D8E">
              <w:rPr>
                <w:b/>
              </w:rPr>
              <w:t>(110 - 120)</w:t>
            </w:r>
          </w:p>
        </w:tc>
      </w:tr>
      <w:tr w:rsidR="00E71E9A" w:rsidRPr="00B64D8E" w14:paraId="01655DAF" w14:textId="77777777" w:rsidTr="00AF10A8">
        <w:trPr>
          <w:jc w:val="center"/>
        </w:trPr>
        <w:tc>
          <w:tcPr>
            <w:tcW w:w="2264" w:type="dxa"/>
            <w:vAlign w:val="center"/>
          </w:tcPr>
          <w:p w14:paraId="6B96FCCE" w14:textId="77777777" w:rsidR="00E71E9A" w:rsidRPr="00B64D8E" w:rsidRDefault="00E71E9A" w:rsidP="00E71E9A">
            <w:pPr>
              <w:pStyle w:val="tl1"/>
              <w:spacing w:before="20" w:after="20"/>
              <w:ind w:firstLine="0"/>
              <w:jc w:val="center"/>
            </w:pPr>
            <w:r w:rsidRPr="00B64D8E">
              <w:t>4</w:t>
            </w:r>
          </w:p>
        </w:tc>
        <w:tc>
          <w:tcPr>
            <w:tcW w:w="2264" w:type="dxa"/>
            <w:vAlign w:val="center"/>
          </w:tcPr>
          <w:p w14:paraId="1A6D657F" w14:textId="77777777" w:rsidR="00E71E9A" w:rsidRPr="00B64D8E" w:rsidRDefault="00E71E9A" w:rsidP="00E71E9A">
            <w:pPr>
              <w:pStyle w:val="tl1"/>
              <w:spacing w:before="20" w:after="20"/>
              <w:ind w:firstLine="0"/>
              <w:jc w:val="center"/>
            </w:pPr>
            <w:r w:rsidRPr="00B64D8E">
              <w:t>3,0</w:t>
            </w:r>
          </w:p>
        </w:tc>
        <w:tc>
          <w:tcPr>
            <w:tcW w:w="2264" w:type="dxa"/>
            <w:vAlign w:val="center"/>
          </w:tcPr>
          <w:p w14:paraId="71DB79F2" w14:textId="77777777" w:rsidR="00E71E9A" w:rsidRPr="00B64D8E" w:rsidRDefault="00E71E9A" w:rsidP="00E71E9A">
            <w:pPr>
              <w:pStyle w:val="tl1"/>
              <w:spacing w:before="20" w:after="20"/>
              <w:ind w:firstLine="0"/>
              <w:jc w:val="center"/>
            </w:pPr>
            <w:r w:rsidRPr="00B64D8E">
              <w:t>6,0</w:t>
            </w:r>
          </w:p>
        </w:tc>
        <w:tc>
          <w:tcPr>
            <w:tcW w:w="1573" w:type="dxa"/>
            <w:vAlign w:val="center"/>
          </w:tcPr>
          <w:p w14:paraId="0BE23DB1" w14:textId="77777777" w:rsidR="00E71E9A" w:rsidRPr="00B64D8E" w:rsidRDefault="00E71E9A" w:rsidP="00E71E9A">
            <w:pPr>
              <w:pStyle w:val="tl1"/>
              <w:spacing w:before="20" w:after="20"/>
              <w:ind w:firstLine="0"/>
              <w:jc w:val="center"/>
            </w:pPr>
            <w:r w:rsidRPr="00B64D8E">
              <w:t>10,0</w:t>
            </w:r>
          </w:p>
        </w:tc>
      </w:tr>
      <w:tr w:rsidR="00E71E9A" w:rsidRPr="00B64D8E" w14:paraId="2B1343EE" w14:textId="77777777" w:rsidTr="00AF10A8">
        <w:trPr>
          <w:jc w:val="center"/>
        </w:trPr>
        <w:tc>
          <w:tcPr>
            <w:tcW w:w="2264" w:type="dxa"/>
            <w:vAlign w:val="center"/>
          </w:tcPr>
          <w:p w14:paraId="28C7C6C3" w14:textId="77777777" w:rsidR="00E71E9A" w:rsidRPr="00B64D8E" w:rsidRDefault="00E71E9A" w:rsidP="00E71E9A">
            <w:pPr>
              <w:pStyle w:val="tl1"/>
              <w:spacing w:before="20" w:after="20"/>
              <w:ind w:firstLine="0"/>
              <w:jc w:val="center"/>
            </w:pPr>
            <w:r w:rsidRPr="00B64D8E">
              <w:t>3</w:t>
            </w:r>
          </w:p>
        </w:tc>
        <w:tc>
          <w:tcPr>
            <w:tcW w:w="2264" w:type="dxa"/>
            <w:vAlign w:val="center"/>
          </w:tcPr>
          <w:p w14:paraId="1320E58F" w14:textId="77777777" w:rsidR="00E71E9A" w:rsidRPr="00B64D8E" w:rsidRDefault="00E71E9A" w:rsidP="00E71E9A">
            <w:pPr>
              <w:pStyle w:val="tl1"/>
              <w:spacing w:before="20" w:after="20"/>
              <w:ind w:firstLine="0"/>
              <w:jc w:val="center"/>
            </w:pPr>
            <w:r w:rsidRPr="00B64D8E">
              <w:t>2,0</w:t>
            </w:r>
          </w:p>
        </w:tc>
        <w:tc>
          <w:tcPr>
            <w:tcW w:w="2264" w:type="dxa"/>
            <w:vAlign w:val="center"/>
          </w:tcPr>
          <w:p w14:paraId="70135F33" w14:textId="77777777" w:rsidR="00E71E9A" w:rsidRPr="00B64D8E" w:rsidRDefault="00E71E9A" w:rsidP="00E71E9A">
            <w:pPr>
              <w:pStyle w:val="tl1"/>
              <w:spacing w:before="20" w:after="20"/>
              <w:ind w:firstLine="0"/>
              <w:jc w:val="center"/>
            </w:pPr>
            <w:r w:rsidRPr="00B64D8E">
              <w:t>4,0</w:t>
            </w:r>
          </w:p>
        </w:tc>
        <w:tc>
          <w:tcPr>
            <w:tcW w:w="1573" w:type="dxa"/>
            <w:vAlign w:val="center"/>
          </w:tcPr>
          <w:p w14:paraId="32380B38" w14:textId="77777777" w:rsidR="00E71E9A" w:rsidRPr="00B64D8E" w:rsidRDefault="00E71E9A" w:rsidP="00E71E9A">
            <w:pPr>
              <w:pStyle w:val="tl1"/>
              <w:spacing w:before="20" w:after="20"/>
              <w:ind w:firstLine="0"/>
              <w:jc w:val="center"/>
            </w:pPr>
            <w:r w:rsidRPr="00B64D8E">
              <w:t>6,0</w:t>
            </w:r>
          </w:p>
        </w:tc>
      </w:tr>
      <w:tr w:rsidR="00E71E9A" w:rsidRPr="00B64D8E" w14:paraId="57FFA32B" w14:textId="77777777" w:rsidTr="00AF10A8">
        <w:trPr>
          <w:jc w:val="center"/>
        </w:trPr>
        <w:tc>
          <w:tcPr>
            <w:tcW w:w="2264" w:type="dxa"/>
            <w:vAlign w:val="center"/>
          </w:tcPr>
          <w:p w14:paraId="1D21BA1C" w14:textId="77777777" w:rsidR="00E71E9A" w:rsidRPr="00B64D8E" w:rsidRDefault="00E71E9A" w:rsidP="00E71E9A">
            <w:pPr>
              <w:pStyle w:val="tl1"/>
              <w:spacing w:before="20" w:after="20"/>
              <w:ind w:firstLine="0"/>
              <w:jc w:val="center"/>
            </w:pPr>
            <w:r w:rsidRPr="00B64D8E">
              <w:t>2</w:t>
            </w:r>
          </w:p>
        </w:tc>
        <w:tc>
          <w:tcPr>
            <w:tcW w:w="2264" w:type="dxa"/>
            <w:vAlign w:val="center"/>
          </w:tcPr>
          <w:p w14:paraId="31ED83F0" w14:textId="77777777" w:rsidR="00E71E9A" w:rsidRPr="00B64D8E" w:rsidRDefault="00E71E9A" w:rsidP="00E71E9A">
            <w:pPr>
              <w:pStyle w:val="tl1"/>
              <w:spacing w:before="20" w:after="20"/>
              <w:ind w:firstLine="0"/>
              <w:jc w:val="center"/>
            </w:pPr>
            <w:r w:rsidRPr="00B64D8E">
              <w:t>1,5</w:t>
            </w:r>
          </w:p>
        </w:tc>
        <w:tc>
          <w:tcPr>
            <w:tcW w:w="2264" w:type="dxa"/>
            <w:vAlign w:val="center"/>
          </w:tcPr>
          <w:p w14:paraId="7FEB57C3" w14:textId="77777777" w:rsidR="00E71E9A" w:rsidRPr="00B64D8E" w:rsidRDefault="00E71E9A" w:rsidP="00E71E9A">
            <w:pPr>
              <w:pStyle w:val="tl1"/>
              <w:spacing w:before="20" w:after="20"/>
              <w:ind w:firstLine="0"/>
              <w:jc w:val="center"/>
            </w:pPr>
            <w:r w:rsidRPr="00B64D8E">
              <w:t>2,0</w:t>
            </w:r>
          </w:p>
        </w:tc>
        <w:tc>
          <w:tcPr>
            <w:tcW w:w="1573" w:type="dxa"/>
            <w:vAlign w:val="center"/>
          </w:tcPr>
          <w:p w14:paraId="0292E248" w14:textId="77777777" w:rsidR="00E71E9A" w:rsidRPr="00B64D8E" w:rsidRDefault="00E71E9A" w:rsidP="00E71E9A">
            <w:pPr>
              <w:pStyle w:val="tl1"/>
              <w:spacing w:before="20" w:after="20"/>
              <w:ind w:firstLine="0"/>
              <w:jc w:val="center"/>
            </w:pPr>
            <w:r w:rsidRPr="00B64D8E">
              <w:t>4,0</w:t>
            </w:r>
          </w:p>
        </w:tc>
      </w:tr>
      <w:tr w:rsidR="00E71E9A" w:rsidRPr="00B64D8E" w14:paraId="3C7ABBD3" w14:textId="77777777" w:rsidTr="00AF10A8">
        <w:trPr>
          <w:jc w:val="center"/>
        </w:trPr>
        <w:tc>
          <w:tcPr>
            <w:tcW w:w="2264" w:type="dxa"/>
            <w:vAlign w:val="center"/>
          </w:tcPr>
          <w:p w14:paraId="05239F9D" w14:textId="77777777" w:rsidR="00E71E9A" w:rsidRPr="00B64D8E" w:rsidRDefault="00E71E9A" w:rsidP="00E71E9A">
            <w:pPr>
              <w:pStyle w:val="tl1"/>
              <w:spacing w:before="20" w:after="20"/>
              <w:ind w:firstLine="0"/>
              <w:jc w:val="center"/>
            </w:pPr>
            <w:r w:rsidRPr="00B64D8E">
              <w:t>1</w:t>
            </w:r>
          </w:p>
        </w:tc>
        <w:tc>
          <w:tcPr>
            <w:tcW w:w="2264" w:type="dxa"/>
            <w:vAlign w:val="center"/>
          </w:tcPr>
          <w:p w14:paraId="42AEFF3C" w14:textId="77777777" w:rsidR="00E71E9A" w:rsidRPr="00B64D8E" w:rsidRDefault="00E71E9A" w:rsidP="00E71E9A">
            <w:pPr>
              <w:pStyle w:val="tl1"/>
              <w:spacing w:before="20" w:after="20"/>
              <w:ind w:firstLine="0"/>
              <w:jc w:val="center"/>
            </w:pPr>
            <w:r w:rsidRPr="00B64D8E">
              <w:t>sans exigence</w:t>
            </w:r>
          </w:p>
        </w:tc>
        <w:tc>
          <w:tcPr>
            <w:tcW w:w="2264" w:type="dxa"/>
            <w:vAlign w:val="center"/>
          </w:tcPr>
          <w:p w14:paraId="4E827949" w14:textId="77777777" w:rsidR="00E71E9A" w:rsidRPr="00B64D8E" w:rsidRDefault="00E71E9A" w:rsidP="00E71E9A">
            <w:pPr>
              <w:pStyle w:val="tl1"/>
              <w:spacing w:before="20" w:after="20"/>
              <w:ind w:firstLine="0"/>
              <w:jc w:val="center"/>
            </w:pPr>
            <w:r w:rsidRPr="00B64D8E">
              <w:t>0,5</w:t>
            </w:r>
          </w:p>
        </w:tc>
        <w:tc>
          <w:tcPr>
            <w:tcW w:w="1573" w:type="dxa"/>
            <w:vAlign w:val="center"/>
          </w:tcPr>
          <w:p w14:paraId="7E73D336" w14:textId="77777777" w:rsidR="00E71E9A" w:rsidRPr="00B64D8E" w:rsidRDefault="00E71E9A" w:rsidP="00E71E9A">
            <w:pPr>
              <w:pStyle w:val="tl1"/>
              <w:spacing w:before="20" w:after="20"/>
              <w:ind w:firstLine="0"/>
              <w:jc w:val="center"/>
            </w:pPr>
            <w:r w:rsidRPr="00B64D8E">
              <w:t>1,5</w:t>
            </w:r>
          </w:p>
        </w:tc>
      </w:tr>
    </w:tbl>
    <w:p w14:paraId="334D423F" w14:textId="4FA82890" w:rsidR="000E5D66" w:rsidRPr="00B64D8E" w:rsidRDefault="00A74E71" w:rsidP="00FF79C7">
      <w:pPr>
        <w:pStyle w:val="Tabulka"/>
        <w:keepNext/>
        <w:keepLines/>
        <w:numPr>
          <w:ilvl w:val="0"/>
          <w:numId w:val="0"/>
        </w:numPr>
        <w:ind w:left="1440" w:hanging="1440"/>
      </w:pPr>
      <w:r w:rsidRPr="00B64D8E">
        <w:lastRenderedPageBreak/>
        <w:t>Tableau 13 - Luminance moyenne de la bande d’arrêt d’urgence - des voies d’arrêt d’urgence</w:t>
      </w:r>
    </w:p>
    <w:tbl>
      <w:tblPr>
        <w:tblStyle w:val="TableGrid"/>
        <w:tblW w:w="0" w:type="auto"/>
        <w:jc w:val="center"/>
        <w:tblLook w:val="04A0" w:firstRow="1" w:lastRow="0" w:firstColumn="1" w:lastColumn="0" w:noHBand="0" w:noVBand="1"/>
      </w:tblPr>
      <w:tblGrid>
        <w:gridCol w:w="2264"/>
        <w:gridCol w:w="6101"/>
      </w:tblGrid>
      <w:tr w:rsidR="00E71E9A" w:rsidRPr="00B64D8E" w14:paraId="4A560CB3" w14:textId="77777777" w:rsidTr="00AF10A8">
        <w:trPr>
          <w:jc w:val="center"/>
        </w:trPr>
        <w:tc>
          <w:tcPr>
            <w:tcW w:w="2264" w:type="dxa"/>
            <w:vAlign w:val="center"/>
          </w:tcPr>
          <w:p w14:paraId="50CE8D93" w14:textId="77777777" w:rsidR="00E71E9A" w:rsidRPr="00B64D8E" w:rsidRDefault="00E71E9A" w:rsidP="00E71E9A">
            <w:pPr>
              <w:pStyle w:val="tl1"/>
              <w:keepNext/>
              <w:spacing w:before="20" w:after="20"/>
              <w:ind w:firstLine="0"/>
              <w:jc w:val="center"/>
              <w:rPr>
                <w:b/>
              </w:rPr>
            </w:pPr>
            <w:r w:rsidRPr="00B64D8E">
              <w:rPr>
                <w:b/>
              </w:rPr>
              <w:t>Classe d’éclairage</w:t>
            </w:r>
          </w:p>
        </w:tc>
        <w:tc>
          <w:tcPr>
            <w:tcW w:w="6101" w:type="dxa"/>
            <w:vAlign w:val="center"/>
          </w:tcPr>
          <w:p w14:paraId="1F1A2DA6" w14:textId="77777777" w:rsidR="00E71E9A" w:rsidRPr="00B64D8E" w:rsidRDefault="00E71E9A" w:rsidP="00E71E9A">
            <w:pPr>
              <w:pStyle w:val="tl1"/>
              <w:keepNext/>
              <w:spacing w:before="20" w:after="20"/>
              <w:ind w:firstLine="0"/>
              <w:jc w:val="center"/>
              <w:rPr>
                <w:b/>
              </w:rPr>
            </w:pPr>
            <w:r w:rsidRPr="00B64D8E">
              <w:rPr>
                <w:b/>
              </w:rPr>
              <w:t>Luminance moyenne de la bande d’arrêt d’urgence - des voies d’arrêt d’urgence</w:t>
            </w:r>
          </w:p>
        </w:tc>
      </w:tr>
      <w:tr w:rsidR="00E71E9A" w:rsidRPr="00B64D8E" w14:paraId="70AC91E2" w14:textId="77777777" w:rsidTr="00AF10A8">
        <w:trPr>
          <w:jc w:val="center"/>
        </w:trPr>
        <w:tc>
          <w:tcPr>
            <w:tcW w:w="2264" w:type="dxa"/>
            <w:vAlign w:val="center"/>
          </w:tcPr>
          <w:p w14:paraId="62320F3C" w14:textId="77777777" w:rsidR="00E71E9A" w:rsidRPr="00B64D8E" w:rsidRDefault="00E71E9A" w:rsidP="00E71E9A">
            <w:pPr>
              <w:pStyle w:val="tl1"/>
              <w:spacing w:before="20" w:after="20"/>
              <w:ind w:firstLine="0"/>
              <w:jc w:val="center"/>
            </w:pPr>
            <w:r w:rsidRPr="00B64D8E">
              <w:t>4</w:t>
            </w:r>
          </w:p>
        </w:tc>
        <w:tc>
          <w:tcPr>
            <w:tcW w:w="6101" w:type="dxa"/>
            <w:vAlign w:val="center"/>
          </w:tcPr>
          <w:p w14:paraId="357F5354" w14:textId="77777777" w:rsidR="00E71E9A" w:rsidRPr="00B64D8E" w:rsidRDefault="00E71E9A" w:rsidP="00E71E9A">
            <w:pPr>
              <w:pStyle w:val="tl1"/>
              <w:spacing w:before="20" w:after="20"/>
              <w:ind w:firstLine="0"/>
              <w:jc w:val="center"/>
            </w:pPr>
            <w:r w:rsidRPr="00B64D8E">
              <w:t>100 % de la luminance moyenne de la route sur les voies de circulation</w:t>
            </w:r>
          </w:p>
        </w:tc>
      </w:tr>
      <w:tr w:rsidR="00E71E9A" w:rsidRPr="00B64D8E" w14:paraId="730C4972" w14:textId="77777777" w:rsidTr="00AF10A8">
        <w:trPr>
          <w:jc w:val="center"/>
        </w:trPr>
        <w:tc>
          <w:tcPr>
            <w:tcW w:w="2264" w:type="dxa"/>
            <w:vAlign w:val="center"/>
          </w:tcPr>
          <w:p w14:paraId="2765792C" w14:textId="77777777" w:rsidR="00E71E9A" w:rsidRPr="00B64D8E" w:rsidRDefault="00E71E9A" w:rsidP="00E71E9A">
            <w:pPr>
              <w:pStyle w:val="tl1"/>
              <w:spacing w:before="20" w:after="20"/>
              <w:ind w:firstLine="0"/>
              <w:jc w:val="center"/>
            </w:pPr>
            <w:r w:rsidRPr="00B64D8E">
              <w:t>3</w:t>
            </w:r>
          </w:p>
        </w:tc>
        <w:tc>
          <w:tcPr>
            <w:tcW w:w="6101" w:type="dxa"/>
            <w:vMerge w:val="restart"/>
            <w:vAlign w:val="center"/>
          </w:tcPr>
          <w:p w14:paraId="7AE66060" w14:textId="77777777" w:rsidR="00E71E9A" w:rsidRPr="00B64D8E" w:rsidRDefault="00E71E9A" w:rsidP="00E71E9A">
            <w:pPr>
              <w:pStyle w:val="tl1"/>
              <w:spacing w:before="20" w:after="20"/>
              <w:ind w:firstLine="0"/>
              <w:jc w:val="center"/>
            </w:pPr>
            <w:r w:rsidRPr="00B64D8E">
              <w:t>50 % de la luminance moyenne de la route sur les voies de circulation</w:t>
            </w:r>
          </w:p>
        </w:tc>
      </w:tr>
      <w:tr w:rsidR="00E71E9A" w:rsidRPr="00B64D8E" w14:paraId="7BA7AC18" w14:textId="77777777" w:rsidTr="00AF10A8">
        <w:trPr>
          <w:jc w:val="center"/>
        </w:trPr>
        <w:tc>
          <w:tcPr>
            <w:tcW w:w="2264" w:type="dxa"/>
            <w:vAlign w:val="center"/>
          </w:tcPr>
          <w:p w14:paraId="396A7CF2" w14:textId="77777777" w:rsidR="00E71E9A" w:rsidRPr="00B64D8E" w:rsidRDefault="00E71E9A" w:rsidP="00E71E9A">
            <w:pPr>
              <w:pStyle w:val="tl1"/>
              <w:spacing w:before="20" w:after="20"/>
              <w:ind w:firstLine="0"/>
              <w:jc w:val="center"/>
            </w:pPr>
            <w:r w:rsidRPr="00B64D8E">
              <w:t>2</w:t>
            </w:r>
          </w:p>
        </w:tc>
        <w:tc>
          <w:tcPr>
            <w:tcW w:w="6101" w:type="dxa"/>
            <w:vMerge/>
            <w:vAlign w:val="center"/>
          </w:tcPr>
          <w:p w14:paraId="4548245C" w14:textId="77777777" w:rsidR="00E71E9A" w:rsidRPr="00B64D8E" w:rsidRDefault="00E71E9A" w:rsidP="00E71E9A">
            <w:pPr>
              <w:pStyle w:val="tl1"/>
              <w:spacing w:before="20" w:after="20"/>
              <w:ind w:firstLine="0"/>
              <w:jc w:val="center"/>
            </w:pPr>
          </w:p>
        </w:tc>
      </w:tr>
      <w:tr w:rsidR="00E71E9A" w:rsidRPr="00B64D8E" w14:paraId="0C715992" w14:textId="77777777" w:rsidTr="00AF10A8">
        <w:trPr>
          <w:jc w:val="center"/>
        </w:trPr>
        <w:tc>
          <w:tcPr>
            <w:tcW w:w="2264" w:type="dxa"/>
            <w:vAlign w:val="center"/>
          </w:tcPr>
          <w:p w14:paraId="6A820A47" w14:textId="77777777" w:rsidR="00E71E9A" w:rsidRPr="00B64D8E" w:rsidRDefault="00E71E9A" w:rsidP="00E71E9A">
            <w:pPr>
              <w:pStyle w:val="tl1"/>
              <w:spacing w:before="20" w:after="20"/>
              <w:ind w:firstLine="0"/>
              <w:jc w:val="center"/>
            </w:pPr>
            <w:r w:rsidRPr="00B64D8E">
              <w:t>1</w:t>
            </w:r>
          </w:p>
        </w:tc>
        <w:tc>
          <w:tcPr>
            <w:tcW w:w="6101" w:type="dxa"/>
            <w:vAlign w:val="center"/>
          </w:tcPr>
          <w:p w14:paraId="19D145D9" w14:textId="77777777" w:rsidR="00E71E9A" w:rsidRPr="00B64D8E" w:rsidRDefault="00E71E9A" w:rsidP="00E71E9A">
            <w:pPr>
              <w:pStyle w:val="tl1"/>
              <w:spacing w:before="20" w:after="20"/>
              <w:ind w:firstLine="0"/>
              <w:jc w:val="center"/>
            </w:pPr>
            <w:r w:rsidRPr="00B64D8E">
              <w:t>sans exigence</w:t>
            </w:r>
          </w:p>
        </w:tc>
      </w:tr>
    </w:tbl>
    <w:p w14:paraId="7385F14E" w14:textId="77777777" w:rsidR="00E71E9A" w:rsidRPr="00B64D8E" w:rsidRDefault="00E71E9A" w:rsidP="008D5A2A">
      <w:pPr>
        <w:pStyle w:val="tl1"/>
      </w:pPr>
    </w:p>
    <w:p w14:paraId="40006783" w14:textId="2C9CCB04" w:rsidR="000E5D66" w:rsidRPr="00B64D8E" w:rsidRDefault="000E5D66" w:rsidP="008D5A2A">
      <w:pPr>
        <w:pStyle w:val="tl1"/>
      </w:pPr>
      <w:r w:rsidRPr="00B64D8E">
        <w:t>Si le tunnel se trouve sur une route éclairée, l’éclairage de nuit à l’intérieur du tunnel doit être le même que celui de la zone d’accès. La luminance moyenne de la route dans toutes les zones de tunnel pour chaque classe ne doit pas être inférieure aux valeurs indiquées dans le tableau 14 [TNI CEN/CR 14 380].</w:t>
      </w:r>
    </w:p>
    <w:p w14:paraId="6A8FD4AB" w14:textId="1F325CE8" w:rsidR="000E5D66" w:rsidRPr="00B64D8E" w:rsidRDefault="00A74E71" w:rsidP="00FF79C7">
      <w:pPr>
        <w:pStyle w:val="Tabulka"/>
        <w:keepNext/>
        <w:keepLines/>
        <w:numPr>
          <w:ilvl w:val="0"/>
          <w:numId w:val="0"/>
        </w:numPr>
        <w:ind w:left="1440" w:hanging="1440"/>
      </w:pPr>
      <w:r w:rsidRPr="00B64D8E">
        <w:t>Tableau 14 - Luminance moyenne de la route dans la zone intérieure en cd/m2 la nuit</w:t>
      </w:r>
    </w:p>
    <w:tbl>
      <w:tblPr>
        <w:tblStyle w:val="TableGrid"/>
        <w:tblW w:w="0" w:type="auto"/>
        <w:jc w:val="center"/>
        <w:tblLook w:val="04A0" w:firstRow="1" w:lastRow="0" w:firstColumn="1" w:lastColumn="0" w:noHBand="0" w:noVBand="1"/>
      </w:tblPr>
      <w:tblGrid>
        <w:gridCol w:w="2264"/>
        <w:gridCol w:w="6101"/>
      </w:tblGrid>
      <w:tr w:rsidR="00E71E9A" w:rsidRPr="00B64D8E" w14:paraId="1335FC49" w14:textId="77777777" w:rsidTr="00AF10A8">
        <w:trPr>
          <w:jc w:val="center"/>
        </w:trPr>
        <w:tc>
          <w:tcPr>
            <w:tcW w:w="2264" w:type="dxa"/>
            <w:vAlign w:val="center"/>
          </w:tcPr>
          <w:p w14:paraId="19B3F634" w14:textId="77777777" w:rsidR="00E71E9A" w:rsidRPr="00B64D8E" w:rsidRDefault="00E71E9A" w:rsidP="00E71E9A">
            <w:pPr>
              <w:pStyle w:val="tl1"/>
              <w:keepNext/>
              <w:spacing w:before="20" w:after="20"/>
              <w:ind w:firstLine="0"/>
              <w:jc w:val="center"/>
              <w:rPr>
                <w:b/>
              </w:rPr>
            </w:pPr>
            <w:r w:rsidRPr="00B64D8E">
              <w:rPr>
                <w:b/>
              </w:rPr>
              <w:t>Classe d’éclairage</w:t>
            </w:r>
          </w:p>
        </w:tc>
        <w:tc>
          <w:tcPr>
            <w:tcW w:w="6101" w:type="dxa"/>
            <w:vAlign w:val="center"/>
          </w:tcPr>
          <w:p w14:paraId="27F8EA01" w14:textId="77777777" w:rsidR="00E71E9A" w:rsidRPr="00B64D8E" w:rsidRDefault="00E71E9A" w:rsidP="00E71E9A">
            <w:pPr>
              <w:pStyle w:val="tl1"/>
              <w:keepNext/>
              <w:spacing w:before="20" w:after="20"/>
              <w:ind w:firstLine="0"/>
              <w:jc w:val="center"/>
              <w:rPr>
                <w:b/>
              </w:rPr>
            </w:pPr>
            <w:r w:rsidRPr="00B64D8E">
              <w:rPr>
                <w:b/>
              </w:rPr>
              <w:t>Luminosité moyenne de la route la nuit (cd/m)</w:t>
            </w:r>
            <w:r w:rsidRPr="00B64D8E">
              <w:rPr>
                <w:b/>
                <w:vertAlign w:val="superscript"/>
              </w:rPr>
              <w:t xml:space="preserve"> 2</w:t>
            </w:r>
            <w:r w:rsidRPr="00B64D8E">
              <w:rPr>
                <w:b/>
              </w:rPr>
              <w:t>)</w:t>
            </w:r>
          </w:p>
        </w:tc>
      </w:tr>
      <w:tr w:rsidR="00E71E9A" w:rsidRPr="00B64D8E" w14:paraId="24432699" w14:textId="77777777" w:rsidTr="00AF10A8">
        <w:trPr>
          <w:jc w:val="center"/>
        </w:trPr>
        <w:tc>
          <w:tcPr>
            <w:tcW w:w="2264" w:type="dxa"/>
            <w:vAlign w:val="center"/>
          </w:tcPr>
          <w:p w14:paraId="191C40C8" w14:textId="77777777" w:rsidR="00E71E9A" w:rsidRPr="00B64D8E" w:rsidRDefault="00E71E9A" w:rsidP="00E71E9A">
            <w:pPr>
              <w:pStyle w:val="tl1"/>
              <w:spacing w:before="20" w:after="20"/>
              <w:ind w:firstLine="0"/>
              <w:jc w:val="center"/>
            </w:pPr>
            <w:r w:rsidRPr="00B64D8E">
              <w:t>4</w:t>
            </w:r>
          </w:p>
        </w:tc>
        <w:tc>
          <w:tcPr>
            <w:tcW w:w="6101" w:type="dxa"/>
            <w:vMerge w:val="restart"/>
            <w:vAlign w:val="center"/>
          </w:tcPr>
          <w:p w14:paraId="6BEDFE56" w14:textId="77777777" w:rsidR="00E71E9A" w:rsidRPr="00B64D8E" w:rsidRDefault="00E71E9A" w:rsidP="00E71E9A">
            <w:pPr>
              <w:pStyle w:val="tl1"/>
              <w:spacing w:before="20" w:after="20"/>
              <w:ind w:firstLine="0"/>
              <w:jc w:val="center"/>
            </w:pPr>
            <w:r w:rsidRPr="00B64D8E">
              <w:t>2</w:t>
            </w:r>
          </w:p>
        </w:tc>
      </w:tr>
      <w:tr w:rsidR="00E71E9A" w:rsidRPr="00B64D8E" w14:paraId="75C69D02" w14:textId="77777777" w:rsidTr="00AF10A8">
        <w:trPr>
          <w:jc w:val="center"/>
        </w:trPr>
        <w:tc>
          <w:tcPr>
            <w:tcW w:w="2264" w:type="dxa"/>
            <w:vAlign w:val="center"/>
          </w:tcPr>
          <w:p w14:paraId="3F2C9113" w14:textId="77777777" w:rsidR="00E71E9A" w:rsidRPr="00B64D8E" w:rsidRDefault="00E71E9A" w:rsidP="00E71E9A">
            <w:pPr>
              <w:pStyle w:val="tl1"/>
              <w:spacing w:before="20" w:after="20"/>
              <w:ind w:firstLine="0"/>
              <w:jc w:val="center"/>
            </w:pPr>
            <w:r w:rsidRPr="00B64D8E">
              <w:t>3</w:t>
            </w:r>
          </w:p>
        </w:tc>
        <w:tc>
          <w:tcPr>
            <w:tcW w:w="6101" w:type="dxa"/>
            <w:vMerge/>
            <w:vAlign w:val="center"/>
          </w:tcPr>
          <w:p w14:paraId="2BC66969" w14:textId="77777777" w:rsidR="00E71E9A" w:rsidRPr="00B64D8E" w:rsidRDefault="00E71E9A" w:rsidP="00E71E9A">
            <w:pPr>
              <w:pStyle w:val="tl1"/>
              <w:spacing w:before="20" w:after="20"/>
              <w:ind w:firstLine="0"/>
              <w:jc w:val="center"/>
            </w:pPr>
          </w:p>
        </w:tc>
      </w:tr>
      <w:tr w:rsidR="00E71E9A" w:rsidRPr="00B64D8E" w14:paraId="2BA03129" w14:textId="77777777" w:rsidTr="00AF10A8">
        <w:trPr>
          <w:jc w:val="center"/>
        </w:trPr>
        <w:tc>
          <w:tcPr>
            <w:tcW w:w="2264" w:type="dxa"/>
            <w:vAlign w:val="center"/>
          </w:tcPr>
          <w:p w14:paraId="5F825AF3" w14:textId="77777777" w:rsidR="00E71E9A" w:rsidRPr="00B64D8E" w:rsidRDefault="00E71E9A" w:rsidP="00E71E9A">
            <w:pPr>
              <w:pStyle w:val="tl1"/>
              <w:spacing w:before="20" w:after="20"/>
              <w:ind w:firstLine="0"/>
              <w:jc w:val="center"/>
            </w:pPr>
            <w:r w:rsidRPr="00B64D8E">
              <w:t>2</w:t>
            </w:r>
          </w:p>
        </w:tc>
        <w:tc>
          <w:tcPr>
            <w:tcW w:w="6101" w:type="dxa"/>
            <w:vAlign w:val="center"/>
          </w:tcPr>
          <w:p w14:paraId="26E7F49F" w14:textId="77777777" w:rsidR="00E71E9A" w:rsidRPr="00B64D8E" w:rsidRDefault="00E71E9A" w:rsidP="00E71E9A">
            <w:pPr>
              <w:pStyle w:val="tl1"/>
              <w:spacing w:before="20" w:after="20"/>
              <w:ind w:firstLine="0"/>
              <w:jc w:val="center"/>
            </w:pPr>
            <w:r w:rsidRPr="00B64D8E">
              <w:t>1</w:t>
            </w:r>
          </w:p>
        </w:tc>
      </w:tr>
      <w:tr w:rsidR="00E71E9A" w:rsidRPr="00B64D8E" w14:paraId="55E97BCF" w14:textId="77777777" w:rsidTr="00AF10A8">
        <w:trPr>
          <w:jc w:val="center"/>
        </w:trPr>
        <w:tc>
          <w:tcPr>
            <w:tcW w:w="2264" w:type="dxa"/>
            <w:vAlign w:val="center"/>
          </w:tcPr>
          <w:p w14:paraId="3B8AAA9E" w14:textId="77777777" w:rsidR="00E71E9A" w:rsidRPr="00B64D8E" w:rsidRDefault="00E71E9A" w:rsidP="00E71E9A">
            <w:pPr>
              <w:pStyle w:val="tl1"/>
              <w:spacing w:before="20" w:after="20"/>
              <w:ind w:firstLine="0"/>
              <w:jc w:val="center"/>
            </w:pPr>
            <w:r w:rsidRPr="00B64D8E">
              <w:t>1</w:t>
            </w:r>
          </w:p>
        </w:tc>
        <w:tc>
          <w:tcPr>
            <w:tcW w:w="6101" w:type="dxa"/>
            <w:vAlign w:val="center"/>
          </w:tcPr>
          <w:p w14:paraId="51C03621" w14:textId="77777777" w:rsidR="00E71E9A" w:rsidRPr="00B64D8E" w:rsidRDefault="00E71E9A" w:rsidP="00E71E9A">
            <w:pPr>
              <w:pStyle w:val="tl1"/>
              <w:spacing w:before="20" w:after="20"/>
              <w:ind w:firstLine="0"/>
              <w:jc w:val="center"/>
            </w:pPr>
            <w:r w:rsidRPr="00B64D8E">
              <w:t>sans exigence</w:t>
            </w:r>
          </w:p>
        </w:tc>
      </w:tr>
    </w:tbl>
    <w:p w14:paraId="5E066BB1" w14:textId="77777777" w:rsidR="00754DA4" w:rsidRPr="00B64D8E" w:rsidRDefault="00754DA4" w:rsidP="008D5A2A">
      <w:pPr>
        <w:pStyle w:val="Heading2"/>
      </w:pPr>
      <w:bookmarkStart w:id="29" w:name="_Toc51657336"/>
      <w:r w:rsidRPr="00B64D8E">
        <w:t>Exigences d’éclairage de l’emplacement d’arrêt d’urgence du tunnel routier</w:t>
      </w:r>
      <w:bookmarkEnd w:id="29"/>
    </w:p>
    <w:p w14:paraId="375E4E0D" w14:textId="470F5F26" w:rsidR="00F97F0F" w:rsidRPr="00B64D8E" w:rsidRDefault="0064795E" w:rsidP="008D5A2A">
      <w:pPr>
        <w:pStyle w:val="tl1"/>
      </w:pPr>
      <w:r w:rsidRPr="00B64D8E">
        <w:t xml:space="preserve">Lors de l’éclairage de l’emplacement d’arrêt d’urgence situé dans la zone de sortie d’un tunnel routier, les sources lumineuses utilisées pour éclairer la baie de secours doivent avoir les mêmes paramètres (température de couleur équivalente, etc.) que les sources lumineuses des voies adjacentes. </w:t>
      </w:r>
    </w:p>
    <w:p w14:paraId="37E52004" w14:textId="009C616F" w:rsidR="0084043F" w:rsidRPr="00B64D8E" w:rsidRDefault="009B3A0A" w:rsidP="008D5A2A">
      <w:pPr>
        <w:pStyle w:val="tl1"/>
      </w:pPr>
      <w:r w:rsidRPr="00B64D8E">
        <w:t>Lors de l’éclairage de l’emplacement d’arrêt d’urgence situé dans la zone intérieure d’un tunnel routier, les sources lumineuses utilisées pour éclairer la baie de secours doivent avoir une température de couleur de remplacement différente de celle des sources lumineuses des voies adjacentes. Le décalage minimum de la température de couleur de remplacement est de 1: 1,5.</w:t>
      </w:r>
    </w:p>
    <w:p w14:paraId="6C0A0461" w14:textId="1E6EC1C9" w:rsidR="00516317" w:rsidRPr="00B64D8E" w:rsidRDefault="00516317" w:rsidP="008D5A2A">
      <w:pPr>
        <w:pStyle w:val="tl1"/>
      </w:pPr>
      <w:r w:rsidRPr="00B64D8E">
        <w:t xml:space="preserve">L’éclairage horizontal moyen dans l’emplacement d’arrêt d’urgence doit être trois fois supérieur à l’éclairage horizontal moyen de la ou des voies adjacentes lorsque des sources lumineuses ayant les mêmes paramètres que celles de la ou des voies adjacentes sont utilisées pour éclairer de l’emplacement d’arrêt d’urgence. </w:t>
      </w:r>
    </w:p>
    <w:p w14:paraId="5756EFA7" w14:textId="6DBDA750" w:rsidR="00516317" w:rsidRPr="00B64D8E" w:rsidRDefault="00516317" w:rsidP="008D5A2A">
      <w:pPr>
        <w:pStyle w:val="tl1"/>
      </w:pPr>
      <w:r w:rsidRPr="00B64D8E">
        <w:t>Si des sources lumineuses avec des paramètres différents sont utilisées (avec un décalage chromatique minimum de 1: 1,5), l’éclairage horizontal moyen dans l’emplacement d’arrêt d’urgence doit être deux fois plus élevé que l’éclairage horizontal moyen de la ou des voies adjacentes.</w:t>
      </w:r>
    </w:p>
    <w:p w14:paraId="3D34C198" w14:textId="77777777" w:rsidR="00516317" w:rsidRPr="00B64D8E" w:rsidRDefault="00137918" w:rsidP="008D5A2A">
      <w:pPr>
        <w:pStyle w:val="tl1"/>
      </w:pPr>
      <w:r w:rsidRPr="00B64D8E">
        <w:t>L’uniformité globale de l’éclairage horizontal </w:t>
      </w:r>
      <w:r w:rsidRPr="00B64D8E">
        <w:rPr>
          <w:i/>
        </w:rPr>
        <w:t>U</w:t>
      </w:r>
      <w:r w:rsidRPr="00B64D8E">
        <w:rPr>
          <w:vertAlign w:val="subscript"/>
        </w:rPr>
        <w:t>0</w:t>
      </w:r>
      <w:r w:rsidRPr="00B64D8E">
        <w:t xml:space="preserve"> ne doit pas être inférieure à l’uniformité globale de l’éclairage horizontal dans l’emplacement d’arrêt d’urgence </w:t>
      </w:r>
      <w:r w:rsidRPr="00B64D8E">
        <w:rPr>
          <w:i/>
        </w:rPr>
        <w:t>U</w:t>
      </w:r>
      <w:r w:rsidRPr="00B64D8E">
        <w:rPr>
          <w:vertAlign w:val="subscript"/>
        </w:rPr>
        <w:t xml:space="preserve">0 </w:t>
      </w:r>
      <w:r w:rsidRPr="00B64D8E">
        <w:t xml:space="preserve">dans la ou les voies adjacentes. </w:t>
      </w:r>
    </w:p>
    <w:p w14:paraId="2BF3BB96" w14:textId="77777777" w:rsidR="00516317" w:rsidRPr="00B64D8E" w:rsidRDefault="00EE67F2" w:rsidP="008D5A2A">
      <w:pPr>
        <w:pStyle w:val="tl1"/>
      </w:pPr>
      <w:r w:rsidRPr="00B64D8E">
        <w:t>Les R</w:t>
      </w:r>
      <w:r w:rsidRPr="00B64D8E">
        <w:rPr>
          <w:vertAlign w:val="subscript"/>
        </w:rPr>
        <w:t xml:space="preserve">a </w:t>
      </w:r>
      <w:r w:rsidRPr="00B64D8E">
        <w:t xml:space="preserve">des sources lumineuses utilisées pour éclairer l’emplacement d’arrêt d’urgence doivent être ≥ 60. </w:t>
      </w:r>
    </w:p>
    <w:p w14:paraId="40703B64" w14:textId="77777777" w:rsidR="00516317" w:rsidRPr="00B64D8E" w:rsidRDefault="00516317" w:rsidP="008D5A2A">
      <w:pPr>
        <w:pStyle w:val="tl1"/>
      </w:pPr>
      <w:r w:rsidRPr="00B64D8E">
        <w:t xml:space="preserve">Lors du calcul de l’incrément du seuil de contraste </w:t>
      </w:r>
      <w:r w:rsidRPr="00B64D8E">
        <w:rPr>
          <w:i/>
        </w:rPr>
        <w:t>TI</w:t>
      </w:r>
      <w:r w:rsidRPr="00B64D8E">
        <w:t xml:space="preserve"> dans l’espace concerné, les luminaires utilisés pour éclairer l’emplacement d’arrêt d’urgence doivent également être inclus dans le calcul.</w:t>
      </w:r>
    </w:p>
    <w:p w14:paraId="0BF25335" w14:textId="77777777" w:rsidR="00754DA4" w:rsidRPr="00B64D8E" w:rsidRDefault="00DD456B" w:rsidP="008D5A2A">
      <w:pPr>
        <w:pStyle w:val="Heading2"/>
      </w:pPr>
      <w:bookmarkStart w:id="30" w:name="_Toc51657337"/>
      <w:r w:rsidRPr="00B64D8E">
        <w:t>Exigences relatives à l’éclairage des entrées des galeries de communication transversales dans les tunnels routiers</w:t>
      </w:r>
      <w:bookmarkEnd w:id="30"/>
    </w:p>
    <w:p w14:paraId="6A6EBEC4" w14:textId="7D7EFA8B" w:rsidR="00BD3AD1" w:rsidRPr="00B64D8E" w:rsidRDefault="004B5C26" w:rsidP="008D5A2A">
      <w:pPr>
        <w:pStyle w:val="tl1"/>
      </w:pPr>
      <w:r w:rsidRPr="00B64D8E">
        <w:t>Les luminaires utilisés pour éclairer la sortie de secours doivent avoir un indice de rendu des couleurs suffisant pour assurer une bonne reproductibilité de sa couleur verte R.</w:t>
      </w:r>
      <w:r w:rsidRPr="00B64D8E">
        <w:rPr>
          <w:vertAlign w:val="subscript"/>
        </w:rPr>
        <w:t xml:space="preserve"> </w:t>
      </w:r>
      <w:proofErr w:type="spellStart"/>
      <w:proofErr w:type="gramStart"/>
      <w:r w:rsidRPr="00B64D8E">
        <w:rPr>
          <w:vertAlign w:val="subscript"/>
        </w:rPr>
        <w:t>a</w:t>
      </w:r>
      <w:proofErr w:type="spellEnd"/>
      <w:proofErr w:type="gramEnd"/>
      <w:r w:rsidRPr="00B64D8E">
        <w:rPr>
          <w:vertAlign w:val="subscript"/>
        </w:rPr>
        <w:t xml:space="preserve"> </w:t>
      </w:r>
      <w:r w:rsidRPr="00B64D8E">
        <w:t xml:space="preserve">≥ 60. </w:t>
      </w:r>
    </w:p>
    <w:p w14:paraId="35994CFB" w14:textId="77777777" w:rsidR="00C624CB" w:rsidRPr="00B64D8E" w:rsidRDefault="004B5C26" w:rsidP="008D5A2A">
      <w:pPr>
        <w:pStyle w:val="tl1"/>
      </w:pPr>
      <w:r w:rsidRPr="00B64D8E">
        <w:lastRenderedPageBreak/>
        <w:t>La sortie de secours doit être obligatoirement marquée par une paire de panneaux de signalisation lumineux II 19a et II 19b conformément à [Z6].</w:t>
      </w:r>
    </w:p>
    <w:p w14:paraId="552B029D" w14:textId="26C2C867" w:rsidR="00817F22" w:rsidRPr="00B64D8E" w:rsidRDefault="004B5C26" w:rsidP="008D5A2A">
      <w:pPr>
        <w:pStyle w:val="tl1"/>
      </w:pPr>
      <w:r w:rsidRPr="00B64D8E">
        <w:t xml:space="preserve">Au moins un panneau de signalisation lumineux n° II 20 a, b, c selon [Z6] doit être à moins de 2 m de chaque issue de secours, des deux côtés. La conception de la signalisation doit être conforme aux exigences des normes STN ISO 3864-1, STN ISO 3864-4 et STN EN ISO 7010. </w:t>
      </w:r>
    </w:p>
    <w:p w14:paraId="6E101B2C" w14:textId="1AF02348" w:rsidR="00EE67F2" w:rsidRPr="00B64D8E" w:rsidRDefault="00817F22" w:rsidP="008D5A2A">
      <w:pPr>
        <w:pStyle w:val="tl1"/>
      </w:pPr>
      <w:r w:rsidRPr="00B64D8E">
        <w:t>Le bord inférieur du panneau de signalisation n° II 20 a, b, c selon [Z6] doit être de 1,0 m à 1,5 m au-dessus du niveau de la section praticable de la voie d’évacuation.</w:t>
      </w:r>
    </w:p>
    <w:p w14:paraId="7AEF5487" w14:textId="77777777" w:rsidR="00FC6BE2" w:rsidRPr="00B64D8E" w:rsidRDefault="00FC6BE2" w:rsidP="008D5A2A">
      <w:pPr>
        <w:pStyle w:val="tl1"/>
      </w:pPr>
      <w:r w:rsidRPr="00B64D8E">
        <w:t>Le panneau de signalisation lumineux n°. II 20 a, b, c selon [Z6] doivent permettre trois étapes de contrôle où 100 % est actif en cas d’urgence, 50 % en fonctionnement de jour et 25 % en fonctionnement de nuit.</w:t>
      </w:r>
    </w:p>
    <w:p w14:paraId="4A8AAE76" w14:textId="77777777" w:rsidR="0069057B" w:rsidRPr="00B64D8E" w:rsidRDefault="0069057B" w:rsidP="008D5A2A">
      <w:pPr>
        <w:pStyle w:val="tl1"/>
      </w:pPr>
      <w:r w:rsidRPr="00B64D8E">
        <w:t xml:space="preserve">Le panneau de signalisation lumineux ne doit pas avoir un rapport de luminosité maximale à minimale en blanc ou vert supérieur à 10: 1. </w:t>
      </w:r>
    </w:p>
    <w:p w14:paraId="4553C29A" w14:textId="77777777" w:rsidR="0069057B" w:rsidRPr="00B64D8E" w:rsidRDefault="0069057B" w:rsidP="008D5A2A">
      <w:pPr>
        <w:pStyle w:val="tl1"/>
      </w:pPr>
      <w:r w:rsidRPr="00B64D8E">
        <w:t xml:space="preserve">Le rapport de la luminance blanche à la luminance verte ne doit pas être inférieur à 5: 1, et ne peut excéder 15: 1. </w:t>
      </w:r>
    </w:p>
    <w:p w14:paraId="395D70B4" w14:textId="317D483D" w:rsidR="004B5C26" w:rsidRPr="00B64D8E" w:rsidRDefault="004B5C26" w:rsidP="008D5A2A">
      <w:pPr>
        <w:pStyle w:val="tl1"/>
      </w:pPr>
      <w:r w:rsidRPr="00B64D8E">
        <w:t>Des luminaires de position verts doivent être placés des deux côtés de la porte de sortie de secours. La sortie de secours doit être indiquée au moyen de trois voyants LED verts (selon la couleur C1 ou C2) des deux côtés de la sortie. Ceux-ci sont placés sur la paroi latérale du tube du tunnel (cadre de porte) à une hauteur de 50 cm, 100 cm et 150 cm au-dessus du niveau de la route (figure 9).</w:t>
      </w:r>
    </w:p>
    <w:p w14:paraId="50B96C4D" w14:textId="77777777" w:rsidR="00557D23" w:rsidRPr="00B64D8E" w:rsidRDefault="00557D23" w:rsidP="008D5A2A">
      <w:pPr>
        <w:pStyle w:val="tl1"/>
      </w:pPr>
      <w:r w:rsidRPr="00B64D8E">
        <w:t xml:space="preserve">Les luminaires de position doivent pouvoir clignoter à une fréquence de clignotement dans la plage de 0,5 Hz à 2 Hz. L’intensité lumineuse de ces luminaires est d’au moins 100 cd dans toutes les directions. Les luminaires de position doivent pouvoir fonctionner à au moins à deux niveaux. En fonctionnement normal, ils fonctionnent à 25 % et en cas d’urgence à 100 %. </w:t>
      </w:r>
    </w:p>
    <w:p w14:paraId="747CA7AD" w14:textId="48299553" w:rsidR="00557D23" w:rsidRPr="00B64D8E" w:rsidRDefault="00557D23" w:rsidP="008D5A2A">
      <w:pPr>
        <w:pStyle w:val="tl1"/>
      </w:pPr>
      <w:r w:rsidRPr="00B64D8E">
        <w:t>En fonctionnement normal, l’éblouissement des conducteurs doit être évité en réduisant l’intensité lumineuse maximale des luminaires de position et des panneaux de signalisation lumineux dans les directions critiques en tenant compte des caractéristiques de rayonnement données dans la norme STN EN 12 676 à un maximum de 40 cd.</w:t>
      </w:r>
    </w:p>
    <w:p w14:paraId="6D3992A7" w14:textId="3D2409D2" w:rsidR="00557D23" w:rsidRPr="00B64D8E" w:rsidRDefault="00557D23" w:rsidP="008D5A2A">
      <w:pPr>
        <w:pStyle w:val="tl1"/>
      </w:pPr>
      <w:r w:rsidRPr="00B64D8E">
        <w:t>La zone située devant les portes de sortie de secours doit être mise en évidence visuellement au moyen d’un éclairage supplémentaire. La zone adjacente à la sortie de secours doit être d’une couleur différente de celle de la sortie de secours. L’éclairage horizontal moyen maintenu dans la zone devant la porte de sortie de secours pendant une urgence doit être d’au moins 100 lx au niveau du sol avec une uniformité globale </w:t>
      </w:r>
      <w:r w:rsidRPr="00B64D8E">
        <w:rPr>
          <w:i/>
        </w:rPr>
        <w:t>U</w:t>
      </w:r>
      <w:r w:rsidRPr="00B64D8E">
        <w:rPr>
          <w:vertAlign w:val="subscript"/>
        </w:rPr>
        <w:t>0</w:t>
      </w:r>
      <w:r w:rsidRPr="00B64D8E">
        <w:t xml:space="preserve"> ≥ 0,6. Les sources lumineuses utilisées doivent avoir un indice de rendu des couleurs R</w:t>
      </w:r>
      <w:r w:rsidRPr="00B64D8E">
        <w:rPr>
          <w:vertAlign w:val="subscript"/>
        </w:rPr>
        <w:t>a</w:t>
      </w:r>
      <w:r w:rsidRPr="00B64D8E">
        <w:t xml:space="preserve"> ≥ 60. En fonctionnement normal, l’éclairage de zone devant la sortie de secours est </w:t>
      </w:r>
      <w:proofErr w:type="gramStart"/>
      <w:r w:rsidRPr="00B64D8E">
        <w:t>désactivé</w:t>
      </w:r>
      <w:proofErr w:type="gramEnd"/>
      <w:r w:rsidRPr="00B64D8E">
        <w:t>.</w:t>
      </w:r>
    </w:p>
    <w:p w14:paraId="54BC05C8" w14:textId="62F10B85" w:rsidR="00557D23" w:rsidRPr="00B64D8E" w:rsidRDefault="00557D23" w:rsidP="008D5A2A">
      <w:pPr>
        <w:pStyle w:val="tl1"/>
      </w:pPr>
      <w:r w:rsidRPr="00B64D8E">
        <w:t>Lors du calcul de l’incrément du seuil de contraste TI dans l’espace concerné, les luminaires utilisés pour éclairer la sortie de secours doivent également être inclus dans le calcul.</w:t>
      </w:r>
    </w:p>
    <w:p w14:paraId="4C369FE6" w14:textId="77777777" w:rsidR="007D6520" w:rsidRPr="00B64D8E" w:rsidRDefault="0068102E" w:rsidP="008D5A2A">
      <w:pPr>
        <w:jc w:val="center"/>
      </w:pPr>
      <w:r w:rsidRPr="00B64D8E">
        <w:rPr>
          <w:noProof/>
          <w:lang w:val="en-US"/>
        </w:rPr>
        <w:lastRenderedPageBreak/>
        <w:drawing>
          <wp:inline distT="0" distB="0" distL="0" distR="0" wp14:anchorId="29F5B916" wp14:editId="52CA50DD">
            <wp:extent cx="5759450" cy="2879725"/>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9450" cy="2879725"/>
                    </a:xfrm>
                    <a:prstGeom prst="rect">
                      <a:avLst/>
                    </a:prstGeom>
                    <a:noFill/>
                    <a:ln>
                      <a:noFill/>
                    </a:ln>
                  </pic:spPr>
                </pic:pic>
              </a:graphicData>
            </a:graphic>
          </wp:inline>
        </w:drawing>
      </w:r>
    </w:p>
    <w:p w14:paraId="66A11704" w14:textId="5965912E" w:rsidR="007D6520" w:rsidRPr="00B64D8E" w:rsidRDefault="00A74E71" w:rsidP="00FF79C7">
      <w:pPr>
        <w:pStyle w:val="Obrzek"/>
        <w:numPr>
          <w:ilvl w:val="0"/>
          <w:numId w:val="0"/>
        </w:numPr>
        <w:tabs>
          <w:tab w:val="left" w:pos="1440"/>
        </w:tabs>
        <w:spacing w:before="240" w:after="240"/>
        <w:contextualSpacing w:val="0"/>
      </w:pPr>
      <w:r w:rsidRPr="00B64D8E">
        <w:t>Figure 9 -</w:t>
      </w:r>
      <w:r w:rsidRPr="00B64D8E">
        <w:tab/>
        <w:t>Exemple de la disposition des éléments de la galerie de communication transversale</w:t>
      </w:r>
    </w:p>
    <w:p w14:paraId="4CFCD3D6" w14:textId="77777777" w:rsidR="007D6520" w:rsidRPr="00B64D8E" w:rsidRDefault="007D6520" w:rsidP="008D5A2A">
      <w:r w:rsidRPr="00B64D8E">
        <w:t>1 - sortie de secours; 2 - feu de position; 3- feu combiné pour éclairage de secours incendie et panneau de signalisation lumineux II 20 a, b, c selon [Z6], 4 - paire de panneaux de signalisation lumineux II 19 a et II 19 b selon [Z6], 5 - luminaire pour l’éclairage de l’espace devant la sortie de secours.</w:t>
      </w:r>
    </w:p>
    <w:p w14:paraId="2DEF80AC" w14:textId="77777777" w:rsidR="00754DA4" w:rsidRPr="00B64D8E" w:rsidRDefault="00DD456B" w:rsidP="008D5A2A">
      <w:pPr>
        <w:pStyle w:val="Heading2"/>
      </w:pPr>
      <w:bookmarkStart w:id="31" w:name="_Toc51657338"/>
      <w:r w:rsidRPr="00B64D8E">
        <w:t>Exigences d’éclairage de la galerie de communication transversale du tunnel routier</w:t>
      </w:r>
      <w:bookmarkEnd w:id="31"/>
    </w:p>
    <w:p w14:paraId="58280A12" w14:textId="5B5BD9C1" w:rsidR="004B5C26" w:rsidRPr="00B64D8E" w:rsidRDefault="004B5C26" w:rsidP="008D5A2A">
      <w:pPr>
        <w:pStyle w:val="tl1"/>
      </w:pPr>
      <w:r w:rsidRPr="00B64D8E">
        <w:t xml:space="preserve">Lorsque le tunnel routier est équipé de galerie de communication transversale, il est faut distinguer la galerie de communication transversale de passage de la galerie de communication transversale pour piétons (figure 10). </w:t>
      </w:r>
    </w:p>
    <w:p w14:paraId="1317283D" w14:textId="77777777" w:rsidR="00841530" w:rsidRPr="00B64D8E" w:rsidRDefault="00A3783F" w:rsidP="008D5A2A">
      <w:pPr>
        <w:rPr>
          <w:rFonts w:cs="Calibri"/>
        </w:rPr>
      </w:pPr>
      <w:r w:rsidRPr="00B64D8E">
        <w:rPr>
          <w:noProof/>
          <w:lang w:val="en-US"/>
        </w:rPr>
        <w:drawing>
          <wp:inline distT="0" distB="0" distL="0" distR="0" wp14:anchorId="368D2041" wp14:editId="5F1B1BA7">
            <wp:extent cx="5708015" cy="1981200"/>
            <wp:effectExtent l="0" t="0" r="6985" b="0"/>
            <wp:docPr id="6"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08015" cy="1981200"/>
                    </a:xfrm>
                    <a:prstGeom prst="rect">
                      <a:avLst/>
                    </a:prstGeom>
                    <a:noFill/>
                    <a:ln>
                      <a:noFill/>
                    </a:ln>
                  </pic:spPr>
                </pic:pic>
              </a:graphicData>
            </a:graphic>
          </wp:inline>
        </w:drawing>
      </w:r>
    </w:p>
    <w:p w14:paraId="7A6F5B83" w14:textId="3E644E55" w:rsidR="00EE5045" w:rsidRPr="00B64D8E" w:rsidRDefault="00A74E71" w:rsidP="00FF79C7">
      <w:pPr>
        <w:pStyle w:val="Obrzek"/>
        <w:numPr>
          <w:ilvl w:val="0"/>
          <w:numId w:val="0"/>
        </w:numPr>
        <w:tabs>
          <w:tab w:val="left" w:pos="1440"/>
        </w:tabs>
        <w:spacing w:before="240" w:after="240"/>
        <w:contextualSpacing w:val="0"/>
      </w:pPr>
      <w:r w:rsidRPr="00B64D8E">
        <w:t>Figure 10 -</w:t>
      </w:r>
      <w:r w:rsidRPr="00B64D8E">
        <w:tab/>
        <w:t>galerie de communication transversale de passage (gauche), galerie de communication transversale pour piétons (droite)</w:t>
      </w:r>
    </w:p>
    <w:tbl>
      <w:tblPr>
        <w:tblStyle w:val="TableGrid"/>
        <w:tblW w:w="5000" w:type="pct"/>
        <w:tblLayout w:type="fixed"/>
        <w:tblCellMar>
          <w:left w:w="43" w:type="dxa"/>
          <w:right w:w="43" w:type="dxa"/>
        </w:tblCellMar>
        <w:tblLook w:val="04A0" w:firstRow="1" w:lastRow="0" w:firstColumn="1" w:lastColumn="0" w:noHBand="0" w:noVBand="1"/>
      </w:tblPr>
      <w:tblGrid>
        <w:gridCol w:w="4528"/>
        <w:gridCol w:w="4529"/>
      </w:tblGrid>
      <w:tr w:rsidR="00E71E9A" w:rsidRPr="00B64D8E" w14:paraId="5DAD08D4" w14:textId="77777777" w:rsidTr="00E71E9A">
        <w:tc>
          <w:tcPr>
            <w:tcW w:w="2500" w:type="pct"/>
          </w:tcPr>
          <w:p w14:paraId="7D0AD729" w14:textId="77777777" w:rsidR="00E71E9A" w:rsidRPr="00B64D8E" w:rsidRDefault="00E71E9A" w:rsidP="00E71E9A">
            <w:pPr>
              <w:pStyle w:val="tl1"/>
              <w:spacing w:after="0"/>
              <w:ind w:firstLine="0"/>
            </w:pPr>
            <w:proofErr w:type="spellStart"/>
            <w:r w:rsidRPr="00B64D8E">
              <w:t>Tunelová</w:t>
            </w:r>
            <w:proofErr w:type="spellEnd"/>
            <w:r w:rsidRPr="00B64D8E">
              <w:t xml:space="preserve"> </w:t>
            </w:r>
            <w:proofErr w:type="spellStart"/>
            <w:r w:rsidRPr="00B64D8E">
              <w:t>rúra</w:t>
            </w:r>
            <w:proofErr w:type="spellEnd"/>
          </w:p>
        </w:tc>
        <w:tc>
          <w:tcPr>
            <w:tcW w:w="2500" w:type="pct"/>
          </w:tcPr>
          <w:p w14:paraId="23ED323D" w14:textId="77777777" w:rsidR="00E71E9A" w:rsidRPr="00B64D8E" w:rsidRDefault="00E71E9A" w:rsidP="00E71E9A">
            <w:pPr>
              <w:pStyle w:val="tl1"/>
              <w:spacing w:after="0"/>
              <w:ind w:firstLine="0"/>
            </w:pPr>
            <w:r w:rsidRPr="00B64D8E">
              <w:t>Tube du tunnel</w:t>
            </w:r>
          </w:p>
        </w:tc>
      </w:tr>
      <w:tr w:rsidR="00E71E9A" w:rsidRPr="00B64D8E" w14:paraId="0DCCAF41" w14:textId="77777777" w:rsidTr="00E71E9A">
        <w:tc>
          <w:tcPr>
            <w:tcW w:w="2500" w:type="pct"/>
          </w:tcPr>
          <w:p w14:paraId="52388F78" w14:textId="77777777" w:rsidR="00E71E9A" w:rsidRPr="00B64D8E" w:rsidRDefault="00E71E9A" w:rsidP="00E71E9A">
            <w:pPr>
              <w:pStyle w:val="tl1"/>
              <w:spacing w:after="0"/>
              <w:ind w:firstLine="0"/>
            </w:pPr>
            <w:proofErr w:type="spellStart"/>
            <w:r w:rsidRPr="00B64D8E">
              <w:t>Prejazdné</w:t>
            </w:r>
            <w:proofErr w:type="spellEnd"/>
            <w:r w:rsidRPr="00B64D8E">
              <w:t xml:space="preserve"> </w:t>
            </w:r>
            <w:proofErr w:type="spellStart"/>
            <w:r w:rsidRPr="00B64D8E">
              <w:t>priečne</w:t>
            </w:r>
            <w:proofErr w:type="spellEnd"/>
            <w:r w:rsidRPr="00B64D8E">
              <w:t xml:space="preserve"> </w:t>
            </w:r>
            <w:proofErr w:type="spellStart"/>
            <w:r w:rsidRPr="00B64D8E">
              <w:t>prepojenie</w:t>
            </w:r>
            <w:proofErr w:type="spellEnd"/>
          </w:p>
        </w:tc>
        <w:tc>
          <w:tcPr>
            <w:tcW w:w="2500" w:type="pct"/>
          </w:tcPr>
          <w:p w14:paraId="5EE4E25B" w14:textId="77777777" w:rsidR="00E71E9A" w:rsidRPr="00B64D8E" w:rsidRDefault="00E71E9A" w:rsidP="00E71E9A">
            <w:pPr>
              <w:pStyle w:val="tl1"/>
              <w:spacing w:after="0"/>
              <w:ind w:firstLine="0"/>
            </w:pPr>
            <w:r w:rsidRPr="00B64D8E">
              <w:t>Galerie de communication transversale de passage</w:t>
            </w:r>
          </w:p>
        </w:tc>
      </w:tr>
      <w:tr w:rsidR="00E71E9A" w:rsidRPr="00B64D8E" w14:paraId="4883AFFE" w14:textId="77777777" w:rsidTr="00E71E9A">
        <w:tc>
          <w:tcPr>
            <w:tcW w:w="2500" w:type="pct"/>
          </w:tcPr>
          <w:p w14:paraId="006BFD33" w14:textId="77777777" w:rsidR="00E71E9A" w:rsidRPr="00B64D8E" w:rsidRDefault="00E71E9A" w:rsidP="00E71E9A">
            <w:pPr>
              <w:pStyle w:val="tl1"/>
              <w:spacing w:after="0"/>
              <w:ind w:firstLine="0"/>
            </w:pPr>
            <w:proofErr w:type="spellStart"/>
            <w:r w:rsidRPr="00B64D8E">
              <w:t>Priečne</w:t>
            </w:r>
            <w:proofErr w:type="spellEnd"/>
            <w:r w:rsidRPr="00B64D8E">
              <w:t xml:space="preserve"> </w:t>
            </w:r>
            <w:proofErr w:type="spellStart"/>
            <w:r w:rsidRPr="00B64D8E">
              <w:t>prepojenie</w:t>
            </w:r>
            <w:proofErr w:type="spellEnd"/>
            <w:r w:rsidRPr="00B64D8E">
              <w:t xml:space="preserve"> </w:t>
            </w:r>
            <w:proofErr w:type="spellStart"/>
            <w:r w:rsidRPr="00B64D8E">
              <w:t>pre</w:t>
            </w:r>
            <w:proofErr w:type="spellEnd"/>
            <w:r w:rsidRPr="00B64D8E">
              <w:t xml:space="preserve"> </w:t>
            </w:r>
            <w:proofErr w:type="spellStart"/>
            <w:r w:rsidRPr="00B64D8E">
              <w:t>chodcov</w:t>
            </w:r>
            <w:proofErr w:type="spellEnd"/>
          </w:p>
        </w:tc>
        <w:tc>
          <w:tcPr>
            <w:tcW w:w="2500" w:type="pct"/>
          </w:tcPr>
          <w:p w14:paraId="49DD43ED" w14:textId="77777777" w:rsidR="00E71E9A" w:rsidRPr="00B64D8E" w:rsidRDefault="00E71E9A" w:rsidP="00E71E9A">
            <w:pPr>
              <w:pStyle w:val="tl1"/>
              <w:spacing w:after="0"/>
              <w:ind w:firstLine="0"/>
            </w:pPr>
            <w:r w:rsidRPr="00B64D8E">
              <w:t>Galerie de communication transversale pour piétons</w:t>
            </w:r>
          </w:p>
        </w:tc>
      </w:tr>
    </w:tbl>
    <w:p w14:paraId="095E3AF2" w14:textId="71F68001" w:rsidR="00EE67F2" w:rsidRPr="00B64D8E" w:rsidRDefault="004B5C26" w:rsidP="008D5A2A">
      <w:pPr>
        <w:pStyle w:val="tl1"/>
      </w:pPr>
      <w:r w:rsidRPr="00B64D8E">
        <w:t>En situation d’urgence, la valeur de l’éclairement horizontal moyen de la galerie de communication transversale ne doit pas être inférieure à l’éclairement horizontal de la route dans la zone intérieure du tunnel pendant la journée.</w:t>
      </w:r>
    </w:p>
    <w:p w14:paraId="7F081680" w14:textId="77777777" w:rsidR="004B5C26" w:rsidRPr="00B64D8E" w:rsidRDefault="007818AA" w:rsidP="008D5A2A">
      <w:pPr>
        <w:pStyle w:val="tl1"/>
      </w:pPr>
      <w:r w:rsidRPr="00B64D8E">
        <w:lastRenderedPageBreak/>
        <w:t>L’éclairement horizontal moyen maintenu de la galerie de communication transversale ne doit pas être inférieur à 100 lx avec une uniformité totale </w:t>
      </w:r>
      <w:r w:rsidRPr="00B64D8E">
        <w:rPr>
          <w:i/>
        </w:rPr>
        <w:t>U</w:t>
      </w:r>
      <w:r w:rsidRPr="00B64D8E">
        <w:rPr>
          <w:vertAlign w:val="subscript"/>
        </w:rPr>
        <w:t xml:space="preserve">0 </w:t>
      </w:r>
      <w:r w:rsidRPr="00B64D8E">
        <w:t>≥ 0,4.</w:t>
      </w:r>
    </w:p>
    <w:p w14:paraId="74541C5D" w14:textId="77777777" w:rsidR="00957994" w:rsidRPr="00B64D8E" w:rsidRDefault="00957994" w:rsidP="008D5A2A">
      <w:pPr>
        <w:pStyle w:val="tl1"/>
      </w:pPr>
      <w:r w:rsidRPr="00B64D8E">
        <w:t>La valeur de l’éclairement horizontal moyen de la galerie de communication transversale pour les piétons ne doit pas être inférieure à 100 lx avec une uniformité globale </w:t>
      </w:r>
      <w:r w:rsidRPr="00B64D8E">
        <w:rPr>
          <w:i/>
        </w:rPr>
        <w:t>U</w:t>
      </w:r>
      <w:r w:rsidRPr="00B64D8E">
        <w:rPr>
          <w:vertAlign w:val="subscript"/>
        </w:rPr>
        <w:t xml:space="preserve">0 </w:t>
      </w:r>
      <w:r w:rsidRPr="00B64D8E">
        <w:t>≥ 0,2.</w:t>
      </w:r>
    </w:p>
    <w:p w14:paraId="59D12354" w14:textId="77777777" w:rsidR="004B5C26" w:rsidRPr="00B64D8E" w:rsidRDefault="004B5C26" w:rsidP="008D5A2A">
      <w:pPr>
        <w:pStyle w:val="tl1"/>
      </w:pPr>
      <w:r w:rsidRPr="00B64D8E">
        <w:t xml:space="preserve">Les sources lumineuses pour l’éclairage des galeries de communication transversales doivent avoir un indice de rendu des couleurs </w:t>
      </w:r>
      <w:proofErr w:type="spellStart"/>
      <w:r w:rsidRPr="00B64D8E">
        <w:t>R</w:t>
      </w:r>
      <w:r w:rsidRPr="00B64D8E">
        <w:rPr>
          <w:vertAlign w:val="subscript"/>
        </w:rPr>
        <w:t>et</w:t>
      </w:r>
      <w:proofErr w:type="spellEnd"/>
      <w:r w:rsidRPr="00B64D8E">
        <w:rPr>
          <w:vertAlign w:val="subscript"/>
        </w:rPr>
        <w:t xml:space="preserve"> </w:t>
      </w:r>
      <w:r w:rsidRPr="00B64D8E">
        <w:t>≥ 40.</w:t>
      </w:r>
    </w:p>
    <w:p w14:paraId="47453DFC" w14:textId="2D905541" w:rsidR="004B5C26" w:rsidRPr="00B64D8E" w:rsidRDefault="004B5C26" w:rsidP="00FF79C7">
      <w:pPr>
        <w:pStyle w:val="tl1"/>
        <w:keepNext/>
        <w:keepLines/>
      </w:pPr>
      <w:r w:rsidRPr="00B64D8E">
        <w:t xml:space="preserve">Normalement, l’éclairage de la galerie de communication transversale est désactivé. Tous les luminaires doivent s’allumer dans les cas suivants: </w:t>
      </w:r>
    </w:p>
    <w:p w14:paraId="4667B8AD" w14:textId="77777777" w:rsidR="004B5C26" w:rsidRPr="00B64D8E" w:rsidRDefault="004B5C26" w:rsidP="007837C9">
      <w:pPr>
        <w:pStyle w:val="Heading9"/>
        <w:widowControl/>
        <w:numPr>
          <w:ilvl w:val="0"/>
          <w:numId w:val="23"/>
        </w:numPr>
      </w:pPr>
      <w:proofErr w:type="gramStart"/>
      <w:r w:rsidRPr="00B64D8E">
        <w:t>lors</w:t>
      </w:r>
      <w:proofErr w:type="gramEnd"/>
      <w:r w:rsidRPr="00B64D8E">
        <w:t xml:space="preserve"> du passage en mode incendie, </w:t>
      </w:r>
    </w:p>
    <w:p w14:paraId="14248D4E" w14:textId="77777777" w:rsidR="004B5C26" w:rsidRPr="00B64D8E" w:rsidRDefault="004B5C26" w:rsidP="008D5A2A">
      <w:pPr>
        <w:pStyle w:val="Heading9"/>
        <w:widowControl/>
      </w:pPr>
      <w:proofErr w:type="gramStart"/>
      <w:r w:rsidRPr="00B64D8E">
        <w:t>sur</w:t>
      </w:r>
      <w:proofErr w:type="gramEnd"/>
      <w:r w:rsidRPr="00B64D8E">
        <w:t xml:space="preserve"> instruction directe de l’opérateur, </w:t>
      </w:r>
    </w:p>
    <w:p w14:paraId="594DB59D" w14:textId="77777777" w:rsidR="004B5C26" w:rsidRPr="00B64D8E" w:rsidRDefault="004B5C26" w:rsidP="008D5A2A">
      <w:pPr>
        <w:pStyle w:val="Heading9"/>
        <w:widowControl/>
      </w:pPr>
      <w:proofErr w:type="gramStart"/>
      <w:r w:rsidRPr="00B64D8E">
        <w:t>sur</w:t>
      </w:r>
      <w:proofErr w:type="gramEnd"/>
      <w:r w:rsidRPr="00B64D8E">
        <w:t xml:space="preserve"> instruction directe du système de gestion central,</w:t>
      </w:r>
    </w:p>
    <w:p w14:paraId="153D1E6E" w14:textId="77777777" w:rsidR="004B5C26" w:rsidRPr="00B64D8E" w:rsidRDefault="004B5C26" w:rsidP="008D5A2A">
      <w:pPr>
        <w:pStyle w:val="Heading9"/>
        <w:widowControl/>
      </w:pPr>
      <w:proofErr w:type="gramStart"/>
      <w:r w:rsidRPr="00B64D8E">
        <w:t>automatiquement</w:t>
      </w:r>
      <w:proofErr w:type="gramEnd"/>
      <w:r w:rsidRPr="00B64D8E">
        <w:t xml:space="preserve"> lorsque la porte de sortie de secours est ouverte.</w:t>
      </w:r>
    </w:p>
    <w:p w14:paraId="64C525FE" w14:textId="77777777" w:rsidR="00A46EC4" w:rsidRPr="00B64D8E" w:rsidRDefault="004B5C26" w:rsidP="00B64D8E">
      <w:pPr>
        <w:pStyle w:val="tl1"/>
        <w:spacing w:before="240"/>
      </w:pPr>
      <w:r w:rsidRPr="00B64D8E">
        <w:t xml:space="preserve">Après l’activation dans l’un des cas ci-dessus, la lumière ne doit pas être éteinte automatiquement, mais ne doit être éteinte que sur instruction directe de l’opérateur après avoir vérifié qu’il n’’y a plus personne dans la galerie de communication transversale. </w:t>
      </w:r>
    </w:p>
    <w:p w14:paraId="7A4F7EC6" w14:textId="77777777" w:rsidR="00DD456B" w:rsidRPr="00B64D8E" w:rsidRDefault="00DD456B" w:rsidP="008D5A2A">
      <w:pPr>
        <w:pStyle w:val="Heading2"/>
      </w:pPr>
      <w:bookmarkStart w:id="32" w:name="_Toc51657339"/>
      <w:r w:rsidRPr="00B64D8E">
        <w:t>Exigences relatives à l’éclairage de remplacement (de sécurité) des tunnels routiers</w:t>
      </w:r>
      <w:bookmarkEnd w:id="32"/>
    </w:p>
    <w:p w14:paraId="56BF7BA6" w14:textId="77777777" w:rsidR="004B5C26" w:rsidRPr="00B64D8E" w:rsidRDefault="004B5C26" w:rsidP="008D5A2A">
      <w:pPr>
        <w:pStyle w:val="tl1"/>
        <w:rPr>
          <w:rFonts w:eastAsia="Calibri"/>
        </w:rPr>
      </w:pPr>
      <w:r w:rsidRPr="00B64D8E">
        <w:t xml:space="preserve">En cas de panne de courant, les conducteurs doivent pouvoir quitter le tunnel en toute sécurité grâce à l’éclairage de remplacement du tube du tunnel. L’éclairage de remplacement dans le tunnel est assuré par des luminaires qui assurent normalement l’éclairage du tunnel principal et sont alimentés en permanence à partir d’une alimentation électrique continue pour assurer un fonctionnement sans défaillance. Une partie de l’éclairage de passage et des luminaires sélectionnés dans la zone d’entrée sont utilisés pour maintenir le niveau requis d’éclairage de remplacement. L’alimentation sans coupure doit être dimensionnée pour fournir un niveau d’éclairage de passage équivalent à l’éclairage de nuit. </w:t>
      </w:r>
    </w:p>
    <w:p w14:paraId="0AF763C1" w14:textId="0D15C8B6" w:rsidR="0004301A" w:rsidRPr="00B64D8E" w:rsidRDefault="00EA269B" w:rsidP="008D5A2A">
      <w:pPr>
        <w:pStyle w:val="tl1"/>
      </w:pPr>
      <w:r w:rsidRPr="00B64D8E">
        <w:t xml:space="preserve">Un éclairage alternatif est également prévu dans certaines salles techniques où l’interruption des activités en cours de réalisation peut mettre en danger la sécurité de la circulation, des équipements technologiques ou des opérateurs. Dans ces espaces, l’éclairage de remplacement doit être assuré à un niveau minimal de 10 % (au moins 15 lux) équivalent à l’éclairage moyen maintenu avec une uniformité globale. </w:t>
      </w:r>
      <w:r w:rsidRPr="00B64D8E">
        <w:rPr>
          <w:i/>
        </w:rPr>
        <w:t>U</w:t>
      </w:r>
      <w:r w:rsidRPr="00B64D8E">
        <w:rPr>
          <w:vertAlign w:val="subscript"/>
        </w:rPr>
        <w:t xml:space="preserve">0 </w:t>
      </w:r>
      <w:r w:rsidRPr="00B64D8E">
        <w:t xml:space="preserve">≥ 0,1. </w:t>
      </w:r>
    </w:p>
    <w:p w14:paraId="4FBA8B6D" w14:textId="77777777" w:rsidR="00DD456B" w:rsidRPr="00B64D8E" w:rsidRDefault="00DD456B" w:rsidP="008D5A2A">
      <w:pPr>
        <w:pStyle w:val="Heading2"/>
      </w:pPr>
      <w:bookmarkStart w:id="33" w:name="_Toc51657340"/>
      <w:r w:rsidRPr="00B64D8E">
        <w:t>Exigences pour l’éclairage de secours en cas d’incendie dans les tunnels routiers</w:t>
      </w:r>
      <w:bookmarkEnd w:id="33"/>
    </w:p>
    <w:p w14:paraId="4283A3CC" w14:textId="6FF86E50" w:rsidR="007818AA" w:rsidRPr="00B64D8E" w:rsidRDefault="004B5C26" w:rsidP="008D5A2A">
      <w:pPr>
        <w:pStyle w:val="tl1"/>
      </w:pPr>
      <w:r w:rsidRPr="00B64D8E">
        <w:t xml:space="preserve">En plus de l’éclairage de remplacement, un éclairage de secours en cas d’incendie est prévu dans le tunnel qui, en cas d’incendie, sert d’éclairage de secours pour les issues de secours situées dans le tube du tunnel, et sert en même temps visuellement à guider les personnes en fuite vers des issues de secours, même dans des zones surchauffées. </w:t>
      </w:r>
    </w:p>
    <w:p w14:paraId="4F2FA2B9" w14:textId="7CBCBABB" w:rsidR="004A6A3A" w:rsidRPr="00B64D8E" w:rsidRDefault="004A6A3A" w:rsidP="008D5A2A">
      <w:pPr>
        <w:pStyle w:val="tl1"/>
      </w:pPr>
      <w:r w:rsidRPr="00B64D8E">
        <w:t xml:space="preserve">Tous les paramètres de l’éclairage de secours en cas d’incendie doivent être conçus conformément à la norme STN EN 16 276. </w:t>
      </w:r>
    </w:p>
    <w:p w14:paraId="71827656" w14:textId="1815EE3A" w:rsidR="008D5E02" w:rsidRPr="00B64D8E" w:rsidRDefault="009B1BD3" w:rsidP="008D5A2A">
      <w:pPr>
        <w:pStyle w:val="tl1"/>
      </w:pPr>
      <w:r w:rsidRPr="00B64D8E">
        <w:t>Les luminaires qui fournissent l’éclairage principal du tube du tunnel servent à l’éclairage des voies d’urgence dans le tunnel selon [T6]. En cas de panne de courant, l’éclairage des voies de secours dans le tube du tunnel est assuré par un éclairage de remplacement. La valeur de l’éclairement horizontal moyen de la voie de secours dans le tunnel doit être maintenue au moins à 15 lx avec une uniformité globale </w:t>
      </w:r>
      <w:r w:rsidRPr="00B64D8E">
        <w:rPr>
          <w:i/>
        </w:rPr>
        <w:t>U</w:t>
      </w:r>
      <w:r w:rsidRPr="00B64D8E">
        <w:rPr>
          <w:vertAlign w:val="subscript"/>
        </w:rPr>
        <w:t xml:space="preserve">0 </w:t>
      </w:r>
      <w:r w:rsidRPr="00B64D8E">
        <w:t xml:space="preserve">≥ 0,1. </w:t>
      </w:r>
    </w:p>
    <w:p w14:paraId="3502A6FF" w14:textId="77777777" w:rsidR="00FC6BE2" w:rsidRPr="00B64D8E" w:rsidRDefault="00FC6BE2" w:rsidP="008D5A2A">
      <w:pPr>
        <w:pStyle w:val="tl1"/>
      </w:pPr>
      <w:r w:rsidRPr="00B64D8E">
        <w:t xml:space="preserve">La destruction thermique d’un ou plusieurs luminaires de secours en cas d’incendie ne doit pas entraîner de perte de puissance et de fonctionnalité de toute la section des luminaires. </w:t>
      </w:r>
    </w:p>
    <w:p w14:paraId="41CD51E3" w14:textId="77777777" w:rsidR="00FC6BE2" w:rsidRPr="00B64D8E" w:rsidRDefault="00FC6BE2" w:rsidP="008D5A2A">
      <w:pPr>
        <w:pStyle w:val="tl1"/>
      </w:pPr>
      <w:r w:rsidRPr="00B64D8E">
        <w:t xml:space="preserve">L’alimentation électrique de secours en cas d’incendie doit être opérationnelle conformément à [T6]. </w:t>
      </w:r>
    </w:p>
    <w:p w14:paraId="7CCB55B7" w14:textId="77777777" w:rsidR="00754DA4" w:rsidRPr="00B64D8E" w:rsidRDefault="00C13B92" w:rsidP="008D5A2A">
      <w:pPr>
        <w:pStyle w:val="Heading3"/>
      </w:pPr>
      <w:r w:rsidRPr="00B64D8E">
        <w:lastRenderedPageBreak/>
        <w:t>3.16.1</w:t>
      </w:r>
      <w:r w:rsidRPr="00B64D8E">
        <w:tab/>
        <w:t>Voie d’évacuation dans un tunnel</w:t>
      </w:r>
    </w:p>
    <w:p w14:paraId="1FA44F09" w14:textId="4DC65AD6" w:rsidR="004B5C26" w:rsidRPr="00B64D8E" w:rsidRDefault="004B5C26" w:rsidP="008D5A2A">
      <w:pPr>
        <w:pStyle w:val="tl1"/>
      </w:pPr>
      <w:r w:rsidRPr="00B64D8E">
        <w:t>En cas d’urgence, l’activation des luminaires de secours doit éclairer les voies de secours et permettre de diriger les personnes qui s’échappent vers les issues de secours.</w:t>
      </w:r>
    </w:p>
    <w:p w14:paraId="7D78C1FD" w14:textId="47324E73" w:rsidR="004A5B5B" w:rsidRPr="00B64D8E" w:rsidRDefault="004A5B5B" w:rsidP="008D5A2A">
      <w:pPr>
        <w:pStyle w:val="tl1"/>
      </w:pPr>
      <w:r w:rsidRPr="00B64D8E">
        <w:t xml:space="preserve">Le niveau minimal d’éclairement horizontal sur l’axe du chemin d’évacuation non protégé d’une largeur maximale de 2 m entre deux luminaires d’orientation doit être ≥ 2 lx, tout en maintenant une uniformité </w:t>
      </w:r>
      <w:r w:rsidRPr="00B64D8E">
        <w:rPr>
          <w:i/>
        </w:rPr>
        <w:t>E</w:t>
      </w:r>
      <w:r w:rsidRPr="00B64D8E">
        <w:rPr>
          <w:vertAlign w:val="subscript"/>
        </w:rPr>
        <w:t>min</w:t>
      </w:r>
      <w:r w:rsidRPr="00B64D8E">
        <w:t>/</w:t>
      </w:r>
      <w:proofErr w:type="spellStart"/>
      <w:r w:rsidRPr="00B64D8E">
        <w:rPr>
          <w:i/>
        </w:rPr>
        <w:t>E</w:t>
      </w:r>
      <w:r w:rsidRPr="00B64D8E">
        <w:rPr>
          <w:vertAlign w:val="subscript"/>
        </w:rPr>
        <w:t>max</w:t>
      </w:r>
      <w:proofErr w:type="spellEnd"/>
      <w:r w:rsidRPr="00B64D8E">
        <w:t xml:space="preserve"> ≥ 1: 40. La bande centrale d’au moins la moitié de la largeur doit être éclairée à la moitié de cette valeur.</w:t>
      </w:r>
    </w:p>
    <w:p w14:paraId="1CB7102E" w14:textId="77777777" w:rsidR="00EE5045" w:rsidRPr="00B64D8E" w:rsidRDefault="004B5C26" w:rsidP="008D5A2A">
      <w:pPr>
        <w:pStyle w:val="tl1"/>
      </w:pPr>
      <w:r w:rsidRPr="00B64D8E">
        <w:t>À cet effet, des sources lumineuses ponctuelles doivent être installées de manière à assurer la visibilité d’un luminaire à l’autre. La distance maximale autorisée entre les luminaires anti-incendie ne doit pas dépasser 25 m, la hauteur des luminaires anti-incendie au-dessus du sol doit être comprise entre 0,8 m et 1 m.</w:t>
      </w:r>
    </w:p>
    <w:p w14:paraId="35F4858F" w14:textId="77777777" w:rsidR="005655CD" w:rsidRPr="00B64D8E" w:rsidRDefault="00EE5045" w:rsidP="008D5A2A">
      <w:pPr>
        <w:pStyle w:val="tl1"/>
      </w:pPr>
      <w:r w:rsidRPr="00B64D8E">
        <w:t xml:space="preserve">Les luminaires anti-incendie peuvent être intégrés dans les panneaux de signalisation lumineux n° II 20 a, b, c selon [Z6]. </w:t>
      </w:r>
    </w:p>
    <w:p w14:paraId="00B4986B" w14:textId="68ED3ACA" w:rsidR="00CB0313" w:rsidRPr="00B64D8E" w:rsidRDefault="004B5C26" w:rsidP="008D5A2A">
      <w:pPr>
        <w:pStyle w:val="tl1"/>
      </w:pPr>
      <w:r w:rsidRPr="00B64D8E">
        <w:t xml:space="preserve">En supposant que la position des issues de secours soit évidente, les luminaires d’éclairage de secours et les panneaux de signalisation éclairés n° </w:t>
      </w:r>
      <w:proofErr w:type="spellStart"/>
      <w:r w:rsidRPr="00B64D8E">
        <w:t>IIa</w:t>
      </w:r>
      <w:proofErr w:type="spellEnd"/>
      <w:r w:rsidRPr="00B64D8E">
        <w:t xml:space="preserve">, b, c selon [Z6] sont situés du côté du tube du tunnel où se trouvent les sorties de secours. </w:t>
      </w:r>
    </w:p>
    <w:p w14:paraId="2B47EFB4" w14:textId="4DC1B542" w:rsidR="004B5C26" w:rsidRPr="00B64D8E" w:rsidRDefault="004B5C26" w:rsidP="008D5A2A">
      <w:pPr>
        <w:pStyle w:val="tl1"/>
      </w:pPr>
      <w:r w:rsidRPr="00B64D8E">
        <w:t>Si le tunnel a trois voies ou plus, il est nécessaire de suivre la norme STN EN 16276.</w:t>
      </w:r>
    </w:p>
    <w:p w14:paraId="01C39407" w14:textId="77777777" w:rsidR="00DD456B" w:rsidRPr="00B64D8E" w:rsidRDefault="00C13B92" w:rsidP="008D5A2A">
      <w:pPr>
        <w:pStyle w:val="Heading3"/>
      </w:pPr>
      <w:r w:rsidRPr="00B64D8E">
        <w:t>3.16.2</w:t>
      </w:r>
      <w:r w:rsidRPr="00B64D8E">
        <w:tab/>
        <w:t>Galerie d’évacuation</w:t>
      </w:r>
    </w:p>
    <w:p w14:paraId="47128208" w14:textId="3039BDAB" w:rsidR="00EB073E" w:rsidRPr="00B64D8E" w:rsidRDefault="00EB073E" w:rsidP="008D5A2A">
      <w:pPr>
        <w:pStyle w:val="tl1"/>
      </w:pPr>
      <w:r w:rsidRPr="00B64D8E">
        <w:t xml:space="preserve">En situation d’urgence, l’éclairage horizontal du trottoir dans la galerie d’évacuation ne doit pas être inférieur à l’éclairage horizontal sur le trottoir pendant la journée. L’éclairement moyen des parois doit être le même que l’éclairement horizontal moyen sur la route jusqu’à une hauteur de 1,5 m. </w:t>
      </w:r>
    </w:p>
    <w:p w14:paraId="2C1358EB" w14:textId="2D289E40" w:rsidR="004B5C26" w:rsidRPr="00B64D8E" w:rsidRDefault="00EB073E" w:rsidP="008D5A2A">
      <w:pPr>
        <w:pStyle w:val="tl1"/>
      </w:pPr>
      <w:r w:rsidRPr="00B64D8E">
        <w:t xml:space="preserve">L’uniformité globale de l’éclairement horizontal de la route dans la galerie d’évacuation doit être </w:t>
      </w:r>
      <w:r w:rsidRPr="00B64D8E">
        <w:rPr>
          <w:i/>
        </w:rPr>
        <w:t>U</w:t>
      </w:r>
      <w:r w:rsidRPr="00B64D8E">
        <w:rPr>
          <w:vertAlign w:val="subscript"/>
        </w:rPr>
        <w:t>0</w:t>
      </w:r>
      <w:r w:rsidRPr="00B64D8E">
        <w:t xml:space="preserve"> ≥ 0,2. </w:t>
      </w:r>
    </w:p>
    <w:p w14:paraId="7D4706A9" w14:textId="77777777" w:rsidR="00DD456B" w:rsidRPr="00B64D8E" w:rsidRDefault="004B5C26" w:rsidP="008D5A2A">
      <w:pPr>
        <w:pStyle w:val="tl1"/>
      </w:pPr>
      <w:r w:rsidRPr="00B64D8E">
        <w:t>Les sources lumineuses utilisées doivent avoir un Ra ≥ 40.</w:t>
      </w:r>
    </w:p>
    <w:p w14:paraId="28D772B0" w14:textId="0B701E18" w:rsidR="00734EE4" w:rsidRPr="00B64D8E" w:rsidRDefault="00BD3AD1" w:rsidP="008D5A2A">
      <w:pPr>
        <w:pStyle w:val="tl1"/>
      </w:pPr>
      <w:r w:rsidRPr="00B64D8E">
        <w:t xml:space="preserve">Dans la galerie d’évacuation, des panneaux de signalisation n° II 20 a, b, c selon [Z6] désignant les distances aux portails doivent être </w:t>
      </w:r>
      <w:proofErr w:type="gramStart"/>
      <w:r w:rsidRPr="00B64D8E">
        <w:t>installés</w:t>
      </w:r>
      <w:proofErr w:type="gramEnd"/>
      <w:r w:rsidRPr="00B64D8E">
        <w:t xml:space="preserve">. Le bord inférieur du panneau doit être situé à une hauteur entre 1,0 m et 1,5 m au-dessus du niveau de la partie piétonne du chemin d’évacuation. </w:t>
      </w:r>
    </w:p>
    <w:p w14:paraId="6C5795FD" w14:textId="77777777" w:rsidR="00DD456B" w:rsidRPr="00B64D8E" w:rsidRDefault="00C13B92" w:rsidP="008D5A2A">
      <w:pPr>
        <w:pStyle w:val="Heading3"/>
      </w:pPr>
      <w:r w:rsidRPr="00B64D8E">
        <w:t>3.16.3</w:t>
      </w:r>
      <w:r w:rsidRPr="00B64D8E">
        <w:tab/>
        <w:t>Éclairage des cabines ou alcôves SOS</w:t>
      </w:r>
    </w:p>
    <w:p w14:paraId="7721F2C2" w14:textId="7F782E31" w:rsidR="003A7180" w:rsidRPr="00B64D8E" w:rsidRDefault="004B5C26" w:rsidP="008D5A2A">
      <w:pPr>
        <w:pStyle w:val="tl1"/>
      </w:pPr>
      <w:r w:rsidRPr="00B64D8E">
        <w:t xml:space="preserve">La cabine ou l’alcôve SOS doit être marquée d’un panneau de signalisation II 1 a éclairé des deux côtés conformément à [Z6]. L’intensité lumineuse maximale dans les directions critiques donnée dans la norme STN EN 12 676 en fonctionnement normal ne doit pas dépasser une valeur maximale de 40 cd. Le panneau de signalisation lumineux doit pouvoir fonctionner selon 3 régimes où le régime à 100 % est activé en cas d’urgence, à 50 % en fonctionnement de jour et à 25 % en fonctionnement de nuit. </w:t>
      </w:r>
    </w:p>
    <w:p w14:paraId="6C6AF363" w14:textId="77777777" w:rsidR="005F6F2F" w:rsidRPr="00B64D8E" w:rsidRDefault="005F6F2F" w:rsidP="008D5A2A">
      <w:pPr>
        <w:pStyle w:val="tl1"/>
      </w:pPr>
      <w:r w:rsidRPr="00B64D8E">
        <w:t xml:space="preserve">Le rapport de luminance maximale à minimale en blanc ou bleu du panneau de signalisation lumineux ne doit pas être supérieur à 10: 1. </w:t>
      </w:r>
    </w:p>
    <w:p w14:paraId="5E0800FE" w14:textId="77777777" w:rsidR="005F6F2F" w:rsidRPr="00B64D8E" w:rsidRDefault="005F6F2F" w:rsidP="008D5A2A">
      <w:pPr>
        <w:pStyle w:val="tl1"/>
        <w:rPr>
          <w:rFonts w:cs="Calibri"/>
        </w:rPr>
      </w:pPr>
      <w:r w:rsidRPr="00B64D8E">
        <w:t>Le rapport de la luminance blanche à la luminance bleue ne doit pas être inférieur à 5: 1, et ne peut excéder 15: 1.</w:t>
      </w:r>
    </w:p>
    <w:p w14:paraId="741AFCFE" w14:textId="77777777" w:rsidR="004B5C26" w:rsidRPr="00B64D8E" w:rsidRDefault="00D313CA" w:rsidP="008D5A2A">
      <w:pPr>
        <w:pStyle w:val="tl1"/>
      </w:pPr>
      <w:r w:rsidRPr="00B64D8E">
        <w:t>Il doit y avoir un voyant jaune au-dessus du panneau de signalisation, qui est normalement éteint. L’ouverture de la porte de la cabine SOS doit être signalée visuellement par un clignotant jaune au-dessus de l’entrée de la cabine.</w:t>
      </w:r>
    </w:p>
    <w:p w14:paraId="4A688B9E" w14:textId="0DF014C4" w:rsidR="004B5C26" w:rsidRPr="00B64D8E" w:rsidRDefault="004B5C26" w:rsidP="008D5A2A">
      <w:pPr>
        <w:pStyle w:val="tl1"/>
      </w:pPr>
      <w:r w:rsidRPr="00B64D8E">
        <w:t>La valeur requise de l’éclairage horizontal moyen dans une cabine ou une alcôve SOS est de 100 lux avec une uniformité totale </w:t>
      </w:r>
      <w:r w:rsidRPr="00B64D8E">
        <w:rPr>
          <w:i/>
        </w:rPr>
        <w:t>U</w:t>
      </w:r>
      <w:r w:rsidRPr="00B64D8E">
        <w:rPr>
          <w:vertAlign w:val="subscript"/>
        </w:rPr>
        <w:t>0</w:t>
      </w:r>
      <w:r w:rsidRPr="00B64D8E">
        <w:t xml:space="preserve"> ≥ 0,4. Les sources lumineuses utilisées doivent avoir un Ra ≥ 40.</w:t>
      </w:r>
    </w:p>
    <w:p w14:paraId="27C1033E" w14:textId="57C05BF4" w:rsidR="004B5C26" w:rsidRPr="00B64D8E" w:rsidRDefault="004B5C26" w:rsidP="00FF79C7">
      <w:pPr>
        <w:pStyle w:val="tl1"/>
        <w:keepNext/>
        <w:keepLines/>
      </w:pPr>
      <w:r w:rsidRPr="00B64D8E">
        <w:lastRenderedPageBreak/>
        <w:t xml:space="preserve">Normalement, l’éclairage de la cabine ou de l’alcôve SOS fonctionne à 10 %. L’éclairage doit s’intensifier graduellement en douceur jusqu’à 100 %: </w:t>
      </w:r>
    </w:p>
    <w:p w14:paraId="32A62902" w14:textId="77777777" w:rsidR="004B5C26" w:rsidRPr="00B64D8E" w:rsidRDefault="004B5C26" w:rsidP="007837C9">
      <w:pPr>
        <w:pStyle w:val="Heading9"/>
        <w:widowControl/>
        <w:numPr>
          <w:ilvl w:val="0"/>
          <w:numId w:val="22"/>
        </w:numPr>
      </w:pPr>
      <w:proofErr w:type="gramStart"/>
      <w:r w:rsidRPr="00B64D8E">
        <w:t>lors</w:t>
      </w:r>
      <w:proofErr w:type="gramEnd"/>
      <w:r w:rsidRPr="00B64D8E">
        <w:t xml:space="preserve"> du passage en mode incendie, </w:t>
      </w:r>
    </w:p>
    <w:p w14:paraId="2B7FF025" w14:textId="77777777" w:rsidR="004B5C26" w:rsidRPr="00B64D8E" w:rsidRDefault="004B5C26" w:rsidP="008D5A2A">
      <w:pPr>
        <w:pStyle w:val="Heading9"/>
        <w:widowControl/>
      </w:pPr>
      <w:proofErr w:type="gramStart"/>
      <w:r w:rsidRPr="00B64D8E">
        <w:t>sur</w:t>
      </w:r>
      <w:proofErr w:type="gramEnd"/>
      <w:r w:rsidRPr="00B64D8E">
        <w:t xml:space="preserve"> instruction directe de l’opérateur, </w:t>
      </w:r>
    </w:p>
    <w:p w14:paraId="662C7AAE" w14:textId="77777777" w:rsidR="004B5C26" w:rsidRPr="00B64D8E" w:rsidRDefault="004B5C26" w:rsidP="008D5A2A">
      <w:pPr>
        <w:pStyle w:val="Heading9"/>
        <w:widowControl/>
      </w:pPr>
      <w:proofErr w:type="gramStart"/>
      <w:r w:rsidRPr="00B64D8E">
        <w:t>sur</w:t>
      </w:r>
      <w:proofErr w:type="gramEnd"/>
      <w:r w:rsidRPr="00B64D8E">
        <w:t xml:space="preserve"> instruction directe du système de gestion central,</w:t>
      </w:r>
    </w:p>
    <w:p w14:paraId="536B4ABD" w14:textId="77777777" w:rsidR="004B5C26" w:rsidRPr="00B64D8E" w:rsidRDefault="004B5C26" w:rsidP="008D5A2A">
      <w:pPr>
        <w:pStyle w:val="Heading9"/>
        <w:widowControl/>
      </w:pPr>
      <w:proofErr w:type="gramStart"/>
      <w:r w:rsidRPr="00B64D8E">
        <w:t>automatiquement</w:t>
      </w:r>
      <w:proofErr w:type="gramEnd"/>
      <w:r w:rsidRPr="00B64D8E">
        <w:t xml:space="preserve"> lorsque la cabine ou l’alcôve SOS est ouverte.</w:t>
      </w:r>
    </w:p>
    <w:p w14:paraId="561F1338" w14:textId="77777777" w:rsidR="00734EE4" w:rsidRPr="00B64D8E" w:rsidRDefault="00734EE4" w:rsidP="008D5A2A">
      <w:pPr>
        <w:pStyle w:val="tl1"/>
        <w:spacing w:after="0"/>
        <w:rPr>
          <w:rFonts w:cs="Calibri"/>
        </w:rPr>
      </w:pPr>
    </w:p>
    <w:p w14:paraId="01312E07" w14:textId="77777777" w:rsidR="003A7180" w:rsidRPr="00B64D8E" w:rsidRDefault="004B5C26" w:rsidP="008D5A2A">
      <w:pPr>
        <w:pStyle w:val="tl1"/>
      </w:pPr>
      <w:r w:rsidRPr="00B64D8E">
        <w:t xml:space="preserve">Après l’activation dans l’un des cas ci-dessus, l’éclairage ne peut pas être automatiquement réduit à 10 %, mais uniquement sur instruction directe de l’opérateur après avoir vérifié qu’il n’y a personne dans la cabine ou l’alcôve SOS. </w:t>
      </w:r>
    </w:p>
    <w:p w14:paraId="56BF7E7C" w14:textId="77777777" w:rsidR="00FF42C6" w:rsidRPr="00B64D8E" w:rsidRDefault="00FF42C6" w:rsidP="008D5A2A">
      <w:pPr>
        <w:pStyle w:val="Heading2"/>
      </w:pPr>
      <w:bookmarkStart w:id="34" w:name="_Toc51657341"/>
      <w:r w:rsidRPr="00B64D8E">
        <w:t>Exigences d’éclairage pour les tunnels routiers courts</w:t>
      </w:r>
      <w:bookmarkEnd w:id="34"/>
    </w:p>
    <w:p w14:paraId="2019B0E9" w14:textId="23C82A09" w:rsidR="00FF42C6" w:rsidRPr="00B64D8E" w:rsidRDefault="00FF42C6" w:rsidP="008D5A2A">
      <w:pPr>
        <w:pStyle w:val="tl1"/>
      </w:pPr>
      <w:r w:rsidRPr="00B64D8E">
        <w:t>La nécessité d’un éclairage artificiel du tunnel court pendant la journée est évaluée sur la base de la visibilité des autres usagers de la route à une distance égale à la distance d’arrêt totale devant le portail d’entrée opposé au portail de sortie qui est éclairé par la lumière du jour. Si le portail de sortie forme une grande partie de la scène visible vue par les autres utilisateurs et des objets qui semblent sombres par rapport à la scène plus claire du portail de sortie, aucune lumière artificielle n’est requise en journée. L’éclairage artificiel de jour est nécessaire lorsqu’un grand champ sombre dans lequel des objets peuvent être invisibles est formé à la sortie du tunnel. Cela peut se manifester si le tunnel est relativement «long» ou si le tunnel court est incurvé de telle sorte qu’une partie seulement du portail de sortie est visible ou s’il n’est pas visible du tout. Un facteur critique pour le conducteur en mouvement à une distance égale à la distance d’arrêt totale devant le portail d’entrée est la visibilité du véhicule, des autres usagers de la route ou des obstacles. Les tunnels de moins de 25 m ne nécessitent pas d’éclairage de jour. Pour les tunnels d’une longueur comprise entre 25 m et 200 m, il est toujours nécessaire d’évaluer le besoin de lumière artificielle. Un éclairage artificiel doit toujours être prévu dans les tunnels de plus de 200 m.</w:t>
      </w:r>
    </w:p>
    <w:p w14:paraId="14A4A4D4" w14:textId="77777777" w:rsidR="00FF42C6" w:rsidRPr="00B64D8E" w:rsidRDefault="00B0302E" w:rsidP="008D5A2A">
      <w:pPr>
        <w:pStyle w:val="Heading3"/>
      </w:pPr>
      <w:r w:rsidRPr="00B64D8E">
        <w:t>3.17.1</w:t>
      </w:r>
      <w:r w:rsidRPr="00B64D8E">
        <w:tab/>
        <w:t xml:space="preserve">Éclairage de tunnels courts de jour comme de nuit </w:t>
      </w:r>
    </w:p>
    <w:p w14:paraId="0B5405C0" w14:textId="77777777" w:rsidR="00FF42C6" w:rsidRPr="00B64D8E" w:rsidRDefault="00FF42C6" w:rsidP="00FF79C7">
      <w:pPr>
        <w:pStyle w:val="tl1"/>
        <w:keepNext/>
        <w:keepLines/>
      </w:pPr>
      <w:r w:rsidRPr="00B64D8E">
        <w:t>Le moyen approprié d’éclairer les tunnels courts pendant la journée dépend de la situation spécifique et peut être réalisé:</w:t>
      </w:r>
    </w:p>
    <w:p w14:paraId="316D5B16" w14:textId="247037F7" w:rsidR="00FF42C6" w:rsidRPr="00B64D8E" w:rsidRDefault="00FF42C6" w:rsidP="007837C9">
      <w:pPr>
        <w:pStyle w:val="Heading9"/>
        <w:widowControl/>
        <w:numPr>
          <w:ilvl w:val="0"/>
          <w:numId w:val="25"/>
        </w:numPr>
      </w:pPr>
      <w:proofErr w:type="gramStart"/>
      <w:r w:rsidRPr="00B64D8E">
        <w:t>en</w:t>
      </w:r>
      <w:proofErr w:type="gramEnd"/>
      <w:r w:rsidRPr="00B64D8E">
        <w:t xml:space="preserve"> utilisant un éclairage complet de la zone d’accès comme dans les tunnels longs; le concept de cette méthode est conforme à [T20] et [TNI CEN/CR 14 380],</w:t>
      </w:r>
    </w:p>
    <w:p w14:paraId="4B4C27A5" w14:textId="4A1F3AE3" w:rsidR="00FF42C6" w:rsidRPr="00B64D8E" w:rsidRDefault="00FF42C6" w:rsidP="008D5A2A">
      <w:pPr>
        <w:pStyle w:val="Heading9"/>
        <w:widowControl/>
      </w:pPr>
      <w:proofErr w:type="gramStart"/>
      <w:r w:rsidRPr="00B64D8E">
        <w:t>en</w:t>
      </w:r>
      <w:proofErr w:type="gramEnd"/>
      <w:r w:rsidRPr="00B64D8E">
        <w:t xml:space="preserve"> utilisant de courtes zones d’éclairage dans le tunnel conformément à [T10],</w:t>
      </w:r>
    </w:p>
    <w:p w14:paraId="4399B7D0" w14:textId="13F6D46A" w:rsidR="00FF42C6" w:rsidRPr="00B64D8E" w:rsidRDefault="00FF42C6" w:rsidP="008D5A2A">
      <w:pPr>
        <w:pStyle w:val="Heading9"/>
        <w:widowControl/>
      </w:pPr>
      <w:proofErr w:type="gramStart"/>
      <w:r w:rsidRPr="00B64D8E">
        <w:t>en</w:t>
      </w:r>
      <w:proofErr w:type="gramEnd"/>
      <w:r w:rsidRPr="00B64D8E">
        <w:t xml:space="preserve"> utilisant des «puits de lumière» à plusieurs endroits le long d’un tunnel créé par un plafond perméable à la lumière du jour ou à un éclairage artificiel afin que les véhicules et autres utilisateurs de tunnels puissent être vus comme des objets sombres sur fond de ces «puits de lumière»; le concept de cette méthode est donné dans [T11].</w:t>
      </w:r>
    </w:p>
    <w:p w14:paraId="7B2D7C5A" w14:textId="77777777" w:rsidR="00FF42C6" w:rsidRPr="00B64D8E" w:rsidRDefault="00FF42C6" w:rsidP="008D5A2A"/>
    <w:p w14:paraId="1B088813" w14:textId="77777777" w:rsidR="00FF42C6" w:rsidRPr="00B64D8E" w:rsidRDefault="00FF42C6" w:rsidP="008D5A2A">
      <w:pPr>
        <w:pStyle w:val="tl1"/>
      </w:pPr>
      <w:r w:rsidRPr="00B64D8E">
        <w:t>Pour les tunnels courts équipés éclairés le jour, l’éclairage du tunnel doit être maintenu constant dans la zone intérieure la nuit, de la même manière que pour les tunnels longs.</w:t>
      </w:r>
    </w:p>
    <w:p w14:paraId="315912A6" w14:textId="77777777" w:rsidR="00FF42C6" w:rsidRPr="00B64D8E" w:rsidRDefault="00FF42C6" w:rsidP="008D5A2A">
      <w:pPr>
        <w:pStyle w:val="tl1"/>
      </w:pPr>
      <w:r w:rsidRPr="00B64D8E">
        <w:t>Un éclairage de nuit est nécessaire si un tunnel court de plus de 25 m est situé sur une route éclairée même si le tunnel ne nécessite pas d’éclairage artificiel pendant la journée. La luminance à l’intérieur du tunnel doit être au moins la même, mais pas plus de deux fois plus élevée que sur les sections adjacentes de la route ouverte.</w:t>
      </w:r>
    </w:p>
    <w:p w14:paraId="019625DE" w14:textId="77777777" w:rsidR="00FF42C6" w:rsidRPr="00B64D8E" w:rsidRDefault="00B0302E" w:rsidP="008D5A2A">
      <w:pPr>
        <w:pStyle w:val="Heading3"/>
      </w:pPr>
      <w:r w:rsidRPr="00B64D8E">
        <w:t>3.17.2</w:t>
      </w:r>
      <w:r w:rsidRPr="00B64D8E">
        <w:tab/>
        <w:t xml:space="preserve">Utilisation de l’éclairage complet dans la zone d’entrée </w:t>
      </w:r>
    </w:p>
    <w:p w14:paraId="7EBAB9F6" w14:textId="77777777" w:rsidR="00FF42C6" w:rsidRPr="00B64D8E" w:rsidRDefault="004317F6" w:rsidP="008D5A2A">
      <w:pPr>
        <w:pStyle w:val="tl1"/>
      </w:pPr>
      <w:r w:rsidRPr="00B64D8E">
        <w:t xml:space="preserve">L’éclairage de la zone d’entrée est de préférence utilisé pour éclairer des tunnels courts et des passages souterrains, comme dans les tunnels longs. Lors de l’utilisation d’un éclairage complet dans la zone d’accès identique à celui des tunnels longs, la nécessité d’un éclairage de tunnel routier court doit être étudiée à moins que la longueur maximale du tunnel inférieure à [L2] ne soit dépassée: </w:t>
      </w:r>
    </w:p>
    <w:p w14:paraId="5C7D109F" w14:textId="77777777" w:rsidR="00FF42C6" w:rsidRPr="00B64D8E" w:rsidRDefault="00FF42C6" w:rsidP="007837C9">
      <w:pPr>
        <w:pStyle w:val="Heading9"/>
        <w:widowControl/>
        <w:numPr>
          <w:ilvl w:val="0"/>
          <w:numId w:val="10"/>
        </w:numPr>
      </w:pPr>
      <w:r w:rsidRPr="00B64D8E">
        <w:t>125 m pour tunnel urbain à sens unique/bidirectionnel,</w:t>
      </w:r>
    </w:p>
    <w:p w14:paraId="44F38026" w14:textId="77777777" w:rsidR="00FF42C6" w:rsidRPr="00B64D8E" w:rsidRDefault="00FF42C6" w:rsidP="008D5A2A">
      <w:pPr>
        <w:pStyle w:val="Heading9"/>
        <w:widowControl/>
      </w:pPr>
      <w:r w:rsidRPr="00B64D8E">
        <w:t>150 m pour tunnel interurbain bidirectionnel à forte intensité de trafic ou à grande vitesse</w:t>
      </w:r>
    </w:p>
    <w:p w14:paraId="4C880A38" w14:textId="77777777" w:rsidR="00FF42C6" w:rsidRPr="00B64D8E" w:rsidRDefault="00FF42C6" w:rsidP="008D5A2A">
      <w:pPr>
        <w:pStyle w:val="Heading9"/>
        <w:widowControl/>
      </w:pPr>
      <w:r w:rsidRPr="00B64D8E">
        <w:t>200 m pour tunnel interurbain unidirectionnel à forte intensité de trafic ou à grande vitesse</w:t>
      </w:r>
    </w:p>
    <w:p w14:paraId="19FCED13" w14:textId="77777777" w:rsidR="00FF42C6" w:rsidRPr="00B64D8E" w:rsidRDefault="00FF42C6" w:rsidP="008D5A2A">
      <w:pPr>
        <w:pStyle w:val="Heading9"/>
        <w:widowControl/>
      </w:pPr>
      <w:r w:rsidRPr="00B64D8E">
        <w:t>200 m pour un tunnel interurbain unidirectionnel/bidirectionnel à faible trafic routier et à faible vitesse.</w:t>
      </w:r>
    </w:p>
    <w:p w14:paraId="171FA681" w14:textId="77777777" w:rsidR="00FF42C6" w:rsidRPr="00B64D8E" w:rsidRDefault="00FF42C6" w:rsidP="008D5A2A">
      <w:pPr>
        <w:pStyle w:val="tl1"/>
        <w:spacing w:after="0"/>
      </w:pPr>
    </w:p>
    <w:p w14:paraId="344369F9" w14:textId="2C596B84" w:rsidR="00FF42C6" w:rsidRPr="00B64D8E" w:rsidRDefault="004317F6" w:rsidP="008D5A2A">
      <w:pPr>
        <w:pStyle w:val="tl1"/>
      </w:pPr>
      <w:r w:rsidRPr="00B64D8E">
        <w:t xml:space="preserve">Les tableaux 15 à 18 [L2] de ces TP devraient être utilisés pour évaluer la nécessité et le niveau d’éclairage artificiel de chaque type de tunnel court (urbain, interurbain, unidirectionnel, bidirectionnel). Les tableaux sont basés sur la visibilité de la scène derrière le portail de sortie. Les tableaux 17 et 18 [L2] sont complétés par des critères de vitesse et de densité du trafic. </w:t>
      </w:r>
    </w:p>
    <w:p w14:paraId="19453766" w14:textId="78E1A51D" w:rsidR="00FF42C6" w:rsidRPr="00B64D8E" w:rsidRDefault="00A74E71" w:rsidP="00FF79C7">
      <w:pPr>
        <w:pStyle w:val="Tabulka"/>
        <w:keepNext/>
        <w:keepLines/>
        <w:numPr>
          <w:ilvl w:val="0"/>
          <w:numId w:val="0"/>
        </w:numPr>
        <w:ind w:left="1440" w:hanging="1440"/>
      </w:pPr>
      <w:r w:rsidRPr="00B64D8E">
        <w:t>Tableau 15 - Tunnels urbains</w:t>
      </w:r>
    </w:p>
    <w:tbl>
      <w:tblPr>
        <w:tblStyle w:val="TableGrid"/>
        <w:tblW w:w="5000" w:type="pct"/>
        <w:tblLayout w:type="fixed"/>
        <w:tblCellMar>
          <w:left w:w="43" w:type="dxa"/>
          <w:right w:w="43" w:type="dxa"/>
        </w:tblCellMar>
        <w:tblLook w:val="04A0" w:firstRow="1" w:lastRow="0" w:firstColumn="1" w:lastColumn="0" w:noHBand="0" w:noVBand="1"/>
      </w:tblPr>
      <w:tblGrid>
        <w:gridCol w:w="2029"/>
        <w:gridCol w:w="1657"/>
        <w:gridCol w:w="991"/>
        <w:gridCol w:w="900"/>
        <w:gridCol w:w="1080"/>
        <w:gridCol w:w="810"/>
        <w:gridCol w:w="1590"/>
      </w:tblGrid>
      <w:tr w:rsidR="00E71E9A" w:rsidRPr="00B64D8E" w14:paraId="56AA3F6E" w14:textId="77777777" w:rsidTr="00E71E9A">
        <w:tc>
          <w:tcPr>
            <w:tcW w:w="1120" w:type="pct"/>
            <w:vAlign w:val="center"/>
          </w:tcPr>
          <w:p w14:paraId="04708D86" w14:textId="77777777" w:rsidR="00E71E9A" w:rsidRPr="00B64D8E" w:rsidRDefault="00E71E9A" w:rsidP="00E71E9A">
            <w:pPr>
              <w:keepNext/>
              <w:spacing w:before="20" w:after="20"/>
              <w:jc w:val="center"/>
              <w:rPr>
                <w:b/>
              </w:rPr>
            </w:pPr>
            <w:r w:rsidRPr="00B64D8E">
              <w:rPr>
                <w:b/>
              </w:rPr>
              <w:t>Longueur du tunnel</w:t>
            </w:r>
          </w:p>
        </w:tc>
        <w:tc>
          <w:tcPr>
            <w:tcW w:w="915" w:type="pct"/>
            <w:vAlign w:val="center"/>
          </w:tcPr>
          <w:p w14:paraId="6CF1F6D0" w14:textId="77777777" w:rsidR="00E71E9A" w:rsidRPr="00B64D8E" w:rsidRDefault="00E71E9A" w:rsidP="00E71E9A">
            <w:pPr>
              <w:keepNext/>
              <w:spacing w:before="20" w:after="20"/>
              <w:jc w:val="center"/>
              <w:rPr>
                <w:b/>
              </w:rPr>
            </w:pPr>
            <w:r w:rsidRPr="00B64D8E">
              <w:rPr>
                <w:b/>
              </w:rPr>
              <w:t>0 m - 25 m</w:t>
            </w:r>
          </w:p>
        </w:tc>
        <w:tc>
          <w:tcPr>
            <w:tcW w:w="1044" w:type="pct"/>
            <w:gridSpan w:val="2"/>
            <w:vAlign w:val="center"/>
          </w:tcPr>
          <w:p w14:paraId="19967F0D" w14:textId="77777777" w:rsidR="00E71E9A" w:rsidRPr="00B64D8E" w:rsidRDefault="00E71E9A" w:rsidP="00E71E9A">
            <w:pPr>
              <w:keepNext/>
              <w:spacing w:before="20" w:after="20"/>
              <w:jc w:val="center"/>
              <w:rPr>
                <w:b/>
              </w:rPr>
            </w:pPr>
            <w:r w:rsidRPr="00B64D8E">
              <w:rPr>
                <w:b/>
              </w:rPr>
              <w:t>26 m - 75 m</w:t>
            </w:r>
          </w:p>
        </w:tc>
        <w:tc>
          <w:tcPr>
            <w:tcW w:w="1043" w:type="pct"/>
            <w:gridSpan w:val="2"/>
            <w:vAlign w:val="center"/>
          </w:tcPr>
          <w:p w14:paraId="3D94E85E" w14:textId="77777777" w:rsidR="00E71E9A" w:rsidRPr="00B64D8E" w:rsidRDefault="00E71E9A" w:rsidP="00E71E9A">
            <w:pPr>
              <w:keepNext/>
              <w:spacing w:before="20" w:after="20"/>
              <w:jc w:val="center"/>
              <w:rPr>
                <w:b/>
              </w:rPr>
            </w:pPr>
            <w:r w:rsidRPr="00B64D8E">
              <w:rPr>
                <w:b/>
              </w:rPr>
              <w:t>76 m - 125 m</w:t>
            </w:r>
          </w:p>
        </w:tc>
        <w:tc>
          <w:tcPr>
            <w:tcW w:w="878" w:type="pct"/>
            <w:vAlign w:val="center"/>
          </w:tcPr>
          <w:p w14:paraId="14A34567" w14:textId="77777777" w:rsidR="00E71E9A" w:rsidRPr="00B64D8E" w:rsidRDefault="00E71E9A" w:rsidP="00E71E9A">
            <w:pPr>
              <w:keepNext/>
              <w:spacing w:before="20" w:after="20"/>
              <w:jc w:val="center"/>
              <w:rPr>
                <w:b/>
              </w:rPr>
            </w:pPr>
            <w:r w:rsidRPr="00B64D8E">
              <w:rPr>
                <w:b/>
              </w:rPr>
              <w:t>plus de 125 m</w:t>
            </w:r>
          </w:p>
        </w:tc>
      </w:tr>
      <w:tr w:rsidR="00E71E9A" w:rsidRPr="00B64D8E" w14:paraId="7BAA2C82" w14:textId="77777777" w:rsidTr="00E71E9A">
        <w:tc>
          <w:tcPr>
            <w:tcW w:w="1120" w:type="pct"/>
            <w:tcBorders>
              <w:bottom w:val="single" w:sz="4" w:space="0" w:color="auto"/>
            </w:tcBorders>
            <w:vAlign w:val="center"/>
          </w:tcPr>
          <w:p w14:paraId="5C5055F2" w14:textId="77777777" w:rsidR="00E71E9A" w:rsidRPr="00B64D8E" w:rsidRDefault="00E71E9A" w:rsidP="00E71E9A">
            <w:pPr>
              <w:spacing w:before="20" w:after="20"/>
              <w:jc w:val="center"/>
            </w:pPr>
            <w:r w:rsidRPr="00B64D8E">
              <w:t>Sortie visible</w:t>
            </w:r>
          </w:p>
        </w:tc>
        <w:tc>
          <w:tcPr>
            <w:tcW w:w="915" w:type="pct"/>
            <w:vAlign w:val="center"/>
          </w:tcPr>
          <w:p w14:paraId="10FE0FD7" w14:textId="77777777" w:rsidR="00E71E9A" w:rsidRPr="00B64D8E" w:rsidRDefault="00E71E9A" w:rsidP="00E71E9A">
            <w:pPr>
              <w:spacing w:before="20" w:after="20"/>
              <w:jc w:val="center"/>
            </w:pPr>
            <w:r w:rsidRPr="00B64D8E">
              <w:t>Oui</w:t>
            </w:r>
          </w:p>
        </w:tc>
        <w:tc>
          <w:tcPr>
            <w:tcW w:w="547" w:type="pct"/>
            <w:vAlign w:val="center"/>
          </w:tcPr>
          <w:p w14:paraId="7DB2664C" w14:textId="77777777" w:rsidR="00E71E9A" w:rsidRPr="00B64D8E" w:rsidRDefault="00E71E9A" w:rsidP="00E71E9A">
            <w:pPr>
              <w:spacing w:before="20" w:after="20"/>
              <w:jc w:val="center"/>
            </w:pPr>
            <w:r w:rsidRPr="00B64D8E">
              <w:t>Oui</w:t>
            </w:r>
          </w:p>
        </w:tc>
        <w:tc>
          <w:tcPr>
            <w:tcW w:w="497" w:type="pct"/>
            <w:vAlign w:val="center"/>
          </w:tcPr>
          <w:p w14:paraId="400B5E7B" w14:textId="77777777" w:rsidR="00E71E9A" w:rsidRPr="00B64D8E" w:rsidRDefault="00E71E9A" w:rsidP="00E71E9A">
            <w:pPr>
              <w:spacing w:before="20" w:after="20"/>
              <w:jc w:val="center"/>
            </w:pPr>
            <w:r w:rsidRPr="00B64D8E">
              <w:t>Non</w:t>
            </w:r>
          </w:p>
        </w:tc>
        <w:tc>
          <w:tcPr>
            <w:tcW w:w="596" w:type="pct"/>
            <w:vAlign w:val="center"/>
          </w:tcPr>
          <w:p w14:paraId="0F346BAE" w14:textId="77777777" w:rsidR="00E71E9A" w:rsidRPr="00B64D8E" w:rsidRDefault="00E71E9A" w:rsidP="00E71E9A">
            <w:pPr>
              <w:spacing w:before="20" w:after="20"/>
              <w:jc w:val="center"/>
            </w:pPr>
            <w:r w:rsidRPr="00B64D8E">
              <w:t>Oui</w:t>
            </w:r>
          </w:p>
        </w:tc>
        <w:tc>
          <w:tcPr>
            <w:tcW w:w="447" w:type="pct"/>
            <w:vAlign w:val="center"/>
          </w:tcPr>
          <w:p w14:paraId="6913A144" w14:textId="77777777" w:rsidR="00E71E9A" w:rsidRPr="00B64D8E" w:rsidRDefault="00E71E9A" w:rsidP="00E71E9A">
            <w:pPr>
              <w:spacing w:before="20" w:after="20"/>
              <w:jc w:val="center"/>
            </w:pPr>
            <w:r w:rsidRPr="00B64D8E">
              <w:t>Non</w:t>
            </w:r>
          </w:p>
        </w:tc>
        <w:tc>
          <w:tcPr>
            <w:tcW w:w="878" w:type="pct"/>
            <w:vAlign w:val="center"/>
          </w:tcPr>
          <w:p w14:paraId="311E8A3E" w14:textId="77777777" w:rsidR="00E71E9A" w:rsidRPr="00B64D8E" w:rsidRDefault="00E71E9A" w:rsidP="00E71E9A">
            <w:pPr>
              <w:spacing w:before="20" w:after="20"/>
              <w:jc w:val="center"/>
            </w:pPr>
            <w:r w:rsidRPr="00B64D8E">
              <w:t>Oui</w:t>
            </w:r>
          </w:p>
        </w:tc>
      </w:tr>
      <w:tr w:rsidR="00E71E9A" w:rsidRPr="00B64D8E" w14:paraId="475D8A95" w14:textId="77777777" w:rsidTr="00E71E9A">
        <w:tc>
          <w:tcPr>
            <w:tcW w:w="1120" w:type="pct"/>
            <w:tcBorders>
              <w:left w:val="nil"/>
              <w:bottom w:val="nil"/>
            </w:tcBorders>
            <w:vAlign w:val="center"/>
          </w:tcPr>
          <w:p w14:paraId="4A7A7C13" w14:textId="77777777" w:rsidR="00E71E9A" w:rsidRPr="00B64D8E" w:rsidRDefault="00E71E9A" w:rsidP="00E71E9A">
            <w:pPr>
              <w:spacing w:before="20" w:after="20"/>
              <w:jc w:val="center"/>
            </w:pPr>
          </w:p>
        </w:tc>
        <w:tc>
          <w:tcPr>
            <w:tcW w:w="1462" w:type="pct"/>
            <w:gridSpan w:val="2"/>
            <w:vAlign w:val="center"/>
          </w:tcPr>
          <w:p w14:paraId="57F6C0B0" w14:textId="77777777" w:rsidR="00E71E9A" w:rsidRPr="00B64D8E" w:rsidRDefault="00E71E9A" w:rsidP="00E71E9A">
            <w:pPr>
              <w:spacing w:before="20" w:after="20"/>
              <w:jc w:val="center"/>
            </w:pPr>
            <w:r w:rsidRPr="00B64D8E">
              <w:t>Pas besoin d’éclairage</w:t>
            </w:r>
          </w:p>
        </w:tc>
        <w:tc>
          <w:tcPr>
            <w:tcW w:w="1093" w:type="pct"/>
            <w:gridSpan w:val="2"/>
            <w:vAlign w:val="center"/>
          </w:tcPr>
          <w:p w14:paraId="304B0D56" w14:textId="77777777" w:rsidR="00E71E9A" w:rsidRPr="00B64D8E" w:rsidRDefault="00E71E9A" w:rsidP="00E71E9A">
            <w:pPr>
              <w:spacing w:before="20" w:after="20"/>
              <w:jc w:val="center"/>
            </w:pPr>
            <w:r w:rsidRPr="00B64D8E">
              <w:t>Éclairage de la zone d’entrée à 50 %</w:t>
            </w:r>
          </w:p>
        </w:tc>
        <w:tc>
          <w:tcPr>
            <w:tcW w:w="1325" w:type="pct"/>
            <w:gridSpan w:val="2"/>
            <w:vAlign w:val="center"/>
          </w:tcPr>
          <w:p w14:paraId="4A4B5736" w14:textId="77777777" w:rsidR="00E71E9A" w:rsidRPr="00B64D8E" w:rsidRDefault="00E71E9A" w:rsidP="00E71E9A">
            <w:pPr>
              <w:spacing w:before="20" w:after="20"/>
              <w:jc w:val="center"/>
            </w:pPr>
            <w:r w:rsidRPr="00B64D8E">
              <w:t>Éclairage de la zone d’entrée à 100%</w:t>
            </w:r>
          </w:p>
        </w:tc>
      </w:tr>
    </w:tbl>
    <w:p w14:paraId="14C0F86D" w14:textId="1AFDF1F7" w:rsidR="00FF42C6" w:rsidRPr="00B64D8E" w:rsidRDefault="00A74E71" w:rsidP="00FF79C7">
      <w:pPr>
        <w:pStyle w:val="Tabulka"/>
        <w:keepNext/>
        <w:keepLines/>
        <w:numPr>
          <w:ilvl w:val="0"/>
          <w:numId w:val="0"/>
        </w:numPr>
        <w:ind w:left="1440" w:hanging="1440"/>
      </w:pPr>
      <w:r w:rsidRPr="00B64D8E">
        <w:t>Tableau 16 - Intensité du trafic faible et tunnels interurbains à faible vitesse</w:t>
      </w:r>
    </w:p>
    <w:tbl>
      <w:tblPr>
        <w:tblStyle w:val="TableGrid"/>
        <w:tblW w:w="5000" w:type="pct"/>
        <w:tblLayout w:type="fixed"/>
        <w:tblCellMar>
          <w:left w:w="43" w:type="dxa"/>
          <w:right w:w="43" w:type="dxa"/>
        </w:tblCellMar>
        <w:tblLook w:val="04A0" w:firstRow="1" w:lastRow="0" w:firstColumn="1" w:lastColumn="0" w:noHBand="0" w:noVBand="1"/>
      </w:tblPr>
      <w:tblGrid>
        <w:gridCol w:w="2029"/>
        <w:gridCol w:w="1657"/>
        <w:gridCol w:w="991"/>
        <w:gridCol w:w="900"/>
        <w:gridCol w:w="1080"/>
        <w:gridCol w:w="810"/>
        <w:gridCol w:w="1590"/>
      </w:tblGrid>
      <w:tr w:rsidR="00E71E9A" w:rsidRPr="00B64D8E" w14:paraId="0821B220" w14:textId="77777777" w:rsidTr="00E71E9A">
        <w:tc>
          <w:tcPr>
            <w:tcW w:w="1120" w:type="pct"/>
            <w:vAlign w:val="center"/>
          </w:tcPr>
          <w:p w14:paraId="69CFF3A9" w14:textId="77777777" w:rsidR="00E71E9A" w:rsidRPr="00B64D8E" w:rsidRDefault="00E71E9A" w:rsidP="00E71E9A">
            <w:pPr>
              <w:keepNext/>
              <w:spacing w:before="20" w:after="20"/>
              <w:jc w:val="center"/>
              <w:rPr>
                <w:b/>
              </w:rPr>
            </w:pPr>
            <w:r w:rsidRPr="00B64D8E">
              <w:rPr>
                <w:b/>
              </w:rPr>
              <w:t>Longueur du tunnel</w:t>
            </w:r>
          </w:p>
        </w:tc>
        <w:tc>
          <w:tcPr>
            <w:tcW w:w="915" w:type="pct"/>
            <w:vAlign w:val="center"/>
          </w:tcPr>
          <w:p w14:paraId="69C39606" w14:textId="77777777" w:rsidR="00E71E9A" w:rsidRPr="00B64D8E" w:rsidRDefault="00E71E9A" w:rsidP="00E71E9A">
            <w:pPr>
              <w:keepNext/>
              <w:spacing w:before="20" w:after="20"/>
              <w:jc w:val="center"/>
              <w:rPr>
                <w:b/>
              </w:rPr>
            </w:pPr>
            <w:r w:rsidRPr="00B64D8E">
              <w:rPr>
                <w:b/>
              </w:rPr>
              <w:t>0 m - 100 m</w:t>
            </w:r>
          </w:p>
        </w:tc>
        <w:tc>
          <w:tcPr>
            <w:tcW w:w="1044" w:type="pct"/>
            <w:gridSpan w:val="2"/>
            <w:vAlign w:val="center"/>
          </w:tcPr>
          <w:p w14:paraId="0F5F649C" w14:textId="77777777" w:rsidR="00E71E9A" w:rsidRPr="00B64D8E" w:rsidRDefault="00E71E9A" w:rsidP="00E71E9A">
            <w:pPr>
              <w:keepNext/>
              <w:spacing w:before="20" w:after="20"/>
              <w:jc w:val="center"/>
              <w:rPr>
                <w:b/>
              </w:rPr>
            </w:pPr>
            <w:r w:rsidRPr="00B64D8E">
              <w:rPr>
                <w:b/>
              </w:rPr>
              <w:t>101 m - 150 m</w:t>
            </w:r>
          </w:p>
        </w:tc>
        <w:tc>
          <w:tcPr>
            <w:tcW w:w="1043" w:type="pct"/>
            <w:gridSpan w:val="2"/>
            <w:vAlign w:val="center"/>
          </w:tcPr>
          <w:p w14:paraId="59A374E2" w14:textId="77777777" w:rsidR="00E71E9A" w:rsidRPr="00B64D8E" w:rsidRDefault="00E71E9A" w:rsidP="00E71E9A">
            <w:pPr>
              <w:keepNext/>
              <w:spacing w:before="20" w:after="20"/>
              <w:jc w:val="center"/>
              <w:rPr>
                <w:b/>
              </w:rPr>
            </w:pPr>
            <w:r w:rsidRPr="00B64D8E">
              <w:rPr>
                <w:b/>
              </w:rPr>
              <w:t>151 m - 200 m</w:t>
            </w:r>
          </w:p>
        </w:tc>
        <w:tc>
          <w:tcPr>
            <w:tcW w:w="878" w:type="pct"/>
            <w:vAlign w:val="center"/>
          </w:tcPr>
          <w:p w14:paraId="6EC7F57D" w14:textId="77777777" w:rsidR="00E71E9A" w:rsidRPr="00B64D8E" w:rsidRDefault="00E71E9A" w:rsidP="00E71E9A">
            <w:pPr>
              <w:keepNext/>
              <w:spacing w:before="20" w:after="20"/>
              <w:jc w:val="center"/>
              <w:rPr>
                <w:b/>
              </w:rPr>
            </w:pPr>
            <w:r w:rsidRPr="00B64D8E">
              <w:rPr>
                <w:b/>
              </w:rPr>
              <w:t>plus de 200 m</w:t>
            </w:r>
          </w:p>
        </w:tc>
      </w:tr>
      <w:tr w:rsidR="00E71E9A" w:rsidRPr="00B64D8E" w14:paraId="103DDC78" w14:textId="77777777" w:rsidTr="00E71E9A">
        <w:tc>
          <w:tcPr>
            <w:tcW w:w="1120" w:type="pct"/>
            <w:tcBorders>
              <w:bottom w:val="single" w:sz="4" w:space="0" w:color="auto"/>
            </w:tcBorders>
            <w:vAlign w:val="center"/>
          </w:tcPr>
          <w:p w14:paraId="0FBB36E4" w14:textId="77777777" w:rsidR="00E71E9A" w:rsidRPr="00B64D8E" w:rsidRDefault="00E71E9A" w:rsidP="00E71E9A">
            <w:pPr>
              <w:spacing w:before="20" w:after="20"/>
              <w:jc w:val="center"/>
            </w:pPr>
            <w:r w:rsidRPr="00B64D8E">
              <w:t>Sortie visible</w:t>
            </w:r>
          </w:p>
        </w:tc>
        <w:tc>
          <w:tcPr>
            <w:tcW w:w="915" w:type="pct"/>
            <w:vAlign w:val="center"/>
          </w:tcPr>
          <w:p w14:paraId="1C358453" w14:textId="77777777" w:rsidR="00E71E9A" w:rsidRPr="00B64D8E" w:rsidRDefault="00E71E9A" w:rsidP="00E71E9A">
            <w:pPr>
              <w:spacing w:before="20" w:after="20"/>
              <w:jc w:val="center"/>
            </w:pPr>
            <w:r w:rsidRPr="00B64D8E">
              <w:t>Oui</w:t>
            </w:r>
          </w:p>
        </w:tc>
        <w:tc>
          <w:tcPr>
            <w:tcW w:w="547" w:type="pct"/>
            <w:vAlign w:val="center"/>
          </w:tcPr>
          <w:p w14:paraId="4C22202B" w14:textId="77777777" w:rsidR="00E71E9A" w:rsidRPr="00B64D8E" w:rsidRDefault="00E71E9A" w:rsidP="00E71E9A">
            <w:pPr>
              <w:spacing w:before="20" w:after="20"/>
              <w:jc w:val="center"/>
            </w:pPr>
            <w:r w:rsidRPr="00B64D8E">
              <w:t>Oui</w:t>
            </w:r>
          </w:p>
        </w:tc>
        <w:tc>
          <w:tcPr>
            <w:tcW w:w="497" w:type="pct"/>
            <w:vAlign w:val="center"/>
          </w:tcPr>
          <w:p w14:paraId="5438FE6B" w14:textId="77777777" w:rsidR="00E71E9A" w:rsidRPr="00B64D8E" w:rsidRDefault="00E71E9A" w:rsidP="00E71E9A">
            <w:pPr>
              <w:spacing w:before="20" w:after="20"/>
              <w:jc w:val="center"/>
            </w:pPr>
            <w:r w:rsidRPr="00B64D8E">
              <w:t>Non</w:t>
            </w:r>
          </w:p>
        </w:tc>
        <w:tc>
          <w:tcPr>
            <w:tcW w:w="596" w:type="pct"/>
            <w:vAlign w:val="center"/>
          </w:tcPr>
          <w:p w14:paraId="29851ED2" w14:textId="77777777" w:rsidR="00E71E9A" w:rsidRPr="00B64D8E" w:rsidRDefault="00E71E9A" w:rsidP="00E71E9A">
            <w:pPr>
              <w:spacing w:before="20" w:after="20"/>
              <w:jc w:val="center"/>
            </w:pPr>
            <w:r w:rsidRPr="00B64D8E">
              <w:t>Oui</w:t>
            </w:r>
          </w:p>
        </w:tc>
        <w:tc>
          <w:tcPr>
            <w:tcW w:w="447" w:type="pct"/>
            <w:vAlign w:val="center"/>
          </w:tcPr>
          <w:p w14:paraId="72FC30DB" w14:textId="77777777" w:rsidR="00E71E9A" w:rsidRPr="00B64D8E" w:rsidRDefault="00E71E9A" w:rsidP="00E71E9A">
            <w:pPr>
              <w:spacing w:before="20" w:after="20"/>
              <w:jc w:val="center"/>
            </w:pPr>
            <w:r w:rsidRPr="00B64D8E">
              <w:t>Non</w:t>
            </w:r>
          </w:p>
        </w:tc>
        <w:tc>
          <w:tcPr>
            <w:tcW w:w="878" w:type="pct"/>
            <w:vAlign w:val="center"/>
          </w:tcPr>
          <w:p w14:paraId="4FEB4834" w14:textId="77777777" w:rsidR="00E71E9A" w:rsidRPr="00B64D8E" w:rsidRDefault="00E71E9A" w:rsidP="00E71E9A">
            <w:pPr>
              <w:spacing w:before="20" w:after="20"/>
              <w:jc w:val="center"/>
            </w:pPr>
            <w:r w:rsidRPr="00B64D8E">
              <w:t>Oui</w:t>
            </w:r>
          </w:p>
        </w:tc>
      </w:tr>
      <w:tr w:rsidR="00E71E9A" w:rsidRPr="00B64D8E" w14:paraId="4EE8B47A" w14:textId="77777777" w:rsidTr="00E71E9A">
        <w:tc>
          <w:tcPr>
            <w:tcW w:w="1120" w:type="pct"/>
            <w:tcBorders>
              <w:left w:val="nil"/>
              <w:bottom w:val="nil"/>
            </w:tcBorders>
            <w:vAlign w:val="center"/>
          </w:tcPr>
          <w:p w14:paraId="303F9873" w14:textId="77777777" w:rsidR="00E71E9A" w:rsidRPr="00B64D8E" w:rsidRDefault="00E71E9A" w:rsidP="00E71E9A">
            <w:pPr>
              <w:spacing w:before="20" w:after="20"/>
              <w:jc w:val="center"/>
            </w:pPr>
          </w:p>
        </w:tc>
        <w:tc>
          <w:tcPr>
            <w:tcW w:w="1462" w:type="pct"/>
            <w:gridSpan w:val="2"/>
            <w:vAlign w:val="center"/>
          </w:tcPr>
          <w:p w14:paraId="12C837BE" w14:textId="77777777" w:rsidR="00E71E9A" w:rsidRPr="00B64D8E" w:rsidRDefault="00E71E9A" w:rsidP="00E71E9A">
            <w:pPr>
              <w:spacing w:before="20" w:after="20"/>
              <w:jc w:val="center"/>
            </w:pPr>
            <w:r w:rsidRPr="00B64D8E">
              <w:t>Pas besoin d’éclairage</w:t>
            </w:r>
          </w:p>
        </w:tc>
        <w:tc>
          <w:tcPr>
            <w:tcW w:w="1093" w:type="pct"/>
            <w:gridSpan w:val="2"/>
            <w:vAlign w:val="center"/>
          </w:tcPr>
          <w:p w14:paraId="260F1DD6" w14:textId="77777777" w:rsidR="00E71E9A" w:rsidRPr="00B64D8E" w:rsidRDefault="00E71E9A" w:rsidP="00E71E9A">
            <w:pPr>
              <w:spacing w:before="20" w:after="20"/>
              <w:jc w:val="center"/>
            </w:pPr>
            <w:r w:rsidRPr="00B64D8E">
              <w:t>Éclairage de la zone d’entrée à 50 %</w:t>
            </w:r>
          </w:p>
        </w:tc>
        <w:tc>
          <w:tcPr>
            <w:tcW w:w="1325" w:type="pct"/>
            <w:gridSpan w:val="2"/>
            <w:vAlign w:val="center"/>
          </w:tcPr>
          <w:p w14:paraId="2CF85BDB" w14:textId="77777777" w:rsidR="00E71E9A" w:rsidRPr="00B64D8E" w:rsidRDefault="00E71E9A" w:rsidP="00E71E9A">
            <w:pPr>
              <w:spacing w:before="20" w:after="20"/>
              <w:jc w:val="center"/>
            </w:pPr>
            <w:r w:rsidRPr="00B64D8E">
              <w:t>Éclairage de la zone d’entrée à 100%</w:t>
            </w:r>
          </w:p>
        </w:tc>
      </w:tr>
    </w:tbl>
    <w:p w14:paraId="22FCCF36" w14:textId="5878189B" w:rsidR="00FF42C6" w:rsidRPr="00B64D8E" w:rsidRDefault="00A74E71" w:rsidP="00FF79C7">
      <w:pPr>
        <w:pStyle w:val="Tabulka"/>
        <w:keepNext/>
        <w:keepLines/>
        <w:numPr>
          <w:ilvl w:val="0"/>
          <w:numId w:val="0"/>
        </w:numPr>
        <w:ind w:left="1440" w:hanging="1440"/>
      </w:pPr>
      <w:r w:rsidRPr="00B64D8E">
        <w:t>Tableau 17 - Tunnel interurbain bidirectionnel à forte intensité de trafic ou à grande vitesse</w:t>
      </w:r>
    </w:p>
    <w:tbl>
      <w:tblPr>
        <w:tblStyle w:val="TableGrid"/>
        <w:tblW w:w="5000" w:type="pct"/>
        <w:tblLayout w:type="fixed"/>
        <w:tblCellMar>
          <w:left w:w="43" w:type="dxa"/>
          <w:right w:w="43" w:type="dxa"/>
        </w:tblCellMar>
        <w:tblLook w:val="04A0" w:firstRow="1" w:lastRow="0" w:firstColumn="1" w:lastColumn="0" w:noHBand="0" w:noVBand="1"/>
      </w:tblPr>
      <w:tblGrid>
        <w:gridCol w:w="2024"/>
        <w:gridCol w:w="765"/>
        <w:gridCol w:w="610"/>
        <w:gridCol w:w="592"/>
        <w:gridCol w:w="592"/>
        <w:gridCol w:w="592"/>
        <w:gridCol w:w="592"/>
        <w:gridCol w:w="846"/>
        <w:gridCol w:w="929"/>
        <w:gridCol w:w="761"/>
        <w:gridCol w:w="754"/>
      </w:tblGrid>
      <w:tr w:rsidR="00E71E9A" w:rsidRPr="00B64D8E" w14:paraId="14D196B0" w14:textId="77777777" w:rsidTr="00E71E9A">
        <w:tc>
          <w:tcPr>
            <w:tcW w:w="1117" w:type="pct"/>
            <w:vAlign w:val="center"/>
          </w:tcPr>
          <w:p w14:paraId="560762E1" w14:textId="77777777" w:rsidR="00E71E9A" w:rsidRPr="00B64D8E" w:rsidRDefault="00E71E9A" w:rsidP="00E71E9A">
            <w:pPr>
              <w:keepNext/>
              <w:spacing w:before="20" w:after="20"/>
              <w:jc w:val="center"/>
              <w:rPr>
                <w:b/>
                <w:sz w:val="16"/>
                <w:szCs w:val="16"/>
              </w:rPr>
            </w:pPr>
            <w:r w:rsidRPr="00B64D8E">
              <w:rPr>
                <w:b/>
                <w:sz w:val="16"/>
              </w:rPr>
              <w:t>Longueur du tunnel</w:t>
            </w:r>
          </w:p>
        </w:tc>
        <w:tc>
          <w:tcPr>
            <w:tcW w:w="422" w:type="pct"/>
            <w:vAlign w:val="center"/>
          </w:tcPr>
          <w:p w14:paraId="74692A4D" w14:textId="77777777" w:rsidR="00E71E9A" w:rsidRPr="00B64D8E" w:rsidRDefault="00E71E9A" w:rsidP="00E71E9A">
            <w:pPr>
              <w:keepNext/>
              <w:spacing w:before="20" w:after="20"/>
              <w:jc w:val="center"/>
              <w:rPr>
                <w:b/>
                <w:sz w:val="16"/>
                <w:szCs w:val="16"/>
              </w:rPr>
            </w:pPr>
            <w:r w:rsidRPr="00B64D8E">
              <w:rPr>
                <w:b/>
                <w:sz w:val="16"/>
              </w:rPr>
              <w:t>0 m - 80 m</w:t>
            </w:r>
          </w:p>
        </w:tc>
        <w:tc>
          <w:tcPr>
            <w:tcW w:w="2111" w:type="pct"/>
            <w:gridSpan w:val="6"/>
            <w:vAlign w:val="center"/>
          </w:tcPr>
          <w:p w14:paraId="0188C0A4" w14:textId="77777777" w:rsidR="00E71E9A" w:rsidRPr="00B64D8E" w:rsidRDefault="00E71E9A" w:rsidP="00E71E9A">
            <w:pPr>
              <w:keepNext/>
              <w:spacing w:before="20" w:after="20"/>
              <w:jc w:val="center"/>
              <w:rPr>
                <w:b/>
                <w:sz w:val="16"/>
                <w:szCs w:val="16"/>
              </w:rPr>
            </w:pPr>
            <w:r w:rsidRPr="00B64D8E">
              <w:rPr>
                <w:b/>
                <w:sz w:val="16"/>
              </w:rPr>
              <w:t>81 m - 120 m</w:t>
            </w:r>
          </w:p>
        </w:tc>
        <w:tc>
          <w:tcPr>
            <w:tcW w:w="933" w:type="pct"/>
            <w:gridSpan w:val="2"/>
            <w:vAlign w:val="center"/>
          </w:tcPr>
          <w:p w14:paraId="76530002" w14:textId="77777777" w:rsidR="00E71E9A" w:rsidRPr="00B64D8E" w:rsidRDefault="00E71E9A" w:rsidP="00E71E9A">
            <w:pPr>
              <w:keepNext/>
              <w:spacing w:before="20" w:after="20"/>
              <w:jc w:val="center"/>
              <w:rPr>
                <w:b/>
                <w:sz w:val="16"/>
                <w:szCs w:val="16"/>
              </w:rPr>
            </w:pPr>
            <w:r w:rsidRPr="00B64D8E">
              <w:rPr>
                <w:b/>
                <w:sz w:val="16"/>
              </w:rPr>
              <w:t>121 m - 150 m</w:t>
            </w:r>
          </w:p>
        </w:tc>
        <w:tc>
          <w:tcPr>
            <w:tcW w:w="417" w:type="pct"/>
            <w:vAlign w:val="center"/>
          </w:tcPr>
          <w:p w14:paraId="693441EA" w14:textId="77777777" w:rsidR="00E71E9A" w:rsidRPr="00B64D8E" w:rsidRDefault="00E71E9A" w:rsidP="00E71E9A">
            <w:pPr>
              <w:keepNext/>
              <w:spacing w:before="20" w:after="20"/>
              <w:jc w:val="center"/>
              <w:rPr>
                <w:b/>
                <w:sz w:val="16"/>
                <w:szCs w:val="16"/>
              </w:rPr>
            </w:pPr>
            <w:r w:rsidRPr="00B64D8E">
              <w:rPr>
                <w:b/>
                <w:sz w:val="16"/>
              </w:rPr>
              <w:t>plus de 150 m</w:t>
            </w:r>
          </w:p>
        </w:tc>
      </w:tr>
      <w:tr w:rsidR="00E71E9A" w:rsidRPr="00B64D8E" w14:paraId="29BDE7BD" w14:textId="77777777" w:rsidTr="00E71E9A">
        <w:tc>
          <w:tcPr>
            <w:tcW w:w="1117" w:type="pct"/>
            <w:vAlign w:val="center"/>
          </w:tcPr>
          <w:p w14:paraId="478E87E6" w14:textId="77777777" w:rsidR="00E71E9A" w:rsidRPr="00B64D8E" w:rsidRDefault="00E71E9A" w:rsidP="00E71E9A">
            <w:pPr>
              <w:spacing w:before="20" w:after="20"/>
              <w:jc w:val="center"/>
              <w:rPr>
                <w:sz w:val="16"/>
                <w:szCs w:val="16"/>
              </w:rPr>
            </w:pPr>
            <w:r w:rsidRPr="00B64D8E">
              <w:rPr>
                <w:sz w:val="16"/>
              </w:rPr>
              <w:t>Sortie visible</w:t>
            </w:r>
          </w:p>
        </w:tc>
        <w:tc>
          <w:tcPr>
            <w:tcW w:w="422" w:type="pct"/>
            <w:vMerge w:val="restart"/>
            <w:vAlign w:val="center"/>
          </w:tcPr>
          <w:p w14:paraId="4200519B" w14:textId="77777777" w:rsidR="00E71E9A" w:rsidRPr="00B64D8E" w:rsidRDefault="00E71E9A" w:rsidP="00E71E9A">
            <w:pPr>
              <w:spacing w:before="20" w:after="20"/>
              <w:jc w:val="center"/>
              <w:rPr>
                <w:sz w:val="16"/>
                <w:szCs w:val="16"/>
              </w:rPr>
            </w:pPr>
            <w:r w:rsidRPr="00B64D8E">
              <w:rPr>
                <w:sz w:val="16"/>
              </w:rPr>
              <w:t>Oui</w:t>
            </w:r>
          </w:p>
        </w:tc>
        <w:tc>
          <w:tcPr>
            <w:tcW w:w="990" w:type="pct"/>
            <w:gridSpan w:val="3"/>
            <w:vAlign w:val="center"/>
          </w:tcPr>
          <w:p w14:paraId="214772FD" w14:textId="77777777" w:rsidR="00E71E9A" w:rsidRPr="00B64D8E" w:rsidRDefault="00E71E9A" w:rsidP="00E71E9A">
            <w:pPr>
              <w:spacing w:before="20" w:after="20"/>
              <w:jc w:val="center"/>
              <w:rPr>
                <w:sz w:val="16"/>
                <w:szCs w:val="16"/>
              </w:rPr>
            </w:pPr>
            <w:r w:rsidRPr="00B64D8E">
              <w:rPr>
                <w:sz w:val="16"/>
              </w:rPr>
              <w:t>Oui</w:t>
            </w:r>
          </w:p>
        </w:tc>
        <w:tc>
          <w:tcPr>
            <w:tcW w:w="1121" w:type="pct"/>
            <w:gridSpan w:val="3"/>
            <w:vAlign w:val="center"/>
          </w:tcPr>
          <w:p w14:paraId="4D1318EB" w14:textId="77777777" w:rsidR="00E71E9A" w:rsidRPr="00B64D8E" w:rsidRDefault="00E71E9A" w:rsidP="00E71E9A">
            <w:pPr>
              <w:spacing w:before="20" w:after="20"/>
              <w:jc w:val="center"/>
              <w:rPr>
                <w:sz w:val="16"/>
                <w:szCs w:val="16"/>
              </w:rPr>
            </w:pPr>
            <w:r w:rsidRPr="00B64D8E">
              <w:rPr>
                <w:sz w:val="16"/>
              </w:rPr>
              <w:t>Non</w:t>
            </w:r>
          </w:p>
        </w:tc>
        <w:tc>
          <w:tcPr>
            <w:tcW w:w="513" w:type="pct"/>
            <w:vMerge w:val="restart"/>
            <w:vAlign w:val="center"/>
          </w:tcPr>
          <w:p w14:paraId="70AFD45F" w14:textId="77777777" w:rsidR="00E71E9A" w:rsidRPr="00B64D8E" w:rsidRDefault="00E71E9A" w:rsidP="00E71E9A">
            <w:pPr>
              <w:spacing w:before="20" w:after="20"/>
              <w:jc w:val="center"/>
              <w:rPr>
                <w:sz w:val="16"/>
                <w:szCs w:val="16"/>
              </w:rPr>
            </w:pPr>
            <w:r w:rsidRPr="00B64D8E">
              <w:rPr>
                <w:sz w:val="16"/>
              </w:rPr>
              <w:t>Oui</w:t>
            </w:r>
          </w:p>
        </w:tc>
        <w:tc>
          <w:tcPr>
            <w:tcW w:w="420" w:type="pct"/>
            <w:vMerge w:val="restart"/>
            <w:vAlign w:val="center"/>
          </w:tcPr>
          <w:p w14:paraId="24733B06" w14:textId="77777777" w:rsidR="00E71E9A" w:rsidRPr="00B64D8E" w:rsidRDefault="00E71E9A" w:rsidP="00E71E9A">
            <w:pPr>
              <w:spacing w:before="20" w:after="20"/>
              <w:jc w:val="center"/>
              <w:rPr>
                <w:sz w:val="16"/>
                <w:szCs w:val="16"/>
              </w:rPr>
            </w:pPr>
            <w:r w:rsidRPr="00B64D8E">
              <w:rPr>
                <w:sz w:val="16"/>
              </w:rPr>
              <w:t>Non</w:t>
            </w:r>
          </w:p>
        </w:tc>
        <w:tc>
          <w:tcPr>
            <w:tcW w:w="417" w:type="pct"/>
            <w:vMerge w:val="restart"/>
            <w:vAlign w:val="center"/>
          </w:tcPr>
          <w:p w14:paraId="73AC080E" w14:textId="77777777" w:rsidR="00E71E9A" w:rsidRPr="00B64D8E" w:rsidRDefault="00E71E9A" w:rsidP="00E71E9A">
            <w:pPr>
              <w:spacing w:before="20" w:after="20"/>
              <w:jc w:val="center"/>
              <w:rPr>
                <w:sz w:val="16"/>
                <w:szCs w:val="16"/>
              </w:rPr>
            </w:pPr>
            <w:r w:rsidRPr="00B64D8E">
              <w:rPr>
                <w:sz w:val="16"/>
              </w:rPr>
              <w:t>Oui</w:t>
            </w:r>
          </w:p>
        </w:tc>
      </w:tr>
      <w:tr w:rsidR="00E71E9A" w:rsidRPr="00B64D8E" w14:paraId="273233A2" w14:textId="77777777" w:rsidTr="00E71E9A">
        <w:tc>
          <w:tcPr>
            <w:tcW w:w="1117" w:type="pct"/>
            <w:vAlign w:val="center"/>
          </w:tcPr>
          <w:p w14:paraId="757011CD" w14:textId="77777777" w:rsidR="00E71E9A" w:rsidRPr="00B64D8E" w:rsidRDefault="00E71E9A" w:rsidP="00E71E9A">
            <w:pPr>
              <w:spacing w:before="20" w:after="20"/>
              <w:jc w:val="center"/>
              <w:rPr>
                <w:sz w:val="16"/>
                <w:szCs w:val="16"/>
              </w:rPr>
            </w:pPr>
            <w:r w:rsidRPr="00B64D8E">
              <w:rPr>
                <w:sz w:val="16"/>
              </w:rPr>
              <w:t>Vitesse ≤ 70 km/h</w:t>
            </w:r>
          </w:p>
        </w:tc>
        <w:tc>
          <w:tcPr>
            <w:tcW w:w="422" w:type="pct"/>
            <w:vMerge/>
            <w:vAlign w:val="center"/>
          </w:tcPr>
          <w:p w14:paraId="6767E500" w14:textId="77777777" w:rsidR="00E71E9A" w:rsidRPr="00B64D8E" w:rsidRDefault="00E71E9A" w:rsidP="00E71E9A">
            <w:pPr>
              <w:spacing w:before="20" w:after="20"/>
              <w:jc w:val="center"/>
              <w:rPr>
                <w:sz w:val="16"/>
                <w:szCs w:val="16"/>
              </w:rPr>
            </w:pPr>
          </w:p>
        </w:tc>
        <w:tc>
          <w:tcPr>
            <w:tcW w:w="337" w:type="pct"/>
            <w:vAlign w:val="center"/>
          </w:tcPr>
          <w:p w14:paraId="17C910D6" w14:textId="77777777" w:rsidR="00E71E9A" w:rsidRPr="00B64D8E" w:rsidRDefault="00E71E9A" w:rsidP="00E71E9A">
            <w:pPr>
              <w:spacing w:before="20" w:after="20"/>
              <w:jc w:val="center"/>
              <w:rPr>
                <w:sz w:val="16"/>
                <w:szCs w:val="16"/>
              </w:rPr>
            </w:pPr>
            <w:r w:rsidRPr="00B64D8E">
              <w:rPr>
                <w:sz w:val="16"/>
              </w:rPr>
              <w:t>Oui</w:t>
            </w:r>
          </w:p>
        </w:tc>
        <w:tc>
          <w:tcPr>
            <w:tcW w:w="654" w:type="pct"/>
            <w:gridSpan w:val="2"/>
            <w:vAlign w:val="center"/>
          </w:tcPr>
          <w:p w14:paraId="1797A16F" w14:textId="77777777" w:rsidR="00E71E9A" w:rsidRPr="00B64D8E" w:rsidRDefault="00E71E9A" w:rsidP="00E71E9A">
            <w:pPr>
              <w:spacing w:before="20" w:after="20"/>
              <w:jc w:val="center"/>
              <w:rPr>
                <w:sz w:val="16"/>
                <w:szCs w:val="16"/>
              </w:rPr>
            </w:pPr>
            <w:r w:rsidRPr="00B64D8E">
              <w:rPr>
                <w:sz w:val="16"/>
              </w:rPr>
              <w:t>Non</w:t>
            </w:r>
          </w:p>
        </w:tc>
        <w:tc>
          <w:tcPr>
            <w:tcW w:w="327" w:type="pct"/>
            <w:vAlign w:val="center"/>
          </w:tcPr>
          <w:p w14:paraId="2F18E1F0" w14:textId="77777777" w:rsidR="00E71E9A" w:rsidRPr="00B64D8E" w:rsidRDefault="00E71E9A" w:rsidP="00E71E9A">
            <w:pPr>
              <w:spacing w:before="20" w:after="20"/>
              <w:jc w:val="center"/>
              <w:rPr>
                <w:sz w:val="16"/>
                <w:szCs w:val="16"/>
              </w:rPr>
            </w:pPr>
            <w:r w:rsidRPr="00B64D8E">
              <w:rPr>
                <w:sz w:val="16"/>
              </w:rPr>
              <w:t>Oui</w:t>
            </w:r>
          </w:p>
        </w:tc>
        <w:tc>
          <w:tcPr>
            <w:tcW w:w="794" w:type="pct"/>
            <w:gridSpan w:val="2"/>
            <w:vAlign w:val="center"/>
          </w:tcPr>
          <w:p w14:paraId="68A07A05" w14:textId="77777777" w:rsidR="00E71E9A" w:rsidRPr="00B64D8E" w:rsidRDefault="00E71E9A" w:rsidP="00E71E9A">
            <w:pPr>
              <w:spacing w:before="20" w:after="20"/>
              <w:jc w:val="center"/>
              <w:rPr>
                <w:sz w:val="16"/>
                <w:szCs w:val="16"/>
              </w:rPr>
            </w:pPr>
            <w:r w:rsidRPr="00B64D8E">
              <w:rPr>
                <w:sz w:val="16"/>
              </w:rPr>
              <w:t>Non</w:t>
            </w:r>
          </w:p>
        </w:tc>
        <w:tc>
          <w:tcPr>
            <w:tcW w:w="513" w:type="pct"/>
            <w:vMerge/>
            <w:vAlign w:val="center"/>
          </w:tcPr>
          <w:p w14:paraId="6F75F6BE" w14:textId="77777777" w:rsidR="00E71E9A" w:rsidRPr="00B64D8E" w:rsidRDefault="00E71E9A" w:rsidP="00E71E9A">
            <w:pPr>
              <w:spacing w:before="20" w:after="20"/>
              <w:jc w:val="center"/>
              <w:rPr>
                <w:sz w:val="16"/>
                <w:szCs w:val="16"/>
              </w:rPr>
            </w:pPr>
          </w:p>
        </w:tc>
        <w:tc>
          <w:tcPr>
            <w:tcW w:w="420" w:type="pct"/>
            <w:vMerge/>
            <w:vAlign w:val="center"/>
          </w:tcPr>
          <w:p w14:paraId="1B87CA91" w14:textId="77777777" w:rsidR="00E71E9A" w:rsidRPr="00B64D8E" w:rsidRDefault="00E71E9A" w:rsidP="00E71E9A">
            <w:pPr>
              <w:spacing w:before="20" w:after="20"/>
              <w:jc w:val="center"/>
              <w:rPr>
                <w:sz w:val="16"/>
                <w:szCs w:val="16"/>
              </w:rPr>
            </w:pPr>
          </w:p>
        </w:tc>
        <w:tc>
          <w:tcPr>
            <w:tcW w:w="417" w:type="pct"/>
            <w:vMerge/>
            <w:vAlign w:val="center"/>
          </w:tcPr>
          <w:p w14:paraId="4372D3C0" w14:textId="77777777" w:rsidR="00E71E9A" w:rsidRPr="00B64D8E" w:rsidRDefault="00E71E9A" w:rsidP="00E71E9A">
            <w:pPr>
              <w:spacing w:before="20" w:after="20"/>
              <w:jc w:val="center"/>
              <w:rPr>
                <w:sz w:val="16"/>
                <w:szCs w:val="16"/>
              </w:rPr>
            </w:pPr>
          </w:p>
        </w:tc>
      </w:tr>
      <w:tr w:rsidR="00E71E9A" w:rsidRPr="00B64D8E" w14:paraId="414C51A6" w14:textId="77777777" w:rsidTr="00E71E9A">
        <w:tc>
          <w:tcPr>
            <w:tcW w:w="1117" w:type="pct"/>
            <w:tcBorders>
              <w:bottom w:val="single" w:sz="4" w:space="0" w:color="auto"/>
            </w:tcBorders>
            <w:vAlign w:val="center"/>
          </w:tcPr>
          <w:p w14:paraId="4BF3A13F" w14:textId="77777777" w:rsidR="00E71E9A" w:rsidRPr="00B64D8E" w:rsidRDefault="00E71E9A" w:rsidP="00E71E9A">
            <w:pPr>
              <w:spacing w:before="20" w:after="20"/>
              <w:jc w:val="center"/>
              <w:rPr>
                <w:sz w:val="16"/>
                <w:szCs w:val="16"/>
              </w:rPr>
            </w:pPr>
            <w:r w:rsidRPr="00B64D8E">
              <w:rPr>
                <w:sz w:val="16"/>
              </w:rPr>
              <w:t>Densité du trafic routier ≤ 2000 véhicules par jour dans une direction</w:t>
            </w:r>
          </w:p>
        </w:tc>
        <w:tc>
          <w:tcPr>
            <w:tcW w:w="422" w:type="pct"/>
            <w:vMerge/>
            <w:vAlign w:val="center"/>
          </w:tcPr>
          <w:p w14:paraId="5C7DCE18" w14:textId="77777777" w:rsidR="00E71E9A" w:rsidRPr="00B64D8E" w:rsidRDefault="00E71E9A" w:rsidP="00E71E9A">
            <w:pPr>
              <w:spacing w:before="20" w:after="20"/>
              <w:jc w:val="center"/>
              <w:rPr>
                <w:sz w:val="16"/>
                <w:szCs w:val="16"/>
              </w:rPr>
            </w:pPr>
          </w:p>
        </w:tc>
        <w:tc>
          <w:tcPr>
            <w:tcW w:w="337" w:type="pct"/>
            <w:vAlign w:val="center"/>
          </w:tcPr>
          <w:p w14:paraId="6158513F" w14:textId="77777777" w:rsidR="00E71E9A" w:rsidRPr="00B64D8E" w:rsidRDefault="00E71E9A" w:rsidP="00E71E9A">
            <w:pPr>
              <w:spacing w:before="20" w:after="20"/>
              <w:jc w:val="center"/>
              <w:rPr>
                <w:sz w:val="16"/>
                <w:szCs w:val="16"/>
              </w:rPr>
            </w:pPr>
            <w:r w:rsidRPr="00B64D8E">
              <w:rPr>
                <w:sz w:val="16"/>
              </w:rPr>
              <w:t>Oui</w:t>
            </w:r>
          </w:p>
        </w:tc>
        <w:tc>
          <w:tcPr>
            <w:tcW w:w="327" w:type="pct"/>
            <w:vAlign w:val="center"/>
          </w:tcPr>
          <w:p w14:paraId="1431D89F" w14:textId="77777777" w:rsidR="00E71E9A" w:rsidRPr="00B64D8E" w:rsidRDefault="00E71E9A" w:rsidP="00E71E9A">
            <w:pPr>
              <w:spacing w:before="20" w:after="20"/>
              <w:jc w:val="center"/>
              <w:rPr>
                <w:sz w:val="16"/>
                <w:szCs w:val="16"/>
              </w:rPr>
            </w:pPr>
            <w:r w:rsidRPr="00B64D8E">
              <w:rPr>
                <w:sz w:val="16"/>
              </w:rPr>
              <w:t>Oui</w:t>
            </w:r>
          </w:p>
        </w:tc>
        <w:tc>
          <w:tcPr>
            <w:tcW w:w="327" w:type="pct"/>
            <w:vAlign w:val="center"/>
          </w:tcPr>
          <w:p w14:paraId="57501378" w14:textId="77777777" w:rsidR="00E71E9A" w:rsidRPr="00B64D8E" w:rsidRDefault="00E71E9A" w:rsidP="00E71E9A">
            <w:pPr>
              <w:spacing w:before="20" w:after="20"/>
              <w:jc w:val="center"/>
              <w:rPr>
                <w:sz w:val="16"/>
                <w:szCs w:val="16"/>
              </w:rPr>
            </w:pPr>
            <w:r w:rsidRPr="00B64D8E">
              <w:rPr>
                <w:sz w:val="16"/>
              </w:rPr>
              <w:t>Non</w:t>
            </w:r>
          </w:p>
        </w:tc>
        <w:tc>
          <w:tcPr>
            <w:tcW w:w="327" w:type="pct"/>
            <w:vAlign w:val="center"/>
          </w:tcPr>
          <w:p w14:paraId="3607B5EA" w14:textId="77777777" w:rsidR="00E71E9A" w:rsidRPr="00B64D8E" w:rsidRDefault="00E71E9A" w:rsidP="00E71E9A">
            <w:pPr>
              <w:spacing w:before="20" w:after="20"/>
              <w:jc w:val="center"/>
              <w:rPr>
                <w:sz w:val="16"/>
                <w:szCs w:val="16"/>
              </w:rPr>
            </w:pPr>
            <w:r w:rsidRPr="00B64D8E">
              <w:rPr>
                <w:sz w:val="16"/>
              </w:rPr>
              <w:t>Oui</w:t>
            </w:r>
          </w:p>
        </w:tc>
        <w:tc>
          <w:tcPr>
            <w:tcW w:w="327" w:type="pct"/>
            <w:vAlign w:val="center"/>
          </w:tcPr>
          <w:p w14:paraId="60DAAB3F" w14:textId="77777777" w:rsidR="00E71E9A" w:rsidRPr="00B64D8E" w:rsidRDefault="00E71E9A" w:rsidP="00E71E9A">
            <w:pPr>
              <w:spacing w:before="20" w:after="20"/>
              <w:jc w:val="center"/>
              <w:rPr>
                <w:sz w:val="16"/>
                <w:szCs w:val="16"/>
              </w:rPr>
            </w:pPr>
            <w:r w:rsidRPr="00B64D8E">
              <w:rPr>
                <w:sz w:val="16"/>
              </w:rPr>
              <w:t>Oui</w:t>
            </w:r>
          </w:p>
        </w:tc>
        <w:tc>
          <w:tcPr>
            <w:tcW w:w="467" w:type="pct"/>
            <w:vAlign w:val="center"/>
          </w:tcPr>
          <w:p w14:paraId="3FE8768A" w14:textId="77777777" w:rsidR="00E71E9A" w:rsidRPr="00B64D8E" w:rsidRDefault="00E71E9A" w:rsidP="00E71E9A">
            <w:pPr>
              <w:spacing w:before="20" w:after="20"/>
              <w:jc w:val="center"/>
              <w:rPr>
                <w:sz w:val="16"/>
                <w:szCs w:val="16"/>
              </w:rPr>
            </w:pPr>
            <w:r w:rsidRPr="00B64D8E">
              <w:rPr>
                <w:sz w:val="16"/>
              </w:rPr>
              <w:t>Non</w:t>
            </w:r>
          </w:p>
        </w:tc>
        <w:tc>
          <w:tcPr>
            <w:tcW w:w="513" w:type="pct"/>
            <w:vMerge/>
            <w:vAlign w:val="center"/>
          </w:tcPr>
          <w:p w14:paraId="54186020" w14:textId="77777777" w:rsidR="00E71E9A" w:rsidRPr="00B64D8E" w:rsidRDefault="00E71E9A" w:rsidP="00E71E9A">
            <w:pPr>
              <w:spacing w:before="20" w:after="20"/>
              <w:jc w:val="center"/>
              <w:rPr>
                <w:sz w:val="16"/>
                <w:szCs w:val="16"/>
              </w:rPr>
            </w:pPr>
          </w:p>
        </w:tc>
        <w:tc>
          <w:tcPr>
            <w:tcW w:w="420" w:type="pct"/>
            <w:vMerge/>
            <w:vAlign w:val="center"/>
          </w:tcPr>
          <w:p w14:paraId="462C9D37" w14:textId="77777777" w:rsidR="00E71E9A" w:rsidRPr="00B64D8E" w:rsidRDefault="00E71E9A" w:rsidP="00E71E9A">
            <w:pPr>
              <w:spacing w:before="20" w:after="20"/>
              <w:jc w:val="center"/>
              <w:rPr>
                <w:sz w:val="16"/>
                <w:szCs w:val="16"/>
              </w:rPr>
            </w:pPr>
          </w:p>
        </w:tc>
        <w:tc>
          <w:tcPr>
            <w:tcW w:w="417" w:type="pct"/>
            <w:vMerge/>
            <w:vAlign w:val="center"/>
          </w:tcPr>
          <w:p w14:paraId="38982EE8" w14:textId="77777777" w:rsidR="00E71E9A" w:rsidRPr="00B64D8E" w:rsidRDefault="00E71E9A" w:rsidP="00E71E9A">
            <w:pPr>
              <w:spacing w:before="20" w:after="20"/>
              <w:jc w:val="center"/>
              <w:rPr>
                <w:sz w:val="16"/>
                <w:szCs w:val="16"/>
              </w:rPr>
            </w:pPr>
          </w:p>
        </w:tc>
      </w:tr>
      <w:tr w:rsidR="00E71E9A" w:rsidRPr="00B64D8E" w14:paraId="1CA35A7D" w14:textId="77777777" w:rsidTr="00E71E9A">
        <w:tc>
          <w:tcPr>
            <w:tcW w:w="1117" w:type="pct"/>
            <w:tcBorders>
              <w:left w:val="nil"/>
              <w:bottom w:val="nil"/>
            </w:tcBorders>
            <w:vAlign w:val="center"/>
          </w:tcPr>
          <w:p w14:paraId="27E51F34" w14:textId="77777777" w:rsidR="00E71E9A" w:rsidRPr="00B64D8E" w:rsidRDefault="00E71E9A" w:rsidP="00E71E9A">
            <w:pPr>
              <w:spacing w:before="20" w:after="20"/>
              <w:jc w:val="center"/>
              <w:rPr>
                <w:sz w:val="16"/>
                <w:szCs w:val="16"/>
              </w:rPr>
            </w:pPr>
          </w:p>
        </w:tc>
        <w:tc>
          <w:tcPr>
            <w:tcW w:w="1085" w:type="pct"/>
            <w:gridSpan w:val="3"/>
            <w:vAlign w:val="center"/>
          </w:tcPr>
          <w:p w14:paraId="1BEAD5D3" w14:textId="77777777" w:rsidR="00E71E9A" w:rsidRPr="00B64D8E" w:rsidRDefault="00E71E9A" w:rsidP="00E71E9A">
            <w:pPr>
              <w:spacing w:before="20" w:after="20"/>
              <w:jc w:val="center"/>
              <w:rPr>
                <w:sz w:val="16"/>
                <w:szCs w:val="16"/>
              </w:rPr>
            </w:pPr>
            <w:r w:rsidRPr="00B64D8E">
              <w:rPr>
                <w:sz w:val="16"/>
              </w:rPr>
              <w:t>Pas besoin d’éclairage</w:t>
            </w:r>
          </w:p>
        </w:tc>
        <w:tc>
          <w:tcPr>
            <w:tcW w:w="980" w:type="pct"/>
            <w:gridSpan w:val="3"/>
            <w:vAlign w:val="center"/>
          </w:tcPr>
          <w:p w14:paraId="1B19C184" w14:textId="77777777" w:rsidR="00E71E9A" w:rsidRPr="00B64D8E" w:rsidRDefault="00E71E9A" w:rsidP="00E71E9A">
            <w:pPr>
              <w:spacing w:before="20" w:after="20"/>
              <w:jc w:val="center"/>
              <w:rPr>
                <w:sz w:val="16"/>
                <w:szCs w:val="16"/>
              </w:rPr>
            </w:pPr>
            <w:r w:rsidRPr="00B64D8E">
              <w:rPr>
                <w:sz w:val="16"/>
              </w:rPr>
              <w:t>Éclairage de la zone d’entrée à 50 %</w:t>
            </w:r>
          </w:p>
        </w:tc>
        <w:tc>
          <w:tcPr>
            <w:tcW w:w="467" w:type="pct"/>
            <w:vAlign w:val="center"/>
          </w:tcPr>
          <w:p w14:paraId="4621B1D4" w14:textId="77777777" w:rsidR="00E71E9A" w:rsidRPr="00B64D8E" w:rsidRDefault="00E71E9A" w:rsidP="00E71E9A">
            <w:pPr>
              <w:spacing w:before="20" w:after="20"/>
              <w:jc w:val="center"/>
              <w:rPr>
                <w:sz w:val="16"/>
                <w:szCs w:val="16"/>
              </w:rPr>
            </w:pPr>
            <w:r w:rsidRPr="00B64D8E">
              <w:rPr>
                <w:sz w:val="16"/>
              </w:rPr>
              <w:t>Éclairage de la zone d’entrée à 100 %</w:t>
            </w:r>
          </w:p>
        </w:tc>
        <w:tc>
          <w:tcPr>
            <w:tcW w:w="513" w:type="pct"/>
            <w:vAlign w:val="center"/>
          </w:tcPr>
          <w:p w14:paraId="15AFF9CB" w14:textId="77777777" w:rsidR="00E71E9A" w:rsidRPr="00B64D8E" w:rsidRDefault="00E71E9A" w:rsidP="00E71E9A">
            <w:pPr>
              <w:spacing w:before="20" w:after="20"/>
              <w:jc w:val="center"/>
              <w:rPr>
                <w:sz w:val="16"/>
                <w:szCs w:val="16"/>
              </w:rPr>
            </w:pPr>
            <w:r w:rsidRPr="00B64D8E">
              <w:rPr>
                <w:sz w:val="16"/>
              </w:rPr>
              <w:t>Éclairage de la zone d’entrée à 50%</w:t>
            </w:r>
          </w:p>
        </w:tc>
        <w:tc>
          <w:tcPr>
            <w:tcW w:w="837" w:type="pct"/>
            <w:gridSpan w:val="2"/>
            <w:vAlign w:val="center"/>
          </w:tcPr>
          <w:p w14:paraId="1B0EAA2E" w14:textId="77777777" w:rsidR="00E71E9A" w:rsidRPr="00B64D8E" w:rsidRDefault="00E71E9A" w:rsidP="00E71E9A">
            <w:pPr>
              <w:spacing w:before="20" w:after="20"/>
              <w:jc w:val="center"/>
              <w:rPr>
                <w:sz w:val="16"/>
                <w:szCs w:val="16"/>
              </w:rPr>
            </w:pPr>
            <w:r w:rsidRPr="00B64D8E">
              <w:rPr>
                <w:sz w:val="16"/>
              </w:rPr>
              <w:t>Éclairage de la zone d’entrée à 100%</w:t>
            </w:r>
          </w:p>
        </w:tc>
      </w:tr>
    </w:tbl>
    <w:p w14:paraId="373369B7" w14:textId="5C5EE5FF" w:rsidR="00FF42C6" w:rsidRPr="00B64D8E" w:rsidRDefault="00A74E71" w:rsidP="00FF79C7">
      <w:pPr>
        <w:pStyle w:val="Tabulka"/>
        <w:keepNext/>
        <w:keepLines/>
        <w:numPr>
          <w:ilvl w:val="0"/>
          <w:numId w:val="0"/>
        </w:numPr>
        <w:ind w:left="1440" w:hanging="1440"/>
      </w:pPr>
      <w:r w:rsidRPr="00B64D8E">
        <w:t>Tableau 18 - Tunnel interurbain unidirectionnel à forte intensité de trafic ou à grande vitesse</w:t>
      </w:r>
    </w:p>
    <w:tbl>
      <w:tblPr>
        <w:tblStyle w:val="TableGrid"/>
        <w:tblW w:w="5000" w:type="pct"/>
        <w:tblLayout w:type="fixed"/>
        <w:tblCellMar>
          <w:left w:w="43" w:type="dxa"/>
          <w:right w:w="43" w:type="dxa"/>
        </w:tblCellMar>
        <w:tblLook w:val="04A0" w:firstRow="1" w:lastRow="0" w:firstColumn="1" w:lastColumn="0" w:noHBand="0" w:noVBand="1"/>
      </w:tblPr>
      <w:tblGrid>
        <w:gridCol w:w="2004"/>
        <w:gridCol w:w="837"/>
        <w:gridCol w:w="605"/>
        <w:gridCol w:w="587"/>
        <w:gridCol w:w="587"/>
        <w:gridCol w:w="587"/>
        <w:gridCol w:w="587"/>
        <w:gridCol w:w="837"/>
        <w:gridCol w:w="920"/>
        <w:gridCol w:w="754"/>
        <w:gridCol w:w="752"/>
      </w:tblGrid>
      <w:tr w:rsidR="00E71E9A" w:rsidRPr="00B64D8E" w14:paraId="09F364D9" w14:textId="77777777" w:rsidTr="00E71E9A">
        <w:tc>
          <w:tcPr>
            <w:tcW w:w="1106" w:type="pct"/>
            <w:vAlign w:val="center"/>
          </w:tcPr>
          <w:p w14:paraId="692D0548" w14:textId="77777777" w:rsidR="00E71E9A" w:rsidRPr="00B64D8E" w:rsidRDefault="00E71E9A" w:rsidP="00E71E9A">
            <w:pPr>
              <w:keepNext/>
              <w:spacing w:before="20" w:after="20"/>
              <w:jc w:val="center"/>
              <w:rPr>
                <w:b/>
                <w:sz w:val="16"/>
                <w:szCs w:val="16"/>
              </w:rPr>
            </w:pPr>
            <w:r w:rsidRPr="00B64D8E">
              <w:rPr>
                <w:b/>
                <w:sz w:val="16"/>
              </w:rPr>
              <w:t>Longueur du tunnel</w:t>
            </w:r>
          </w:p>
        </w:tc>
        <w:tc>
          <w:tcPr>
            <w:tcW w:w="462" w:type="pct"/>
            <w:vAlign w:val="center"/>
          </w:tcPr>
          <w:p w14:paraId="7F308540" w14:textId="77777777" w:rsidR="00E71E9A" w:rsidRPr="00B64D8E" w:rsidRDefault="00E71E9A" w:rsidP="00E71E9A">
            <w:pPr>
              <w:keepNext/>
              <w:spacing w:before="20" w:after="20"/>
              <w:jc w:val="center"/>
              <w:rPr>
                <w:b/>
                <w:sz w:val="16"/>
                <w:szCs w:val="16"/>
              </w:rPr>
            </w:pPr>
            <w:r w:rsidRPr="00B64D8E">
              <w:rPr>
                <w:b/>
                <w:sz w:val="16"/>
              </w:rPr>
              <w:t>0 m - 100 m</w:t>
            </w:r>
          </w:p>
        </w:tc>
        <w:tc>
          <w:tcPr>
            <w:tcW w:w="2092" w:type="pct"/>
            <w:gridSpan w:val="6"/>
            <w:vAlign w:val="center"/>
          </w:tcPr>
          <w:p w14:paraId="0374F040" w14:textId="77777777" w:rsidR="00E71E9A" w:rsidRPr="00B64D8E" w:rsidRDefault="00E71E9A" w:rsidP="00E71E9A">
            <w:pPr>
              <w:keepNext/>
              <w:spacing w:before="20" w:after="20"/>
              <w:jc w:val="center"/>
              <w:rPr>
                <w:b/>
                <w:sz w:val="16"/>
                <w:szCs w:val="16"/>
              </w:rPr>
            </w:pPr>
            <w:r w:rsidRPr="00B64D8E">
              <w:rPr>
                <w:b/>
                <w:sz w:val="16"/>
              </w:rPr>
              <w:t>101 m - 150 m</w:t>
            </w:r>
          </w:p>
        </w:tc>
        <w:tc>
          <w:tcPr>
            <w:tcW w:w="924" w:type="pct"/>
            <w:gridSpan w:val="2"/>
            <w:vAlign w:val="center"/>
          </w:tcPr>
          <w:p w14:paraId="38316E70" w14:textId="77777777" w:rsidR="00E71E9A" w:rsidRPr="00B64D8E" w:rsidRDefault="00E71E9A" w:rsidP="00E71E9A">
            <w:pPr>
              <w:keepNext/>
              <w:spacing w:before="20" w:after="20"/>
              <w:jc w:val="center"/>
              <w:rPr>
                <w:b/>
                <w:sz w:val="16"/>
                <w:szCs w:val="16"/>
              </w:rPr>
            </w:pPr>
            <w:r w:rsidRPr="00B64D8E">
              <w:rPr>
                <w:b/>
                <w:sz w:val="16"/>
              </w:rPr>
              <w:t>151 m - 200 m</w:t>
            </w:r>
          </w:p>
        </w:tc>
        <w:tc>
          <w:tcPr>
            <w:tcW w:w="415" w:type="pct"/>
            <w:vAlign w:val="center"/>
          </w:tcPr>
          <w:p w14:paraId="5B669873" w14:textId="77777777" w:rsidR="00E71E9A" w:rsidRPr="00B64D8E" w:rsidRDefault="00E71E9A" w:rsidP="00E71E9A">
            <w:pPr>
              <w:keepNext/>
              <w:spacing w:before="20" w:after="20"/>
              <w:jc w:val="center"/>
              <w:rPr>
                <w:b/>
                <w:sz w:val="16"/>
                <w:szCs w:val="16"/>
              </w:rPr>
            </w:pPr>
            <w:r w:rsidRPr="00B64D8E">
              <w:rPr>
                <w:b/>
                <w:sz w:val="16"/>
              </w:rPr>
              <w:t>plus de 200 m</w:t>
            </w:r>
          </w:p>
        </w:tc>
      </w:tr>
      <w:tr w:rsidR="00E71E9A" w:rsidRPr="00B64D8E" w14:paraId="098AE437" w14:textId="77777777" w:rsidTr="00E71E9A">
        <w:tc>
          <w:tcPr>
            <w:tcW w:w="1106" w:type="pct"/>
            <w:vAlign w:val="center"/>
          </w:tcPr>
          <w:p w14:paraId="59708FFA" w14:textId="77777777" w:rsidR="00E71E9A" w:rsidRPr="00B64D8E" w:rsidRDefault="00E71E9A" w:rsidP="00E71E9A">
            <w:pPr>
              <w:spacing w:before="20" w:after="20"/>
              <w:jc w:val="center"/>
              <w:rPr>
                <w:sz w:val="16"/>
                <w:szCs w:val="16"/>
              </w:rPr>
            </w:pPr>
            <w:r w:rsidRPr="00B64D8E">
              <w:rPr>
                <w:sz w:val="16"/>
              </w:rPr>
              <w:t>Sortie visible</w:t>
            </w:r>
          </w:p>
        </w:tc>
        <w:tc>
          <w:tcPr>
            <w:tcW w:w="462" w:type="pct"/>
            <w:vMerge w:val="restart"/>
            <w:vAlign w:val="center"/>
          </w:tcPr>
          <w:p w14:paraId="4E505E09" w14:textId="77777777" w:rsidR="00E71E9A" w:rsidRPr="00B64D8E" w:rsidRDefault="00E71E9A" w:rsidP="00E71E9A">
            <w:pPr>
              <w:spacing w:before="20" w:after="20"/>
              <w:jc w:val="center"/>
              <w:rPr>
                <w:sz w:val="16"/>
                <w:szCs w:val="16"/>
              </w:rPr>
            </w:pPr>
            <w:r w:rsidRPr="00B64D8E">
              <w:rPr>
                <w:sz w:val="16"/>
              </w:rPr>
              <w:t>Oui</w:t>
            </w:r>
          </w:p>
        </w:tc>
        <w:tc>
          <w:tcPr>
            <w:tcW w:w="982" w:type="pct"/>
            <w:gridSpan w:val="3"/>
            <w:vAlign w:val="center"/>
          </w:tcPr>
          <w:p w14:paraId="7C344E8A" w14:textId="77777777" w:rsidR="00E71E9A" w:rsidRPr="00B64D8E" w:rsidRDefault="00E71E9A" w:rsidP="00E71E9A">
            <w:pPr>
              <w:spacing w:before="20" w:after="20"/>
              <w:jc w:val="center"/>
              <w:rPr>
                <w:sz w:val="16"/>
                <w:szCs w:val="16"/>
              </w:rPr>
            </w:pPr>
            <w:r w:rsidRPr="00B64D8E">
              <w:rPr>
                <w:sz w:val="16"/>
              </w:rPr>
              <w:t>Oui</w:t>
            </w:r>
          </w:p>
        </w:tc>
        <w:tc>
          <w:tcPr>
            <w:tcW w:w="1110" w:type="pct"/>
            <w:gridSpan w:val="3"/>
            <w:vAlign w:val="center"/>
          </w:tcPr>
          <w:p w14:paraId="7DB60B13" w14:textId="77777777" w:rsidR="00E71E9A" w:rsidRPr="00B64D8E" w:rsidRDefault="00E71E9A" w:rsidP="00E71E9A">
            <w:pPr>
              <w:spacing w:before="20" w:after="20"/>
              <w:jc w:val="center"/>
              <w:rPr>
                <w:sz w:val="16"/>
                <w:szCs w:val="16"/>
              </w:rPr>
            </w:pPr>
            <w:r w:rsidRPr="00B64D8E">
              <w:rPr>
                <w:sz w:val="16"/>
              </w:rPr>
              <w:t>Non</w:t>
            </w:r>
          </w:p>
        </w:tc>
        <w:tc>
          <w:tcPr>
            <w:tcW w:w="508" w:type="pct"/>
            <w:vMerge w:val="restart"/>
            <w:vAlign w:val="center"/>
          </w:tcPr>
          <w:p w14:paraId="4BD3DD59" w14:textId="77777777" w:rsidR="00E71E9A" w:rsidRPr="00B64D8E" w:rsidRDefault="00E71E9A" w:rsidP="00E71E9A">
            <w:pPr>
              <w:spacing w:before="20" w:after="20"/>
              <w:jc w:val="center"/>
              <w:rPr>
                <w:sz w:val="16"/>
                <w:szCs w:val="16"/>
              </w:rPr>
            </w:pPr>
            <w:r w:rsidRPr="00B64D8E">
              <w:rPr>
                <w:sz w:val="16"/>
              </w:rPr>
              <w:t>Oui</w:t>
            </w:r>
          </w:p>
        </w:tc>
        <w:tc>
          <w:tcPr>
            <w:tcW w:w="416" w:type="pct"/>
            <w:vMerge w:val="restart"/>
            <w:vAlign w:val="center"/>
          </w:tcPr>
          <w:p w14:paraId="19DF8C81" w14:textId="77777777" w:rsidR="00E71E9A" w:rsidRPr="00B64D8E" w:rsidRDefault="00E71E9A" w:rsidP="00E71E9A">
            <w:pPr>
              <w:spacing w:before="20" w:after="20"/>
              <w:jc w:val="center"/>
              <w:rPr>
                <w:sz w:val="16"/>
                <w:szCs w:val="16"/>
              </w:rPr>
            </w:pPr>
            <w:r w:rsidRPr="00B64D8E">
              <w:rPr>
                <w:sz w:val="16"/>
              </w:rPr>
              <w:t>Non</w:t>
            </w:r>
          </w:p>
        </w:tc>
        <w:tc>
          <w:tcPr>
            <w:tcW w:w="415" w:type="pct"/>
            <w:vMerge w:val="restart"/>
            <w:vAlign w:val="center"/>
          </w:tcPr>
          <w:p w14:paraId="301DFD4B" w14:textId="77777777" w:rsidR="00E71E9A" w:rsidRPr="00B64D8E" w:rsidRDefault="00E71E9A" w:rsidP="00E71E9A">
            <w:pPr>
              <w:spacing w:before="20" w:after="20"/>
              <w:jc w:val="center"/>
              <w:rPr>
                <w:sz w:val="16"/>
                <w:szCs w:val="16"/>
              </w:rPr>
            </w:pPr>
            <w:r w:rsidRPr="00B64D8E">
              <w:rPr>
                <w:sz w:val="16"/>
              </w:rPr>
              <w:t>Oui</w:t>
            </w:r>
          </w:p>
        </w:tc>
      </w:tr>
      <w:tr w:rsidR="00E71E9A" w:rsidRPr="00B64D8E" w14:paraId="5094227B" w14:textId="77777777" w:rsidTr="00E71E9A">
        <w:tc>
          <w:tcPr>
            <w:tcW w:w="1106" w:type="pct"/>
            <w:vAlign w:val="center"/>
          </w:tcPr>
          <w:p w14:paraId="3061CDC6" w14:textId="77777777" w:rsidR="00E71E9A" w:rsidRPr="00B64D8E" w:rsidRDefault="00E71E9A" w:rsidP="00E71E9A">
            <w:pPr>
              <w:spacing w:before="20" w:after="20"/>
              <w:jc w:val="center"/>
              <w:rPr>
                <w:sz w:val="16"/>
                <w:szCs w:val="16"/>
              </w:rPr>
            </w:pPr>
            <w:r w:rsidRPr="00B64D8E">
              <w:rPr>
                <w:sz w:val="16"/>
              </w:rPr>
              <w:t>Vitesse ≤ 70 km/h</w:t>
            </w:r>
          </w:p>
        </w:tc>
        <w:tc>
          <w:tcPr>
            <w:tcW w:w="462" w:type="pct"/>
            <w:vMerge/>
            <w:vAlign w:val="center"/>
          </w:tcPr>
          <w:p w14:paraId="331FFCD2" w14:textId="77777777" w:rsidR="00E71E9A" w:rsidRPr="00B64D8E" w:rsidRDefault="00E71E9A" w:rsidP="00E71E9A">
            <w:pPr>
              <w:spacing w:before="20" w:after="20"/>
              <w:jc w:val="center"/>
              <w:rPr>
                <w:sz w:val="16"/>
                <w:szCs w:val="16"/>
              </w:rPr>
            </w:pPr>
          </w:p>
        </w:tc>
        <w:tc>
          <w:tcPr>
            <w:tcW w:w="334" w:type="pct"/>
            <w:vAlign w:val="center"/>
          </w:tcPr>
          <w:p w14:paraId="6D32E099" w14:textId="77777777" w:rsidR="00E71E9A" w:rsidRPr="00B64D8E" w:rsidRDefault="00E71E9A" w:rsidP="00E71E9A">
            <w:pPr>
              <w:spacing w:before="20" w:after="20"/>
              <w:jc w:val="center"/>
              <w:rPr>
                <w:sz w:val="16"/>
                <w:szCs w:val="16"/>
              </w:rPr>
            </w:pPr>
            <w:r w:rsidRPr="00B64D8E">
              <w:rPr>
                <w:sz w:val="16"/>
              </w:rPr>
              <w:t>Oui</w:t>
            </w:r>
          </w:p>
        </w:tc>
        <w:tc>
          <w:tcPr>
            <w:tcW w:w="648" w:type="pct"/>
            <w:gridSpan w:val="2"/>
            <w:vAlign w:val="center"/>
          </w:tcPr>
          <w:p w14:paraId="53DF4564" w14:textId="77777777" w:rsidR="00E71E9A" w:rsidRPr="00B64D8E" w:rsidRDefault="00E71E9A" w:rsidP="00E71E9A">
            <w:pPr>
              <w:spacing w:before="20" w:after="20"/>
              <w:jc w:val="center"/>
              <w:rPr>
                <w:sz w:val="16"/>
                <w:szCs w:val="16"/>
              </w:rPr>
            </w:pPr>
            <w:r w:rsidRPr="00B64D8E">
              <w:rPr>
                <w:sz w:val="16"/>
              </w:rPr>
              <w:t>Non</w:t>
            </w:r>
          </w:p>
        </w:tc>
        <w:tc>
          <w:tcPr>
            <w:tcW w:w="324" w:type="pct"/>
            <w:vAlign w:val="center"/>
          </w:tcPr>
          <w:p w14:paraId="3775F840" w14:textId="77777777" w:rsidR="00E71E9A" w:rsidRPr="00B64D8E" w:rsidRDefault="00E71E9A" w:rsidP="00E71E9A">
            <w:pPr>
              <w:spacing w:before="20" w:after="20"/>
              <w:jc w:val="center"/>
              <w:rPr>
                <w:sz w:val="16"/>
                <w:szCs w:val="16"/>
              </w:rPr>
            </w:pPr>
            <w:r w:rsidRPr="00B64D8E">
              <w:rPr>
                <w:sz w:val="16"/>
              </w:rPr>
              <w:t>Oui</w:t>
            </w:r>
          </w:p>
        </w:tc>
        <w:tc>
          <w:tcPr>
            <w:tcW w:w="786" w:type="pct"/>
            <w:gridSpan w:val="2"/>
            <w:vAlign w:val="center"/>
          </w:tcPr>
          <w:p w14:paraId="43C190CF" w14:textId="77777777" w:rsidR="00E71E9A" w:rsidRPr="00B64D8E" w:rsidRDefault="00E71E9A" w:rsidP="00E71E9A">
            <w:pPr>
              <w:spacing w:before="20" w:after="20"/>
              <w:jc w:val="center"/>
              <w:rPr>
                <w:sz w:val="16"/>
                <w:szCs w:val="16"/>
              </w:rPr>
            </w:pPr>
            <w:r w:rsidRPr="00B64D8E">
              <w:rPr>
                <w:sz w:val="16"/>
              </w:rPr>
              <w:t>Non</w:t>
            </w:r>
          </w:p>
        </w:tc>
        <w:tc>
          <w:tcPr>
            <w:tcW w:w="508" w:type="pct"/>
            <w:vMerge/>
            <w:vAlign w:val="center"/>
          </w:tcPr>
          <w:p w14:paraId="73DD1BB4" w14:textId="77777777" w:rsidR="00E71E9A" w:rsidRPr="00B64D8E" w:rsidRDefault="00E71E9A" w:rsidP="00E71E9A">
            <w:pPr>
              <w:spacing w:before="20" w:after="20"/>
              <w:jc w:val="center"/>
              <w:rPr>
                <w:sz w:val="16"/>
                <w:szCs w:val="16"/>
              </w:rPr>
            </w:pPr>
          </w:p>
        </w:tc>
        <w:tc>
          <w:tcPr>
            <w:tcW w:w="416" w:type="pct"/>
            <w:vMerge/>
            <w:vAlign w:val="center"/>
          </w:tcPr>
          <w:p w14:paraId="047CC5AD" w14:textId="77777777" w:rsidR="00E71E9A" w:rsidRPr="00B64D8E" w:rsidRDefault="00E71E9A" w:rsidP="00E71E9A">
            <w:pPr>
              <w:spacing w:before="20" w:after="20"/>
              <w:jc w:val="center"/>
              <w:rPr>
                <w:sz w:val="16"/>
                <w:szCs w:val="16"/>
              </w:rPr>
            </w:pPr>
          </w:p>
        </w:tc>
        <w:tc>
          <w:tcPr>
            <w:tcW w:w="415" w:type="pct"/>
            <w:vMerge/>
            <w:vAlign w:val="center"/>
          </w:tcPr>
          <w:p w14:paraId="41B825EF" w14:textId="77777777" w:rsidR="00E71E9A" w:rsidRPr="00B64D8E" w:rsidRDefault="00E71E9A" w:rsidP="00E71E9A">
            <w:pPr>
              <w:spacing w:before="20" w:after="20"/>
              <w:jc w:val="center"/>
              <w:rPr>
                <w:sz w:val="16"/>
                <w:szCs w:val="16"/>
              </w:rPr>
            </w:pPr>
          </w:p>
        </w:tc>
      </w:tr>
      <w:tr w:rsidR="00E71E9A" w:rsidRPr="00B64D8E" w14:paraId="14536324" w14:textId="77777777" w:rsidTr="00E71E9A">
        <w:tc>
          <w:tcPr>
            <w:tcW w:w="1106" w:type="pct"/>
            <w:tcBorders>
              <w:bottom w:val="single" w:sz="4" w:space="0" w:color="auto"/>
            </w:tcBorders>
            <w:vAlign w:val="center"/>
          </w:tcPr>
          <w:p w14:paraId="5DFBAEA9" w14:textId="77777777" w:rsidR="00E71E9A" w:rsidRPr="00B64D8E" w:rsidRDefault="00E71E9A" w:rsidP="00E71E9A">
            <w:pPr>
              <w:spacing w:before="20" w:after="20"/>
              <w:jc w:val="center"/>
              <w:rPr>
                <w:sz w:val="16"/>
                <w:szCs w:val="16"/>
              </w:rPr>
            </w:pPr>
            <w:r w:rsidRPr="00B64D8E">
              <w:rPr>
                <w:sz w:val="16"/>
              </w:rPr>
              <w:t>Densité du trafic routier ≤ 2000 véhicules par jour dans une direction</w:t>
            </w:r>
          </w:p>
        </w:tc>
        <w:tc>
          <w:tcPr>
            <w:tcW w:w="462" w:type="pct"/>
            <w:vMerge/>
            <w:vAlign w:val="center"/>
          </w:tcPr>
          <w:p w14:paraId="1B686B67" w14:textId="77777777" w:rsidR="00E71E9A" w:rsidRPr="00B64D8E" w:rsidRDefault="00E71E9A" w:rsidP="00E71E9A">
            <w:pPr>
              <w:spacing w:before="20" w:after="20"/>
              <w:jc w:val="center"/>
              <w:rPr>
                <w:sz w:val="16"/>
                <w:szCs w:val="16"/>
              </w:rPr>
            </w:pPr>
          </w:p>
        </w:tc>
        <w:tc>
          <w:tcPr>
            <w:tcW w:w="334" w:type="pct"/>
            <w:vAlign w:val="center"/>
          </w:tcPr>
          <w:p w14:paraId="0FED1860" w14:textId="77777777" w:rsidR="00E71E9A" w:rsidRPr="00B64D8E" w:rsidRDefault="00E71E9A" w:rsidP="00E71E9A">
            <w:pPr>
              <w:spacing w:before="20" w:after="20"/>
              <w:jc w:val="center"/>
              <w:rPr>
                <w:sz w:val="16"/>
                <w:szCs w:val="16"/>
              </w:rPr>
            </w:pPr>
            <w:r w:rsidRPr="00B64D8E">
              <w:rPr>
                <w:sz w:val="16"/>
              </w:rPr>
              <w:t>Oui</w:t>
            </w:r>
          </w:p>
        </w:tc>
        <w:tc>
          <w:tcPr>
            <w:tcW w:w="324" w:type="pct"/>
            <w:vAlign w:val="center"/>
          </w:tcPr>
          <w:p w14:paraId="15CCD912" w14:textId="77777777" w:rsidR="00E71E9A" w:rsidRPr="00B64D8E" w:rsidRDefault="00E71E9A" w:rsidP="00E71E9A">
            <w:pPr>
              <w:spacing w:before="20" w:after="20"/>
              <w:jc w:val="center"/>
              <w:rPr>
                <w:sz w:val="16"/>
                <w:szCs w:val="16"/>
              </w:rPr>
            </w:pPr>
            <w:r w:rsidRPr="00B64D8E">
              <w:rPr>
                <w:sz w:val="16"/>
              </w:rPr>
              <w:t>Oui</w:t>
            </w:r>
          </w:p>
        </w:tc>
        <w:tc>
          <w:tcPr>
            <w:tcW w:w="324" w:type="pct"/>
            <w:vAlign w:val="center"/>
          </w:tcPr>
          <w:p w14:paraId="6EB031DF" w14:textId="77777777" w:rsidR="00E71E9A" w:rsidRPr="00B64D8E" w:rsidRDefault="00E71E9A" w:rsidP="00E71E9A">
            <w:pPr>
              <w:spacing w:before="20" w:after="20"/>
              <w:jc w:val="center"/>
              <w:rPr>
                <w:sz w:val="16"/>
                <w:szCs w:val="16"/>
              </w:rPr>
            </w:pPr>
            <w:r w:rsidRPr="00B64D8E">
              <w:rPr>
                <w:sz w:val="16"/>
              </w:rPr>
              <w:t>Non</w:t>
            </w:r>
          </w:p>
        </w:tc>
        <w:tc>
          <w:tcPr>
            <w:tcW w:w="324" w:type="pct"/>
            <w:vAlign w:val="center"/>
          </w:tcPr>
          <w:p w14:paraId="787629E6" w14:textId="77777777" w:rsidR="00E71E9A" w:rsidRPr="00B64D8E" w:rsidRDefault="00E71E9A" w:rsidP="00E71E9A">
            <w:pPr>
              <w:spacing w:before="20" w:after="20"/>
              <w:jc w:val="center"/>
              <w:rPr>
                <w:sz w:val="16"/>
                <w:szCs w:val="16"/>
              </w:rPr>
            </w:pPr>
            <w:r w:rsidRPr="00B64D8E">
              <w:rPr>
                <w:sz w:val="16"/>
              </w:rPr>
              <w:t>Oui</w:t>
            </w:r>
          </w:p>
        </w:tc>
        <w:tc>
          <w:tcPr>
            <w:tcW w:w="324" w:type="pct"/>
            <w:vAlign w:val="center"/>
          </w:tcPr>
          <w:p w14:paraId="6832605A" w14:textId="77777777" w:rsidR="00E71E9A" w:rsidRPr="00B64D8E" w:rsidRDefault="00E71E9A" w:rsidP="00E71E9A">
            <w:pPr>
              <w:spacing w:before="20" w:after="20"/>
              <w:jc w:val="center"/>
              <w:rPr>
                <w:sz w:val="16"/>
                <w:szCs w:val="16"/>
              </w:rPr>
            </w:pPr>
            <w:r w:rsidRPr="00B64D8E">
              <w:rPr>
                <w:sz w:val="16"/>
              </w:rPr>
              <w:t>Oui</w:t>
            </w:r>
          </w:p>
        </w:tc>
        <w:tc>
          <w:tcPr>
            <w:tcW w:w="462" w:type="pct"/>
            <w:vAlign w:val="center"/>
          </w:tcPr>
          <w:p w14:paraId="6FA74A03" w14:textId="77777777" w:rsidR="00E71E9A" w:rsidRPr="00B64D8E" w:rsidRDefault="00E71E9A" w:rsidP="00E71E9A">
            <w:pPr>
              <w:spacing w:before="20" w:after="20"/>
              <w:jc w:val="center"/>
              <w:rPr>
                <w:sz w:val="16"/>
                <w:szCs w:val="16"/>
              </w:rPr>
            </w:pPr>
            <w:r w:rsidRPr="00B64D8E">
              <w:rPr>
                <w:sz w:val="16"/>
              </w:rPr>
              <w:t>Non</w:t>
            </w:r>
          </w:p>
        </w:tc>
        <w:tc>
          <w:tcPr>
            <w:tcW w:w="508" w:type="pct"/>
            <w:vMerge/>
            <w:vAlign w:val="center"/>
          </w:tcPr>
          <w:p w14:paraId="7FCF55D0" w14:textId="77777777" w:rsidR="00E71E9A" w:rsidRPr="00B64D8E" w:rsidRDefault="00E71E9A" w:rsidP="00E71E9A">
            <w:pPr>
              <w:spacing w:before="20" w:after="20"/>
              <w:jc w:val="center"/>
              <w:rPr>
                <w:sz w:val="16"/>
                <w:szCs w:val="16"/>
              </w:rPr>
            </w:pPr>
          </w:p>
        </w:tc>
        <w:tc>
          <w:tcPr>
            <w:tcW w:w="416" w:type="pct"/>
            <w:vMerge/>
            <w:vAlign w:val="center"/>
          </w:tcPr>
          <w:p w14:paraId="501C0F29" w14:textId="77777777" w:rsidR="00E71E9A" w:rsidRPr="00B64D8E" w:rsidRDefault="00E71E9A" w:rsidP="00E71E9A">
            <w:pPr>
              <w:spacing w:before="20" w:after="20"/>
              <w:jc w:val="center"/>
              <w:rPr>
                <w:sz w:val="16"/>
                <w:szCs w:val="16"/>
              </w:rPr>
            </w:pPr>
          </w:p>
        </w:tc>
        <w:tc>
          <w:tcPr>
            <w:tcW w:w="415" w:type="pct"/>
            <w:vMerge/>
            <w:vAlign w:val="center"/>
          </w:tcPr>
          <w:p w14:paraId="5F7E88CF" w14:textId="77777777" w:rsidR="00E71E9A" w:rsidRPr="00B64D8E" w:rsidRDefault="00E71E9A" w:rsidP="00E71E9A">
            <w:pPr>
              <w:spacing w:before="20" w:after="20"/>
              <w:jc w:val="center"/>
              <w:rPr>
                <w:sz w:val="16"/>
                <w:szCs w:val="16"/>
              </w:rPr>
            </w:pPr>
          </w:p>
        </w:tc>
      </w:tr>
      <w:tr w:rsidR="00E71E9A" w:rsidRPr="00B64D8E" w14:paraId="091861D4" w14:textId="77777777" w:rsidTr="00E71E9A">
        <w:tc>
          <w:tcPr>
            <w:tcW w:w="1106" w:type="pct"/>
            <w:tcBorders>
              <w:left w:val="nil"/>
              <w:bottom w:val="nil"/>
            </w:tcBorders>
            <w:vAlign w:val="center"/>
          </w:tcPr>
          <w:p w14:paraId="5E0F0BCE" w14:textId="77777777" w:rsidR="00E71E9A" w:rsidRPr="00B64D8E" w:rsidRDefault="00E71E9A" w:rsidP="00E71E9A">
            <w:pPr>
              <w:spacing w:before="20" w:after="20"/>
              <w:jc w:val="center"/>
              <w:rPr>
                <w:sz w:val="16"/>
                <w:szCs w:val="16"/>
              </w:rPr>
            </w:pPr>
          </w:p>
        </w:tc>
        <w:tc>
          <w:tcPr>
            <w:tcW w:w="1120" w:type="pct"/>
            <w:gridSpan w:val="3"/>
            <w:vAlign w:val="center"/>
          </w:tcPr>
          <w:p w14:paraId="0244D2BA" w14:textId="77777777" w:rsidR="00E71E9A" w:rsidRPr="00B64D8E" w:rsidRDefault="00E71E9A" w:rsidP="00E71E9A">
            <w:pPr>
              <w:spacing w:before="20" w:after="20"/>
              <w:jc w:val="center"/>
              <w:rPr>
                <w:sz w:val="16"/>
                <w:szCs w:val="16"/>
              </w:rPr>
            </w:pPr>
            <w:r w:rsidRPr="00B64D8E">
              <w:rPr>
                <w:sz w:val="16"/>
              </w:rPr>
              <w:t>Pas besoin d’éclairage</w:t>
            </w:r>
          </w:p>
        </w:tc>
        <w:tc>
          <w:tcPr>
            <w:tcW w:w="972" w:type="pct"/>
            <w:gridSpan w:val="3"/>
            <w:vAlign w:val="center"/>
          </w:tcPr>
          <w:p w14:paraId="2554EAD6" w14:textId="77777777" w:rsidR="00E71E9A" w:rsidRPr="00B64D8E" w:rsidRDefault="00E71E9A" w:rsidP="00E71E9A">
            <w:pPr>
              <w:spacing w:before="20" w:after="20"/>
              <w:jc w:val="center"/>
              <w:rPr>
                <w:sz w:val="16"/>
                <w:szCs w:val="16"/>
              </w:rPr>
            </w:pPr>
            <w:r w:rsidRPr="00B64D8E">
              <w:rPr>
                <w:sz w:val="16"/>
              </w:rPr>
              <w:t>Éclairage de la zone d’entrée à 50 %</w:t>
            </w:r>
          </w:p>
        </w:tc>
        <w:tc>
          <w:tcPr>
            <w:tcW w:w="462" w:type="pct"/>
            <w:vAlign w:val="center"/>
          </w:tcPr>
          <w:p w14:paraId="45C1CF3D" w14:textId="77777777" w:rsidR="00E71E9A" w:rsidRPr="00B64D8E" w:rsidRDefault="00E71E9A" w:rsidP="00E71E9A">
            <w:pPr>
              <w:spacing w:before="20" w:after="20"/>
              <w:jc w:val="center"/>
              <w:rPr>
                <w:sz w:val="16"/>
                <w:szCs w:val="16"/>
              </w:rPr>
            </w:pPr>
            <w:r w:rsidRPr="00B64D8E">
              <w:rPr>
                <w:sz w:val="16"/>
              </w:rPr>
              <w:t>Éclairage de la zone d’entrée à 100 %</w:t>
            </w:r>
          </w:p>
        </w:tc>
        <w:tc>
          <w:tcPr>
            <w:tcW w:w="508" w:type="pct"/>
            <w:vAlign w:val="center"/>
          </w:tcPr>
          <w:p w14:paraId="37382A2E" w14:textId="77777777" w:rsidR="00E71E9A" w:rsidRPr="00B64D8E" w:rsidRDefault="00E71E9A" w:rsidP="00E71E9A">
            <w:pPr>
              <w:spacing w:before="20" w:after="20"/>
              <w:jc w:val="center"/>
              <w:rPr>
                <w:sz w:val="16"/>
                <w:szCs w:val="16"/>
              </w:rPr>
            </w:pPr>
            <w:r w:rsidRPr="00B64D8E">
              <w:rPr>
                <w:sz w:val="16"/>
              </w:rPr>
              <w:t>Éclairage de la zone d’entrée à 50%</w:t>
            </w:r>
          </w:p>
        </w:tc>
        <w:tc>
          <w:tcPr>
            <w:tcW w:w="831" w:type="pct"/>
            <w:gridSpan w:val="2"/>
            <w:vAlign w:val="center"/>
          </w:tcPr>
          <w:p w14:paraId="00B70A72" w14:textId="77777777" w:rsidR="00E71E9A" w:rsidRPr="00B64D8E" w:rsidRDefault="00E71E9A" w:rsidP="00E71E9A">
            <w:pPr>
              <w:spacing w:before="20" w:after="20"/>
              <w:jc w:val="center"/>
              <w:rPr>
                <w:sz w:val="16"/>
                <w:szCs w:val="16"/>
              </w:rPr>
            </w:pPr>
            <w:r w:rsidRPr="00B64D8E">
              <w:rPr>
                <w:sz w:val="16"/>
              </w:rPr>
              <w:t>Éclairage de la zone d’entrée à 100%</w:t>
            </w:r>
          </w:p>
        </w:tc>
      </w:tr>
    </w:tbl>
    <w:p w14:paraId="076DAE27" w14:textId="77777777" w:rsidR="00E71E9A" w:rsidRPr="00B64D8E" w:rsidRDefault="00E71E9A" w:rsidP="008D5A2A">
      <w:pPr>
        <w:pStyle w:val="tl1"/>
      </w:pPr>
    </w:p>
    <w:p w14:paraId="292D1921" w14:textId="77777777" w:rsidR="00FF42C6" w:rsidRPr="00B64D8E" w:rsidRDefault="004317F6" w:rsidP="008D5A2A">
      <w:pPr>
        <w:pStyle w:val="tl1"/>
      </w:pPr>
      <w:r w:rsidRPr="00B64D8E">
        <w:t xml:space="preserve">Pour évaluer la visibilité de la scène derrière le portail de sortie, il est nécessaire d’utiliser une méthode graphique de vue relative LTP. Un tunnel court montrant les points nécessaires au calcul de la vue relative est illustré à la figure 11. </w:t>
      </w:r>
    </w:p>
    <w:p w14:paraId="4229C8A0" w14:textId="77777777" w:rsidR="00FF42C6" w:rsidRPr="00B64D8E" w:rsidRDefault="00A3783F" w:rsidP="008D5A2A">
      <w:pPr>
        <w:jc w:val="center"/>
        <w:rPr>
          <w:rFonts w:ascii="Calibri Light" w:hAnsi="Calibri Light"/>
          <w:sz w:val="28"/>
          <w:szCs w:val="28"/>
        </w:rPr>
      </w:pPr>
      <w:r w:rsidRPr="00B64D8E">
        <w:rPr>
          <w:rFonts w:ascii="Calibri Light" w:hAnsi="Calibri Light"/>
          <w:noProof/>
          <w:sz w:val="28"/>
          <w:lang w:val="en-US"/>
        </w:rPr>
        <w:lastRenderedPageBreak/>
        <w:drawing>
          <wp:inline distT="0" distB="0" distL="0" distR="0" wp14:anchorId="652E36D8" wp14:editId="38FAE84B">
            <wp:extent cx="3124200" cy="2181860"/>
            <wp:effectExtent l="0" t="0" r="0" b="8890"/>
            <wp:docPr id="11" name="obrázek 1" descr="C:\Users\admin\Desktop\Tunel\fin\1131_1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Users\admin\Desktop\Tunel\fin\1131_1 (3).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24200" cy="2181860"/>
                    </a:xfrm>
                    <a:prstGeom prst="rect">
                      <a:avLst/>
                    </a:prstGeom>
                    <a:noFill/>
                    <a:ln>
                      <a:noFill/>
                    </a:ln>
                  </pic:spPr>
                </pic:pic>
              </a:graphicData>
            </a:graphic>
          </wp:inline>
        </w:drawing>
      </w:r>
    </w:p>
    <w:p w14:paraId="58028075" w14:textId="065EA04B" w:rsidR="00FF42C6" w:rsidRPr="00B64D8E" w:rsidRDefault="00A74E71" w:rsidP="00FF79C7">
      <w:pPr>
        <w:pStyle w:val="Obrzek"/>
        <w:numPr>
          <w:ilvl w:val="0"/>
          <w:numId w:val="0"/>
        </w:numPr>
        <w:tabs>
          <w:tab w:val="left" w:pos="1440"/>
        </w:tabs>
        <w:spacing w:before="240" w:after="240"/>
        <w:contextualSpacing w:val="0"/>
      </w:pPr>
      <w:r w:rsidRPr="00B64D8E">
        <w:t>Figure 11 -</w:t>
      </w:r>
      <w:r w:rsidRPr="00B64D8E">
        <w:tab/>
        <w:t>Vue du tunnel court</w:t>
      </w:r>
    </w:p>
    <w:p w14:paraId="6E170E3F" w14:textId="77777777" w:rsidR="00FF42C6" w:rsidRPr="00B64D8E" w:rsidRDefault="00FF42C6" w:rsidP="00E71E9A">
      <w:pPr>
        <w:pStyle w:val="tl1"/>
        <w:keepNext/>
        <w:keepLines/>
      </w:pPr>
      <w:r w:rsidRPr="00B64D8E">
        <w:t>La vue relative est définie comme le pourcentage de la zone visible du portail de sortie et de la zone visible du portail d’entrée, exprimée en pourcentage et dépend de:</w:t>
      </w:r>
    </w:p>
    <w:p w14:paraId="058A6BAB" w14:textId="77777777" w:rsidR="00FF42C6" w:rsidRPr="00B64D8E" w:rsidRDefault="00FF42C6" w:rsidP="007837C9">
      <w:pPr>
        <w:pStyle w:val="Heading9"/>
        <w:widowControl/>
        <w:numPr>
          <w:ilvl w:val="0"/>
          <w:numId w:val="13"/>
        </w:numPr>
      </w:pPr>
      <w:proofErr w:type="gramStart"/>
      <w:r w:rsidRPr="00B64D8E">
        <w:t>les</w:t>
      </w:r>
      <w:proofErr w:type="gramEnd"/>
      <w:r w:rsidRPr="00B64D8E">
        <w:t xml:space="preserve"> paramètres géométriques du tube tunnel, tels que la largeur, la hauteur et la longueur (la longueur a un effet supérieur à la largeur et la hauteur),</w:t>
      </w:r>
    </w:p>
    <w:p w14:paraId="2A513E70" w14:textId="77777777" w:rsidR="00FF42C6" w:rsidRPr="00B64D8E" w:rsidRDefault="00FF42C6" w:rsidP="008D5A2A">
      <w:pPr>
        <w:pStyle w:val="Heading9"/>
        <w:widowControl/>
      </w:pPr>
      <w:proofErr w:type="gramStart"/>
      <w:r w:rsidRPr="00B64D8E">
        <w:t>la</w:t>
      </w:r>
      <w:proofErr w:type="gramEnd"/>
      <w:r w:rsidRPr="00B64D8E">
        <w:t xml:space="preserve"> courbure horizontale et verticale du tube tunnel,</w:t>
      </w:r>
    </w:p>
    <w:p w14:paraId="09D514D3" w14:textId="77777777" w:rsidR="00FF42C6" w:rsidRPr="00B64D8E" w:rsidRDefault="00FF42C6" w:rsidP="008D5A2A">
      <w:pPr>
        <w:pStyle w:val="Heading9"/>
        <w:widowControl/>
      </w:pPr>
      <w:proofErr w:type="gramStart"/>
      <w:r w:rsidRPr="00B64D8E">
        <w:t>la</w:t>
      </w:r>
      <w:proofErr w:type="gramEnd"/>
      <w:r w:rsidRPr="00B64D8E">
        <w:t xml:space="preserve"> distance d’arrêt totale,</w:t>
      </w:r>
    </w:p>
    <w:p w14:paraId="4E8C96BA" w14:textId="77777777" w:rsidR="00FF42C6" w:rsidRPr="00B64D8E" w:rsidRDefault="00FF42C6" w:rsidP="008D5A2A">
      <w:pPr>
        <w:pStyle w:val="Heading9"/>
        <w:widowControl/>
      </w:pPr>
      <w:proofErr w:type="gramStart"/>
      <w:r w:rsidRPr="00B64D8E">
        <w:t>l’influence</w:t>
      </w:r>
      <w:proofErr w:type="gramEnd"/>
      <w:r w:rsidRPr="00B64D8E">
        <w:t xml:space="preserve"> de la lumière du jour sur l’éclairage du portail d’entrée et de sortie.</w:t>
      </w:r>
    </w:p>
    <w:p w14:paraId="0110AC4A" w14:textId="77777777" w:rsidR="00FF79C7" w:rsidRPr="00B64D8E" w:rsidRDefault="00FF79C7" w:rsidP="008D5A2A">
      <w:pPr>
        <w:pStyle w:val="tl1"/>
      </w:pPr>
    </w:p>
    <w:p w14:paraId="66DF18E8" w14:textId="77777777" w:rsidR="00FF42C6" w:rsidRPr="00B64D8E" w:rsidRDefault="00FF42C6" w:rsidP="00FF79C7">
      <w:pPr>
        <w:pStyle w:val="tl1"/>
        <w:keepNext/>
        <w:keepLines/>
      </w:pPr>
      <w:r w:rsidRPr="00B64D8E">
        <w:t xml:space="preserve">La vue relative </w:t>
      </w:r>
      <w:r w:rsidRPr="00B64D8E">
        <w:rPr>
          <w:i/>
        </w:rPr>
        <w:t>LTP</w:t>
      </w:r>
      <w:r w:rsidRPr="00B64D8E">
        <w:t xml:space="preserve"> est définie par [TNI CEN/CR 14 380]:</w:t>
      </w:r>
    </w:p>
    <w:p w14:paraId="17CB73DF" w14:textId="77777777" w:rsidR="00FF42C6" w:rsidRPr="00B64D8E" w:rsidRDefault="00A3783F" w:rsidP="008D5A2A">
      <w:pPr>
        <w:pStyle w:val="Caption"/>
      </w:pPr>
      <m:oMath>
        <m:r>
          <w:rPr>
            <w:rFonts w:ascii="Cambria Math" w:hAnsi="Cambria Math"/>
          </w:rPr>
          <m:t>LTP</m:t>
        </m:r>
        <m:r>
          <w:rPr>
            <w:rFonts w:ascii="Cambria Math"/>
          </w:rPr>
          <m:t>=100.</m:t>
        </m:r>
        <m:f>
          <m:fPr>
            <m:ctrlPr>
              <w:rPr>
                <w:rFonts w:ascii="Cambria Math" w:hAnsi="Cambria Math"/>
                <w:i/>
              </w:rPr>
            </m:ctrlPr>
          </m:fPr>
          <m:num>
            <m:d>
              <m:dPr>
                <m:ctrlPr>
                  <w:rPr>
                    <w:rFonts w:ascii="Cambria Math" w:hAnsi="Cambria Math"/>
                    <w:i/>
                  </w:rPr>
                </m:ctrlPr>
              </m:dPr>
              <m:e>
                <m:r>
                  <w:rPr>
                    <w:rFonts w:ascii="Cambria Math" w:hAnsi="Cambria Math"/>
                  </w:rPr>
                  <m:t>plochaEFGH</m:t>
                </m:r>
              </m:e>
            </m:d>
          </m:num>
          <m:den>
            <m:r>
              <w:rPr>
                <w:rFonts w:ascii="Cambria Math" w:hAnsi="Cambria Math"/>
              </w:rPr>
              <m:t>(plochaABCD)</m:t>
            </m:r>
          </m:den>
        </m:f>
      </m:oMath>
      <w:r w:rsidRPr="00B64D8E">
        <w:tab/>
      </w:r>
      <w:r w:rsidRPr="00B64D8E">
        <w:tab/>
      </w:r>
      <w:r w:rsidRPr="00B64D8E">
        <w:tab/>
      </w:r>
      <w:r w:rsidRPr="00B64D8E">
        <w:tab/>
      </w:r>
      <w:r w:rsidRPr="00B64D8E">
        <w:tab/>
        <w:t>(</w:t>
      </w:r>
      <w:r w:rsidR="00C36C62" w:rsidRPr="00B64D8E">
        <w:fldChar w:fldCharType="begin"/>
      </w:r>
      <w:r w:rsidR="00FF42C6" w:rsidRPr="00B64D8E">
        <w:instrText xml:space="preserve"> SEQ Rovnica \* ARABIC </w:instrText>
      </w:r>
      <w:r w:rsidR="00C36C62" w:rsidRPr="00B64D8E">
        <w:fldChar w:fldCharType="separate"/>
      </w:r>
      <w:r w:rsidR="003660F9" w:rsidRPr="00B64D8E">
        <w:rPr>
          <w:noProof/>
        </w:rPr>
        <w:t>10</w:t>
      </w:r>
      <w:r w:rsidR="00C36C62" w:rsidRPr="00B64D8E">
        <w:fldChar w:fldCharType="end"/>
      </w:r>
      <w:r w:rsidRPr="00B64D8E">
        <w:t>)</w:t>
      </w:r>
    </w:p>
    <w:tbl>
      <w:tblPr>
        <w:tblStyle w:val="TableGrid"/>
        <w:tblW w:w="5000" w:type="pct"/>
        <w:tblLayout w:type="fixed"/>
        <w:tblCellMar>
          <w:left w:w="43" w:type="dxa"/>
          <w:right w:w="43" w:type="dxa"/>
        </w:tblCellMar>
        <w:tblLook w:val="04A0" w:firstRow="1" w:lastRow="0" w:firstColumn="1" w:lastColumn="0" w:noHBand="0" w:noVBand="1"/>
      </w:tblPr>
      <w:tblGrid>
        <w:gridCol w:w="4528"/>
        <w:gridCol w:w="4529"/>
      </w:tblGrid>
      <w:tr w:rsidR="00E71E9A" w:rsidRPr="00B64D8E" w14:paraId="008C5029" w14:textId="77777777" w:rsidTr="00E71E9A">
        <w:tc>
          <w:tcPr>
            <w:tcW w:w="2500" w:type="pct"/>
          </w:tcPr>
          <w:p w14:paraId="4E4DEFAA" w14:textId="77777777" w:rsidR="00E71E9A" w:rsidRPr="00B64D8E" w:rsidRDefault="00E71E9A" w:rsidP="00E71E9A">
            <w:pPr>
              <w:pStyle w:val="tl1"/>
              <w:spacing w:after="0"/>
              <w:ind w:firstLine="0"/>
              <w:rPr>
                <w:rFonts w:cs="Arial"/>
              </w:rPr>
            </w:pPr>
            <w:r w:rsidRPr="00B64D8E">
              <w:t>(</w:t>
            </w:r>
            <w:r w:rsidRPr="00B64D8E">
              <w:rPr>
                <w:rFonts w:ascii="Cambria Math" w:hAnsi="Cambria Math"/>
              </w:rPr>
              <w:t>𝑝𝑙𝑜𝑐ℎ𝑎𝐸𝐹𝐺𝐻</w:t>
            </w:r>
            <w:r w:rsidRPr="00B64D8E">
              <w:t>)</w:t>
            </w:r>
          </w:p>
        </w:tc>
        <w:tc>
          <w:tcPr>
            <w:tcW w:w="2500" w:type="pct"/>
          </w:tcPr>
          <w:p w14:paraId="1EF03775" w14:textId="1E0ED2B5" w:rsidR="00E71E9A" w:rsidRPr="00B64D8E" w:rsidRDefault="00394FED" w:rsidP="00E71E9A">
            <w:pPr>
              <w:pStyle w:val="tl1"/>
              <w:spacing w:after="0"/>
              <w:ind w:firstLine="0"/>
              <w:rPr>
                <w:rFonts w:cs="Arial"/>
              </w:rPr>
            </w:pPr>
            <w:r w:rsidRPr="00B64D8E">
              <w:t>(</w:t>
            </w:r>
            <w:r w:rsidRPr="00B64D8E">
              <w:rPr>
                <w:rFonts w:ascii="Cambria Math" w:hAnsi="Cambria Math"/>
              </w:rPr>
              <w:t>𝑝𝑙𝑜𝑐ℎ𝑎𝐸𝐹𝐺𝐻</w:t>
            </w:r>
            <w:r w:rsidRPr="00B64D8E">
              <w:t>)</w:t>
            </w:r>
          </w:p>
        </w:tc>
      </w:tr>
      <w:tr w:rsidR="00E71E9A" w:rsidRPr="00B64D8E" w14:paraId="4CE8B622" w14:textId="77777777" w:rsidTr="00E71E9A">
        <w:tc>
          <w:tcPr>
            <w:tcW w:w="2500" w:type="pct"/>
          </w:tcPr>
          <w:p w14:paraId="21EBE167" w14:textId="77777777" w:rsidR="00E71E9A" w:rsidRPr="00B64D8E" w:rsidRDefault="00E71E9A" w:rsidP="00E71E9A">
            <w:pPr>
              <w:pStyle w:val="tl1"/>
              <w:spacing w:after="0"/>
              <w:ind w:firstLine="0"/>
              <w:rPr>
                <w:rFonts w:cs="Arial"/>
              </w:rPr>
            </w:pPr>
            <w:r w:rsidRPr="00B64D8E">
              <w:t>(</w:t>
            </w:r>
            <w:r w:rsidRPr="00B64D8E">
              <w:rPr>
                <w:rFonts w:ascii="Cambria Math" w:hAnsi="Cambria Math"/>
              </w:rPr>
              <w:t>𝑝𝑙𝑜𝑐ℎ𝑎𝐴𝐵𝐶𝐷</w:t>
            </w:r>
            <w:r w:rsidRPr="00B64D8E">
              <w:t>)</w:t>
            </w:r>
          </w:p>
        </w:tc>
        <w:tc>
          <w:tcPr>
            <w:tcW w:w="2500" w:type="pct"/>
          </w:tcPr>
          <w:p w14:paraId="71330236" w14:textId="0C76A431" w:rsidR="00E71E9A" w:rsidRPr="00B64D8E" w:rsidRDefault="00394FED" w:rsidP="00E71E9A">
            <w:pPr>
              <w:pStyle w:val="tl1"/>
              <w:spacing w:after="0"/>
              <w:ind w:firstLine="0"/>
              <w:rPr>
                <w:rFonts w:cs="Arial"/>
              </w:rPr>
            </w:pPr>
            <w:r w:rsidRPr="00B64D8E">
              <w:t>(</w:t>
            </w:r>
            <w:r w:rsidRPr="00B64D8E">
              <w:rPr>
                <w:rFonts w:ascii="Cambria Math" w:hAnsi="Cambria Math"/>
              </w:rPr>
              <w:t>𝑝𝑙𝑜𝑐ℎ𝑎𝐴𝐵𝐶𝐷</w:t>
            </w:r>
            <w:r w:rsidRPr="00B64D8E">
              <w:t>)</w:t>
            </w:r>
            <w:bookmarkStart w:id="35" w:name="_GoBack"/>
            <w:bookmarkEnd w:id="35"/>
          </w:p>
        </w:tc>
      </w:tr>
    </w:tbl>
    <w:p w14:paraId="05D5BD1C" w14:textId="77777777" w:rsidR="00FF42C6" w:rsidRPr="00B64D8E" w:rsidRDefault="00FF42C6" w:rsidP="00FF79C7">
      <w:pPr>
        <w:pStyle w:val="tl1"/>
        <w:keepNext/>
        <w:keepLines/>
      </w:pPr>
      <w:r w:rsidRPr="00B64D8E">
        <w:t>Le point de référence d’observation est situé:</w:t>
      </w:r>
    </w:p>
    <w:p w14:paraId="73C47F36" w14:textId="77777777" w:rsidR="00FF42C6" w:rsidRPr="00B64D8E" w:rsidRDefault="00FF42C6" w:rsidP="007837C9">
      <w:pPr>
        <w:pStyle w:val="Heading9"/>
        <w:widowControl/>
        <w:numPr>
          <w:ilvl w:val="0"/>
          <w:numId w:val="14"/>
        </w:numPr>
      </w:pPr>
      <w:proofErr w:type="gramStart"/>
      <w:r w:rsidRPr="00B64D8E">
        <w:t>sur</w:t>
      </w:r>
      <w:proofErr w:type="gramEnd"/>
      <w:r w:rsidRPr="00B64D8E">
        <w:t xml:space="preserve"> une ligne horizontale à 1,2 m au-dessus du sol,</w:t>
      </w:r>
    </w:p>
    <w:p w14:paraId="5451229E" w14:textId="77777777" w:rsidR="00FF42C6" w:rsidRPr="00B64D8E" w:rsidRDefault="00FF42C6" w:rsidP="008D5A2A">
      <w:pPr>
        <w:pStyle w:val="Heading9"/>
        <w:widowControl/>
      </w:pPr>
      <w:proofErr w:type="gramStart"/>
      <w:r w:rsidRPr="00B64D8E">
        <w:t>dans</w:t>
      </w:r>
      <w:proofErr w:type="gramEnd"/>
      <w:r w:rsidRPr="00B64D8E">
        <w:t xml:space="preserve"> l’axe de la voie de circulation (s’il y a plusieurs voies. Il est déterminé pour chaque voie, bien que la situation la plus critique se manifeste sur la voie la moins éloignée de la paroi),</w:t>
      </w:r>
    </w:p>
    <w:p w14:paraId="47A9E5BC" w14:textId="77777777" w:rsidR="00FF42C6" w:rsidRPr="00B64D8E" w:rsidRDefault="00FF42C6" w:rsidP="008D5A2A">
      <w:pPr>
        <w:pStyle w:val="Heading9"/>
        <w:widowControl/>
      </w:pPr>
      <w:proofErr w:type="gramStart"/>
      <w:r w:rsidRPr="00B64D8E">
        <w:t>à</w:t>
      </w:r>
      <w:proofErr w:type="gramEnd"/>
      <w:r w:rsidRPr="00B64D8E">
        <w:t xml:space="preserve"> une distance égale à la distance d’arrêt totale avant d’entrer dans le tunnel.</w:t>
      </w:r>
    </w:p>
    <w:p w14:paraId="5BDF2B12" w14:textId="77777777" w:rsidR="00FF42C6" w:rsidRPr="00B64D8E" w:rsidRDefault="00FF42C6" w:rsidP="008D5A2A">
      <w:pPr>
        <w:pStyle w:val="tl1"/>
      </w:pPr>
    </w:p>
    <w:p w14:paraId="1B844036" w14:textId="77777777" w:rsidR="00FF42C6" w:rsidRPr="00B64D8E" w:rsidRDefault="00FF42C6" w:rsidP="008D5A2A">
      <w:pPr>
        <w:pStyle w:val="tl1"/>
      </w:pPr>
      <w:r w:rsidRPr="00B64D8E">
        <w:t xml:space="preserve">Le plafond du tunnel n’est pas pris en compte, car il ne crée normalement pas de fond susceptible d’être fusionné avec les usagers de la route ou les obstacles. La pénétration de la lumière du jour raccourcit la longueur visuelle apparente du tunnel. Par conséquent, le LTP est basé sur le portail d’entrée et de sortie apparent. Le portail d’entrée apparent est déplacé vers le tunnel de 5 m et le portail de sortie apparent de 10 m. </w:t>
      </w:r>
    </w:p>
    <w:p w14:paraId="3BA015F5" w14:textId="77777777" w:rsidR="00FF42C6" w:rsidRPr="00B64D8E" w:rsidRDefault="00FF42C6" w:rsidP="00FF79C7">
      <w:pPr>
        <w:pStyle w:val="tl1"/>
        <w:keepNext/>
        <w:keepLines/>
      </w:pPr>
      <w:r w:rsidRPr="00B64D8E">
        <w:rPr>
          <w:i/>
        </w:rPr>
        <w:t>LTP</w:t>
      </w:r>
      <w:r w:rsidRPr="00B64D8E">
        <w:t xml:space="preserve"> pour les faibles angles de vue illustrés à la figure 12 [TNI CEN/CR 14 380], il peut être calculé en utilisant la formule suivante [TNI CEN/CR 14 380]:</w:t>
      </w:r>
    </w:p>
    <w:p w14:paraId="077736A4" w14:textId="2946CB68" w:rsidR="00FF42C6" w:rsidRPr="00B64D8E" w:rsidRDefault="00FF42C6" w:rsidP="008D5A2A">
      <w:pPr>
        <w:pStyle w:val="Caption"/>
        <w:ind w:left="1440" w:firstLine="720"/>
      </w:pPr>
      <m:oMath>
        <m:r>
          <w:rPr>
            <w:rFonts w:ascii="Cambria Math" w:hAnsi="Cambria Math"/>
          </w:rPr>
          <m:t>LTP</m:t>
        </m:r>
        <m:r>
          <w:rPr>
            <w:rFonts w:ascii="Cambria Math"/>
          </w:rPr>
          <m:t>=100.</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β</m:t>
                    </m:r>
                  </m:e>
                  <m:sub>
                    <m:r>
                      <w:rPr>
                        <w:rFonts w:ascii="Cambria Math" w:hAnsi="Cambria Math"/>
                      </w:rPr>
                      <m:t>u</m:t>
                    </m:r>
                  </m:sub>
                </m:sSub>
              </m:num>
              <m:den>
                <m:sSub>
                  <m:sSubPr>
                    <m:ctrlPr>
                      <w:rPr>
                        <w:rFonts w:ascii="Cambria Math" w:hAnsi="Cambria Math"/>
                        <w:i/>
                      </w:rPr>
                    </m:ctrlPr>
                  </m:sSubPr>
                  <m:e>
                    <m:r>
                      <w:rPr>
                        <w:rFonts w:ascii="Cambria Math" w:hAnsi="Cambria Math"/>
                      </w:rPr>
                      <m:t>β</m:t>
                    </m:r>
                  </m:e>
                  <m:sub>
                    <m:r>
                      <w:rPr>
                        <w:rFonts w:ascii="Cambria Math" w:hAnsi="Cambria Math"/>
                      </w:rPr>
                      <m:t>i</m:t>
                    </m:r>
                  </m:sub>
                </m:sSub>
              </m:den>
            </m:f>
          </m:e>
        </m:d>
        <m:r>
          <w:rPr>
            <w:rFonts w:ascii="Cambria Math"/>
          </w:rPr>
          <m:t>.</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α</m:t>
                    </m:r>
                  </m:e>
                  <m:sub>
                    <m:r>
                      <w:rPr>
                        <w:rFonts w:ascii="Cambria Math" w:hAnsi="Cambria Math"/>
                      </w:rPr>
                      <m:t>u</m:t>
                    </m:r>
                  </m:sub>
                </m:sSub>
              </m:num>
              <m:den>
                <m:sSub>
                  <m:sSubPr>
                    <m:ctrlPr>
                      <w:rPr>
                        <w:rFonts w:ascii="Cambria Math" w:hAnsi="Cambria Math"/>
                        <w:i/>
                      </w:rPr>
                    </m:ctrlPr>
                  </m:sSubPr>
                  <m:e>
                    <m:r>
                      <w:rPr>
                        <w:rFonts w:ascii="Cambria Math" w:hAnsi="Cambria Math"/>
                      </w:rPr>
                      <m:t>α</m:t>
                    </m:r>
                  </m:e>
                  <m:sub>
                    <m:r>
                      <w:rPr>
                        <w:rFonts w:ascii="Cambria Math" w:hAnsi="Cambria Math"/>
                      </w:rPr>
                      <m:t>i</m:t>
                    </m:r>
                  </m:sub>
                </m:sSub>
              </m:den>
            </m:f>
          </m:e>
        </m:d>
      </m:oMath>
      <w:r w:rsidRPr="00B64D8E">
        <w:tab/>
      </w:r>
      <w:r w:rsidRPr="00B64D8E">
        <w:tab/>
      </w:r>
      <w:r w:rsidRPr="00B64D8E">
        <w:tab/>
      </w:r>
      <w:r w:rsidRPr="00B64D8E">
        <w:tab/>
      </w:r>
      <w:r w:rsidRPr="00B64D8E">
        <w:tab/>
      </w:r>
      <w:r w:rsidRPr="00B64D8E">
        <w:tab/>
      </w:r>
      <w:r w:rsidRPr="00B64D8E">
        <w:tab/>
        <w:t>(</w:t>
      </w:r>
      <w:r w:rsidR="00C36C62" w:rsidRPr="00B64D8E">
        <w:fldChar w:fldCharType="begin"/>
      </w:r>
      <w:r w:rsidRPr="00B64D8E">
        <w:instrText xml:space="preserve"> SEQ Rovnica \* ARABIC </w:instrText>
      </w:r>
      <w:r w:rsidR="00C36C62" w:rsidRPr="00B64D8E">
        <w:fldChar w:fldCharType="separate"/>
      </w:r>
      <w:r w:rsidR="003660F9" w:rsidRPr="00B64D8E">
        <w:rPr>
          <w:noProof/>
        </w:rPr>
        <w:t>11</w:t>
      </w:r>
      <w:r w:rsidR="00C36C62" w:rsidRPr="00B64D8E">
        <w:fldChar w:fldCharType="end"/>
      </w:r>
      <w:r w:rsidRPr="00B64D8E">
        <w:t>)</w:t>
      </w:r>
    </w:p>
    <w:p w14:paraId="6E83C70C" w14:textId="77777777" w:rsidR="00A74E71" w:rsidRPr="00B64D8E" w:rsidRDefault="00A74E71" w:rsidP="00FF79C7">
      <w:pPr>
        <w:pStyle w:val="tl1"/>
        <w:keepNext/>
        <w:keepLines/>
      </w:pPr>
      <w:proofErr w:type="gramStart"/>
      <w:r w:rsidRPr="00B64D8E">
        <w:t>où</w:t>
      </w:r>
      <w:proofErr w:type="gramEnd"/>
      <w:r w:rsidRPr="00B64D8E">
        <w:t>:</w:t>
      </w:r>
    </w:p>
    <w:p w14:paraId="2BF9A079" w14:textId="4F724D88" w:rsidR="00FF42C6" w:rsidRPr="00B64D8E" w:rsidRDefault="00D76D9E" w:rsidP="00A74E71">
      <w:pPr>
        <w:pStyle w:val="tl1"/>
      </w:pPr>
      <w:r w:rsidRPr="00B64D8E">
        <w:t>- α</w:t>
      </w:r>
      <w:r w:rsidRPr="00B64D8E">
        <w:rPr>
          <w:vertAlign w:val="subscript"/>
        </w:rPr>
        <w:t>à</w:t>
      </w:r>
      <w:r w:rsidRPr="00B64D8E">
        <w:t xml:space="preserve"> β</w:t>
      </w:r>
      <w:r w:rsidRPr="00B64D8E">
        <w:rPr>
          <w:vertAlign w:val="subscript"/>
        </w:rPr>
        <w:t>u</w:t>
      </w:r>
      <w:r w:rsidRPr="00B64D8E">
        <w:t xml:space="preserve"> sont les angles de vision de la partie visible du portail de sortie apparent;</w:t>
      </w:r>
    </w:p>
    <w:p w14:paraId="228E01CC" w14:textId="1E9E62BD" w:rsidR="00FF42C6" w:rsidRPr="00B64D8E" w:rsidRDefault="00FF42C6" w:rsidP="008D5A2A">
      <w:pPr>
        <w:pStyle w:val="tl1"/>
      </w:pPr>
      <w:r w:rsidRPr="00B64D8E">
        <w:t>- α</w:t>
      </w:r>
      <w:r w:rsidRPr="00B64D8E">
        <w:rPr>
          <w:vertAlign w:val="subscript"/>
        </w:rPr>
        <w:t>et</w:t>
      </w:r>
      <w:r w:rsidRPr="00B64D8E">
        <w:t xml:space="preserve"> β</w:t>
      </w:r>
      <w:r w:rsidRPr="00B64D8E">
        <w:rPr>
          <w:vertAlign w:val="subscript"/>
        </w:rPr>
        <w:t>i</w:t>
      </w:r>
      <w:r w:rsidRPr="00B64D8E">
        <w:t xml:space="preserve"> sont les angles de vision du portail d’entrée apparent.</w:t>
      </w:r>
    </w:p>
    <w:p w14:paraId="3CE7BFA8" w14:textId="77777777" w:rsidR="00FF42C6" w:rsidRPr="00B64D8E" w:rsidRDefault="00A3783F" w:rsidP="008D5A2A">
      <w:pPr>
        <w:jc w:val="center"/>
        <w:rPr>
          <w:rFonts w:cs="Calibri"/>
          <w:sz w:val="24"/>
        </w:rPr>
      </w:pPr>
      <w:r w:rsidRPr="00B64D8E">
        <w:rPr>
          <w:noProof/>
          <w:sz w:val="24"/>
          <w:lang w:val="en-US"/>
        </w:rPr>
        <w:lastRenderedPageBreak/>
        <w:drawing>
          <wp:inline distT="0" distB="0" distL="0" distR="0" wp14:anchorId="0CAE4756" wp14:editId="14F369AA">
            <wp:extent cx="4883785" cy="3574415"/>
            <wp:effectExtent l="0" t="0" r="0" b="6985"/>
            <wp:docPr id="16" name="obrázek 1" descr="C:\Users\admin\Downloads\obr_3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Users\admin\Downloads\obr_3_2.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83785" cy="3574415"/>
                    </a:xfrm>
                    <a:prstGeom prst="rect">
                      <a:avLst/>
                    </a:prstGeom>
                    <a:noFill/>
                    <a:ln>
                      <a:noFill/>
                    </a:ln>
                  </pic:spPr>
                </pic:pic>
              </a:graphicData>
            </a:graphic>
          </wp:inline>
        </w:drawing>
      </w:r>
    </w:p>
    <w:p w14:paraId="21B073FD" w14:textId="3A4E58C1" w:rsidR="00FF42C6" w:rsidRPr="00B64D8E" w:rsidRDefault="00A74E71" w:rsidP="00FF79C7">
      <w:pPr>
        <w:pStyle w:val="Obrzek"/>
        <w:numPr>
          <w:ilvl w:val="0"/>
          <w:numId w:val="0"/>
        </w:numPr>
        <w:tabs>
          <w:tab w:val="left" w:pos="1440"/>
        </w:tabs>
        <w:spacing w:before="240" w:after="240"/>
        <w:contextualSpacing w:val="0"/>
      </w:pPr>
      <w:r w:rsidRPr="00B64D8E">
        <w:t>Figure 12 -</w:t>
      </w:r>
      <w:r w:rsidRPr="00B64D8E">
        <w:tab/>
        <w:t>Vue comparative pour les petits angles</w:t>
      </w:r>
    </w:p>
    <w:tbl>
      <w:tblPr>
        <w:tblStyle w:val="TableGrid"/>
        <w:tblW w:w="5000" w:type="pct"/>
        <w:tblLayout w:type="fixed"/>
        <w:tblCellMar>
          <w:left w:w="43" w:type="dxa"/>
          <w:right w:w="43" w:type="dxa"/>
        </w:tblCellMar>
        <w:tblLook w:val="04A0" w:firstRow="1" w:lastRow="0" w:firstColumn="1" w:lastColumn="0" w:noHBand="0" w:noVBand="1"/>
      </w:tblPr>
      <w:tblGrid>
        <w:gridCol w:w="4528"/>
        <w:gridCol w:w="4529"/>
      </w:tblGrid>
      <w:tr w:rsidR="00E71E9A" w:rsidRPr="00B64D8E" w14:paraId="4B58E7D9" w14:textId="77777777" w:rsidTr="00E71E9A">
        <w:tc>
          <w:tcPr>
            <w:tcW w:w="2500" w:type="pct"/>
          </w:tcPr>
          <w:p w14:paraId="7C53713F" w14:textId="77777777" w:rsidR="00E71E9A" w:rsidRPr="00B64D8E" w:rsidRDefault="00E71E9A" w:rsidP="00E71E9A">
            <w:pPr>
              <w:pStyle w:val="tl1"/>
              <w:spacing w:after="0"/>
              <w:ind w:firstLine="0"/>
            </w:pPr>
            <w:proofErr w:type="spellStart"/>
            <w:r w:rsidRPr="00B64D8E">
              <w:t>Tunel</w:t>
            </w:r>
            <w:proofErr w:type="spellEnd"/>
          </w:p>
        </w:tc>
        <w:tc>
          <w:tcPr>
            <w:tcW w:w="2500" w:type="pct"/>
          </w:tcPr>
          <w:p w14:paraId="282C6CDB" w14:textId="77777777" w:rsidR="00E71E9A" w:rsidRPr="00B64D8E" w:rsidRDefault="00E71E9A" w:rsidP="00E71E9A">
            <w:pPr>
              <w:pStyle w:val="tl1"/>
              <w:spacing w:after="0"/>
              <w:ind w:firstLine="0"/>
            </w:pPr>
            <w:r w:rsidRPr="00B64D8E">
              <w:t>Tunnel</w:t>
            </w:r>
          </w:p>
        </w:tc>
      </w:tr>
    </w:tbl>
    <w:p w14:paraId="095E703A" w14:textId="77777777" w:rsidR="00FF42C6" w:rsidRPr="00B64D8E" w:rsidRDefault="00FF42C6" w:rsidP="00E71E9A">
      <w:pPr>
        <w:pStyle w:val="tl1"/>
        <w:keepNext/>
        <w:keepLines/>
      </w:pPr>
      <w:r w:rsidRPr="00B64D8E">
        <w:t>Sur la base des valeurs calculées:</w:t>
      </w:r>
    </w:p>
    <w:p w14:paraId="07042735" w14:textId="2CC344F4" w:rsidR="00FF42C6" w:rsidRPr="00B64D8E" w:rsidRDefault="00FF42C6" w:rsidP="007837C9">
      <w:pPr>
        <w:pStyle w:val="Heading9"/>
        <w:widowControl/>
        <w:numPr>
          <w:ilvl w:val="0"/>
          <w:numId w:val="26"/>
        </w:numPr>
      </w:pPr>
      <w:r w:rsidRPr="00B64D8E">
        <w:t xml:space="preserve">- lorsque </w:t>
      </w:r>
      <w:r w:rsidRPr="00B64D8E">
        <w:rPr>
          <w:i/>
        </w:rPr>
        <w:t xml:space="preserve">LTP </w:t>
      </w:r>
      <w:r w:rsidRPr="00B64D8E">
        <w:t>&lt;20% de lumière artificielle est toujours nécessaire,</w:t>
      </w:r>
    </w:p>
    <w:p w14:paraId="4560D054" w14:textId="25FF0223" w:rsidR="00FF42C6" w:rsidRPr="00B64D8E" w:rsidRDefault="00FF42C6" w:rsidP="008D5A2A">
      <w:pPr>
        <w:pStyle w:val="Heading9"/>
        <w:widowControl/>
      </w:pPr>
      <w:r w:rsidRPr="00B64D8E">
        <w:t xml:space="preserve">- lorsque </w:t>
      </w:r>
      <w:r w:rsidRPr="00B64D8E">
        <w:rPr>
          <w:i/>
        </w:rPr>
        <w:t xml:space="preserve">LTP </w:t>
      </w:r>
      <w:r w:rsidRPr="00B64D8E">
        <w:t>&gt; 50 % aucune lumière du jour artificielle n’est nécessaire,</w:t>
      </w:r>
    </w:p>
    <w:p w14:paraId="2E250992" w14:textId="27EB20DF" w:rsidR="00FF42C6" w:rsidRPr="00B64D8E" w:rsidRDefault="00FF42C6" w:rsidP="008D5A2A">
      <w:pPr>
        <w:pStyle w:val="Heading9"/>
        <w:widowControl/>
      </w:pPr>
      <w:r w:rsidRPr="00B64D8E">
        <w:t xml:space="preserve">- lorsque </w:t>
      </w:r>
      <w:r w:rsidRPr="00B64D8E">
        <w:rPr>
          <w:i/>
        </w:rPr>
        <w:t xml:space="preserve">LTP </w:t>
      </w:r>
      <w:r w:rsidRPr="00B64D8E">
        <w:t>se situe entre 20 % et 50 % le besoin en lumière artificielle doit être évalué.</w:t>
      </w:r>
    </w:p>
    <w:p w14:paraId="77AE5245" w14:textId="77777777" w:rsidR="00FF79C7" w:rsidRPr="00B64D8E" w:rsidRDefault="00FF79C7" w:rsidP="008D5A2A">
      <w:pPr>
        <w:pStyle w:val="tl1"/>
      </w:pPr>
    </w:p>
    <w:p w14:paraId="68DEE3DF" w14:textId="38A95D2F" w:rsidR="00FF42C6" w:rsidRPr="00B64D8E" w:rsidRDefault="004317F6" w:rsidP="008D5A2A">
      <w:pPr>
        <w:pStyle w:val="tl1"/>
      </w:pPr>
      <w:r w:rsidRPr="00B64D8E">
        <w:t xml:space="preserve">Pour déterminer le besoin en lumière artificielle lorsque </w:t>
      </w:r>
      <w:r w:rsidRPr="00B64D8E">
        <w:rPr>
          <w:i/>
        </w:rPr>
        <w:t xml:space="preserve">LTP </w:t>
      </w:r>
      <w:r w:rsidRPr="00B64D8E">
        <w:t>se situe entre 20 % et 50 %, il est nécessaire d’évaluer la visibilité de l’objet pertinent critique. Si seule la circulation automobile est autorisée sur la route, il s’agit d’un véhicule et dans le cas d’une circulation mixte, il s’agit de piétons ou de cyclistes (figure 13). L’objet critique est placé au centre de la voie. Dans le cas d’un véhicule à moteur, un objet critique est défini comme un rectangle d’une largeur de 1,6 m et d’une hauteur de 1,4 m. Pour les piétons/cyclistes, un objet critique est défini comme un rectangle d’une largeur de 0,5 m et d’une hauteur de 1,8 m. Dans le cas d’un véhicule de transport de marchandises, un objet critique est défini comme un rectangle d’une largeur de 2,5 m et d’une hauteur de 4 m.</w:t>
      </w:r>
    </w:p>
    <w:p w14:paraId="49D8DE51" w14:textId="77777777" w:rsidR="00FF42C6" w:rsidRPr="00B64D8E" w:rsidRDefault="00FF42C6" w:rsidP="00FF79C7">
      <w:pPr>
        <w:pStyle w:val="tl1"/>
        <w:keepNext/>
        <w:keepLines/>
      </w:pPr>
      <w:r w:rsidRPr="00B64D8E">
        <w:t>Un éclairage artificiel à la lumière du jour est requis si au moins une des conditions suivantes est remplie:</w:t>
      </w:r>
    </w:p>
    <w:p w14:paraId="1FD5B061" w14:textId="77777777" w:rsidR="00FF42C6" w:rsidRPr="00B64D8E" w:rsidRDefault="00FF42C6" w:rsidP="007837C9">
      <w:pPr>
        <w:pStyle w:val="Heading9"/>
        <w:widowControl/>
        <w:numPr>
          <w:ilvl w:val="0"/>
          <w:numId w:val="15"/>
        </w:numPr>
      </w:pPr>
      <w:proofErr w:type="gramStart"/>
      <w:r w:rsidRPr="00B64D8E">
        <w:t>plus</w:t>
      </w:r>
      <w:proofErr w:type="gramEnd"/>
      <w:r w:rsidRPr="00B64D8E">
        <w:t xml:space="preserve"> de 30 % de l’objet critique représentatif du véhicule n’est pas reconnaissable depuis le portail de sortie apparent,</w:t>
      </w:r>
    </w:p>
    <w:p w14:paraId="63DC42BE" w14:textId="77777777" w:rsidR="00FF42C6" w:rsidRPr="00B64D8E" w:rsidRDefault="00FF42C6" w:rsidP="008D5A2A">
      <w:pPr>
        <w:pStyle w:val="Heading9"/>
        <w:widowControl/>
        <w:spacing w:after="240"/>
      </w:pPr>
      <w:proofErr w:type="gramStart"/>
      <w:r w:rsidRPr="00B64D8E">
        <w:t>plus</w:t>
      </w:r>
      <w:proofErr w:type="gramEnd"/>
      <w:r w:rsidRPr="00B64D8E">
        <w:t xml:space="preserve"> de 30% des objets critiques représentatifs des piétons/cyclistes ne sont pas reconnaissables depuis le portail de sortie apparent.</w:t>
      </w:r>
    </w:p>
    <w:p w14:paraId="13F95422" w14:textId="77777777" w:rsidR="00FF42C6" w:rsidRPr="00B64D8E" w:rsidRDefault="00A3783F" w:rsidP="008D5A2A">
      <w:pPr>
        <w:rPr>
          <w:rFonts w:cs="Calibri"/>
          <w:sz w:val="24"/>
        </w:rPr>
      </w:pPr>
      <w:r w:rsidRPr="00B64D8E">
        <w:rPr>
          <w:noProof/>
          <w:sz w:val="24"/>
          <w:lang w:val="en-US"/>
        </w:rPr>
        <w:lastRenderedPageBreak/>
        <w:drawing>
          <wp:inline distT="0" distB="0" distL="0" distR="0" wp14:anchorId="592953CE" wp14:editId="2180F6C1">
            <wp:extent cx="5728970" cy="1953260"/>
            <wp:effectExtent l="0" t="0" r="5080" b="8890"/>
            <wp:docPr id="17" name="obrázek 7" descr="C:\Users\admin\Desktop\Tunel\fin\upra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C:\Users\admin\Desktop\Tunel\fin\uprava.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28970" cy="1953260"/>
                    </a:xfrm>
                    <a:prstGeom prst="rect">
                      <a:avLst/>
                    </a:prstGeom>
                    <a:noFill/>
                    <a:ln>
                      <a:noFill/>
                    </a:ln>
                  </pic:spPr>
                </pic:pic>
              </a:graphicData>
            </a:graphic>
          </wp:inline>
        </w:drawing>
      </w:r>
    </w:p>
    <w:p w14:paraId="5F1D5F69" w14:textId="71F7983E" w:rsidR="00FF42C6" w:rsidRPr="00B64D8E" w:rsidRDefault="00A74E71" w:rsidP="00FF79C7">
      <w:pPr>
        <w:pStyle w:val="Obrzek"/>
        <w:numPr>
          <w:ilvl w:val="0"/>
          <w:numId w:val="0"/>
        </w:numPr>
        <w:tabs>
          <w:tab w:val="left" w:pos="1440"/>
        </w:tabs>
        <w:spacing w:before="240" w:after="240"/>
        <w:contextualSpacing w:val="0"/>
      </w:pPr>
      <w:r w:rsidRPr="00B64D8E">
        <w:t>Figure 13 -</w:t>
      </w:r>
      <w:r w:rsidRPr="00B64D8E">
        <w:tab/>
        <w:t>Visibilité de l’objet pertinent critique (piéton à gauche, véhicule à droite)</w:t>
      </w:r>
    </w:p>
    <w:p w14:paraId="7429C795" w14:textId="77777777" w:rsidR="001D27C4" w:rsidRPr="00B64D8E" w:rsidRDefault="00B97AEA" w:rsidP="008D5A2A">
      <w:pPr>
        <w:pStyle w:val="tl1"/>
      </w:pPr>
      <w:r w:rsidRPr="00B64D8E">
        <w:t>Dans le cas d’un éclairage de tunnel court de jour basé sur les tableaux 15 à 18, la même procédure doit être suivie que pour l’éclairage d’entrée du tunnel long. La distance d’arrêt doit être déterminée conformément au chapitre 3.2, la luminance de la zone d’accès </w:t>
      </w:r>
      <w:r w:rsidRPr="00B64D8E">
        <w:rPr>
          <w:i/>
        </w:rPr>
        <w:t>L</w:t>
      </w:r>
      <w:r w:rsidRPr="00B64D8E">
        <w:rPr>
          <w:vertAlign w:val="subscript"/>
        </w:rPr>
        <w:t xml:space="preserve">20 </w:t>
      </w:r>
      <w:r w:rsidRPr="00B64D8E">
        <w:t xml:space="preserve">selon le chapitre 3.3 et classe d’éclairage selon le chapitre 3.4. </w:t>
      </w:r>
    </w:p>
    <w:p w14:paraId="01DA94EC" w14:textId="77777777" w:rsidR="00475016" w:rsidRPr="00B64D8E" w:rsidRDefault="00C927DF" w:rsidP="008D5A2A">
      <w:pPr>
        <w:pStyle w:val="tl1"/>
      </w:pPr>
      <w:r w:rsidRPr="00B64D8E">
        <w:t>La luminance de la zone de seuil doit être déterminée par la formule 8 et ajustée à 50 % pour le résultat visé aux tableaux 15 à 18. En fonction de la longueur du tunnel le long de la zone de seuil, la zone de transition se poursuit conformément au chapitre 3.10.2. La limitation de l’éblouissement doit être conforme au chapitre 3.6.</w:t>
      </w:r>
    </w:p>
    <w:p w14:paraId="398FC387" w14:textId="77777777" w:rsidR="00DD456B" w:rsidRPr="00B64D8E" w:rsidRDefault="00DD456B" w:rsidP="008D5A2A">
      <w:pPr>
        <w:pStyle w:val="Heading2"/>
      </w:pPr>
      <w:bookmarkStart w:id="36" w:name="_Toc51657342"/>
      <w:r w:rsidRPr="00B64D8E">
        <w:t>Exigences en matière d’éclairage des zones situées devant les portails du tunnel</w:t>
      </w:r>
      <w:bookmarkEnd w:id="36"/>
    </w:p>
    <w:p w14:paraId="5B4CE8D0" w14:textId="77777777" w:rsidR="004B5C26" w:rsidRPr="00B64D8E" w:rsidRDefault="004B5C26" w:rsidP="008D5A2A">
      <w:pPr>
        <w:pStyle w:val="tl1"/>
      </w:pPr>
      <w:r w:rsidRPr="00B64D8E">
        <w:t xml:space="preserve">La nuit, l’éclairage extérieur de la route située devant les portails du tunnel sert au conducteur à adapter sa vision à l’entrée et à la sortie du tunnel. Il est nécessaire de prévoir un éclairage extérieur devant les portails du tunnel à une distance égale au double de la distance d’arrêt ou max. 200 m devant chaque portail si le tunnel routier est situé sur une route non éclairée la nuit. La luminance moyenne de la route dans la zone située devant les portails du tunnel doit être au moins </w:t>
      </w:r>
      <m:oMath>
        <m:f>
          <m:fPr>
            <m:type m:val="skw"/>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oMath>
      <w:r w:rsidRPr="00B64D8E">
        <w:t xml:space="preserve"> égale à la luminance moyenne de la route dans la zone intérieure du tunnel pendant la nuit. La luminance moyenne de la route dans la zone devant les portails du tunnel ne doit pas être supérieure à la luminance moyenne de la route dans la zone intérieure du tunnel la nuit. </w:t>
      </w:r>
    </w:p>
    <w:p w14:paraId="308C4B14" w14:textId="4DC8287B" w:rsidR="004B5C26" w:rsidRPr="00B64D8E" w:rsidRDefault="004B5C26" w:rsidP="008D5A2A">
      <w:pPr>
        <w:pStyle w:val="tl1"/>
      </w:pPr>
      <w:r w:rsidRPr="00B64D8E">
        <w:t xml:space="preserve">La norme STN 36 0410 définit les classes d’éclairage pour les routes fréquentées uniquement par des véhicules à moteur de la catégorie M, les classes pour les points de conflit où les véhicules motorisés de la catégorie C peuvent partager la route avec d’autres usagers, et les classes des zones où il n’y a pas de véhicules à moteur de la catégorie P dont la vitesse est considérablement limitée. </w:t>
      </w:r>
    </w:p>
    <w:p w14:paraId="11291E1A" w14:textId="4D726D19" w:rsidR="004B5C26" w:rsidRPr="00B64D8E" w:rsidRDefault="004B5C26" w:rsidP="008D5A2A">
      <w:pPr>
        <w:pStyle w:val="tl1"/>
      </w:pPr>
      <w:r w:rsidRPr="00B64D8E">
        <w:t xml:space="preserve">Si la visibilité est inférieure à 60 m, ou dans les zones de conflit (intersections, présence de cyclistes et piétons, diminution du nombre de voies, largeur de voie réduite), où les classes d’éclairage M ne peuvent pas être appliquées, les classes d’éclairage C doivent être appliquées. </w:t>
      </w:r>
    </w:p>
    <w:p w14:paraId="71748B22" w14:textId="0377D2DB" w:rsidR="00EE67F2" w:rsidRPr="00B64D8E" w:rsidRDefault="00EE67F2" w:rsidP="008D5A2A">
      <w:pPr>
        <w:pStyle w:val="tl1"/>
      </w:pPr>
      <w:r w:rsidRPr="00B64D8E">
        <w:t xml:space="preserve">Les exigences minimales pour les quantités photométriques sont définies pour chaque classe d’éclairage. Dans le cas de la classe d’éclairage M, la valeur d’uniformité globale doit être exprimée pour les surfaces de route sèches et mouillées. Dans les conditions qui prévalent sur le territoire de la République slovaque, seuls les paramètres de l’état sec des routes sont pris en compte. </w:t>
      </w:r>
    </w:p>
    <w:p w14:paraId="1F0A8054" w14:textId="017CEEE7" w:rsidR="00611F28" w:rsidRPr="00B64D8E" w:rsidRDefault="00611F28" w:rsidP="008D5A2A">
      <w:pPr>
        <w:pStyle w:val="tl1"/>
      </w:pPr>
      <w:r w:rsidRPr="00B64D8E">
        <w:t xml:space="preserve">L’éclairage routier extérieur devant les portails du tunnel doit être conforme aux paramètres requis indiqués dans la norme STN EN 13201-2. La classification des routes en classes spécifiques spécifiées dans la norme STN EN 13201-2 doit être conforme à la norme STN 36 0410, qui fournit des orientations aux autorités responsables de la gestion et de l’exploitation des routes individuelles. </w:t>
      </w:r>
    </w:p>
    <w:p w14:paraId="70E9DC6C" w14:textId="77777777" w:rsidR="00EE67F2" w:rsidRPr="00B64D8E" w:rsidRDefault="00EE67F2" w:rsidP="008D5A2A">
      <w:pPr>
        <w:pStyle w:val="tl1"/>
      </w:pPr>
      <w:r w:rsidRPr="00B64D8E">
        <w:t xml:space="preserve">Le système d’éclairage sur la route ne peut pas être remplacé par un autre éclairage, comme celui d’une vitrine, </w:t>
      </w:r>
      <w:proofErr w:type="gramStart"/>
      <w:r w:rsidRPr="00B64D8E">
        <w:t>du matériel publicitaire et autres</w:t>
      </w:r>
      <w:proofErr w:type="gramEnd"/>
      <w:r w:rsidRPr="00B64D8E">
        <w:t xml:space="preserve">. </w:t>
      </w:r>
    </w:p>
    <w:p w14:paraId="56BA0721" w14:textId="77777777" w:rsidR="00DD456B" w:rsidRPr="00B64D8E" w:rsidRDefault="00DD456B" w:rsidP="008D5A2A">
      <w:pPr>
        <w:pStyle w:val="Heading2"/>
      </w:pPr>
      <w:bookmarkStart w:id="37" w:name="_Toc51657343"/>
      <w:r w:rsidRPr="00B64D8E">
        <w:lastRenderedPageBreak/>
        <w:t>Exigences en matière de guidance optique des tunnels routiers</w:t>
      </w:r>
      <w:bookmarkEnd w:id="37"/>
    </w:p>
    <w:p w14:paraId="39B06C68" w14:textId="7C21C836" w:rsidR="0053650E" w:rsidRPr="00B64D8E" w:rsidRDefault="004B5C26" w:rsidP="00FF79C7">
      <w:pPr>
        <w:pStyle w:val="tl1"/>
      </w:pPr>
      <w:r w:rsidRPr="00B64D8E">
        <w:t xml:space="preserve">La guidance optique dans le tunnel est réalisée à l’aide de plots </w:t>
      </w:r>
      <w:proofErr w:type="spellStart"/>
      <w:r w:rsidRPr="00B64D8E">
        <w:t>rétroréfléchissants</w:t>
      </w:r>
      <w:proofErr w:type="spellEnd"/>
      <w:r w:rsidRPr="00B64D8E">
        <w:t xml:space="preserve"> bidirectionnels actifs basés sur la technologie LED. Le plot </w:t>
      </w:r>
      <w:proofErr w:type="spellStart"/>
      <w:r w:rsidRPr="00B64D8E">
        <w:t>rétroréfléchissant</w:t>
      </w:r>
      <w:proofErr w:type="spellEnd"/>
      <w:r w:rsidRPr="00B64D8E">
        <w:t xml:space="preserve"> actif doit être conçu de telle sorte que la couleur de la lumière émise soit jaune d’un côté et blanche de l’autre conformément aux couleurs C1 ou C2 (tableaux 1 et 2).</w:t>
      </w:r>
    </w:p>
    <w:p w14:paraId="4CC65DD6" w14:textId="32C5590E" w:rsidR="0053650E" w:rsidRPr="00B64D8E" w:rsidRDefault="0053650E" w:rsidP="00FF79C7">
      <w:pPr>
        <w:pStyle w:val="tl1"/>
      </w:pPr>
      <w:r w:rsidRPr="00B64D8E">
        <w:t xml:space="preserve">Dans la zone de seuil du tunnel, les plots </w:t>
      </w:r>
      <w:proofErr w:type="spellStart"/>
      <w:r w:rsidRPr="00B64D8E">
        <w:t>rétroréfléchissants</w:t>
      </w:r>
      <w:proofErr w:type="spellEnd"/>
      <w:r w:rsidRPr="00B64D8E">
        <w:t xml:space="preserve"> LED actifs sont installés sur les bords des trottoirs des voies de secours à environ 100 mm du bord de la route à un espacement constant de 12,5 m. </w:t>
      </w:r>
    </w:p>
    <w:p w14:paraId="45ACC80C" w14:textId="1D0FCDD5" w:rsidR="006B678D" w:rsidRPr="00B64D8E" w:rsidRDefault="00121EB3" w:rsidP="00FF79C7">
      <w:pPr>
        <w:pStyle w:val="tl1"/>
      </w:pPr>
      <w:r w:rsidRPr="00B64D8E">
        <w:t xml:space="preserve">Dans les autres zones du tunnel, les plots </w:t>
      </w:r>
      <w:proofErr w:type="spellStart"/>
      <w:r w:rsidRPr="00B64D8E">
        <w:t>rétroréfléchissants</w:t>
      </w:r>
      <w:proofErr w:type="spellEnd"/>
      <w:r w:rsidRPr="00B64D8E">
        <w:t xml:space="preserve"> LED actifs sont installés sur les bords des trottoirs de la voie de secours à environ 100 mm du bord de la route à une distance constante de 25 m au centre entre les luminaires d’éclairage de secours ou les luminaires combinés d’éclairage de secours et le panneau de signalisation n° II 20 a, b, c (figure 14).</w:t>
      </w:r>
    </w:p>
    <w:p w14:paraId="1816CF4E" w14:textId="77777777" w:rsidR="004B5C26" w:rsidRPr="00B64D8E" w:rsidRDefault="004B5C26" w:rsidP="008D5A2A">
      <w:pPr>
        <w:pStyle w:val="tl1"/>
      </w:pPr>
      <w:r w:rsidRPr="00B64D8E">
        <w:t xml:space="preserve">Le système de commande des plots </w:t>
      </w:r>
      <w:proofErr w:type="spellStart"/>
      <w:r w:rsidRPr="00B64D8E">
        <w:t>rétroréfléchissants</w:t>
      </w:r>
      <w:proofErr w:type="spellEnd"/>
      <w:r w:rsidRPr="00B64D8E">
        <w:t xml:space="preserve"> LED actifs doit permettre de les faire fonctionner de trois manières différentes. En cas d’urgence, ils doivent fonctionner à 100 %, en fonctionnement normal de jour à 50 % et en fonctionnement normal de nuit à 25 %. Le système de commande doit permettre deux niveaux de clignotement: lent (0,5 Hz) et rapide (2 Hz). Chaque côté du plot </w:t>
      </w:r>
      <w:proofErr w:type="spellStart"/>
      <w:r w:rsidRPr="00B64D8E">
        <w:t>rétroréfléchissant</w:t>
      </w:r>
      <w:proofErr w:type="spellEnd"/>
      <w:r w:rsidRPr="00B64D8E">
        <w:t xml:space="preserve"> actif doit pouvoir être soit complètement éteint, soit éteint d’un seul côté. </w:t>
      </w:r>
    </w:p>
    <w:p w14:paraId="3E1BAC8B" w14:textId="77777777" w:rsidR="004B5C26" w:rsidRPr="00B64D8E" w:rsidRDefault="004B5C26" w:rsidP="008D5A2A">
      <w:pPr>
        <w:pStyle w:val="tl1"/>
      </w:pPr>
      <w:r w:rsidRPr="00B64D8E">
        <w:t>En condition de fonctionnement normal, l’éblouissement du conducteur doit être évité. Pour ce faire, la luminance maximale des LED dans les directions critiques ne peut pas dépasser 40 cd.</w:t>
      </w:r>
    </w:p>
    <w:p w14:paraId="46B715BB" w14:textId="77777777" w:rsidR="00121EB3" w:rsidRPr="00B64D8E" w:rsidRDefault="004317F6" w:rsidP="008D5A2A">
      <w:pPr>
        <w:pStyle w:val="tl1"/>
      </w:pPr>
      <w:r w:rsidRPr="00B64D8E">
        <w:t xml:space="preserve">Dans le tunnel, la guidance optique peut être complétée par des plots </w:t>
      </w:r>
      <w:proofErr w:type="spellStart"/>
      <w:r w:rsidRPr="00B64D8E">
        <w:t>rétroréfléchissants</w:t>
      </w:r>
      <w:proofErr w:type="spellEnd"/>
      <w:r w:rsidRPr="00B64D8E">
        <w:t xml:space="preserve"> blancs disposés au centre des espaces de la ligne longitudinale en pointillés (figure 14). </w:t>
      </w:r>
    </w:p>
    <w:p w14:paraId="78C97A7A" w14:textId="437BE7C9" w:rsidR="004B5C26" w:rsidRPr="00B64D8E" w:rsidRDefault="004B5C26" w:rsidP="008D5A2A">
      <w:pPr>
        <w:pStyle w:val="tl1"/>
      </w:pPr>
      <w:r w:rsidRPr="00B64D8E">
        <w:t xml:space="preserve">L’emplacement des plots </w:t>
      </w:r>
      <w:proofErr w:type="spellStart"/>
      <w:r w:rsidRPr="00B64D8E">
        <w:t>rétroréfléchissants</w:t>
      </w:r>
      <w:proofErr w:type="spellEnd"/>
      <w:r w:rsidRPr="00B64D8E">
        <w:t xml:space="preserve"> dans chaque zone de tunnel et les exigences relatives à leurs propriétés techniques d’éclairage doivent être conformes à [T1].</w:t>
      </w:r>
    </w:p>
    <w:p w14:paraId="32BC17AC" w14:textId="77777777" w:rsidR="004B5C26" w:rsidRPr="00B64D8E" w:rsidRDefault="00A3783F" w:rsidP="008D5A2A">
      <w:pPr>
        <w:rPr>
          <w:b/>
          <w:sz w:val="28"/>
          <w:szCs w:val="28"/>
        </w:rPr>
      </w:pPr>
      <w:r w:rsidRPr="00B64D8E">
        <w:rPr>
          <w:b/>
          <w:noProof/>
          <w:sz w:val="28"/>
          <w:lang w:val="en-US"/>
        </w:rPr>
        <w:drawing>
          <wp:inline distT="0" distB="0" distL="0" distR="0" wp14:anchorId="6B8719AF" wp14:editId="38F14B08">
            <wp:extent cx="5756275" cy="3186430"/>
            <wp:effectExtent l="0" t="0" r="0" b="0"/>
            <wp:docPr id="20" name="Obrázo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6275" cy="3186430"/>
                    </a:xfrm>
                    <a:prstGeom prst="rect">
                      <a:avLst/>
                    </a:prstGeom>
                    <a:noFill/>
                    <a:ln>
                      <a:noFill/>
                    </a:ln>
                  </pic:spPr>
                </pic:pic>
              </a:graphicData>
            </a:graphic>
          </wp:inline>
        </w:drawing>
      </w:r>
    </w:p>
    <w:p w14:paraId="0B2C4323" w14:textId="0D6926C1" w:rsidR="004B5C26" w:rsidRPr="00B64D8E" w:rsidRDefault="00A74E71" w:rsidP="00FF79C7">
      <w:pPr>
        <w:pStyle w:val="Obrzek"/>
        <w:numPr>
          <w:ilvl w:val="0"/>
          <w:numId w:val="0"/>
        </w:numPr>
        <w:tabs>
          <w:tab w:val="left" w:pos="1440"/>
        </w:tabs>
        <w:spacing w:before="240" w:after="240"/>
        <w:contextualSpacing w:val="0"/>
      </w:pPr>
      <w:r w:rsidRPr="00B64D8E">
        <w:t>Figure 14 -</w:t>
      </w:r>
      <w:r w:rsidRPr="00B64D8E">
        <w:tab/>
        <w:t>Emplacement des éléments de la guidance optique et des luminaires d’orientation</w:t>
      </w:r>
    </w:p>
    <w:tbl>
      <w:tblPr>
        <w:tblStyle w:val="TableGrid"/>
        <w:tblW w:w="5000" w:type="pct"/>
        <w:tblLayout w:type="fixed"/>
        <w:tblCellMar>
          <w:left w:w="43" w:type="dxa"/>
          <w:right w:w="43" w:type="dxa"/>
        </w:tblCellMar>
        <w:tblLook w:val="04A0" w:firstRow="1" w:lastRow="0" w:firstColumn="1" w:lastColumn="0" w:noHBand="0" w:noVBand="1"/>
      </w:tblPr>
      <w:tblGrid>
        <w:gridCol w:w="4528"/>
        <w:gridCol w:w="4529"/>
      </w:tblGrid>
      <w:tr w:rsidR="00E71E9A" w:rsidRPr="00B64D8E" w14:paraId="4C2707C8" w14:textId="77777777" w:rsidTr="00E71E9A">
        <w:tc>
          <w:tcPr>
            <w:tcW w:w="2500" w:type="pct"/>
          </w:tcPr>
          <w:p w14:paraId="43F655AA" w14:textId="77777777" w:rsidR="00E71E9A" w:rsidRPr="00B64D8E" w:rsidRDefault="00E71E9A" w:rsidP="00E71E9A">
            <w:pPr>
              <w:pStyle w:val="tl1"/>
              <w:spacing w:after="0"/>
              <w:ind w:firstLine="0"/>
            </w:pPr>
            <w:proofErr w:type="spellStart"/>
            <w:r w:rsidRPr="00B64D8E">
              <w:rPr>
                <w:lang w:eastAsia="sk-SK"/>
              </w:rPr>
              <w:t>Kombinované</w:t>
            </w:r>
            <w:proofErr w:type="spellEnd"/>
            <w:r w:rsidRPr="00B64D8E">
              <w:rPr>
                <w:lang w:eastAsia="sk-SK"/>
              </w:rPr>
              <w:t xml:space="preserve"> </w:t>
            </w:r>
            <w:proofErr w:type="spellStart"/>
            <w:r w:rsidRPr="00B64D8E">
              <w:rPr>
                <w:lang w:eastAsia="sk-SK"/>
              </w:rPr>
              <w:t>svietidlo</w:t>
            </w:r>
            <w:proofErr w:type="spellEnd"/>
            <w:r w:rsidRPr="00B64D8E">
              <w:rPr>
                <w:lang w:eastAsia="sk-SK"/>
              </w:rPr>
              <w:t xml:space="preserve"> </w:t>
            </w:r>
            <w:proofErr w:type="spellStart"/>
            <w:r w:rsidRPr="00B64D8E">
              <w:rPr>
                <w:lang w:eastAsia="sk-SK"/>
              </w:rPr>
              <w:t>požiarneho</w:t>
            </w:r>
            <w:proofErr w:type="spellEnd"/>
            <w:r w:rsidRPr="00B64D8E">
              <w:rPr>
                <w:lang w:eastAsia="sk-SK"/>
              </w:rPr>
              <w:t xml:space="preserve"> </w:t>
            </w:r>
            <w:proofErr w:type="spellStart"/>
            <w:r w:rsidRPr="00B64D8E">
              <w:rPr>
                <w:lang w:eastAsia="sk-SK"/>
              </w:rPr>
              <w:t>núdzového</w:t>
            </w:r>
            <w:proofErr w:type="spellEnd"/>
            <w:r w:rsidRPr="00B64D8E">
              <w:rPr>
                <w:lang w:eastAsia="sk-SK"/>
              </w:rPr>
              <w:t xml:space="preserve"> </w:t>
            </w:r>
            <w:proofErr w:type="spellStart"/>
            <w:r w:rsidRPr="00B64D8E">
              <w:rPr>
                <w:lang w:eastAsia="sk-SK"/>
              </w:rPr>
              <w:t>osvetlenia</w:t>
            </w:r>
            <w:proofErr w:type="spellEnd"/>
          </w:p>
        </w:tc>
        <w:tc>
          <w:tcPr>
            <w:tcW w:w="2500" w:type="pct"/>
          </w:tcPr>
          <w:p w14:paraId="5C4131F9" w14:textId="77777777" w:rsidR="00E71E9A" w:rsidRPr="00B64D8E" w:rsidRDefault="00E71E9A" w:rsidP="00E71E9A">
            <w:pPr>
              <w:pStyle w:val="tl1"/>
              <w:spacing w:after="0"/>
              <w:ind w:firstLine="0"/>
            </w:pPr>
            <w:r w:rsidRPr="00B64D8E">
              <w:t>Luminaire combiné pour éclairage de secours incendie</w:t>
            </w:r>
          </w:p>
        </w:tc>
      </w:tr>
      <w:tr w:rsidR="00E71E9A" w:rsidRPr="00B64D8E" w14:paraId="7D5C5CB1" w14:textId="77777777" w:rsidTr="00E71E9A">
        <w:tc>
          <w:tcPr>
            <w:tcW w:w="2500" w:type="pct"/>
          </w:tcPr>
          <w:p w14:paraId="106253D5" w14:textId="77777777" w:rsidR="00E71E9A" w:rsidRPr="00B64D8E" w:rsidRDefault="00E71E9A" w:rsidP="00E71E9A">
            <w:pPr>
              <w:pStyle w:val="tl1"/>
              <w:spacing w:after="0"/>
              <w:ind w:firstLine="0"/>
            </w:pPr>
            <w:proofErr w:type="spellStart"/>
            <w:r w:rsidRPr="00B64D8E">
              <w:rPr>
                <w:lang w:eastAsia="sk-SK"/>
              </w:rPr>
              <w:t>Retroreflexný</w:t>
            </w:r>
            <w:proofErr w:type="spellEnd"/>
            <w:r w:rsidRPr="00B64D8E">
              <w:rPr>
                <w:lang w:eastAsia="sk-SK"/>
              </w:rPr>
              <w:t xml:space="preserve"> </w:t>
            </w:r>
            <w:proofErr w:type="spellStart"/>
            <w:r w:rsidRPr="00B64D8E">
              <w:rPr>
                <w:lang w:eastAsia="sk-SK"/>
              </w:rPr>
              <w:t>dopravný</w:t>
            </w:r>
            <w:proofErr w:type="spellEnd"/>
            <w:r w:rsidRPr="00B64D8E">
              <w:rPr>
                <w:lang w:eastAsia="sk-SK"/>
              </w:rPr>
              <w:t xml:space="preserve"> </w:t>
            </w:r>
            <w:proofErr w:type="spellStart"/>
            <w:r w:rsidRPr="00B64D8E">
              <w:rPr>
                <w:lang w:eastAsia="sk-SK"/>
              </w:rPr>
              <w:t>gombík</w:t>
            </w:r>
            <w:proofErr w:type="spellEnd"/>
          </w:p>
        </w:tc>
        <w:tc>
          <w:tcPr>
            <w:tcW w:w="2500" w:type="pct"/>
          </w:tcPr>
          <w:p w14:paraId="2736D37E" w14:textId="77777777" w:rsidR="00E71E9A" w:rsidRPr="00B64D8E" w:rsidRDefault="00E71E9A" w:rsidP="00E71E9A">
            <w:pPr>
              <w:pStyle w:val="tl1"/>
              <w:spacing w:after="0"/>
              <w:ind w:firstLine="0"/>
            </w:pPr>
            <w:r w:rsidRPr="00B64D8E">
              <w:t xml:space="preserve">Plot </w:t>
            </w:r>
            <w:proofErr w:type="spellStart"/>
            <w:r w:rsidRPr="00B64D8E">
              <w:t>rétroréfléchissant</w:t>
            </w:r>
            <w:proofErr w:type="spellEnd"/>
            <w:r w:rsidRPr="00B64D8E">
              <w:t>.</w:t>
            </w:r>
          </w:p>
        </w:tc>
      </w:tr>
      <w:tr w:rsidR="00E71E9A" w:rsidRPr="00B64D8E" w14:paraId="14E2F086" w14:textId="77777777" w:rsidTr="00E71E9A">
        <w:tc>
          <w:tcPr>
            <w:tcW w:w="2500" w:type="pct"/>
          </w:tcPr>
          <w:p w14:paraId="5B5CDCEC" w14:textId="77777777" w:rsidR="00E71E9A" w:rsidRPr="00B64D8E" w:rsidRDefault="00E71E9A" w:rsidP="00E71E9A">
            <w:pPr>
              <w:pStyle w:val="tl1"/>
              <w:spacing w:after="0"/>
              <w:ind w:firstLine="0"/>
            </w:pPr>
            <w:proofErr w:type="spellStart"/>
            <w:r w:rsidRPr="00B64D8E">
              <w:rPr>
                <w:lang w:eastAsia="sk-SK"/>
              </w:rPr>
              <w:t>Aktívny</w:t>
            </w:r>
            <w:proofErr w:type="spellEnd"/>
            <w:r w:rsidRPr="00B64D8E">
              <w:rPr>
                <w:lang w:eastAsia="sk-SK"/>
              </w:rPr>
              <w:t xml:space="preserve"> LED </w:t>
            </w:r>
            <w:proofErr w:type="spellStart"/>
            <w:r w:rsidRPr="00B64D8E">
              <w:rPr>
                <w:lang w:eastAsia="sk-SK"/>
              </w:rPr>
              <w:t>dopravný</w:t>
            </w:r>
            <w:proofErr w:type="spellEnd"/>
            <w:r w:rsidRPr="00B64D8E">
              <w:rPr>
                <w:lang w:eastAsia="sk-SK"/>
              </w:rPr>
              <w:t xml:space="preserve"> </w:t>
            </w:r>
            <w:proofErr w:type="spellStart"/>
            <w:r w:rsidRPr="00B64D8E">
              <w:rPr>
                <w:lang w:eastAsia="sk-SK"/>
              </w:rPr>
              <w:t>gombík</w:t>
            </w:r>
            <w:proofErr w:type="spellEnd"/>
          </w:p>
        </w:tc>
        <w:tc>
          <w:tcPr>
            <w:tcW w:w="2500" w:type="pct"/>
          </w:tcPr>
          <w:p w14:paraId="149435DC" w14:textId="77777777" w:rsidR="00E71E9A" w:rsidRPr="00B64D8E" w:rsidRDefault="00E71E9A" w:rsidP="00E71E9A">
            <w:pPr>
              <w:pStyle w:val="tl1"/>
              <w:spacing w:after="0"/>
              <w:ind w:firstLine="0"/>
            </w:pPr>
            <w:r w:rsidRPr="00B64D8E">
              <w:t xml:space="preserve">Plot </w:t>
            </w:r>
            <w:proofErr w:type="spellStart"/>
            <w:r w:rsidRPr="00B64D8E">
              <w:t>rétroréfléchissant</w:t>
            </w:r>
            <w:proofErr w:type="spellEnd"/>
            <w:r w:rsidRPr="00B64D8E">
              <w:t xml:space="preserve"> LED actif</w:t>
            </w:r>
          </w:p>
        </w:tc>
      </w:tr>
    </w:tbl>
    <w:p w14:paraId="3C1840A6" w14:textId="77777777" w:rsidR="00DD456B" w:rsidRPr="00B64D8E" w:rsidRDefault="00DD456B" w:rsidP="008D5A2A">
      <w:pPr>
        <w:pStyle w:val="Heading2"/>
      </w:pPr>
      <w:bookmarkStart w:id="38" w:name="_Toc51657344"/>
      <w:r w:rsidRPr="00B64D8E">
        <w:lastRenderedPageBreak/>
        <w:t>Exigences relatives à l’éclairage des lieux de travail intérieurs dans les tunnels routiers et objets associés</w:t>
      </w:r>
      <w:bookmarkEnd w:id="38"/>
    </w:p>
    <w:p w14:paraId="0974FD38" w14:textId="27A475C5" w:rsidR="004B5C26" w:rsidRPr="00B64D8E" w:rsidRDefault="004B5C26" w:rsidP="008D5A2A">
      <w:pPr>
        <w:pStyle w:val="tl1"/>
      </w:pPr>
      <w:r w:rsidRPr="00B64D8E">
        <w:t>La conception des systèmes d’éclairage dans l’environnement de travail intérieur doit refléter autant que possible les besoins des personnes qui travaillent dans ces zones et y effectuent une tâche visuelle spécifique. Pour l’évaluation de l’éclairage de l’environnement de travail, les caractéristiques des systèmes d’éclairage sur les lieux de travail sont évaluées conformément à [Z1].</w:t>
      </w:r>
    </w:p>
    <w:p w14:paraId="682309CF" w14:textId="77777777" w:rsidR="004B5C26" w:rsidRPr="00B64D8E" w:rsidRDefault="00841530" w:rsidP="00FF79C7">
      <w:pPr>
        <w:pStyle w:val="tl1"/>
        <w:keepNext/>
        <w:keepLines/>
      </w:pPr>
      <w:r w:rsidRPr="00B64D8E">
        <w:t>[Z9] définit le séjour des personnes sur le lieu de travail comme suit:</w:t>
      </w:r>
    </w:p>
    <w:p w14:paraId="233C3A72" w14:textId="77777777" w:rsidR="004B5C26" w:rsidRPr="00B64D8E" w:rsidRDefault="00B7108F" w:rsidP="007837C9">
      <w:pPr>
        <w:pStyle w:val="Heading9"/>
        <w:widowControl/>
        <w:numPr>
          <w:ilvl w:val="0"/>
          <w:numId w:val="21"/>
        </w:numPr>
      </w:pPr>
      <w:proofErr w:type="gramStart"/>
      <w:r w:rsidRPr="00B64D8E">
        <w:t>séjour</w:t>
      </w:r>
      <w:proofErr w:type="gramEnd"/>
      <w:r w:rsidRPr="00B64D8E">
        <w:t xml:space="preserve"> de longue durée de personnes,</w:t>
      </w:r>
    </w:p>
    <w:p w14:paraId="589ADEA3" w14:textId="77777777" w:rsidR="004B5C26" w:rsidRPr="00B64D8E" w:rsidRDefault="00B7108F" w:rsidP="008D5A2A">
      <w:pPr>
        <w:pStyle w:val="Heading9"/>
        <w:widowControl/>
      </w:pPr>
      <w:proofErr w:type="gramStart"/>
      <w:r w:rsidRPr="00B64D8E">
        <w:t>séjour</w:t>
      </w:r>
      <w:proofErr w:type="gramEnd"/>
      <w:r w:rsidRPr="00B64D8E">
        <w:t xml:space="preserve"> de courte durée de personnes,</w:t>
      </w:r>
    </w:p>
    <w:p w14:paraId="485BE809" w14:textId="77777777" w:rsidR="004B5C26" w:rsidRPr="00B64D8E" w:rsidRDefault="00B7108F" w:rsidP="008D5A2A">
      <w:pPr>
        <w:pStyle w:val="Heading9"/>
        <w:widowControl/>
      </w:pPr>
      <w:proofErr w:type="gramStart"/>
      <w:r w:rsidRPr="00B64D8E">
        <w:t>séjour</w:t>
      </w:r>
      <w:proofErr w:type="gramEnd"/>
      <w:r w:rsidRPr="00B64D8E">
        <w:t xml:space="preserve"> occasionnel de personnes. </w:t>
      </w:r>
    </w:p>
    <w:p w14:paraId="4B094C31" w14:textId="77777777" w:rsidR="004B5C26" w:rsidRPr="00B64D8E" w:rsidRDefault="004B5C26" w:rsidP="00B64D8E">
      <w:pPr>
        <w:pStyle w:val="tl1"/>
        <w:spacing w:before="240"/>
      </w:pPr>
      <w:r w:rsidRPr="00B64D8E">
        <w:t>Les niveaux d’intensité lumineuse globale maintenue, qui sont définis en termes de séjour des personnes sur le lieu de travail, sont ensuite définis sur la base de ces informations. Pour un séjour de longue durée, il faut considérer, avant la proposition, s’il s’agit l’espace est suffisamment ou partiellement éclairé par la lumière du jour ou s’il n’est pas éclairé par la lumière du jour. Ceci est important, car s’ils y séjournent longtemps, il est important que les travailleurs aient accès à la lumière du jour autant que possible Pendant un séjour de longue durée, les valeurs de l’éclairage total maintenu dans le lieu de travail diffèrent comme suit:</w:t>
      </w:r>
    </w:p>
    <w:p w14:paraId="3EBCCF4A" w14:textId="77777777" w:rsidR="004B5C26" w:rsidRPr="00B64D8E" w:rsidRDefault="004B5C26" w:rsidP="007837C9">
      <w:pPr>
        <w:pStyle w:val="Heading9"/>
        <w:widowControl/>
        <w:numPr>
          <w:ilvl w:val="0"/>
          <w:numId w:val="19"/>
        </w:numPr>
      </w:pPr>
      <w:proofErr w:type="gramStart"/>
      <w:r w:rsidRPr="00B64D8E">
        <w:t>l’espace</w:t>
      </w:r>
      <w:proofErr w:type="gramEnd"/>
      <w:r w:rsidRPr="00B64D8E">
        <w:t xml:space="preserve"> est éclairé par suffisamment de lumière du jour, c.-à-d. 200 lux,</w:t>
      </w:r>
    </w:p>
    <w:p w14:paraId="6C691B67" w14:textId="77777777" w:rsidR="004B5C26" w:rsidRPr="00B64D8E" w:rsidRDefault="004B5C26" w:rsidP="008D5A2A">
      <w:pPr>
        <w:pStyle w:val="Heading9"/>
        <w:widowControl/>
      </w:pPr>
      <w:proofErr w:type="gramStart"/>
      <w:r w:rsidRPr="00B64D8E">
        <w:t>l’espace</w:t>
      </w:r>
      <w:proofErr w:type="gramEnd"/>
      <w:r w:rsidRPr="00B64D8E">
        <w:t xml:space="preserve"> est éclairé à l’aide d’un éclairage combiné, c.-à-d. 500 lux,</w:t>
      </w:r>
    </w:p>
    <w:p w14:paraId="174D303D" w14:textId="77777777" w:rsidR="004B5C26" w:rsidRPr="00B64D8E" w:rsidRDefault="004B5C26" w:rsidP="008D5A2A">
      <w:pPr>
        <w:pStyle w:val="Heading9"/>
        <w:widowControl/>
      </w:pPr>
      <w:proofErr w:type="gramStart"/>
      <w:r w:rsidRPr="00B64D8E">
        <w:t>l’espace</w:t>
      </w:r>
      <w:proofErr w:type="gramEnd"/>
      <w:r w:rsidRPr="00B64D8E">
        <w:t xml:space="preserve"> n’est pas éclairé par la lumière du jour: 1500 lx ou 500 lx si des mesures de substitution sont prévues et documentées.</w:t>
      </w:r>
    </w:p>
    <w:p w14:paraId="07404458" w14:textId="77777777" w:rsidR="00F564ED" w:rsidRPr="00B64D8E" w:rsidRDefault="00F564ED" w:rsidP="008D5A2A"/>
    <w:p w14:paraId="478A8F94" w14:textId="77777777" w:rsidR="004B5C26" w:rsidRPr="00B64D8E" w:rsidRDefault="004B5C26" w:rsidP="008D5A2A">
      <w:pPr>
        <w:pStyle w:val="tl1"/>
      </w:pPr>
      <w:r w:rsidRPr="00B64D8E">
        <w:t xml:space="preserve">Pour les séjours de courte durée et occasionnels, les niveaux d’éclairage globalement maintenu ne doivent pas être divisés en espaces suffisamment ou partiellement éclairés par la lumière du jour, en espace éclairé par un éclairage combiné ou en espace qui n’est pas éclairé par la lumière du jour parce que les personnes se déplacent dans ces espaces dans une mesure suffisamment petite pour que le manque d’éclairage ne nuise pas de manière significative à la santé des travailleurs. Les valeurs de l’éclairement total maintenu pour un séjour court et occasionnel sont: </w:t>
      </w:r>
    </w:p>
    <w:p w14:paraId="29B2EFAB" w14:textId="77777777" w:rsidR="004B5C26" w:rsidRPr="00B64D8E" w:rsidRDefault="000C2145" w:rsidP="007837C9">
      <w:pPr>
        <w:pStyle w:val="Heading9"/>
        <w:widowControl/>
        <w:numPr>
          <w:ilvl w:val="0"/>
          <w:numId w:val="20"/>
        </w:numPr>
      </w:pPr>
      <w:proofErr w:type="gramStart"/>
      <w:r w:rsidRPr="00B64D8E">
        <w:t>séjour</w:t>
      </w:r>
      <w:proofErr w:type="gramEnd"/>
      <w:r w:rsidRPr="00B64D8E">
        <w:t xml:space="preserve"> de courte durée de personnes - 100 lux,</w:t>
      </w:r>
    </w:p>
    <w:p w14:paraId="50A130DC" w14:textId="77777777" w:rsidR="004B5C26" w:rsidRPr="00B64D8E" w:rsidRDefault="000C2145" w:rsidP="008D5A2A">
      <w:pPr>
        <w:pStyle w:val="Heading9"/>
        <w:widowControl/>
      </w:pPr>
      <w:proofErr w:type="gramStart"/>
      <w:r w:rsidRPr="00B64D8E">
        <w:t>séjour</w:t>
      </w:r>
      <w:proofErr w:type="gramEnd"/>
      <w:r w:rsidRPr="00B64D8E">
        <w:t xml:space="preserve"> occasionnel de personnes - 20 lux.</w:t>
      </w:r>
    </w:p>
    <w:p w14:paraId="52DC5B89" w14:textId="77777777" w:rsidR="00F564ED" w:rsidRPr="00B64D8E" w:rsidRDefault="00F564ED" w:rsidP="008D5A2A"/>
    <w:p w14:paraId="6AB07B05" w14:textId="28EC48DE" w:rsidR="004B5C26" w:rsidRPr="00B64D8E" w:rsidRDefault="004B5C26" w:rsidP="008D5A2A">
      <w:pPr>
        <w:pStyle w:val="tl1"/>
      </w:pPr>
      <w:r w:rsidRPr="00B64D8E">
        <w:t>Les valeurs d’éclairement total maintenu doivent être prises en compte sur le plan de référence. Cette intensité d’éclairage doit assurer l’éclairage de l’ensemble de l’espace pour répondre aux exigences minimales de l’arrêté. Le deuxième indicateur, qui prend en compte la distribution spatiale de la lumière dans tout le lieu de travail, est l’uniformité de l’éclairage définie comme le rapport de la valeur d’éclairement minimale dans la grille de calcul à l’intensité d’éclairage moyenne dans la grille de calcul, qui doit être supérieure à 0,5 pour tout l’espace considéré. L’éclairage global remplit la fonction d’une bonne orientation des travailleurs dans l’espace pour l’ensemble du lieu de travail de la zone considérée. Le plan de référence est défini dans [Z9] à une hauteur de 0,85 m, sauf lorsqu’une hauteur différente est requise en fonction d’une fonction particulière du lieu. Pour les routes situées dans les bâtiments, le plan de référence est au niveau du sol.</w:t>
      </w:r>
    </w:p>
    <w:p w14:paraId="0F6C705F" w14:textId="77777777" w:rsidR="004B5C26" w:rsidRPr="00B64D8E" w:rsidRDefault="00A41B59" w:rsidP="008D5A2A">
      <w:pPr>
        <w:pStyle w:val="tl1"/>
      </w:pPr>
      <w:r w:rsidRPr="00B64D8E">
        <w:t>Un éclairage naturel suffisant, au sens de [Z9], doit être déterminé à l’aide du facteur d’éclairage naturel (repère D) sur le plan de référence à une hauteur de 0,85 m. Lorsque les ouvertures d’éclairage sont situées dans le lieu de travail considéré, les valeurs minimales du facteur d’éclairage naturel sont:</w:t>
      </w:r>
    </w:p>
    <w:p w14:paraId="4E1FA229" w14:textId="77777777" w:rsidR="004B5C26" w:rsidRPr="00B64D8E" w:rsidRDefault="004B5C26" w:rsidP="007837C9">
      <w:pPr>
        <w:pStyle w:val="Heading9"/>
        <w:widowControl/>
        <w:numPr>
          <w:ilvl w:val="0"/>
          <w:numId w:val="17"/>
        </w:numPr>
      </w:pPr>
      <w:proofErr w:type="gramStart"/>
      <w:r w:rsidRPr="00B64D8E">
        <w:t>en</w:t>
      </w:r>
      <w:proofErr w:type="gramEnd"/>
      <w:r w:rsidRPr="00B64D8E">
        <w:t xml:space="preserve"> cas d’éclairage latéral </w:t>
      </w:r>
      <w:proofErr w:type="spellStart"/>
      <w:r w:rsidRPr="00B64D8E">
        <w:t>D</w:t>
      </w:r>
      <w:r w:rsidRPr="00B64D8E">
        <w:rPr>
          <w:vertAlign w:val="subscript"/>
        </w:rPr>
        <w:t>min</w:t>
      </w:r>
      <w:proofErr w:type="spellEnd"/>
      <w:r w:rsidRPr="00B64D8E">
        <w:rPr>
          <w:vertAlign w:val="subscript"/>
        </w:rPr>
        <w:t xml:space="preserve"> </w:t>
      </w:r>
      <w:r w:rsidRPr="00B64D8E">
        <w:t>= 1,5%,</w:t>
      </w:r>
    </w:p>
    <w:p w14:paraId="2E9CDAD5" w14:textId="77777777" w:rsidR="004B5C26" w:rsidRPr="00B64D8E" w:rsidRDefault="004B5C26" w:rsidP="008D5A2A">
      <w:pPr>
        <w:pStyle w:val="Heading9"/>
        <w:widowControl/>
      </w:pPr>
      <w:proofErr w:type="gramStart"/>
      <w:r w:rsidRPr="00B64D8E">
        <w:t>en</w:t>
      </w:r>
      <w:proofErr w:type="gramEnd"/>
      <w:r w:rsidRPr="00B64D8E">
        <w:t xml:space="preserve"> cas d’éclairage supérieur et combiné </w:t>
      </w:r>
      <w:proofErr w:type="spellStart"/>
      <w:r w:rsidRPr="00B64D8E">
        <w:t>D</w:t>
      </w:r>
      <w:r w:rsidRPr="00B64D8E">
        <w:rPr>
          <w:vertAlign w:val="subscript"/>
        </w:rPr>
        <w:t>min</w:t>
      </w:r>
      <w:proofErr w:type="spellEnd"/>
      <w:r w:rsidRPr="00B64D8E">
        <w:rPr>
          <w:vertAlign w:val="subscript"/>
        </w:rPr>
        <w:t xml:space="preserve"> </w:t>
      </w:r>
      <w:r w:rsidRPr="00B64D8E">
        <w:t>= 1,5% et Dm = 3%,</w:t>
      </w:r>
    </w:p>
    <w:p w14:paraId="2EEB4A7D" w14:textId="77777777" w:rsidR="00FF79C7" w:rsidRPr="00B64D8E" w:rsidRDefault="00FF79C7" w:rsidP="008D5A2A">
      <w:pPr>
        <w:pStyle w:val="tl1"/>
      </w:pPr>
    </w:p>
    <w:p w14:paraId="5283F259" w14:textId="77777777" w:rsidR="004B5C26" w:rsidRPr="00B64D8E" w:rsidRDefault="004B5C26" w:rsidP="00FF79C7">
      <w:pPr>
        <w:pStyle w:val="tl1"/>
        <w:keepNext/>
        <w:keepLines/>
      </w:pPr>
      <w:proofErr w:type="gramStart"/>
      <w:r w:rsidRPr="00B64D8E">
        <w:t>où</w:t>
      </w:r>
      <w:proofErr w:type="gramEnd"/>
      <w:r w:rsidRPr="00B64D8E">
        <w:t>:</w:t>
      </w:r>
    </w:p>
    <w:p w14:paraId="2AF5196C" w14:textId="77777777" w:rsidR="004B5C26" w:rsidRPr="00B64D8E" w:rsidRDefault="004B5C26" w:rsidP="008D5A2A">
      <w:pPr>
        <w:pStyle w:val="tl1"/>
        <w:spacing w:after="0"/>
      </w:pPr>
      <w:proofErr w:type="spellStart"/>
      <w:r w:rsidRPr="00B64D8E">
        <w:t>D</w:t>
      </w:r>
      <w:r w:rsidRPr="00B64D8E">
        <w:rPr>
          <w:vertAlign w:val="subscript"/>
        </w:rPr>
        <w:t>min</w:t>
      </w:r>
      <w:proofErr w:type="spellEnd"/>
      <w:r w:rsidRPr="00B64D8E">
        <w:tab/>
        <w:t>est la valeur minimale du facteur de luminance diurne au niveau de référence [%],</w:t>
      </w:r>
    </w:p>
    <w:p w14:paraId="17DD1CF4" w14:textId="77777777" w:rsidR="004B5C26" w:rsidRPr="00B64D8E" w:rsidRDefault="004B5C26" w:rsidP="008D5A2A">
      <w:pPr>
        <w:pStyle w:val="tl1"/>
        <w:spacing w:after="0"/>
      </w:pPr>
      <w:r w:rsidRPr="00B64D8E">
        <w:t>D</w:t>
      </w:r>
      <w:r w:rsidRPr="00B64D8E">
        <w:rPr>
          <w:vertAlign w:val="subscript"/>
        </w:rPr>
        <w:t>m</w:t>
      </w:r>
      <w:r w:rsidRPr="00B64D8E">
        <w:tab/>
        <w:t>est la valeur moyenne du facteur de luminance diurne au niveau de référence [%].</w:t>
      </w:r>
    </w:p>
    <w:p w14:paraId="18AC7284" w14:textId="77777777" w:rsidR="00F564ED" w:rsidRPr="00B64D8E" w:rsidRDefault="00F564ED" w:rsidP="008D5A2A">
      <w:pPr>
        <w:pStyle w:val="tl1"/>
        <w:spacing w:after="0"/>
      </w:pPr>
    </w:p>
    <w:p w14:paraId="2AB1FC6F" w14:textId="772DC5A9" w:rsidR="004B5C26" w:rsidRPr="00B64D8E" w:rsidRDefault="004B5C26" w:rsidP="00FF79C7">
      <w:pPr>
        <w:pStyle w:val="tl1"/>
      </w:pPr>
      <w:r w:rsidRPr="00B64D8E">
        <w:lastRenderedPageBreak/>
        <w:t xml:space="preserve">Ces exigences minimales concernent l’ensemble du lieu de travail considéré, pour lequel le projet d’éclairage artificiel de la technologie d’éclairage doit être développé ultérieurement. Dans certains espaces de travail, des parties délimitées fonctionnellement peuvent être définies dans la mesure du possible, où les exigences relatives au niveau d’éclairage globalement maintenu peuvent être différentes, en tenant compte à nouveau de la quantité de lumière du jour dans l’espace considéré. Ensuite, ces valeurs d’intensité lumineuse s’appliquent aux parties définies de manière fonctionnelle. Il est possible que l’espace puisse renfermer plusieurs parties délimitées fonctionnellement, par ex. avec une lumière du jour suffisante, un éclairage combiné ou sans lumière du jour, répondant aux exigences de [Z9]. Cependant, si la partie délimitée fonctionnellement de l’espace de travail est supérieure à 10 min 2 s ou </w:t>
      </w:r>
      <m:oMath>
        <m:f>
          <m:fPr>
            <m:type m:val="skw"/>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oMath>
      <w:r w:rsidRPr="00B64D8E">
        <w:t xml:space="preserve"> de la surface au sol, il n’est pas nécessaire de déterminer fonctionnellement les zones dont la surface est inférieure à 10 min 2 s.</w:t>
      </w:r>
    </w:p>
    <w:p w14:paraId="4366E2AD" w14:textId="002D1A0F" w:rsidR="00F564ED" w:rsidRPr="00B64D8E" w:rsidRDefault="004B5C26" w:rsidP="008D5A2A">
      <w:pPr>
        <w:pStyle w:val="tl1"/>
      </w:pPr>
      <w:r w:rsidRPr="00B64D8E">
        <w:t xml:space="preserve">Après avoir déterminé l’éclairage global maintenu dans l’espace considéré selon [Z9], il est nécessaire de vérifier les exigences minimales du lieu de travail selon la norme STN EN 12464-1 pour les lieux de travail intérieurs auxquels [Z9] fait référence. La norme STN EN 12464-1 définit les exigences minimales pour un type spécifique d’espace, de tâche visuelle ou d’activité effectuée sur le lieu de travail. Les exigences minimales pour les lieux de travail sélectionnés sont indiquées dans le tableau 19. </w:t>
      </w:r>
    </w:p>
    <w:p w14:paraId="5D12D4FF" w14:textId="77777777" w:rsidR="00F564ED" w:rsidRPr="00B64D8E" w:rsidRDefault="004B5C26" w:rsidP="008D5A2A">
      <w:pPr>
        <w:pStyle w:val="tl1"/>
      </w:pPr>
      <w:r w:rsidRPr="00B64D8E">
        <w:t xml:space="preserve">Pour les tâches visuelles, il est également nécessaire de considérer l’éclairage de l’environnement immédiat du lieu de travail, défini comme une bande d’au moins 0,5 m autour de la zone de tâche visuelle avec une uniformité globale d’éclairage identique à celle du lieu de travail, avec un minimum de </w:t>
      </w:r>
      <w:r w:rsidRPr="00B64D8E">
        <w:rPr>
          <w:i/>
        </w:rPr>
        <w:t>U</w:t>
      </w:r>
      <w:r w:rsidRPr="00B64D8E">
        <w:rPr>
          <w:i/>
          <w:vertAlign w:val="subscript"/>
        </w:rPr>
        <w:t>0</w:t>
      </w:r>
      <w:r w:rsidRPr="00B64D8E">
        <w:t xml:space="preserve"> ≥ 0,4. La valeur moyenne de l’éclairement doit être conforme au tableau 20. </w:t>
      </w:r>
    </w:p>
    <w:p w14:paraId="368225C9" w14:textId="77777777" w:rsidR="00F564ED" w:rsidRPr="00B64D8E" w:rsidRDefault="004B5C26" w:rsidP="008D5A2A">
      <w:pPr>
        <w:pStyle w:val="tl1"/>
      </w:pPr>
      <w:r w:rsidRPr="00B64D8E">
        <w:t xml:space="preserve">Dans les lieux de travail intérieurs, l’espace entourant la tâche visuelle doit être éclairé dans sa majeure partie. Cette zone, appelée arrière-plan, est définie comme une bande d’une largeur d’au moins 3 m, suivant le voisinage immédiat de la tâche dans les limites de l’espace intérieur. Cette zone doit être éclairée de manière à ce que l’éclairement </w:t>
      </w:r>
      <m:oMath>
        <m:f>
          <m:fPr>
            <m:type m:val="skw"/>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oMath>
      <w:r w:rsidRPr="00B64D8E">
        <w:t xml:space="preserve"> corresponde au moins aux valeurs de l’environnement immédiat avec une uniformité globale de l’éclairage </w:t>
      </w:r>
      <w:r w:rsidRPr="00B64D8E">
        <w:rPr>
          <w:i/>
        </w:rPr>
        <w:t>U</w:t>
      </w:r>
      <w:r w:rsidRPr="00B64D8E">
        <w:rPr>
          <w:i/>
          <w:vertAlign w:val="subscript"/>
        </w:rPr>
        <w:t>0</w:t>
      </w:r>
      <w:r w:rsidRPr="00B64D8E">
        <w:t xml:space="preserve"> ≥ 0,1. </w:t>
      </w:r>
    </w:p>
    <w:p w14:paraId="39F0601E" w14:textId="77777777" w:rsidR="004B5C26" w:rsidRPr="00B64D8E" w:rsidRDefault="004B5C26" w:rsidP="008D5A2A">
      <w:pPr>
        <w:pStyle w:val="tl1"/>
      </w:pPr>
      <w:r w:rsidRPr="00B64D8E">
        <w:t xml:space="preserve">Le plan de référence de la tâche visuelle peut être différent du plan de référence de l’éclairage global maintenu, il est donc nécessaire de prendre en considération la zone de calcul du lieu de réalisation de la tâche visuelle au-dessus du sol. Dans certains cas, le plan de référence peut également être incliné. Le choix de la couleur de la lumière est une question de psychologie, d’esthétique et de ce qui est considéré comme naturel. Le choix dépend du niveau d’éclairage, de la couleur des surfaces des pièces et des meubles, du climat local et du type de tâche. </w:t>
      </w:r>
    </w:p>
    <w:p w14:paraId="55A43F68" w14:textId="77777777" w:rsidR="004B5C26" w:rsidRPr="00B64D8E" w:rsidRDefault="004B5C26" w:rsidP="008D5A2A">
      <w:pPr>
        <w:pStyle w:val="tl1"/>
      </w:pPr>
      <w:r w:rsidRPr="00B64D8E">
        <w:t>L’éclairage des lieux de travail dans lesquels fonctionnent des dispositifs d’affichage doit être adapté à toutes les tâches qui se déroulent sur le poste de travail (lecture d’écran, lecture de texte imprimé, écriture sur papier, travail avec le clavier). Les reflets sur l’écran et parfois sur le clavier peuvent provoquer des éblouissements restrictifs et dérangeants. Il est donc nécessaire de retirer, de positionner et de disposer les luminaires de manière à éviter des reflets dont le degré de luminance serait élevé.</w:t>
      </w:r>
    </w:p>
    <w:p w14:paraId="192150D3" w14:textId="67BA4724" w:rsidR="004B5C26" w:rsidRPr="00B64D8E" w:rsidRDefault="00A74E71" w:rsidP="00FF79C7">
      <w:pPr>
        <w:pStyle w:val="Tabulka"/>
        <w:keepNext/>
        <w:keepLines/>
        <w:numPr>
          <w:ilvl w:val="0"/>
          <w:numId w:val="0"/>
        </w:numPr>
        <w:ind w:left="1440" w:hanging="1440"/>
      </w:pPr>
      <w:r w:rsidRPr="00B64D8E">
        <w:t>Tableau 19 - Aperçu des exigences d’éclairage minimales pour les espaces de travail sélectionnés</w:t>
      </w:r>
    </w:p>
    <w:tbl>
      <w:tblPr>
        <w:tblStyle w:val="TableGrid"/>
        <w:tblW w:w="5000" w:type="pct"/>
        <w:tblLayout w:type="fixed"/>
        <w:tblCellMar>
          <w:left w:w="43" w:type="dxa"/>
          <w:right w:w="43" w:type="dxa"/>
        </w:tblCellMar>
        <w:tblLook w:val="04A0" w:firstRow="1" w:lastRow="0" w:firstColumn="1" w:lastColumn="0" w:noHBand="0" w:noVBand="1"/>
      </w:tblPr>
      <w:tblGrid>
        <w:gridCol w:w="3413"/>
        <w:gridCol w:w="743"/>
        <w:gridCol w:w="743"/>
        <w:gridCol w:w="743"/>
        <w:gridCol w:w="743"/>
        <w:gridCol w:w="2672"/>
      </w:tblGrid>
      <w:tr w:rsidR="00E144DF" w:rsidRPr="00B64D8E" w14:paraId="67017FD8" w14:textId="77777777" w:rsidTr="00E144DF">
        <w:tc>
          <w:tcPr>
            <w:tcW w:w="1884" w:type="pct"/>
            <w:vAlign w:val="center"/>
          </w:tcPr>
          <w:p w14:paraId="5E5176B3" w14:textId="77777777" w:rsidR="00E144DF" w:rsidRPr="00B64D8E" w:rsidRDefault="00E144DF" w:rsidP="00E144DF">
            <w:pPr>
              <w:keepNext/>
              <w:spacing w:before="20" w:after="20"/>
              <w:jc w:val="center"/>
              <w:rPr>
                <w:rFonts w:cs="Arial"/>
                <w:b/>
                <w:sz w:val="16"/>
                <w:szCs w:val="16"/>
              </w:rPr>
            </w:pPr>
            <w:r w:rsidRPr="00B64D8E">
              <w:rPr>
                <w:b/>
                <w:sz w:val="16"/>
              </w:rPr>
              <w:t>Type d’espace, de tâche ou d’activité</w:t>
            </w:r>
          </w:p>
        </w:tc>
        <w:tc>
          <w:tcPr>
            <w:tcW w:w="410" w:type="pct"/>
            <w:vAlign w:val="center"/>
          </w:tcPr>
          <w:p w14:paraId="7643A34A" w14:textId="77777777" w:rsidR="00E144DF" w:rsidRPr="00B64D8E" w:rsidRDefault="00E144DF" w:rsidP="00E144DF">
            <w:pPr>
              <w:keepNext/>
              <w:spacing w:before="20" w:after="20"/>
              <w:jc w:val="center"/>
              <w:rPr>
                <w:rFonts w:cs="Arial"/>
                <w:b/>
                <w:sz w:val="16"/>
                <w:szCs w:val="16"/>
              </w:rPr>
            </w:pPr>
            <w:proofErr w:type="spellStart"/>
            <w:r w:rsidRPr="00B64D8E">
              <w:rPr>
                <w:b/>
                <w:sz w:val="16"/>
              </w:rPr>
              <w:t>Ēm</w:t>
            </w:r>
            <w:proofErr w:type="spellEnd"/>
            <w:r w:rsidRPr="00B64D8E">
              <w:rPr>
                <w:b/>
                <w:sz w:val="16"/>
              </w:rPr>
              <w:t xml:space="preserve"> (lx)</w:t>
            </w:r>
          </w:p>
        </w:tc>
        <w:tc>
          <w:tcPr>
            <w:tcW w:w="410" w:type="pct"/>
            <w:vAlign w:val="center"/>
          </w:tcPr>
          <w:p w14:paraId="1BDC4E2A" w14:textId="77777777" w:rsidR="00E144DF" w:rsidRPr="00B64D8E" w:rsidRDefault="00E144DF" w:rsidP="00E144DF">
            <w:pPr>
              <w:keepNext/>
              <w:spacing w:before="20" w:after="20"/>
              <w:jc w:val="center"/>
              <w:rPr>
                <w:rFonts w:cs="Arial"/>
                <w:b/>
                <w:sz w:val="16"/>
                <w:szCs w:val="16"/>
              </w:rPr>
            </w:pPr>
            <w:r w:rsidRPr="00B64D8E">
              <w:rPr>
                <w:b/>
                <w:sz w:val="16"/>
              </w:rPr>
              <w:t>UGRL</w:t>
            </w:r>
          </w:p>
        </w:tc>
        <w:tc>
          <w:tcPr>
            <w:tcW w:w="410" w:type="pct"/>
            <w:vAlign w:val="center"/>
          </w:tcPr>
          <w:p w14:paraId="6DAF5388" w14:textId="77777777" w:rsidR="00E144DF" w:rsidRPr="00B64D8E" w:rsidRDefault="00E144DF" w:rsidP="00E144DF">
            <w:pPr>
              <w:keepNext/>
              <w:spacing w:before="20" w:after="20"/>
              <w:jc w:val="center"/>
              <w:rPr>
                <w:rFonts w:cs="Arial"/>
                <w:b/>
                <w:sz w:val="16"/>
                <w:szCs w:val="16"/>
              </w:rPr>
            </w:pPr>
            <w:proofErr w:type="spellStart"/>
            <w:r w:rsidRPr="00B64D8E">
              <w:rPr>
                <w:b/>
                <w:sz w:val="16"/>
              </w:rPr>
              <w:t>Uo</w:t>
            </w:r>
            <w:proofErr w:type="spellEnd"/>
          </w:p>
        </w:tc>
        <w:tc>
          <w:tcPr>
            <w:tcW w:w="410" w:type="pct"/>
            <w:vAlign w:val="center"/>
          </w:tcPr>
          <w:p w14:paraId="7A248409" w14:textId="77777777" w:rsidR="00E144DF" w:rsidRPr="00B64D8E" w:rsidRDefault="00E144DF" w:rsidP="00E144DF">
            <w:pPr>
              <w:keepNext/>
              <w:spacing w:before="20" w:after="20"/>
              <w:jc w:val="center"/>
              <w:rPr>
                <w:rFonts w:cs="Arial"/>
                <w:b/>
                <w:sz w:val="16"/>
                <w:szCs w:val="16"/>
              </w:rPr>
            </w:pPr>
            <w:r w:rsidRPr="00B64D8E">
              <w:rPr>
                <w:b/>
                <w:sz w:val="16"/>
              </w:rPr>
              <w:t>Ra</w:t>
            </w:r>
          </w:p>
        </w:tc>
        <w:tc>
          <w:tcPr>
            <w:tcW w:w="1475" w:type="pct"/>
            <w:vAlign w:val="center"/>
          </w:tcPr>
          <w:p w14:paraId="65EA4261" w14:textId="77777777" w:rsidR="00E144DF" w:rsidRPr="00B64D8E" w:rsidRDefault="00E144DF" w:rsidP="00E144DF">
            <w:pPr>
              <w:keepNext/>
              <w:spacing w:before="20" w:after="20"/>
              <w:jc w:val="center"/>
              <w:rPr>
                <w:rFonts w:cs="Arial"/>
                <w:b/>
                <w:sz w:val="16"/>
                <w:szCs w:val="16"/>
              </w:rPr>
            </w:pPr>
            <w:r w:rsidRPr="00B64D8E">
              <w:rPr>
                <w:b/>
                <w:sz w:val="16"/>
              </w:rPr>
              <w:t>Exigences particulières</w:t>
            </w:r>
          </w:p>
        </w:tc>
      </w:tr>
      <w:tr w:rsidR="00E144DF" w:rsidRPr="00B64D8E" w14:paraId="047DDDE5" w14:textId="77777777" w:rsidTr="00E144DF">
        <w:tc>
          <w:tcPr>
            <w:tcW w:w="1884" w:type="pct"/>
            <w:vAlign w:val="center"/>
          </w:tcPr>
          <w:p w14:paraId="3F925DEE" w14:textId="77777777" w:rsidR="00E144DF" w:rsidRPr="00B64D8E" w:rsidRDefault="00E144DF" w:rsidP="00E144DF">
            <w:pPr>
              <w:spacing w:before="20" w:after="20"/>
              <w:rPr>
                <w:rFonts w:cs="Arial"/>
                <w:sz w:val="16"/>
                <w:szCs w:val="16"/>
              </w:rPr>
            </w:pPr>
            <w:r w:rsidRPr="00B64D8E">
              <w:rPr>
                <w:sz w:val="16"/>
              </w:rPr>
              <w:t>Espaces de communication et couloirs</w:t>
            </w:r>
          </w:p>
        </w:tc>
        <w:tc>
          <w:tcPr>
            <w:tcW w:w="410" w:type="pct"/>
            <w:vAlign w:val="center"/>
          </w:tcPr>
          <w:p w14:paraId="6D2A52D8" w14:textId="77777777" w:rsidR="00E144DF" w:rsidRPr="00B64D8E" w:rsidRDefault="00E144DF" w:rsidP="00E144DF">
            <w:pPr>
              <w:spacing w:before="20" w:after="20"/>
              <w:jc w:val="center"/>
              <w:rPr>
                <w:rFonts w:cs="Arial"/>
                <w:sz w:val="16"/>
                <w:szCs w:val="16"/>
              </w:rPr>
            </w:pPr>
            <w:r w:rsidRPr="00B64D8E">
              <w:rPr>
                <w:sz w:val="16"/>
              </w:rPr>
              <w:t>100</w:t>
            </w:r>
          </w:p>
        </w:tc>
        <w:tc>
          <w:tcPr>
            <w:tcW w:w="410" w:type="pct"/>
            <w:vAlign w:val="center"/>
          </w:tcPr>
          <w:p w14:paraId="0BB90B14" w14:textId="77777777" w:rsidR="00E144DF" w:rsidRPr="00B64D8E" w:rsidRDefault="00E144DF" w:rsidP="00E144DF">
            <w:pPr>
              <w:spacing w:before="20" w:after="20"/>
              <w:jc w:val="center"/>
              <w:rPr>
                <w:rFonts w:cs="Arial"/>
                <w:sz w:val="16"/>
                <w:szCs w:val="16"/>
              </w:rPr>
            </w:pPr>
            <w:r w:rsidRPr="00B64D8E">
              <w:rPr>
                <w:sz w:val="16"/>
              </w:rPr>
              <w:t>28</w:t>
            </w:r>
          </w:p>
        </w:tc>
        <w:tc>
          <w:tcPr>
            <w:tcW w:w="410" w:type="pct"/>
            <w:vAlign w:val="center"/>
          </w:tcPr>
          <w:p w14:paraId="54EAB33D" w14:textId="77777777" w:rsidR="00E144DF" w:rsidRPr="00B64D8E" w:rsidRDefault="00E144DF" w:rsidP="00E144DF">
            <w:pPr>
              <w:spacing w:before="20" w:after="20"/>
              <w:jc w:val="center"/>
              <w:rPr>
                <w:rFonts w:cs="Arial"/>
                <w:sz w:val="16"/>
                <w:szCs w:val="16"/>
              </w:rPr>
            </w:pPr>
            <w:r w:rsidRPr="00B64D8E">
              <w:rPr>
                <w:sz w:val="16"/>
              </w:rPr>
              <w:t>0,4</w:t>
            </w:r>
          </w:p>
        </w:tc>
        <w:tc>
          <w:tcPr>
            <w:tcW w:w="410" w:type="pct"/>
            <w:vAlign w:val="center"/>
          </w:tcPr>
          <w:p w14:paraId="4AEB151C" w14:textId="77777777" w:rsidR="00E144DF" w:rsidRPr="00B64D8E" w:rsidRDefault="00E144DF" w:rsidP="00E144DF">
            <w:pPr>
              <w:spacing w:before="20" w:after="20"/>
              <w:jc w:val="center"/>
              <w:rPr>
                <w:rFonts w:cs="Arial"/>
                <w:sz w:val="16"/>
                <w:szCs w:val="16"/>
              </w:rPr>
            </w:pPr>
            <w:r w:rsidRPr="00B64D8E">
              <w:rPr>
                <w:sz w:val="16"/>
              </w:rPr>
              <w:t>40</w:t>
            </w:r>
          </w:p>
        </w:tc>
        <w:tc>
          <w:tcPr>
            <w:tcW w:w="1475" w:type="pct"/>
            <w:vAlign w:val="center"/>
          </w:tcPr>
          <w:p w14:paraId="3795A6DE" w14:textId="77777777" w:rsidR="00E144DF" w:rsidRPr="00B64D8E" w:rsidRDefault="00E144DF" w:rsidP="00E144DF">
            <w:pPr>
              <w:spacing w:before="20" w:after="20"/>
              <w:ind w:left="137" w:hanging="137"/>
              <w:rPr>
                <w:rFonts w:cs="Arial"/>
                <w:sz w:val="16"/>
                <w:szCs w:val="16"/>
              </w:rPr>
            </w:pPr>
            <w:r w:rsidRPr="00B64D8E">
              <w:rPr>
                <w:sz w:val="16"/>
              </w:rPr>
              <w:t>* Éclairage au niveau du sol</w:t>
            </w:r>
          </w:p>
          <w:p w14:paraId="032F685F" w14:textId="77777777" w:rsidR="00E144DF" w:rsidRPr="00B64D8E" w:rsidRDefault="00E144DF" w:rsidP="00E144DF">
            <w:pPr>
              <w:spacing w:before="20" w:after="20"/>
              <w:ind w:left="137" w:hanging="137"/>
              <w:rPr>
                <w:rFonts w:cs="Arial"/>
                <w:sz w:val="16"/>
                <w:szCs w:val="16"/>
              </w:rPr>
            </w:pPr>
            <w:r w:rsidRPr="00B64D8E">
              <w:rPr>
                <w:sz w:val="16"/>
              </w:rPr>
              <w:t xml:space="preserve">* Ra et UGR identiques à ceux des zones adjacentes </w:t>
            </w:r>
          </w:p>
          <w:p w14:paraId="4CC3B032" w14:textId="77777777" w:rsidR="00E144DF" w:rsidRPr="00B64D8E" w:rsidRDefault="00E144DF" w:rsidP="00E144DF">
            <w:pPr>
              <w:spacing w:before="20" w:after="20"/>
              <w:ind w:left="137" w:hanging="137"/>
              <w:rPr>
                <w:rFonts w:cs="Arial"/>
                <w:sz w:val="16"/>
                <w:szCs w:val="16"/>
              </w:rPr>
            </w:pPr>
            <w:r w:rsidRPr="00B64D8E">
              <w:rPr>
                <w:sz w:val="16"/>
              </w:rPr>
              <w:t xml:space="preserve">* 150 lx pour les véhicules </w:t>
            </w:r>
          </w:p>
          <w:p w14:paraId="0A4B440A" w14:textId="77777777" w:rsidR="00E144DF" w:rsidRPr="00B64D8E" w:rsidRDefault="00E144DF" w:rsidP="00E144DF">
            <w:pPr>
              <w:spacing w:before="20" w:after="20"/>
              <w:ind w:left="137" w:hanging="137"/>
              <w:rPr>
                <w:rFonts w:cs="Arial"/>
                <w:sz w:val="16"/>
                <w:szCs w:val="16"/>
              </w:rPr>
            </w:pPr>
            <w:r w:rsidRPr="00B64D8E">
              <w:rPr>
                <w:sz w:val="16"/>
              </w:rPr>
              <w:t>* L’éclairage de la sortie et de l’entrée doit avoir une zone de transition</w:t>
            </w:r>
          </w:p>
        </w:tc>
      </w:tr>
      <w:tr w:rsidR="00E144DF" w:rsidRPr="00B64D8E" w14:paraId="75DC33AD" w14:textId="77777777" w:rsidTr="00E144DF">
        <w:tc>
          <w:tcPr>
            <w:tcW w:w="1884" w:type="pct"/>
            <w:vAlign w:val="center"/>
          </w:tcPr>
          <w:p w14:paraId="6BB65EC0" w14:textId="77777777" w:rsidR="00E144DF" w:rsidRPr="00B64D8E" w:rsidRDefault="00E144DF" w:rsidP="00E144DF">
            <w:pPr>
              <w:spacing w:before="20" w:after="20"/>
              <w:rPr>
                <w:rFonts w:cs="Arial"/>
                <w:sz w:val="16"/>
                <w:szCs w:val="16"/>
              </w:rPr>
            </w:pPr>
            <w:r w:rsidRPr="00B64D8E">
              <w:rPr>
                <w:sz w:val="16"/>
              </w:rPr>
              <w:t>Escaliers</w:t>
            </w:r>
          </w:p>
        </w:tc>
        <w:tc>
          <w:tcPr>
            <w:tcW w:w="410" w:type="pct"/>
            <w:vAlign w:val="center"/>
          </w:tcPr>
          <w:p w14:paraId="4E5DCD4E" w14:textId="77777777" w:rsidR="00E144DF" w:rsidRPr="00B64D8E" w:rsidRDefault="00E144DF" w:rsidP="00E144DF">
            <w:pPr>
              <w:spacing w:before="20" w:after="20"/>
              <w:jc w:val="center"/>
              <w:rPr>
                <w:rFonts w:cs="Arial"/>
                <w:sz w:val="16"/>
                <w:szCs w:val="16"/>
              </w:rPr>
            </w:pPr>
            <w:r w:rsidRPr="00B64D8E">
              <w:rPr>
                <w:sz w:val="16"/>
              </w:rPr>
              <w:t>150</w:t>
            </w:r>
          </w:p>
        </w:tc>
        <w:tc>
          <w:tcPr>
            <w:tcW w:w="410" w:type="pct"/>
            <w:vAlign w:val="center"/>
          </w:tcPr>
          <w:p w14:paraId="7F9A165A" w14:textId="77777777" w:rsidR="00E144DF" w:rsidRPr="00B64D8E" w:rsidRDefault="00E144DF" w:rsidP="00E144DF">
            <w:pPr>
              <w:spacing w:before="20" w:after="20"/>
              <w:jc w:val="center"/>
              <w:rPr>
                <w:rFonts w:cs="Arial"/>
                <w:sz w:val="16"/>
                <w:szCs w:val="16"/>
              </w:rPr>
            </w:pPr>
            <w:r w:rsidRPr="00B64D8E">
              <w:rPr>
                <w:sz w:val="16"/>
              </w:rPr>
              <w:t>25</w:t>
            </w:r>
          </w:p>
        </w:tc>
        <w:tc>
          <w:tcPr>
            <w:tcW w:w="410" w:type="pct"/>
            <w:vAlign w:val="center"/>
          </w:tcPr>
          <w:p w14:paraId="555885E9" w14:textId="77777777" w:rsidR="00E144DF" w:rsidRPr="00B64D8E" w:rsidRDefault="00E144DF" w:rsidP="00E144DF">
            <w:pPr>
              <w:spacing w:before="20" w:after="20"/>
              <w:jc w:val="center"/>
              <w:rPr>
                <w:rFonts w:cs="Arial"/>
                <w:sz w:val="16"/>
                <w:szCs w:val="16"/>
              </w:rPr>
            </w:pPr>
            <w:r w:rsidRPr="00B64D8E">
              <w:rPr>
                <w:sz w:val="16"/>
              </w:rPr>
              <w:t>0,4</w:t>
            </w:r>
          </w:p>
        </w:tc>
        <w:tc>
          <w:tcPr>
            <w:tcW w:w="410" w:type="pct"/>
            <w:vAlign w:val="center"/>
          </w:tcPr>
          <w:p w14:paraId="4016285E" w14:textId="77777777" w:rsidR="00E144DF" w:rsidRPr="00B64D8E" w:rsidRDefault="00E144DF" w:rsidP="00E144DF">
            <w:pPr>
              <w:spacing w:before="20" w:after="20"/>
              <w:jc w:val="center"/>
              <w:rPr>
                <w:rFonts w:cs="Arial"/>
                <w:sz w:val="16"/>
                <w:szCs w:val="16"/>
              </w:rPr>
            </w:pPr>
            <w:r w:rsidRPr="00B64D8E">
              <w:rPr>
                <w:sz w:val="16"/>
              </w:rPr>
              <w:t>40</w:t>
            </w:r>
          </w:p>
        </w:tc>
        <w:tc>
          <w:tcPr>
            <w:tcW w:w="1475" w:type="pct"/>
            <w:vAlign w:val="center"/>
          </w:tcPr>
          <w:p w14:paraId="2D176721" w14:textId="77777777" w:rsidR="00E144DF" w:rsidRPr="00B64D8E" w:rsidRDefault="00E144DF" w:rsidP="00E144DF">
            <w:pPr>
              <w:spacing w:before="20" w:after="20"/>
              <w:rPr>
                <w:rFonts w:cs="Arial"/>
                <w:sz w:val="16"/>
                <w:szCs w:val="16"/>
              </w:rPr>
            </w:pPr>
            <w:r w:rsidRPr="00B64D8E">
              <w:rPr>
                <w:sz w:val="16"/>
              </w:rPr>
              <w:t>Un contraste accru en degrés est requis</w:t>
            </w:r>
          </w:p>
        </w:tc>
      </w:tr>
      <w:tr w:rsidR="00E144DF" w:rsidRPr="00B64D8E" w14:paraId="0759C57E" w14:textId="77777777" w:rsidTr="00E144DF">
        <w:tc>
          <w:tcPr>
            <w:tcW w:w="1884" w:type="pct"/>
            <w:vAlign w:val="center"/>
          </w:tcPr>
          <w:p w14:paraId="1BB77A1F" w14:textId="77777777" w:rsidR="00E144DF" w:rsidRPr="00B64D8E" w:rsidRDefault="00E144DF" w:rsidP="00E144DF">
            <w:pPr>
              <w:spacing w:before="20" w:after="20"/>
              <w:rPr>
                <w:rFonts w:cs="Arial"/>
                <w:sz w:val="16"/>
                <w:szCs w:val="16"/>
              </w:rPr>
            </w:pPr>
            <w:r w:rsidRPr="00B64D8E">
              <w:rPr>
                <w:sz w:val="16"/>
              </w:rPr>
              <w:t>Rampes/surfaces de chargement</w:t>
            </w:r>
          </w:p>
        </w:tc>
        <w:tc>
          <w:tcPr>
            <w:tcW w:w="410" w:type="pct"/>
            <w:vAlign w:val="center"/>
          </w:tcPr>
          <w:p w14:paraId="68D4BDEB" w14:textId="77777777" w:rsidR="00E144DF" w:rsidRPr="00B64D8E" w:rsidRDefault="00E144DF" w:rsidP="00E144DF">
            <w:pPr>
              <w:spacing w:before="20" w:after="20"/>
              <w:jc w:val="center"/>
              <w:rPr>
                <w:rFonts w:cs="Arial"/>
                <w:sz w:val="16"/>
                <w:szCs w:val="16"/>
              </w:rPr>
            </w:pPr>
            <w:r w:rsidRPr="00B64D8E">
              <w:rPr>
                <w:sz w:val="16"/>
              </w:rPr>
              <w:t>150</w:t>
            </w:r>
          </w:p>
        </w:tc>
        <w:tc>
          <w:tcPr>
            <w:tcW w:w="410" w:type="pct"/>
            <w:vAlign w:val="center"/>
          </w:tcPr>
          <w:p w14:paraId="4486C53A" w14:textId="77777777" w:rsidR="00E144DF" w:rsidRPr="00B64D8E" w:rsidRDefault="00E144DF" w:rsidP="00E144DF">
            <w:pPr>
              <w:spacing w:before="20" w:after="20"/>
              <w:jc w:val="center"/>
              <w:rPr>
                <w:rFonts w:cs="Arial"/>
                <w:sz w:val="16"/>
                <w:szCs w:val="16"/>
              </w:rPr>
            </w:pPr>
            <w:r w:rsidRPr="00B64D8E">
              <w:rPr>
                <w:sz w:val="16"/>
              </w:rPr>
              <w:t>25</w:t>
            </w:r>
          </w:p>
        </w:tc>
        <w:tc>
          <w:tcPr>
            <w:tcW w:w="410" w:type="pct"/>
            <w:vAlign w:val="center"/>
          </w:tcPr>
          <w:p w14:paraId="01490848" w14:textId="77777777" w:rsidR="00E144DF" w:rsidRPr="00B64D8E" w:rsidRDefault="00E144DF" w:rsidP="00E144DF">
            <w:pPr>
              <w:spacing w:before="20" w:after="20"/>
              <w:jc w:val="center"/>
              <w:rPr>
                <w:rFonts w:cs="Arial"/>
                <w:sz w:val="16"/>
                <w:szCs w:val="16"/>
              </w:rPr>
            </w:pPr>
            <w:r w:rsidRPr="00B64D8E">
              <w:rPr>
                <w:sz w:val="16"/>
              </w:rPr>
              <w:t>0,4</w:t>
            </w:r>
          </w:p>
        </w:tc>
        <w:tc>
          <w:tcPr>
            <w:tcW w:w="410" w:type="pct"/>
            <w:vAlign w:val="center"/>
          </w:tcPr>
          <w:p w14:paraId="69CF6D33" w14:textId="77777777" w:rsidR="00E144DF" w:rsidRPr="00B64D8E" w:rsidRDefault="00E144DF" w:rsidP="00E144DF">
            <w:pPr>
              <w:spacing w:before="20" w:after="20"/>
              <w:jc w:val="center"/>
              <w:rPr>
                <w:rFonts w:cs="Arial"/>
                <w:sz w:val="16"/>
                <w:szCs w:val="16"/>
              </w:rPr>
            </w:pPr>
            <w:r w:rsidRPr="00B64D8E">
              <w:rPr>
                <w:sz w:val="16"/>
              </w:rPr>
              <w:t>40</w:t>
            </w:r>
          </w:p>
        </w:tc>
        <w:tc>
          <w:tcPr>
            <w:tcW w:w="1475" w:type="pct"/>
            <w:vAlign w:val="center"/>
          </w:tcPr>
          <w:p w14:paraId="559D1C76" w14:textId="77777777" w:rsidR="00E144DF" w:rsidRPr="00B64D8E" w:rsidRDefault="00E144DF" w:rsidP="00E144DF">
            <w:pPr>
              <w:spacing w:before="20" w:after="20"/>
              <w:rPr>
                <w:rFonts w:cs="Arial"/>
                <w:sz w:val="16"/>
                <w:szCs w:val="16"/>
              </w:rPr>
            </w:pPr>
          </w:p>
        </w:tc>
      </w:tr>
      <w:tr w:rsidR="00E144DF" w:rsidRPr="00B64D8E" w14:paraId="284CE9C6" w14:textId="77777777" w:rsidTr="00E144DF">
        <w:tc>
          <w:tcPr>
            <w:tcW w:w="1884" w:type="pct"/>
            <w:vAlign w:val="center"/>
          </w:tcPr>
          <w:p w14:paraId="19FA3876" w14:textId="77777777" w:rsidR="00E144DF" w:rsidRPr="00B64D8E" w:rsidRDefault="00E144DF" w:rsidP="00E144DF">
            <w:pPr>
              <w:spacing w:before="20" w:after="20"/>
              <w:rPr>
                <w:rFonts w:cs="Arial"/>
                <w:sz w:val="16"/>
                <w:szCs w:val="16"/>
              </w:rPr>
            </w:pPr>
            <w:r w:rsidRPr="00B64D8E">
              <w:rPr>
                <w:sz w:val="16"/>
              </w:rPr>
              <w:t>Buffets, kitchenettes</w:t>
            </w:r>
          </w:p>
        </w:tc>
        <w:tc>
          <w:tcPr>
            <w:tcW w:w="410" w:type="pct"/>
            <w:vAlign w:val="center"/>
          </w:tcPr>
          <w:p w14:paraId="2F54B77F" w14:textId="77777777" w:rsidR="00E144DF" w:rsidRPr="00B64D8E" w:rsidRDefault="00E144DF" w:rsidP="00E144DF">
            <w:pPr>
              <w:spacing w:before="20" w:after="20"/>
              <w:jc w:val="center"/>
              <w:rPr>
                <w:rFonts w:cs="Arial"/>
                <w:sz w:val="16"/>
                <w:szCs w:val="16"/>
              </w:rPr>
            </w:pPr>
            <w:r w:rsidRPr="00B64D8E">
              <w:rPr>
                <w:sz w:val="16"/>
              </w:rPr>
              <w:t>200</w:t>
            </w:r>
          </w:p>
        </w:tc>
        <w:tc>
          <w:tcPr>
            <w:tcW w:w="410" w:type="pct"/>
            <w:vAlign w:val="center"/>
          </w:tcPr>
          <w:p w14:paraId="6010588E" w14:textId="77777777" w:rsidR="00E144DF" w:rsidRPr="00B64D8E" w:rsidRDefault="00E144DF" w:rsidP="00E144DF">
            <w:pPr>
              <w:spacing w:before="20" w:after="20"/>
              <w:jc w:val="center"/>
              <w:rPr>
                <w:rFonts w:cs="Arial"/>
                <w:sz w:val="16"/>
                <w:szCs w:val="16"/>
              </w:rPr>
            </w:pPr>
            <w:r w:rsidRPr="00B64D8E">
              <w:rPr>
                <w:sz w:val="16"/>
              </w:rPr>
              <w:t>22</w:t>
            </w:r>
          </w:p>
        </w:tc>
        <w:tc>
          <w:tcPr>
            <w:tcW w:w="410" w:type="pct"/>
            <w:vAlign w:val="center"/>
          </w:tcPr>
          <w:p w14:paraId="6E221C1F" w14:textId="77777777" w:rsidR="00E144DF" w:rsidRPr="00B64D8E" w:rsidRDefault="00E144DF" w:rsidP="00E144DF">
            <w:pPr>
              <w:spacing w:before="20" w:after="20"/>
              <w:jc w:val="center"/>
              <w:rPr>
                <w:rFonts w:cs="Arial"/>
                <w:sz w:val="16"/>
                <w:szCs w:val="16"/>
              </w:rPr>
            </w:pPr>
            <w:r w:rsidRPr="00B64D8E">
              <w:rPr>
                <w:sz w:val="16"/>
              </w:rPr>
              <w:t>0,4</w:t>
            </w:r>
          </w:p>
        </w:tc>
        <w:tc>
          <w:tcPr>
            <w:tcW w:w="410" w:type="pct"/>
            <w:vAlign w:val="center"/>
          </w:tcPr>
          <w:p w14:paraId="2D9DB79D" w14:textId="77777777" w:rsidR="00E144DF" w:rsidRPr="00B64D8E" w:rsidRDefault="00E144DF" w:rsidP="00E144DF">
            <w:pPr>
              <w:spacing w:before="20" w:after="20"/>
              <w:jc w:val="center"/>
              <w:rPr>
                <w:rFonts w:cs="Arial"/>
                <w:sz w:val="16"/>
                <w:szCs w:val="16"/>
              </w:rPr>
            </w:pPr>
            <w:r w:rsidRPr="00B64D8E">
              <w:rPr>
                <w:sz w:val="16"/>
              </w:rPr>
              <w:t>80</w:t>
            </w:r>
          </w:p>
        </w:tc>
        <w:tc>
          <w:tcPr>
            <w:tcW w:w="1475" w:type="pct"/>
            <w:vAlign w:val="center"/>
          </w:tcPr>
          <w:p w14:paraId="1699E0AC" w14:textId="77777777" w:rsidR="00E144DF" w:rsidRPr="00B64D8E" w:rsidRDefault="00E144DF" w:rsidP="00E144DF">
            <w:pPr>
              <w:spacing w:before="20" w:after="20"/>
              <w:rPr>
                <w:rFonts w:cs="Arial"/>
                <w:sz w:val="16"/>
                <w:szCs w:val="16"/>
              </w:rPr>
            </w:pPr>
          </w:p>
        </w:tc>
      </w:tr>
      <w:tr w:rsidR="00E144DF" w:rsidRPr="00B64D8E" w14:paraId="1E6C7F5D" w14:textId="77777777" w:rsidTr="00E144DF">
        <w:tc>
          <w:tcPr>
            <w:tcW w:w="1884" w:type="pct"/>
            <w:vAlign w:val="center"/>
          </w:tcPr>
          <w:p w14:paraId="29B108C1" w14:textId="77777777" w:rsidR="00E144DF" w:rsidRPr="00B64D8E" w:rsidRDefault="00E144DF" w:rsidP="00E144DF">
            <w:pPr>
              <w:spacing w:before="20" w:after="20"/>
              <w:rPr>
                <w:rFonts w:cs="Arial"/>
                <w:sz w:val="16"/>
                <w:szCs w:val="16"/>
              </w:rPr>
            </w:pPr>
            <w:r w:rsidRPr="00B64D8E">
              <w:rPr>
                <w:sz w:val="16"/>
              </w:rPr>
              <w:t>Salles de loisirs</w:t>
            </w:r>
          </w:p>
        </w:tc>
        <w:tc>
          <w:tcPr>
            <w:tcW w:w="410" w:type="pct"/>
            <w:vAlign w:val="center"/>
          </w:tcPr>
          <w:p w14:paraId="07A993F5" w14:textId="77777777" w:rsidR="00E144DF" w:rsidRPr="00B64D8E" w:rsidRDefault="00E144DF" w:rsidP="00E144DF">
            <w:pPr>
              <w:spacing w:before="20" w:after="20"/>
              <w:jc w:val="center"/>
              <w:rPr>
                <w:rFonts w:cs="Arial"/>
                <w:sz w:val="16"/>
                <w:szCs w:val="16"/>
              </w:rPr>
            </w:pPr>
            <w:r w:rsidRPr="00B64D8E">
              <w:rPr>
                <w:sz w:val="16"/>
              </w:rPr>
              <w:t>100</w:t>
            </w:r>
          </w:p>
        </w:tc>
        <w:tc>
          <w:tcPr>
            <w:tcW w:w="410" w:type="pct"/>
            <w:vAlign w:val="center"/>
          </w:tcPr>
          <w:p w14:paraId="0F9DC831" w14:textId="77777777" w:rsidR="00E144DF" w:rsidRPr="00B64D8E" w:rsidRDefault="00E144DF" w:rsidP="00E144DF">
            <w:pPr>
              <w:spacing w:before="20" w:after="20"/>
              <w:jc w:val="center"/>
              <w:rPr>
                <w:rFonts w:cs="Arial"/>
                <w:sz w:val="16"/>
                <w:szCs w:val="16"/>
              </w:rPr>
            </w:pPr>
            <w:r w:rsidRPr="00B64D8E">
              <w:rPr>
                <w:sz w:val="16"/>
              </w:rPr>
              <w:t>22</w:t>
            </w:r>
          </w:p>
        </w:tc>
        <w:tc>
          <w:tcPr>
            <w:tcW w:w="410" w:type="pct"/>
            <w:vAlign w:val="center"/>
          </w:tcPr>
          <w:p w14:paraId="3315BD65" w14:textId="77777777" w:rsidR="00E144DF" w:rsidRPr="00B64D8E" w:rsidRDefault="00E144DF" w:rsidP="00E144DF">
            <w:pPr>
              <w:spacing w:before="20" w:after="20"/>
              <w:jc w:val="center"/>
              <w:rPr>
                <w:rFonts w:cs="Arial"/>
                <w:sz w:val="16"/>
                <w:szCs w:val="16"/>
              </w:rPr>
            </w:pPr>
            <w:r w:rsidRPr="00B64D8E">
              <w:rPr>
                <w:sz w:val="16"/>
              </w:rPr>
              <w:t>0,4</w:t>
            </w:r>
          </w:p>
        </w:tc>
        <w:tc>
          <w:tcPr>
            <w:tcW w:w="410" w:type="pct"/>
            <w:vAlign w:val="center"/>
          </w:tcPr>
          <w:p w14:paraId="640F8B01" w14:textId="77777777" w:rsidR="00E144DF" w:rsidRPr="00B64D8E" w:rsidRDefault="00E144DF" w:rsidP="00E144DF">
            <w:pPr>
              <w:spacing w:before="20" w:after="20"/>
              <w:jc w:val="center"/>
              <w:rPr>
                <w:rFonts w:cs="Arial"/>
                <w:sz w:val="16"/>
                <w:szCs w:val="16"/>
              </w:rPr>
            </w:pPr>
            <w:r w:rsidRPr="00B64D8E">
              <w:rPr>
                <w:sz w:val="16"/>
              </w:rPr>
              <w:t>80</w:t>
            </w:r>
          </w:p>
        </w:tc>
        <w:tc>
          <w:tcPr>
            <w:tcW w:w="1475" w:type="pct"/>
            <w:vAlign w:val="center"/>
          </w:tcPr>
          <w:p w14:paraId="435491DC" w14:textId="77777777" w:rsidR="00E144DF" w:rsidRPr="00B64D8E" w:rsidRDefault="00E144DF" w:rsidP="00E144DF">
            <w:pPr>
              <w:spacing w:before="20" w:after="20"/>
              <w:rPr>
                <w:rFonts w:cs="Arial"/>
                <w:sz w:val="16"/>
                <w:szCs w:val="16"/>
              </w:rPr>
            </w:pPr>
          </w:p>
        </w:tc>
      </w:tr>
      <w:tr w:rsidR="00E144DF" w:rsidRPr="00B64D8E" w14:paraId="48F227C9" w14:textId="77777777" w:rsidTr="00E144DF">
        <w:tc>
          <w:tcPr>
            <w:tcW w:w="1884" w:type="pct"/>
            <w:vAlign w:val="center"/>
          </w:tcPr>
          <w:p w14:paraId="435ECF7A" w14:textId="77777777" w:rsidR="00E144DF" w:rsidRPr="00B64D8E" w:rsidRDefault="00E144DF" w:rsidP="00E144DF">
            <w:pPr>
              <w:spacing w:before="20" w:after="20"/>
              <w:rPr>
                <w:rFonts w:cs="Arial"/>
                <w:sz w:val="16"/>
                <w:szCs w:val="16"/>
              </w:rPr>
            </w:pPr>
            <w:r w:rsidRPr="00B64D8E">
              <w:rPr>
                <w:sz w:val="16"/>
              </w:rPr>
              <w:t>Vestiaires, toilettes, salles de bain</w:t>
            </w:r>
          </w:p>
        </w:tc>
        <w:tc>
          <w:tcPr>
            <w:tcW w:w="410" w:type="pct"/>
            <w:vAlign w:val="center"/>
          </w:tcPr>
          <w:p w14:paraId="274A5A1B" w14:textId="77777777" w:rsidR="00E144DF" w:rsidRPr="00B64D8E" w:rsidRDefault="00E144DF" w:rsidP="00E144DF">
            <w:pPr>
              <w:spacing w:before="20" w:after="20"/>
              <w:jc w:val="center"/>
              <w:rPr>
                <w:rFonts w:cs="Arial"/>
                <w:sz w:val="16"/>
                <w:szCs w:val="16"/>
              </w:rPr>
            </w:pPr>
            <w:r w:rsidRPr="00B64D8E">
              <w:rPr>
                <w:sz w:val="16"/>
              </w:rPr>
              <w:t>200</w:t>
            </w:r>
          </w:p>
        </w:tc>
        <w:tc>
          <w:tcPr>
            <w:tcW w:w="410" w:type="pct"/>
            <w:vAlign w:val="center"/>
          </w:tcPr>
          <w:p w14:paraId="6A6F8F07" w14:textId="77777777" w:rsidR="00E144DF" w:rsidRPr="00B64D8E" w:rsidRDefault="00E144DF" w:rsidP="00E144DF">
            <w:pPr>
              <w:spacing w:before="20" w:after="20"/>
              <w:jc w:val="center"/>
              <w:rPr>
                <w:rFonts w:cs="Arial"/>
                <w:sz w:val="16"/>
                <w:szCs w:val="16"/>
              </w:rPr>
            </w:pPr>
            <w:r w:rsidRPr="00B64D8E">
              <w:rPr>
                <w:sz w:val="16"/>
              </w:rPr>
              <w:t>25</w:t>
            </w:r>
          </w:p>
        </w:tc>
        <w:tc>
          <w:tcPr>
            <w:tcW w:w="410" w:type="pct"/>
            <w:vAlign w:val="center"/>
          </w:tcPr>
          <w:p w14:paraId="54CEFBD9" w14:textId="77777777" w:rsidR="00E144DF" w:rsidRPr="00B64D8E" w:rsidRDefault="00E144DF" w:rsidP="00E144DF">
            <w:pPr>
              <w:spacing w:before="20" w:after="20"/>
              <w:jc w:val="center"/>
              <w:rPr>
                <w:rFonts w:cs="Arial"/>
                <w:sz w:val="16"/>
                <w:szCs w:val="16"/>
              </w:rPr>
            </w:pPr>
            <w:r w:rsidRPr="00B64D8E">
              <w:rPr>
                <w:sz w:val="16"/>
              </w:rPr>
              <w:t>0,4</w:t>
            </w:r>
          </w:p>
        </w:tc>
        <w:tc>
          <w:tcPr>
            <w:tcW w:w="410" w:type="pct"/>
            <w:vAlign w:val="center"/>
          </w:tcPr>
          <w:p w14:paraId="23A09AC9" w14:textId="77777777" w:rsidR="00E144DF" w:rsidRPr="00B64D8E" w:rsidRDefault="00E144DF" w:rsidP="00E144DF">
            <w:pPr>
              <w:spacing w:before="20" w:after="20"/>
              <w:jc w:val="center"/>
              <w:rPr>
                <w:rFonts w:cs="Arial"/>
                <w:sz w:val="16"/>
                <w:szCs w:val="16"/>
              </w:rPr>
            </w:pPr>
            <w:r w:rsidRPr="00B64D8E">
              <w:rPr>
                <w:sz w:val="16"/>
              </w:rPr>
              <w:t>80</w:t>
            </w:r>
          </w:p>
        </w:tc>
        <w:tc>
          <w:tcPr>
            <w:tcW w:w="1475" w:type="pct"/>
            <w:vAlign w:val="center"/>
          </w:tcPr>
          <w:p w14:paraId="635EDA86" w14:textId="77777777" w:rsidR="00E144DF" w:rsidRPr="00B64D8E" w:rsidRDefault="00E144DF" w:rsidP="00E144DF">
            <w:pPr>
              <w:spacing w:before="20" w:after="20"/>
              <w:rPr>
                <w:rFonts w:cs="Arial"/>
                <w:sz w:val="16"/>
                <w:szCs w:val="16"/>
              </w:rPr>
            </w:pPr>
            <w:r w:rsidRPr="00B64D8E">
              <w:rPr>
                <w:sz w:val="16"/>
              </w:rPr>
              <w:t>Dans chaque toilette séparée, complètement fermée dans l’espace</w:t>
            </w:r>
          </w:p>
        </w:tc>
      </w:tr>
      <w:tr w:rsidR="00E144DF" w:rsidRPr="00B64D8E" w14:paraId="4CB7654A" w14:textId="77777777" w:rsidTr="00E144DF">
        <w:tc>
          <w:tcPr>
            <w:tcW w:w="1884" w:type="pct"/>
            <w:vAlign w:val="center"/>
          </w:tcPr>
          <w:p w14:paraId="0CED3372" w14:textId="77777777" w:rsidR="00E144DF" w:rsidRPr="00B64D8E" w:rsidRDefault="00E144DF" w:rsidP="00E144DF">
            <w:pPr>
              <w:spacing w:before="20" w:after="20"/>
              <w:rPr>
                <w:rFonts w:cs="Arial"/>
                <w:sz w:val="16"/>
                <w:szCs w:val="16"/>
              </w:rPr>
            </w:pPr>
            <w:r w:rsidRPr="00B64D8E">
              <w:rPr>
                <w:sz w:val="16"/>
              </w:rPr>
              <w:t>Entrepôts et installations de stockage</w:t>
            </w:r>
          </w:p>
        </w:tc>
        <w:tc>
          <w:tcPr>
            <w:tcW w:w="410" w:type="pct"/>
            <w:vAlign w:val="center"/>
          </w:tcPr>
          <w:p w14:paraId="02DB65B3" w14:textId="77777777" w:rsidR="00E144DF" w:rsidRPr="00B64D8E" w:rsidRDefault="00E144DF" w:rsidP="00E144DF">
            <w:pPr>
              <w:spacing w:before="20" w:after="20"/>
              <w:jc w:val="center"/>
              <w:rPr>
                <w:rFonts w:cs="Arial"/>
                <w:sz w:val="16"/>
                <w:szCs w:val="16"/>
              </w:rPr>
            </w:pPr>
            <w:r w:rsidRPr="00B64D8E">
              <w:rPr>
                <w:sz w:val="16"/>
              </w:rPr>
              <w:t>100</w:t>
            </w:r>
          </w:p>
        </w:tc>
        <w:tc>
          <w:tcPr>
            <w:tcW w:w="410" w:type="pct"/>
            <w:vAlign w:val="center"/>
          </w:tcPr>
          <w:p w14:paraId="35D929DE" w14:textId="77777777" w:rsidR="00E144DF" w:rsidRPr="00B64D8E" w:rsidRDefault="00E144DF" w:rsidP="00E144DF">
            <w:pPr>
              <w:spacing w:before="20" w:after="20"/>
              <w:jc w:val="center"/>
              <w:rPr>
                <w:rFonts w:cs="Arial"/>
                <w:sz w:val="16"/>
                <w:szCs w:val="16"/>
              </w:rPr>
            </w:pPr>
            <w:r w:rsidRPr="00B64D8E">
              <w:rPr>
                <w:sz w:val="16"/>
              </w:rPr>
              <w:t>25</w:t>
            </w:r>
          </w:p>
        </w:tc>
        <w:tc>
          <w:tcPr>
            <w:tcW w:w="410" w:type="pct"/>
            <w:vAlign w:val="center"/>
          </w:tcPr>
          <w:p w14:paraId="6727F913" w14:textId="77777777" w:rsidR="00E144DF" w:rsidRPr="00B64D8E" w:rsidRDefault="00E144DF" w:rsidP="00E144DF">
            <w:pPr>
              <w:spacing w:before="20" w:after="20"/>
              <w:jc w:val="center"/>
              <w:rPr>
                <w:rFonts w:cs="Arial"/>
                <w:sz w:val="16"/>
                <w:szCs w:val="16"/>
              </w:rPr>
            </w:pPr>
            <w:r w:rsidRPr="00B64D8E">
              <w:rPr>
                <w:sz w:val="16"/>
              </w:rPr>
              <w:t>0,4</w:t>
            </w:r>
          </w:p>
        </w:tc>
        <w:tc>
          <w:tcPr>
            <w:tcW w:w="410" w:type="pct"/>
            <w:vAlign w:val="center"/>
          </w:tcPr>
          <w:p w14:paraId="038B2D11" w14:textId="77777777" w:rsidR="00E144DF" w:rsidRPr="00B64D8E" w:rsidRDefault="00E144DF" w:rsidP="00E144DF">
            <w:pPr>
              <w:spacing w:before="20" w:after="20"/>
              <w:jc w:val="center"/>
              <w:rPr>
                <w:rFonts w:cs="Arial"/>
                <w:sz w:val="16"/>
                <w:szCs w:val="16"/>
              </w:rPr>
            </w:pPr>
            <w:r w:rsidRPr="00B64D8E">
              <w:rPr>
                <w:sz w:val="16"/>
              </w:rPr>
              <w:t>60</w:t>
            </w:r>
          </w:p>
        </w:tc>
        <w:tc>
          <w:tcPr>
            <w:tcW w:w="1475" w:type="pct"/>
            <w:vAlign w:val="center"/>
          </w:tcPr>
          <w:p w14:paraId="0D4C8C84" w14:textId="77777777" w:rsidR="00E144DF" w:rsidRPr="00B64D8E" w:rsidRDefault="00E144DF" w:rsidP="00E144DF">
            <w:pPr>
              <w:spacing w:before="20" w:after="20"/>
              <w:rPr>
                <w:rFonts w:cs="Arial"/>
                <w:sz w:val="16"/>
                <w:szCs w:val="16"/>
              </w:rPr>
            </w:pPr>
            <w:r w:rsidRPr="00B64D8E">
              <w:rPr>
                <w:sz w:val="16"/>
              </w:rPr>
              <w:t>200 lx pour la résidence permanente</w:t>
            </w:r>
          </w:p>
        </w:tc>
      </w:tr>
      <w:tr w:rsidR="00E144DF" w:rsidRPr="00B64D8E" w14:paraId="4F959268" w14:textId="77777777" w:rsidTr="00E144DF">
        <w:tc>
          <w:tcPr>
            <w:tcW w:w="1884" w:type="pct"/>
            <w:vAlign w:val="center"/>
          </w:tcPr>
          <w:p w14:paraId="32B5B0B5" w14:textId="77777777" w:rsidR="00E144DF" w:rsidRPr="00B64D8E" w:rsidRDefault="00E144DF" w:rsidP="00E144DF">
            <w:pPr>
              <w:spacing w:before="20" w:after="20"/>
              <w:rPr>
                <w:rFonts w:cs="Arial"/>
                <w:sz w:val="16"/>
                <w:szCs w:val="16"/>
              </w:rPr>
            </w:pPr>
            <w:r w:rsidRPr="00B64D8E">
              <w:rPr>
                <w:sz w:val="16"/>
              </w:rPr>
              <w:lastRenderedPageBreak/>
              <w:t>Salles d’opération, postes de commutation internes</w:t>
            </w:r>
          </w:p>
        </w:tc>
        <w:tc>
          <w:tcPr>
            <w:tcW w:w="410" w:type="pct"/>
            <w:vAlign w:val="center"/>
          </w:tcPr>
          <w:p w14:paraId="7F48EE03" w14:textId="77777777" w:rsidR="00E144DF" w:rsidRPr="00B64D8E" w:rsidRDefault="00E144DF" w:rsidP="00E144DF">
            <w:pPr>
              <w:spacing w:before="20" w:after="20"/>
              <w:jc w:val="center"/>
              <w:rPr>
                <w:rFonts w:cs="Arial"/>
                <w:sz w:val="16"/>
                <w:szCs w:val="16"/>
              </w:rPr>
            </w:pPr>
            <w:r w:rsidRPr="00B64D8E">
              <w:rPr>
                <w:sz w:val="16"/>
              </w:rPr>
              <w:t>200</w:t>
            </w:r>
          </w:p>
        </w:tc>
        <w:tc>
          <w:tcPr>
            <w:tcW w:w="410" w:type="pct"/>
            <w:vAlign w:val="center"/>
          </w:tcPr>
          <w:p w14:paraId="2BDFD643" w14:textId="77777777" w:rsidR="00E144DF" w:rsidRPr="00B64D8E" w:rsidRDefault="00E144DF" w:rsidP="00E144DF">
            <w:pPr>
              <w:spacing w:before="20" w:after="20"/>
              <w:jc w:val="center"/>
              <w:rPr>
                <w:rFonts w:cs="Arial"/>
                <w:sz w:val="16"/>
                <w:szCs w:val="16"/>
              </w:rPr>
            </w:pPr>
            <w:r w:rsidRPr="00B64D8E">
              <w:rPr>
                <w:sz w:val="16"/>
              </w:rPr>
              <w:t>25</w:t>
            </w:r>
          </w:p>
        </w:tc>
        <w:tc>
          <w:tcPr>
            <w:tcW w:w="410" w:type="pct"/>
            <w:vAlign w:val="center"/>
          </w:tcPr>
          <w:p w14:paraId="452B94D7" w14:textId="77777777" w:rsidR="00E144DF" w:rsidRPr="00B64D8E" w:rsidRDefault="00E144DF" w:rsidP="00E144DF">
            <w:pPr>
              <w:spacing w:before="20" w:after="20"/>
              <w:jc w:val="center"/>
              <w:rPr>
                <w:rFonts w:cs="Arial"/>
                <w:sz w:val="16"/>
                <w:szCs w:val="16"/>
              </w:rPr>
            </w:pPr>
            <w:r w:rsidRPr="00B64D8E">
              <w:rPr>
                <w:sz w:val="16"/>
              </w:rPr>
              <w:t>0,4</w:t>
            </w:r>
          </w:p>
        </w:tc>
        <w:tc>
          <w:tcPr>
            <w:tcW w:w="410" w:type="pct"/>
            <w:vAlign w:val="center"/>
          </w:tcPr>
          <w:p w14:paraId="33F9E767" w14:textId="77777777" w:rsidR="00E144DF" w:rsidRPr="00B64D8E" w:rsidRDefault="00E144DF" w:rsidP="00E144DF">
            <w:pPr>
              <w:spacing w:before="20" w:after="20"/>
              <w:jc w:val="center"/>
              <w:rPr>
                <w:rFonts w:cs="Arial"/>
                <w:sz w:val="16"/>
                <w:szCs w:val="16"/>
              </w:rPr>
            </w:pPr>
            <w:r w:rsidRPr="00B64D8E">
              <w:rPr>
                <w:sz w:val="16"/>
              </w:rPr>
              <w:t>60</w:t>
            </w:r>
          </w:p>
        </w:tc>
        <w:tc>
          <w:tcPr>
            <w:tcW w:w="1475" w:type="pct"/>
            <w:vAlign w:val="center"/>
          </w:tcPr>
          <w:p w14:paraId="152F3875" w14:textId="77777777" w:rsidR="00E144DF" w:rsidRPr="00B64D8E" w:rsidRDefault="00E144DF" w:rsidP="00E144DF">
            <w:pPr>
              <w:spacing w:before="20" w:after="20"/>
              <w:rPr>
                <w:rFonts w:cs="Arial"/>
                <w:sz w:val="16"/>
                <w:szCs w:val="16"/>
              </w:rPr>
            </w:pPr>
          </w:p>
        </w:tc>
      </w:tr>
      <w:tr w:rsidR="00E144DF" w:rsidRPr="00B64D8E" w14:paraId="1216969D" w14:textId="77777777" w:rsidTr="00E144DF">
        <w:tc>
          <w:tcPr>
            <w:tcW w:w="1884" w:type="pct"/>
            <w:vAlign w:val="center"/>
          </w:tcPr>
          <w:p w14:paraId="381E7892" w14:textId="77777777" w:rsidR="00E144DF" w:rsidRPr="00B64D8E" w:rsidRDefault="00E144DF" w:rsidP="00E144DF">
            <w:pPr>
              <w:spacing w:before="20" w:after="20"/>
              <w:rPr>
                <w:rFonts w:cs="Arial"/>
                <w:sz w:val="16"/>
                <w:szCs w:val="16"/>
              </w:rPr>
            </w:pPr>
            <w:r w:rsidRPr="00B64D8E">
              <w:rPr>
                <w:sz w:val="16"/>
              </w:rPr>
              <w:t>Écriture, dactylographie, lecture, traitement des données, collaboration avec DSE</w:t>
            </w:r>
          </w:p>
        </w:tc>
        <w:tc>
          <w:tcPr>
            <w:tcW w:w="410" w:type="pct"/>
            <w:vAlign w:val="center"/>
          </w:tcPr>
          <w:p w14:paraId="04045C40" w14:textId="77777777" w:rsidR="00E144DF" w:rsidRPr="00B64D8E" w:rsidRDefault="00E144DF" w:rsidP="00E144DF">
            <w:pPr>
              <w:spacing w:before="20" w:after="20"/>
              <w:jc w:val="center"/>
              <w:rPr>
                <w:rFonts w:cs="Arial"/>
                <w:sz w:val="16"/>
                <w:szCs w:val="16"/>
              </w:rPr>
            </w:pPr>
            <w:r w:rsidRPr="00B64D8E">
              <w:rPr>
                <w:sz w:val="16"/>
              </w:rPr>
              <w:t>500</w:t>
            </w:r>
          </w:p>
        </w:tc>
        <w:tc>
          <w:tcPr>
            <w:tcW w:w="410" w:type="pct"/>
            <w:vAlign w:val="center"/>
          </w:tcPr>
          <w:p w14:paraId="3653A33F" w14:textId="77777777" w:rsidR="00E144DF" w:rsidRPr="00B64D8E" w:rsidRDefault="00E144DF" w:rsidP="00E144DF">
            <w:pPr>
              <w:spacing w:before="20" w:after="20"/>
              <w:jc w:val="center"/>
              <w:rPr>
                <w:rFonts w:cs="Arial"/>
                <w:sz w:val="16"/>
                <w:szCs w:val="16"/>
              </w:rPr>
            </w:pPr>
            <w:r w:rsidRPr="00B64D8E">
              <w:rPr>
                <w:sz w:val="16"/>
              </w:rPr>
              <w:t>19</w:t>
            </w:r>
          </w:p>
        </w:tc>
        <w:tc>
          <w:tcPr>
            <w:tcW w:w="410" w:type="pct"/>
            <w:vAlign w:val="center"/>
          </w:tcPr>
          <w:p w14:paraId="41AA70DE" w14:textId="77777777" w:rsidR="00E144DF" w:rsidRPr="00B64D8E" w:rsidRDefault="00E144DF" w:rsidP="00E144DF">
            <w:pPr>
              <w:spacing w:before="20" w:after="20"/>
              <w:jc w:val="center"/>
              <w:rPr>
                <w:rFonts w:cs="Arial"/>
                <w:sz w:val="16"/>
                <w:szCs w:val="16"/>
              </w:rPr>
            </w:pPr>
            <w:r w:rsidRPr="00B64D8E">
              <w:rPr>
                <w:sz w:val="16"/>
              </w:rPr>
              <w:t>0,6</w:t>
            </w:r>
          </w:p>
        </w:tc>
        <w:tc>
          <w:tcPr>
            <w:tcW w:w="410" w:type="pct"/>
            <w:vAlign w:val="center"/>
          </w:tcPr>
          <w:p w14:paraId="42B8CB57" w14:textId="77777777" w:rsidR="00E144DF" w:rsidRPr="00B64D8E" w:rsidRDefault="00E144DF" w:rsidP="00E144DF">
            <w:pPr>
              <w:spacing w:before="20" w:after="20"/>
              <w:jc w:val="center"/>
              <w:rPr>
                <w:rFonts w:cs="Arial"/>
                <w:sz w:val="16"/>
                <w:szCs w:val="16"/>
              </w:rPr>
            </w:pPr>
            <w:r w:rsidRPr="00B64D8E">
              <w:rPr>
                <w:sz w:val="16"/>
              </w:rPr>
              <w:t>80</w:t>
            </w:r>
          </w:p>
        </w:tc>
        <w:tc>
          <w:tcPr>
            <w:tcW w:w="1475" w:type="pct"/>
            <w:vAlign w:val="center"/>
          </w:tcPr>
          <w:p w14:paraId="465DA883" w14:textId="77777777" w:rsidR="00E144DF" w:rsidRPr="00B64D8E" w:rsidRDefault="00E144DF" w:rsidP="00E144DF">
            <w:pPr>
              <w:spacing w:before="20" w:after="20"/>
              <w:rPr>
                <w:rFonts w:cs="Arial"/>
                <w:sz w:val="16"/>
                <w:szCs w:val="16"/>
              </w:rPr>
            </w:pPr>
          </w:p>
        </w:tc>
      </w:tr>
      <w:tr w:rsidR="00E144DF" w:rsidRPr="00B64D8E" w14:paraId="2D3C08D9" w14:textId="77777777" w:rsidTr="00E144DF">
        <w:tc>
          <w:tcPr>
            <w:tcW w:w="1884" w:type="pct"/>
            <w:vAlign w:val="center"/>
          </w:tcPr>
          <w:p w14:paraId="079CC387" w14:textId="77777777" w:rsidR="00E144DF" w:rsidRPr="00B64D8E" w:rsidRDefault="00E144DF" w:rsidP="00E144DF">
            <w:pPr>
              <w:spacing w:before="20" w:after="20"/>
              <w:rPr>
                <w:rFonts w:cs="Arial"/>
                <w:sz w:val="16"/>
                <w:szCs w:val="16"/>
              </w:rPr>
            </w:pPr>
            <w:r w:rsidRPr="00B64D8E">
              <w:rPr>
                <w:sz w:val="16"/>
              </w:rPr>
              <w:t>Salles de commande</w:t>
            </w:r>
          </w:p>
        </w:tc>
        <w:tc>
          <w:tcPr>
            <w:tcW w:w="410" w:type="pct"/>
            <w:vAlign w:val="center"/>
          </w:tcPr>
          <w:p w14:paraId="2405D841" w14:textId="77777777" w:rsidR="00E144DF" w:rsidRPr="00B64D8E" w:rsidRDefault="00E144DF" w:rsidP="00E144DF">
            <w:pPr>
              <w:spacing w:before="20" w:after="20"/>
              <w:jc w:val="center"/>
              <w:rPr>
                <w:rFonts w:cs="Arial"/>
                <w:sz w:val="16"/>
                <w:szCs w:val="16"/>
              </w:rPr>
            </w:pPr>
            <w:r w:rsidRPr="00B64D8E">
              <w:rPr>
                <w:sz w:val="16"/>
              </w:rPr>
              <w:t>500</w:t>
            </w:r>
          </w:p>
        </w:tc>
        <w:tc>
          <w:tcPr>
            <w:tcW w:w="410" w:type="pct"/>
            <w:vAlign w:val="center"/>
          </w:tcPr>
          <w:p w14:paraId="0F45F0A9" w14:textId="77777777" w:rsidR="00E144DF" w:rsidRPr="00B64D8E" w:rsidRDefault="00E144DF" w:rsidP="00E144DF">
            <w:pPr>
              <w:spacing w:before="20" w:after="20"/>
              <w:jc w:val="center"/>
              <w:rPr>
                <w:rFonts w:cs="Arial"/>
                <w:sz w:val="16"/>
                <w:szCs w:val="16"/>
              </w:rPr>
            </w:pPr>
            <w:r w:rsidRPr="00B64D8E">
              <w:rPr>
                <w:sz w:val="16"/>
              </w:rPr>
              <w:t>16</w:t>
            </w:r>
          </w:p>
        </w:tc>
        <w:tc>
          <w:tcPr>
            <w:tcW w:w="410" w:type="pct"/>
            <w:vAlign w:val="center"/>
          </w:tcPr>
          <w:p w14:paraId="092E3BF8" w14:textId="77777777" w:rsidR="00E144DF" w:rsidRPr="00B64D8E" w:rsidRDefault="00E144DF" w:rsidP="00E144DF">
            <w:pPr>
              <w:spacing w:before="20" w:after="20"/>
              <w:jc w:val="center"/>
              <w:rPr>
                <w:rFonts w:cs="Arial"/>
                <w:sz w:val="16"/>
                <w:szCs w:val="16"/>
              </w:rPr>
            </w:pPr>
            <w:r w:rsidRPr="00B64D8E">
              <w:rPr>
                <w:sz w:val="16"/>
              </w:rPr>
              <w:t>0,7</w:t>
            </w:r>
          </w:p>
        </w:tc>
        <w:tc>
          <w:tcPr>
            <w:tcW w:w="410" w:type="pct"/>
            <w:vAlign w:val="center"/>
          </w:tcPr>
          <w:p w14:paraId="4DBF51E4" w14:textId="77777777" w:rsidR="00E144DF" w:rsidRPr="00B64D8E" w:rsidRDefault="00E144DF" w:rsidP="00E144DF">
            <w:pPr>
              <w:spacing w:before="20" w:after="20"/>
              <w:jc w:val="center"/>
              <w:rPr>
                <w:rFonts w:cs="Arial"/>
                <w:sz w:val="16"/>
                <w:szCs w:val="16"/>
              </w:rPr>
            </w:pPr>
            <w:r w:rsidRPr="00B64D8E">
              <w:rPr>
                <w:sz w:val="16"/>
              </w:rPr>
              <w:t>80</w:t>
            </w:r>
          </w:p>
        </w:tc>
        <w:tc>
          <w:tcPr>
            <w:tcW w:w="1475" w:type="pct"/>
            <w:vAlign w:val="center"/>
          </w:tcPr>
          <w:p w14:paraId="3FB56587" w14:textId="77777777" w:rsidR="00E144DF" w:rsidRPr="00B64D8E" w:rsidRDefault="00E144DF" w:rsidP="00E144DF">
            <w:pPr>
              <w:spacing w:before="20" w:after="20"/>
              <w:ind w:left="137" w:hanging="137"/>
              <w:rPr>
                <w:rFonts w:cs="Arial"/>
                <w:sz w:val="16"/>
                <w:szCs w:val="16"/>
              </w:rPr>
            </w:pPr>
            <w:r w:rsidRPr="00B64D8E">
              <w:rPr>
                <w:sz w:val="16"/>
              </w:rPr>
              <w:t>* Les panneaux de commande sont souvent verticaux</w:t>
            </w:r>
          </w:p>
          <w:p w14:paraId="2D04D3BF" w14:textId="77777777" w:rsidR="00E144DF" w:rsidRPr="00B64D8E" w:rsidRDefault="00E144DF" w:rsidP="00E144DF">
            <w:pPr>
              <w:spacing w:before="20" w:after="20"/>
              <w:ind w:left="137" w:hanging="137"/>
              <w:rPr>
                <w:rFonts w:cs="Arial"/>
                <w:sz w:val="16"/>
                <w:szCs w:val="16"/>
              </w:rPr>
            </w:pPr>
            <w:r w:rsidRPr="00B64D8E">
              <w:rPr>
                <w:sz w:val="16"/>
              </w:rPr>
              <w:t>* Une gradation peut être requise</w:t>
            </w:r>
          </w:p>
        </w:tc>
      </w:tr>
    </w:tbl>
    <w:p w14:paraId="1404E157" w14:textId="187D395B" w:rsidR="004B5C26" w:rsidRPr="00B64D8E" w:rsidRDefault="00A74E71" w:rsidP="00FF79C7">
      <w:pPr>
        <w:pStyle w:val="Tabulka"/>
        <w:keepNext/>
        <w:keepLines/>
        <w:numPr>
          <w:ilvl w:val="0"/>
          <w:numId w:val="0"/>
        </w:numPr>
        <w:ind w:left="1440" w:hanging="1440"/>
      </w:pPr>
      <w:r w:rsidRPr="00B64D8E">
        <w:t>Tableau 20 - Relation entre l’éclairage visuel de la tâche et l’éclairage de l’environnement immédiat</w:t>
      </w:r>
    </w:p>
    <w:tbl>
      <w:tblPr>
        <w:tblStyle w:val="TableGrid"/>
        <w:tblW w:w="7830" w:type="dxa"/>
        <w:tblInd w:w="625" w:type="dxa"/>
        <w:tblLook w:val="04A0" w:firstRow="1" w:lastRow="0" w:firstColumn="1" w:lastColumn="0" w:noHBand="0" w:noVBand="1"/>
      </w:tblPr>
      <w:tblGrid>
        <w:gridCol w:w="3915"/>
        <w:gridCol w:w="3915"/>
      </w:tblGrid>
      <w:tr w:rsidR="00E144DF" w:rsidRPr="00B64D8E" w14:paraId="7E398847" w14:textId="77777777" w:rsidTr="00AF10A8">
        <w:tc>
          <w:tcPr>
            <w:tcW w:w="3915" w:type="dxa"/>
            <w:vAlign w:val="center"/>
          </w:tcPr>
          <w:p w14:paraId="360E2B4B" w14:textId="77777777" w:rsidR="00E144DF" w:rsidRPr="00B64D8E" w:rsidRDefault="00E144DF" w:rsidP="00E144DF">
            <w:pPr>
              <w:keepNext/>
              <w:spacing w:before="20" w:after="20"/>
              <w:jc w:val="center"/>
              <w:rPr>
                <w:rFonts w:cs="Calibri"/>
                <w:b/>
                <w:szCs w:val="20"/>
              </w:rPr>
            </w:pPr>
            <w:r w:rsidRPr="00B64D8E">
              <w:rPr>
                <w:b/>
              </w:rPr>
              <w:t>Éclairement de la zone de tâche visuelle (lx)</w:t>
            </w:r>
          </w:p>
        </w:tc>
        <w:tc>
          <w:tcPr>
            <w:tcW w:w="3915" w:type="dxa"/>
            <w:vAlign w:val="center"/>
          </w:tcPr>
          <w:p w14:paraId="589F9C3C" w14:textId="77777777" w:rsidR="00E144DF" w:rsidRPr="00B64D8E" w:rsidRDefault="00E144DF" w:rsidP="00E144DF">
            <w:pPr>
              <w:keepNext/>
              <w:spacing w:before="20" w:after="20"/>
              <w:jc w:val="center"/>
              <w:rPr>
                <w:rFonts w:cs="Calibri"/>
                <w:b/>
                <w:szCs w:val="20"/>
              </w:rPr>
            </w:pPr>
            <w:r w:rsidRPr="00B64D8E">
              <w:rPr>
                <w:b/>
              </w:rPr>
              <w:t>Éclairement de l’environnement immédiat de la tâche visuelle (lx)</w:t>
            </w:r>
          </w:p>
        </w:tc>
      </w:tr>
      <w:tr w:rsidR="00E144DF" w:rsidRPr="00B64D8E" w14:paraId="2BF8925C" w14:textId="77777777" w:rsidTr="00AF10A8">
        <w:tc>
          <w:tcPr>
            <w:tcW w:w="3915" w:type="dxa"/>
            <w:vAlign w:val="center"/>
          </w:tcPr>
          <w:p w14:paraId="002E0DDF" w14:textId="77777777" w:rsidR="00E144DF" w:rsidRPr="00B64D8E" w:rsidRDefault="00E144DF" w:rsidP="00E144DF">
            <w:pPr>
              <w:spacing w:before="20" w:after="20"/>
              <w:jc w:val="center"/>
              <w:rPr>
                <w:rFonts w:cs="Calibri"/>
                <w:szCs w:val="20"/>
              </w:rPr>
            </w:pPr>
            <w:r w:rsidRPr="00B64D8E">
              <w:t>≥ 750</w:t>
            </w:r>
          </w:p>
        </w:tc>
        <w:tc>
          <w:tcPr>
            <w:tcW w:w="3915" w:type="dxa"/>
            <w:vAlign w:val="center"/>
          </w:tcPr>
          <w:p w14:paraId="01D6E414" w14:textId="77777777" w:rsidR="00E144DF" w:rsidRPr="00B64D8E" w:rsidRDefault="00E144DF" w:rsidP="00E144DF">
            <w:pPr>
              <w:spacing w:before="20" w:after="20"/>
              <w:jc w:val="center"/>
              <w:rPr>
                <w:rFonts w:cs="Calibri"/>
                <w:szCs w:val="20"/>
              </w:rPr>
            </w:pPr>
            <w:r w:rsidRPr="00B64D8E">
              <w:t>500</w:t>
            </w:r>
          </w:p>
        </w:tc>
      </w:tr>
      <w:tr w:rsidR="00E144DF" w:rsidRPr="00B64D8E" w14:paraId="74AF5E3B" w14:textId="77777777" w:rsidTr="00AF10A8">
        <w:tc>
          <w:tcPr>
            <w:tcW w:w="3915" w:type="dxa"/>
            <w:vAlign w:val="center"/>
          </w:tcPr>
          <w:p w14:paraId="7A139305" w14:textId="77777777" w:rsidR="00E144DF" w:rsidRPr="00B64D8E" w:rsidRDefault="00E144DF" w:rsidP="00E144DF">
            <w:pPr>
              <w:spacing w:before="20" w:after="20"/>
              <w:jc w:val="center"/>
              <w:rPr>
                <w:rFonts w:cs="Calibri"/>
                <w:szCs w:val="20"/>
              </w:rPr>
            </w:pPr>
            <w:r w:rsidRPr="00B64D8E">
              <w:t>500</w:t>
            </w:r>
          </w:p>
        </w:tc>
        <w:tc>
          <w:tcPr>
            <w:tcW w:w="3915" w:type="dxa"/>
            <w:vAlign w:val="center"/>
          </w:tcPr>
          <w:p w14:paraId="5BFC2F4C" w14:textId="77777777" w:rsidR="00E144DF" w:rsidRPr="00B64D8E" w:rsidRDefault="00E144DF" w:rsidP="00E144DF">
            <w:pPr>
              <w:spacing w:before="20" w:after="20"/>
              <w:jc w:val="center"/>
              <w:rPr>
                <w:rFonts w:cs="Calibri"/>
                <w:szCs w:val="20"/>
              </w:rPr>
            </w:pPr>
            <w:r w:rsidRPr="00B64D8E">
              <w:t>300</w:t>
            </w:r>
          </w:p>
        </w:tc>
      </w:tr>
      <w:tr w:rsidR="00E144DF" w:rsidRPr="00B64D8E" w14:paraId="261C0AE6" w14:textId="77777777" w:rsidTr="00AF10A8">
        <w:tc>
          <w:tcPr>
            <w:tcW w:w="3915" w:type="dxa"/>
            <w:vAlign w:val="center"/>
          </w:tcPr>
          <w:p w14:paraId="06BF05A8" w14:textId="77777777" w:rsidR="00E144DF" w:rsidRPr="00B64D8E" w:rsidRDefault="00E144DF" w:rsidP="00E144DF">
            <w:pPr>
              <w:spacing w:before="20" w:after="20"/>
              <w:jc w:val="center"/>
              <w:rPr>
                <w:rFonts w:cs="Calibri"/>
                <w:szCs w:val="20"/>
              </w:rPr>
            </w:pPr>
            <w:r w:rsidRPr="00B64D8E">
              <w:t>300</w:t>
            </w:r>
          </w:p>
        </w:tc>
        <w:tc>
          <w:tcPr>
            <w:tcW w:w="3915" w:type="dxa"/>
            <w:vAlign w:val="center"/>
          </w:tcPr>
          <w:p w14:paraId="6948BA32" w14:textId="77777777" w:rsidR="00E144DF" w:rsidRPr="00B64D8E" w:rsidRDefault="00E144DF" w:rsidP="00E144DF">
            <w:pPr>
              <w:spacing w:before="20" w:after="20"/>
              <w:jc w:val="center"/>
              <w:rPr>
                <w:rFonts w:cs="Calibri"/>
                <w:szCs w:val="20"/>
              </w:rPr>
            </w:pPr>
            <w:r w:rsidRPr="00B64D8E">
              <w:t>200</w:t>
            </w:r>
          </w:p>
        </w:tc>
      </w:tr>
      <w:tr w:rsidR="00E144DF" w:rsidRPr="00B64D8E" w14:paraId="763A1EA2" w14:textId="77777777" w:rsidTr="00AF10A8">
        <w:tc>
          <w:tcPr>
            <w:tcW w:w="3915" w:type="dxa"/>
            <w:vAlign w:val="center"/>
          </w:tcPr>
          <w:p w14:paraId="1CDAE143" w14:textId="77777777" w:rsidR="00E144DF" w:rsidRPr="00B64D8E" w:rsidRDefault="00E144DF" w:rsidP="00E144DF">
            <w:pPr>
              <w:spacing w:before="20" w:after="20"/>
              <w:jc w:val="center"/>
              <w:rPr>
                <w:rFonts w:cs="Calibri"/>
                <w:szCs w:val="20"/>
              </w:rPr>
            </w:pPr>
            <w:r w:rsidRPr="00B64D8E">
              <w:t>200</w:t>
            </w:r>
          </w:p>
        </w:tc>
        <w:tc>
          <w:tcPr>
            <w:tcW w:w="3915" w:type="dxa"/>
            <w:vAlign w:val="center"/>
          </w:tcPr>
          <w:p w14:paraId="14009AAA" w14:textId="77777777" w:rsidR="00E144DF" w:rsidRPr="00B64D8E" w:rsidRDefault="00E144DF" w:rsidP="00E144DF">
            <w:pPr>
              <w:spacing w:before="20" w:after="20"/>
              <w:jc w:val="center"/>
              <w:rPr>
                <w:rFonts w:cs="Calibri"/>
                <w:szCs w:val="20"/>
              </w:rPr>
            </w:pPr>
            <w:r w:rsidRPr="00B64D8E">
              <w:t>150</w:t>
            </w:r>
          </w:p>
        </w:tc>
      </w:tr>
      <w:tr w:rsidR="00E144DF" w:rsidRPr="00B64D8E" w14:paraId="01CDF5E5" w14:textId="77777777" w:rsidTr="00AF10A8">
        <w:tc>
          <w:tcPr>
            <w:tcW w:w="3915" w:type="dxa"/>
            <w:vAlign w:val="center"/>
          </w:tcPr>
          <w:p w14:paraId="2EB61381" w14:textId="77777777" w:rsidR="00E144DF" w:rsidRPr="00B64D8E" w:rsidRDefault="00E144DF" w:rsidP="00E144DF">
            <w:pPr>
              <w:spacing w:before="20" w:after="20"/>
              <w:jc w:val="center"/>
              <w:rPr>
                <w:rFonts w:cs="Calibri"/>
                <w:szCs w:val="20"/>
              </w:rPr>
            </w:pPr>
            <w:r w:rsidRPr="00B64D8E">
              <w:t>≤ 150</w:t>
            </w:r>
          </w:p>
        </w:tc>
        <w:tc>
          <w:tcPr>
            <w:tcW w:w="3915" w:type="dxa"/>
            <w:vAlign w:val="center"/>
          </w:tcPr>
          <w:p w14:paraId="1A171003" w14:textId="77777777" w:rsidR="00E144DF" w:rsidRPr="00B64D8E" w:rsidRDefault="00E144DF" w:rsidP="00E144DF">
            <w:pPr>
              <w:spacing w:before="20" w:after="20"/>
              <w:jc w:val="center"/>
              <w:rPr>
                <w:rFonts w:cs="Calibri"/>
                <w:szCs w:val="20"/>
              </w:rPr>
            </w:pPr>
            <w:r w:rsidRPr="00B64D8E">
              <w:t>le même qu’à la tâche visuelle</w:t>
            </w:r>
          </w:p>
        </w:tc>
      </w:tr>
    </w:tbl>
    <w:p w14:paraId="575DF073" w14:textId="75A13911" w:rsidR="00DD456B" w:rsidRPr="00B64D8E" w:rsidRDefault="00DD456B" w:rsidP="008D5A2A">
      <w:pPr>
        <w:pStyle w:val="Heading2"/>
      </w:pPr>
      <w:bookmarkStart w:id="39" w:name="_Toc51657345"/>
      <w:r w:rsidRPr="00B64D8E">
        <w:t>Exigences pour les autres dispositifs électroluminescents installés dans un tunnel en termes d’éclairage du tunnel et de confort visuel du conducteur</w:t>
      </w:r>
      <w:bookmarkEnd w:id="39"/>
    </w:p>
    <w:p w14:paraId="49DE4637" w14:textId="77777777" w:rsidR="00DD456B" w:rsidRPr="00B64D8E" w:rsidRDefault="00DD456B" w:rsidP="008D5A2A">
      <w:pPr>
        <w:pStyle w:val="Heading3"/>
        <w:numPr>
          <w:ilvl w:val="2"/>
          <w:numId w:val="2"/>
        </w:numPr>
      </w:pPr>
      <w:r w:rsidRPr="00B64D8E">
        <w:t>Exigences pour les panneaux à messages variables</w:t>
      </w:r>
    </w:p>
    <w:p w14:paraId="6F388F08" w14:textId="7BBE59EF" w:rsidR="000A77A0" w:rsidRPr="00B64D8E" w:rsidRDefault="001477EC" w:rsidP="008D5A2A">
      <w:pPr>
        <w:pStyle w:val="tl1"/>
      </w:pPr>
      <w:r w:rsidRPr="00B64D8E">
        <w:t xml:space="preserve">Les panneaux à messages variables (PMV) sont divisés en intermittents et ininterrompus. Les PMV continus servent à l’affichage permanent des panneaux de signalisation définis dans la norme STN EN 12 899. Les PMV discontinus servent à afficher diverses informations et doivent répondre aux exigences de la norme STN EN 12966. Les principales exigences pour la marque et les informations affichées sont une bonne lisibilité, visibilité et résolution des couleurs. </w:t>
      </w:r>
    </w:p>
    <w:p w14:paraId="67D42B0D" w14:textId="77777777" w:rsidR="00105B53" w:rsidRPr="00B64D8E" w:rsidRDefault="004B5C26" w:rsidP="008D5A2A">
      <w:pPr>
        <w:pStyle w:val="tl1"/>
      </w:pPr>
      <w:r w:rsidRPr="00B64D8E">
        <w:t xml:space="preserve">Les PMV doivent être conformes à la classe de couleurs C1 ou C2 (tableaux 1, 2). La couleur C2 offre une meilleure résolution des couleurs. </w:t>
      </w:r>
    </w:p>
    <w:p w14:paraId="51848962" w14:textId="50C51A0D" w:rsidR="00105B53" w:rsidRPr="00B64D8E" w:rsidRDefault="00105B53" w:rsidP="008D5A2A">
      <w:pPr>
        <w:pStyle w:val="tl1"/>
      </w:pPr>
      <w:r w:rsidRPr="00B64D8E">
        <w:t xml:space="preserve">Les paramètres techniques légers des panneaux de signalisation variables doivent être conformes aux exigences de la norme STN EN 12966. </w:t>
      </w:r>
    </w:p>
    <w:p w14:paraId="64975183" w14:textId="7983EC0A" w:rsidR="0023622B" w:rsidRPr="00B64D8E" w:rsidRDefault="004B5C26" w:rsidP="008D5A2A">
      <w:pPr>
        <w:pStyle w:val="tl1"/>
      </w:pPr>
      <w:r w:rsidRPr="00B64D8E">
        <w:t>En fonction de la couleur de la lumière émise, les PMV doivent respecter les luminosités limites pour les classes de luminance individuelles de la norme STN EN 12966.</w:t>
      </w:r>
    </w:p>
    <w:p w14:paraId="1C1EF16C" w14:textId="2EA590F7" w:rsidR="001114C2" w:rsidRPr="00B64D8E" w:rsidRDefault="001114C2" w:rsidP="008D5A2A">
      <w:pPr>
        <w:pStyle w:val="tl1"/>
      </w:pPr>
      <w:r w:rsidRPr="00B64D8E">
        <w:t xml:space="preserve">Les PMV destinés à être utilisés dans un tunnel routier sont des classes de luminance L (T). Pour les classes de luminance L (T), aucun rapport de luminance n’est requis. </w:t>
      </w:r>
    </w:p>
    <w:p w14:paraId="6A20861D" w14:textId="74F9567E" w:rsidR="0023622B" w:rsidRPr="00B64D8E" w:rsidRDefault="004B5C26" w:rsidP="008D5A2A">
      <w:pPr>
        <w:pStyle w:val="tl1"/>
      </w:pPr>
      <w:r w:rsidRPr="00B64D8E">
        <w:t>En fonction de l’utilisation prévue, les PMV doivent respecter les classes de largeur de faisceau individuelles données dans le tableau 21 [STN EN 12 966], qui sont mesurées, selon la classe, aux angles d’essai indiqués sur la figure 15 [STN EN 12 966].</w:t>
      </w:r>
    </w:p>
    <w:p w14:paraId="7CC5E41E" w14:textId="77777777" w:rsidR="004A259B" w:rsidRPr="00B64D8E" w:rsidRDefault="004B5C26" w:rsidP="008D5A2A">
      <w:pPr>
        <w:pStyle w:val="tl1"/>
      </w:pPr>
      <w:r w:rsidRPr="00B64D8E">
        <w:t xml:space="preserve">Le choix correct de la largeur du faisceau, de la luminance et des rapports de luminance donnés dans le tableau 22 est crucial pour une utilisation efficace des PDZ [STN EN 12966]. </w:t>
      </w:r>
    </w:p>
    <w:p w14:paraId="4ECD4E14" w14:textId="77777777" w:rsidR="004A259B" w:rsidRPr="00B64D8E" w:rsidRDefault="004A259B" w:rsidP="008D5A2A">
      <w:pPr>
        <w:pStyle w:val="tl1"/>
      </w:pPr>
      <w:r w:rsidRPr="00B64D8E">
        <w:t>La classe de luminance du PDZ doit être choisie en fonction de l’emplacement d’installation (intérieur ou extérieur).</w:t>
      </w:r>
    </w:p>
    <w:p w14:paraId="45112999" w14:textId="420303D1" w:rsidR="00A74E71" w:rsidRPr="00B64D8E" w:rsidRDefault="004B5C26" w:rsidP="00A74E71">
      <w:pPr>
        <w:pStyle w:val="tl1"/>
      </w:pPr>
      <w:r w:rsidRPr="00B64D8E">
        <w:t>La classe de largeur du faisceau doit être suffisante pour le temps nécessaire à la reconnaissance. Lors de la sélection de la classe de largeur de faisceau, la lumière parasite doit être prise en compte.</w:t>
      </w:r>
    </w:p>
    <w:p w14:paraId="715D479C" w14:textId="47332E5C" w:rsidR="00085E62" w:rsidRPr="00B64D8E" w:rsidRDefault="004317F6" w:rsidP="00A74E71">
      <w:pPr>
        <w:pStyle w:val="tl1"/>
      </w:pPr>
      <w:r w:rsidRPr="00B64D8E">
        <w:t>Pour attirer l’attention des conducteurs, les informations affichées sur le PMV peuvent être modifiées en continu (respiration) dans la plage de luminance définie dans la norme STN EN 12 966 pour les différentes couleurs de lumière, tandis que le symbole affiché doit toujours être visible et reconnaissable. Lorsque la luminance est modifiée, le niveau de luminance du PMV pour chaque couleur ne doit pas tomber en dessous des niveaux minimum définis dans la norme STN EN 12966.</w:t>
      </w:r>
    </w:p>
    <w:p w14:paraId="368C3F47" w14:textId="77777777" w:rsidR="004B5C26" w:rsidRPr="00B64D8E" w:rsidRDefault="00A3783F" w:rsidP="008D5A2A">
      <w:pPr>
        <w:jc w:val="center"/>
      </w:pPr>
      <w:r w:rsidRPr="00B64D8E">
        <w:rPr>
          <w:noProof/>
          <w:lang w:val="en-US"/>
        </w:rPr>
        <w:lastRenderedPageBreak/>
        <w:drawing>
          <wp:inline distT="0" distB="0" distL="0" distR="0" wp14:anchorId="3F85CD48" wp14:editId="0B2124DE">
            <wp:extent cx="5410200" cy="2348230"/>
            <wp:effectExtent l="0" t="0" r="0" b="0"/>
            <wp:docPr id="27"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10200" cy="2348230"/>
                    </a:xfrm>
                    <a:prstGeom prst="rect">
                      <a:avLst/>
                    </a:prstGeom>
                    <a:noFill/>
                    <a:ln>
                      <a:noFill/>
                    </a:ln>
                  </pic:spPr>
                </pic:pic>
              </a:graphicData>
            </a:graphic>
          </wp:inline>
        </w:drawing>
      </w:r>
    </w:p>
    <w:p w14:paraId="3D645937" w14:textId="0FBDE561" w:rsidR="004B5C26" w:rsidRPr="00B64D8E" w:rsidRDefault="00A74E71" w:rsidP="00FF79C7">
      <w:pPr>
        <w:pStyle w:val="Obrzek"/>
        <w:numPr>
          <w:ilvl w:val="0"/>
          <w:numId w:val="0"/>
        </w:numPr>
        <w:tabs>
          <w:tab w:val="left" w:pos="1440"/>
        </w:tabs>
        <w:spacing w:before="240" w:after="240"/>
        <w:contextualSpacing w:val="0"/>
      </w:pPr>
      <w:r w:rsidRPr="00B64D8E">
        <w:t>Figure 15 -</w:t>
      </w:r>
      <w:r w:rsidRPr="00B64D8E">
        <w:tab/>
        <w:t>Comparaison de différentes classes de largeur de faisceau en fonction des angles de vision</w:t>
      </w:r>
    </w:p>
    <w:tbl>
      <w:tblPr>
        <w:tblStyle w:val="TableGrid"/>
        <w:tblW w:w="5000" w:type="pct"/>
        <w:tblLayout w:type="fixed"/>
        <w:tblCellMar>
          <w:left w:w="43" w:type="dxa"/>
          <w:right w:w="43" w:type="dxa"/>
        </w:tblCellMar>
        <w:tblLook w:val="04A0" w:firstRow="1" w:lastRow="0" w:firstColumn="1" w:lastColumn="0" w:noHBand="0" w:noVBand="1"/>
      </w:tblPr>
      <w:tblGrid>
        <w:gridCol w:w="4528"/>
        <w:gridCol w:w="4529"/>
      </w:tblGrid>
      <w:tr w:rsidR="00E144DF" w:rsidRPr="00B64D8E" w14:paraId="6BDC6E82" w14:textId="77777777" w:rsidTr="00E144DF">
        <w:tc>
          <w:tcPr>
            <w:tcW w:w="2500" w:type="pct"/>
          </w:tcPr>
          <w:p w14:paraId="14CA8771" w14:textId="77777777" w:rsidR="00E144DF" w:rsidRPr="00B64D8E" w:rsidRDefault="00E144DF" w:rsidP="00E144DF">
            <w:pPr>
              <w:pStyle w:val="Obrzek"/>
              <w:numPr>
                <w:ilvl w:val="0"/>
                <w:numId w:val="0"/>
              </w:numPr>
              <w:jc w:val="both"/>
              <w:rPr>
                <w:rFonts w:cs="Times New Roman"/>
                <w:szCs w:val="24"/>
              </w:rPr>
            </w:pPr>
            <w:proofErr w:type="spellStart"/>
            <w:r w:rsidRPr="00B64D8E">
              <w:rPr>
                <w:lang w:eastAsia="sk-SK"/>
              </w:rPr>
              <w:t>Vododrovný</w:t>
            </w:r>
            <w:proofErr w:type="spellEnd"/>
            <w:r w:rsidRPr="00B64D8E">
              <w:rPr>
                <w:lang w:eastAsia="sk-SK"/>
              </w:rPr>
              <w:t xml:space="preserve"> </w:t>
            </w:r>
            <w:proofErr w:type="spellStart"/>
            <w:r w:rsidRPr="00B64D8E">
              <w:rPr>
                <w:lang w:eastAsia="sk-SK"/>
              </w:rPr>
              <w:t>uhol</w:t>
            </w:r>
            <w:proofErr w:type="spellEnd"/>
            <w:r w:rsidRPr="00B64D8E">
              <w:rPr>
                <w:lang w:eastAsia="sk-SK"/>
              </w:rPr>
              <w:t xml:space="preserve"> [°]</w:t>
            </w:r>
          </w:p>
        </w:tc>
        <w:tc>
          <w:tcPr>
            <w:tcW w:w="2500" w:type="pct"/>
          </w:tcPr>
          <w:p w14:paraId="38BAA86F" w14:textId="77777777" w:rsidR="00E144DF" w:rsidRPr="00B64D8E" w:rsidRDefault="00E144DF" w:rsidP="00E144DF">
            <w:pPr>
              <w:pStyle w:val="tl1"/>
              <w:spacing w:after="0"/>
              <w:ind w:firstLine="0"/>
            </w:pPr>
            <w:r w:rsidRPr="00B64D8E">
              <w:t>Angle horizontal [°]</w:t>
            </w:r>
          </w:p>
        </w:tc>
      </w:tr>
      <w:tr w:rsidR="00E144DF" w:rsidRPr="00B64D8E" w14:paraId="6636F5B1" w14:textId="77777777" w:rsidTr="00E144DF">
        <w:tc>
          <w:tcPr>
            <w:tcW w:w="2500" w:type="pct"/>
          </w:tcPr>
          <w:p w14:paraId="0288564F" w14:textId="77777777" w:rsidR="00E144DF" w:rsidRPr="00B64D8E" w:rsidRDefault="00E144DF" w:rsidP="00E144DF">
            <w:pPr>
              <w:pStyle w:val="tl1"/>
              <w:spacing w:after="0"/>
              <w:ind w:firstLine="0"/>
            </w:pPr>
            <w:proofErr w:type="spellStart"/>
            <w:r w:rsidRPr="00B64D8E">
              <w:rPr>
                <w:lang w:eastAsia="sk-SK"/>
              </w:rPr>
              <w:t>Zvislý</w:t>
            </w:r>
            <w:proofErr w:type="spellEnd"/>
            <w:r w:rsidRPr="00B64D8E">
              <w:rPr>
                <w:lang w:eastAsia="sk-SK"/>
              </w:rPr>
              <w:t xml:space="preserve"> </w:t>
            </w:r>
            <w:proofErr w:type="spellStart"/>
            <w:r w:rsidRPr="00B64D8E">
              <w:rPr>
                <w:lang w:eastAsia="sk-SK"/>
              </w:rPr>
              <w:t>uhol</w:t>
            </w:r>
            <w:proofErr w:type="spellEnd"/>
            <w:r w:rsidRPr="00B64D8E">
              <w:rPr>
                <w:lang w:eastAsia="sk-SK"/>
              </w:rPr>
              <w:t xml:space="preserve"> [°]</w:t>
            </w:r>
          </w:p>
        </w:tc>
        <w:tc>
          <w:tcPr>
            <w:tcW w:w="2500" w:type="pct"/>
          </w:tcPr>
          <w:p w14:paraId="4363C986" w14:textId="77777777" w:rsidR="00E144DF" w:rsidRPr="00B64D8E" w:rsidRDefault="00E144DF" w:rsidP="00E144DF">
            <w:pPr>
              <w:pStyle w:val="tl1"/>
              <w:spacing w:after="0"/>
              <w:ind w:firstLine="0"/>
            </w:pPr>
            <w:r w:rsidRPr="00B64D8E">
              <w:t>Angle vertical [°]</w:t>
            </w:r>
          </w:p>
        </w:tc>
      </w:tr>
    </w:tbl>
    <w:p w14:paraId="6BA4AAB0" w14:textId="669228FF" w:rsidR="004B5C26" w:rsidRPr="00B64D8E" w:rsidRDefault="00A74E71" w:rsidP="00FF79C7">
      <w:pPr>
        <w:pStyle w:val="Tabulka"/>
        <w:keepNext/>
        <w:keepLines/>
        <w:numPr>
          <w:ilvl w:val="0"/>
          <w:numId w:val="0"/>
        </w:numPr>
        <w:ind w:left="1440" w:hanging="1440"/>
      </w:pPr>
      <w:r w:rsidRPr="00B64D8E">
        <w:t>Tableau 21 - Exemples d’utilisation des classes de largeur de faisceau</w:t>
      </w:r>
    </w:p>
    <w:tbl>
      <w:tblPr>
        <w:tblStyle w:val="TableGrid"/>
        <w:tblW w:w="5000" w:type="pct"/>
        <w:tblLayout w:type="fixed"/>
        <w:tblCellMar>
          <w:left w:w="43" w:type="dxa"/>
          <w:right w:w="43" w:type="dxa"/>
        </w:tblCellMar>
        <w:tblLook w:val="04A0" w:firstRow="1" w:lastRow="0" w:firstColumn="1" w:lastColumn="0" w:noHBand="0" w:noVBand="1"/>
      </w:tblPr>
      <w:tblGrid>
        <w:gridCol w:w="1255"/>
        <w:gridCol w:w="7802"/>
      </w:tblGrid>
      <w:tr w:rsidR="00E144DF" w:rsidRPr="00B64D8E" w14:paraId="0FF8DC14" w14:textId="77777777" w:rsidTr="00E144DF">
        <w:tc>
          <w:tcPr>
            <w:tcW w:w="693" w:type="pct"/>
            <w:vAlign w:val="center"/>
          </w:tcPr>
          <w:p w14:paraId="75BE7395" w14:textId="77777777" w:rsidR="00E144DF" w:rsidRPr="00B64D8E" w:rsidRDefault="00E144DF" w:rsidP="00E144DF">
            <w:pPr>
              <w:keepNext/>
              <w:spacing w:before="20" w:after="20"/>
              <w:jc w:val="center"/>
              <w:rPr>
                <w:b/>
              </w:rPr>
            </w:pPr>
            <w:r w:rsidRPr="00B64D8E">
              <w:rPr>
                <w:b/>
              </w:rPr>
              <w:t>Classe de largeur de faisceau</w:t>
            </w:r>
          </w:p>
        </w:tc>
        <w:tc>
          <w:tcPr>
            <w:tcW w:w="4307" w:type="pct"/>
            <w:vAlign w:val="center"/>
          </w:tcPr>
          <w:p w14:paraId="26651C3B" w14:textId="77777777" w:rsidR="00E144DF" w:rsidRPr="00B64D8E" w:rsidRDefault="00E144DF" w:rsidP="00E144DF">
            <w:pPr>
              <w:keepNext/>
              <w:spacing w:before="20" w:after="20"/>
              <w:jc w:val="center"/>
              <w:rPr>
                <w:b/>
              </w:rPr>
            </w:pPr>
            <w:r w:rsidRPr="00B64D8E">
              <w:rPr>
                <w:b/>
              </w:rPr>
              <w:t>Utilisation typique</w:t>
            </w:r>
          </w:p>
        </w:tc>
      </w:tr>
      <w:tr w:rsidR="00E144DF" w:rsidRPr="00B64D8E" w14:paraId="06D53ABA" w14:textId="77777777" w:rsidTr="00E144DF">
        <w:tc>
          <w:tcPr>
            <w:tcW w:w="693" w:type="pct"/>
            <w:vAlign w:val="center"/>
          </w:tcPr>
          <w:p w14:paraId="591F9A2B" w14:textId="77777777" w:rsidR="00E144DF" w:rsidRPr="00B64D8E" w:rsidRDefault="00E144DF" w:rsidP="00E144DF">
            <w:pPr>
              <w:spacing w:before="20" w:after="20"/>
              <w:jc w:val="center"/>
            </w:pPr>
            <w:r w:rsidRPr="00B64D8E">
              <w:t>B1</w:t>
            </w:r>
          </w:p>
        </w:tc>
        <w:tc>
          <w:tcPr>
            <w:tcW w:w="4307" w:type="pct"/>
            <w:vAlign w:val="center"/>
          </w:tcPr>
          <w:p w14:paraId="2C6A5896" w14:textId="77777777" w:rsidR="00E144DF" w:rsidRPr="00B64D8E" w:rsidRDefault="00E144DF" w:rsidP="00E144DF">
            <w:pPr>
              <w:spacing w:before="20" w:after="20"/>
              <w:jc w:val="center"/>
            </w:pPr>
            <w:r w:rsidRPr="00B64D8E">
              <w:t>Sur les autoroutes, sur les routes à deux voies (plus une voie de stationnement), une seule voie est équipée d’un panneau installé sur un portail au-dessus du trafic routier. Gamme typique de tailles D et E</w:t>
            </w:r>
          </w:p>
        </w:tc>
      </w:tr>
      <w:tr w:rsidR="00E144DF" w:rsidRPr="00B64D8E" w14:paraId="7AFB819B" w14:textId="77777777" w:rsidTr="00E144DF">
        <w:tc>
          <w:tcPr>
            <w:tcW w:w="693" w:type="pct"/>
            <w:vAlign w:val="center"/>
          </w:tcPr>
          <w:p w14:paraId="3D3AA8F1" w14:textId="77777777" w:rsidR="00E144DF" w:rsidRPr="00B64D8E" w:rsidRDefault="00E144DF" w:rsidP="00E144DF">
            <w:pPr>
              <w:spacing w:before="20" w:after="20"/>
              <w:jc w:val="center"/>
            </w:pPr>
            <w:r w:rsidRPr="00B64D8E">
              <w:t>B2</w:t>
            </w:r>
          </w:p>
        </w:tc>
        <w:tc>
          <w:tcPr>
            <w:tcW w:w="4307" w:type="pct"/>
            <w:vAlign w:val="center"/>
          </w:tcPr>
          <w:p w14:paraId="0E70084F" w14:textId="77777777" w:rsidR="00E144DF" w:rsidRPr="00B64D8E" w:rsidRDefault="00E144DF" w:rsidP="00E144DF">
            <w:pPr>
              <w:spacing w:before="20" w:after="20"/>
              <w:jc w:val="center"/>
            </w:pPr>
            <w:r w:rsidRPr="00B64D8E">
              <w:t>Sur les autoroutes, sur les routes à trois voies (plus une voie de stationnement), une seule voie est équipée d’un panneau installé sur un portail au-dessus du trafic routier. Gamme typique de tailles D et E</w:t>
            </w:r>
          </w:p>
        </w:tc>
      </w:tr>
      <w:tr w:rsidR="00E144DF" w:rsidRPr="00B64D8E" w14:paraId="0CC92841" w14:textId="77777777" w:rsidTr="00E144DF">
        <w:tc>
          <w:tcPr>
            <w:tcW w:w="693" w:type="pct"/>
            <w:vAlign w:val="center"/>
          </w:tcPr>
          <w:p w14:paraId="1DA81F61" w14:textId="77777777" w:rsidR="00E144DF" w:rsidRPr="00B64D8E" w:rsidRDefault="00E144DF" w:rsidP="00E144DF">
            <w:pPr>
              <w:spacing w:before="20" w:after="20"/>
              <w:jc w:val="center"/>
            </w:pPr>
            <w:r w:rsidRPr="00B64D8E">
              <w:t>B3</w:t>
            </w:r>
          </w:p>
        </w:tc>
        <w:tc>
          <w:tcPr>
            <w:tcW w:w="4307" w:type="pct"/>
            <w:vAlign w:val="center"/>
          </w:tcPr>
          <w:p w14:paraId="55C8A0AE" w14:textId="77777777" w:rsidR="00E144DF" w:rsidRPr="00B64D8E" w:rsidRDefault="00E144DF" w:rsidP="00E144DF">
            <w:pPr>
              <w:spacing w:before="20" w:after="20"/>
              <w:jc w:val="center"/>
            </w:pPr>
            <w:r w:rsidRPr="00B64D8E">
              <w:t>Sur une autoroute, sur les routes à quatre voies (plus une voie de stationnement), une seule voie est équipée d’un panneau de signalisation de taille moyenne ou d’un PMV installé sur le portail au-dessus du trafic routier. Le PMV monté en bordure de route nécessite une plus grande largeur de faisceau pour couvrir deux voies. Gamme typique de tailles D et E</w:t>
            </w:r>
          </w:p>
        </w:tc>
      </w:tr>
      <w:tr w:rsidR="00E144DF" w:rsidRPr="00B64D8E" w14:paraId="33395E76" w14:textId="77777777" w:rsidTr="00E144DF">
        <w:tc>
          <w:tcPr>
            <w:tcW w:w="693" w:type="pct"/>
            <w:vAlign w:val="center"/>
          </w:tcPr>
          <w:p w14:paraId="1C19EE74" w14:textId="77777777" w:rsidR="00E144DF" w:rsidRPr="00B64D8E" w:rsidRDefault="00E144DF" w:rsidP="00E144DF">
            <w:pPr>
              <w:spacing w:before="20" w:after="20"/>
              <w:jc w:val="center"/>
            </w:pPr>
            <w:r w:rsidRPr="00B64D8E">
              <w:t>B4</w:t>
            </w:r>
          </w:p>
        </w:tc>
        <w:tc>
          <w:tcPr>
            <w:tcW w:w="4307" w:type="pct"/>
            <w:vAlign w:val="center"/>
          </w:tcPr>
          <w:p w14:paraId="29DD8B65" w14:textId="77777777" w:rsidR="00E144DF" w:rsidRPr="00B64D8E" w:rsidRDefault="00E144DF" w:rsidP="00E144DF">
            <w:pPr>
              <w:spacing w:before="20" w:after="20"/>
              <w:jc w:val="center"/>
            </w:pPr>
            <w:r w:rsidRPr="00B64D8E">
              <w:t>Idem B3, le panneau est installé en hauteur. Gamme typique de tailles D et E</w:t>
            </w:r>
          </w:p>
        </w:tc>
      </w:tr>
      <w:tr w:rsidR="00E144DF" w:rsidRPr="00B64D8E" w14:paraId="703D5695" w14:textId="77777777" w:rsidTr="00E144DF">
        <w:tc>
          <w:tcPr>
            <w:tcW w:w="693" w:type="pct"/>
            <w:vAlign w:val="center"/>
          </w:tcPr>
          <w:p w14:paraId="3AE99442" w14:textId="77777777" w:rsidR="00E144DF" w:rsidRPr="00B64D8E" w:rsidRDefault="00E144DF" w:rsidP="00E144DF">
            <w:pPr>
              <w:spacing w:before="20" w:after="20"/>
              <w:jc w:val="center"/>
            </w:pPr>
            <w:r w:rsidRPr="00B64D8E">
              <w:t>B5</w:t>
            </w:r>
          </w:p>
        </w:tc>
        <w:tc>
          <w:tcPr>
            <w:tcW w:w="4307" w:type="pct"/>
            <w:vAlign w:val="center"/>
          </w:tcPr>
          <w:p w14:paraId="2DE97514" w14:textId="77777777" w:rsidR="00E144DF" w:rsidRPr="00B64D8E" w:rsidRDefault="00E144DF" w:rsidP="00E144DF">
            <w:pPr>
              <w:spacing w:before="20" w:after="20"/>
              <w:jc w:val="center"/>
            </w:pPr>
            <w:r w:rsidRPr="00B64D8E">
              <w:t>Idem B3, mais un très grand panneau couvre plus de deux voies. Gamme typique de tailles C, D et E</w:t>
            </w:r>
          </w:p>
        </w:tc>
      </w:tr>
      <w:tr w:rsidR="00E144DF" w:rsidRPr="00B64D8E" w14:paraId="63063C8B" w14:textId="77777777" w:rsidTr="00E144DF">
        <w:tc>
          <w:tcPr>
            <w:tcW w:w="693" w:type="pct"/>
            <w:vAlign w:val="center"/>
          </w:tcPr>
          <w:p w14:paraId="7C2F758E" w14:textId="77777777" w:rsidR="00E144DF" w:rsidRPr="00B64D8E" w:rsidRDefault="00E144DF" w:rsidP="00E144DF">
            <w:pPr>
              <w:spacing w:before="20" w:after="20"/>
              <w:jc w:val="center"/>
            </w:pPr>
            <w:r w:rsidRPr="00B64D8E">
              <w:t>B6</w:t>
            </w:r>
          </w:p>
        </w:tc>
        <w:tc>
          <w:tcPr>
            <w:tcW w:w="4307" w:type="pct"/>
            <w:tcBorders>
              <w:bottom w:val="single" w:sz="4" w:space="0" w:color="auto"/>
            </w:tcBorders>
            <w:vAlign w:val="center"/>
          </w:tcPr>
          <w:p w14:paraId="43BDCA49" w14:textId="77777777" w:rsidR="00E144DF" w:rsidRPr="00B64D8E" w:rsidRDefault="00E144DF" w:rsidP="00E144DF">
            <w:pPr>
              <w:spacing w:before="20" w:after="20"/>
              <w:jc w:val="center"/>
            </w:pPr>
            <w:r w:rsidRPr="00B64D8E">
              <w:t>Idem B5, le panneau est installé en hauteur</w:t>
            </w:r>
          </w:p>
        </w:tc>
      </w:tr>
      <w:tr w:rsidR="00E144DF" w:rsidRPr="00B64D8E" w14:paraId="402BA532" w14:textId="77777777" w:rsidTr="00E144DF">
        <w:tc>
          <w:tcPr>
            <w:tcW w:w="693" w:type="pct"/>
            <w:vMerge w:val="restart"/>
            <w:vAlign w:val="center"/>
          </w:tcPr>
          <w:p w14:paraId="014D7B2A" w14:textId="77777777" w:rsidR="00E144DF" w:rsidRPr="00B64D8E" w:rsidRDefault="00E144DF" w:rsidP="00E144DF">
            <w:pPr>
              <w:spacing w:before="20" w:after="20"/>
              <w:jc w:val="center"/>
            </w:pPr>
            <w:r w:rsidRPr="00B64D8E">
              <w:t>B7</w:t>
            </w:r>
          </w:p>
        </w:tc>
        <w:tc>
          <w:tcPr>
            <w:tcW w:w="4307" w:type="pct"/>
            <w:tcBorders>
              <w:bottom w:val="single" w:sz="8" w:space="0" w:color="808080" w:themeColor="background1" w:themeShade="80"/>
            </w:tcBorders>
            <w:vAlign w:val="center"/>
          </w:tcPr>
          <w:p w14:paraId="147AA57F" w14:textId="77777777" w:rsidR="00E144DF" w:rsidRPr="00B64D8E" w:rsidRDefault="00E144DF" w:rsidP="00E144DF">
            <w:pPr>
              <w:spacing w:before="20" w:after="20"/>
              <w:jc w:val="center"/>
            </w:pPr>
            <w:r w:rsidRPr="00B64D8E">
              <w:t>Pour des applications spéciales où de très grandes largeurs de faisceau horizontales et verticales sont requises.</w:t>
            </w:r>
          </w:p>
        </w:tc>
      </w:tr>
      <w:tr w:rsidR="00E144DF" w:rsidRPr="00B64D8E" w14:paraId="11C1686B" w14:textId="77777777" w:rsidTr="00E144DF">
        <w:tc>
          <w:tcPr>
            <w:tcW w:w="693" w:type="pct"/>
            <w:vMerge/>
            <w:vAlign w:val="center"/>
          </w:tcPr>
          <w:p w14:paraId="656D4D03" w14:textId="77777777" w:rsidR="00E144DF" w:rsidRPr="00B64D8E" w:rsidRDefault="00E144DF" w:rsidP="00E144DF">
            <w:pPr>
              <w:spacing w:before="20" w:after="20"/>
              <w:jc w:val="center"/>
            </w:pPr>
          </w:p>
        </w:tc>
        <w:tc>
          <w:tcPr>
            <w:tcW w:w="4307" w:type="pct"/>
            <w:tcBorders>
              <w:top w:val="single" w:sz="8" w:space="0" w:color="808080" w:themeColor="background1" w:themeShade="80"/>
            </w:tcBorders>
            <w:vAlign w:val="center"/>
          </w:tcPr>
          <w:p w14:paraId="2D304628" w14:textId="77777777" w:rsidR="00E144DF" w:rsidRPr="00B64D8E" w:rsidRDefault="00E144DF" w:rsidP="00E144DF">
            <w:pPr>
              <w:spacing w:before="20" w:after="20"/>
              <w:jc w:val="left"/>
              <w:rPr>
                <w:i/>
                <w:sz w:val="16"/>
              </w:rPr>
            </w:pPr>
            <w:r w:rsidRPr="00B64D8E">
              <w:rPr>
                <w:i/>
                <w:sz w:val="16"/>
              </w:rPr>
              <w:t>REMARQUE 1: La classe B7 pourrait être utilisée sur les routes urbaines où la vitesse d’approche est lente et la distance de lecture est courte, ce qui revêt une grande importance pour les cyclistes et les piétons</w:t>
            </w:r>
          </w:p>
          <w:p w14:paraId="30002CBF" w14:textId="77777777" w:rsidR="00E144DF" w:rsidRPr="00B64D8E" w:rsidRDefault="00E144DF" w:rsidP="00E144DF">
            <w:pPr>
              <w:spacing w:before="20" w:after="20"/>
              <w:jc w:val="left"/>
              <w:rPr>
                <w:sz w:val="16"/>
              </w:rPr>
            </w:pPr>
            <w:r w:rsidRPr="00B64D8E">
              <w:rPr>
                <w:i/>
                <w:sz w:val="16"/>
              </w:rPr>
              <w:t>REMARQUE 2: La classe B7 pourrait être utilisée sur les autoroutes où l’extrême courbure de la route doit être adaptée, par exemple, à la rocade</w:t>
            </w:r>
          </w:p>
        </w:tc>
      </w:tr>
      <w:tr w:rsidR="00E144DF" w:rsidRPr="00B64D8E" w14:paraId="0982AE1D" w14:textId="77777777" w:rsidTr="00E144DF">
        <w:tc>
          <w:tcPr>
            <w:tcW w:w="5000" w:type="pct"/>
            <w:gridSpan w:val="2"/>
            <w:vAlign w:val="center"/>
          </w:tcPr>
          <w:p w14:paraId="43CF79DB" w14:textId="77777777" w:rsidR="00E144DF" w:rsidRPr="00B64D8E" w:rsidRDefault="00E144DF" w:rsidP="00E144DF">
            <w:pPr>
              <w:spacing w:before="20" w:after="20"/>
              <w:jc w:val="center"/>
              <w:rPr>
                <w:sz w:val="16"/>
              </w:rPr>
            </w:pPr>
            <w:r w:rsidRPr="00B64D8E">
              <w:rPr>
                <w:sz w:val="16"/>
              </w:rPr>
              <w:t>Note 3: autoroute - une autoroute où 85 % des vitesses dépassent 100 km/h</w:t>
            </w:r>
          </w:p>
        </w:tc>
      </w:tr>
    </w:tbl>
    <w:p w14:paraId="06195C67" w14:textId="5E013332" w:rsidR="004B5C26" w:rsidRPr="00B64D8E" w:rsidRDefault="00A74E71" w:rsidP="00FF79C7">
      <w:pPr>
        <w:pStyle w:val="Tabulka"/>
        <w:keepNext/>
        <w:keepLines/>
        <w:numPr>
          <w:ilvl w:val="0"/>
          <w:numId w:val="0"/>
        </w:numPr>
        <w:ind w:left="1440" w:hanging="1440"/>
      </w:pPr>
      <w:r w:rsidRPr="00B64D8E">
        <w:t>Tableau 22 - Présentation des classes de paramètres PDZ</w:t>
      </w:r>
    </w:p>
    <w:tbl>
      <w:tblPr>
        <w:tblStyle w:val="TableGrid"/>
        <w:tblW w:w="5000" w:type="pct"/>
        <w:tblLayout w:type="fixed"/>
        <w:tblCellMar>
          <w:left w:w="43" w:type="dxa"/>
          <w:right w:w="43" w:type="dxa"/>
        </w:tblCellMar>
        <w:tblLook w:val="04A0" w:firstRow="1" w:lastRow="0" w:firstColumn="1" w:lastColumn="0" w:noHBand="0" w:noVBand="1"/>
      </w:tblPr>
      <w:tblGrid>
        <w:gridCol w:w="2065"/>
        <w:gridCol w:w="3599"/>
        <w:gridCol w:w="3393"/>
      </w:tblGrid>
      <w:tr w:rsidR="00E144DF" w:rsidRPr="00B64D8E" w14:paraId="1DB661E1" w14:textId="77777777" w:rsidTr="00E144DF">
        <w:tc>
          <w:tcPr>
            <w:tcW w:w="1140" w:type="pct"/>
            <w:vAlign w:val="center"/>
          </w:tcPr>
          <w:p w14:paraId="62DF89C9" w14:textId="77777777" w:rsidR="00E144DF" w:rsidRPr="00B64D8E" w:rsidRDefault="00E144DF" w:rsidP="00E144DF">
            <w:pPr>
              <w:keepNext/>
              <w:spacing w:before="20" w:after="20"/>
              <w:jc w:val="center"/>
              <w:rPr>
                <w:b/>
              </w:rPr>
            </w:pPr>
            <w:r w:rsidRPr="00B64D8E">
              <w:rPr>
                <w:b/>
              </w:rPr>
              <w:t>Paramètre fonctionnel optique</w:t>
            </w:r>
          </w:p>
        </w:tc>
        <w:tc>
          <w:tcPr>
            <w:tcW w:w="1987" w:type="pct"/>
            <w:vAlign w:val="center"/>
          </w:tcPr>
          <w:p w14:paraId="34B5BFBC" w14:textId="77777777" w:rsidR="00E144DF" w:rsidRPr="00B64D8E" w:rsidRDefault="00E144DF" w:rsidP="00E144DF">
            <w:pPr>
              <w:keepNext/>
              <w:spacing w:before="20" w:after="20"/>
              <w:jc w:val="center"/>
              <w:rPr>
                <w:b/>
              </w:rPr>
            </w:pPr>
            <w:r w:rsidRPr="00B64D8E">
              <w:rPr>
                <w:b/>
              </w:rPr>
              <w:t>Désignation de la classe</w:t>
            </w:r>
          </w:p>
        </w:tc>
        <w:tc>
          <w:tcPr>
            <w:tcW w:w="1873" w:type="pct"/>
            <w:vAlign w:val="center"/>
          </w:tcPr>
          <w:p w14:paraId="3B894F5C" w14:textId="77777777" w:rsidR="00E144DF" w:rsidRPr="00B64D8E" w:rsidRDefault="00E144DF" w:rsidP="00E144DF">
            <w:pPr>
              <w:keepNext/>
              <w:spacing w:before="20" w:after="20"/>
              <w:jc w:val="center"/>
              <w:rPr>
                <w:b/>
              </w:rPr>
            </w:pPr>
            <w:r w:rsidRPr="00B64D8E">
              <w:rPr>
                <w:b/>
              </w:rPr>
              <w:t>Observations</w:t>
            </w:r>
          </w:p>
        </w:tc>
      </w:tr>
      <w:tr w:rsidR="00E144DF" w:rsidRPr="00B64D8E" w14:paraId="74281697" w14:textId="77777777" w:rsidTr="00E144DF">
        <w:tc>
          <w:tcPr>
            <w:tcW w:w="1140" w:type="pct"/>
            <w:vAlign w:val="center"/>
          </w:tcPr>
          <w:p w14:paraId="78D5A5F7" w14:textId="77777777" w:rsidR="00E144DF" w:rsidRPr="00B64D8E" w:rsidRDefault="00E144DF" w:rsidP="00E144DF">
            <w:pPr>
              <w:spacing w:before="20" w:after="20"/>
              <w:jc w:val="center"/>
            </w:pPr>
            <w:r w:rsidRPr="00B64D8E">
              <w:t>Couleur</w:t>
            </w:r>
          </w:p>
        </w:tc>
        <w:tc>
          <w:tcPr>
            <w:tcW w:w="1987" w:type="pct"/>
            <w:vAlign w:val="center"/>
          </w:tcPr>
          <w:p w14:paraId="374CDB88" w14:textId="77777777" w:rsidR="00E144DF" w:rsidRPr="00B64D8E" w:rsidRDefault="00E144DF" w:rsidP="00E144DF">
            <w:pPr>
              <w:spacing w:before="20" w:after="20"/>
              <w:jc w:val="left"/>
            </w:pPr>
            <w:r w:rsidRPr="00B64D8E">
              <w:t>C1, C2</w:t>
            </w:r>
            <w:r w:rsidRPr="00B64D8E">
              <w:rPr>
                <w:vertAlign w:val="superscript"/>
              </w:rPr>
              <w:t>1)</w:t>
            </w:r>
          </w:p>
        </w:tc>
        <w:tc>
          <w:tcPr>
            <w:tcW w:w="1873" w:type="pct"/>
            <w:vAlign w:val="center"/>
          </w:tcPr>
          <w:p w14:paraId="1A8ED257" w14:textId="77777777" w:rsidR="00E144DF" w:rsidRPr="00B64D8E" w:rsidRDefault="00E144DF" w:rsidP="00E144DF">
            <w:pPr>
              <w:spacing w:before="20" w:after="20"/>
              <w:jc w:val="left"/>
            </w:pPr>
            <w:r w:rsidRPr="00B64D8E">
              <w:t>C2 est plus restrictif</w:t>
            </w:r>
          </w:p>
        </w:tc>
      </w:tr>
      <w:tr w:rsidR="00E144DF" w:rsidRPr="00B64D8E" w14:paraId="7EE05947" w14:textId="77777777" w:rsidTr="00E144DF">
        <w:tc>
          <w:tcPr>
            <w:tcW w:w="1140" w:type="pct"/>
            <w:vMerge w:val="restart"/>
            <w:vAlign w:val="center"/>
          </w:tcPr>
          <w:p w14:paraId="40F78788" w14:textId="77777777" w:rsidR="00E144DF" w:rsidRPr="00B64D8E" w:rsidRDefault="00E144DF" w:rsidP="00E144DF">
            <w:pPr>
              <w:spacing w:before="20" w:after="20"/>
              <w:jc w:val="center"/>
            </w:pPr>
            <w:r w:rsidRPr="00B64D8E">
              <w:t>Luminance (La)</w:t>
            </w:r>
          </w:p>
        </w:tc>
        <w:tc>
          <w:tcPr>
            <w:tcW w:w="1987" w:type="pct"/>
            <w:vAlign w:val="bottom"/>
          </w:tcPr>
          <w:p w14:paraId="5D8480DA" w14:textId="77777777" w:rsidR="00E144DF" w:rsidRPr="00B64D8E" w:rsidRDefault="00E144DF" w:rsidP="00E144DF">
            <w:pPr>
              <w:spacing w:before="20" w:after="20"/>
              <w:jc w:val="left"/>
            </w:pPr>
            <w:r w:rsidRPr="00B64D8E">
              <w:t>L1, L2, L3, L1 (*), L2 (*), L3 (*)</w:t>
            </w:r>
            <w:r w:rsidRPr="00B64D8E">
              <w:rPr>
                <w:vertAlign w:val="superscript"/>
              </w:rPr>
              <w:t xml:space="preserve"> 2)</w:t>
            </w:r>
          </w:p>
        </w:tc>
        <w:tc>
          <w:tcPr>
            <w:tcW w:w="1873" w:type="pct"/>
            <w:vAlign w:val="bottom"/>
          </w:tcPr>
          <w:p w14:paraId="369E8EF0" w14:textId="77777777" w:rsidR="00E144DF" w:rsidRPr="00B64D8E" w:rsidRDefault="00E144DF" w:rsidP="00E144DF">
            <w:pPr>
              <w:spacing w:before="20" w:after="20"/>
              <w:jc w:val="left"/>
            </w:pPr>
            <w:r w:rsidRPr="00B64D8E">
              <w:t>L3 a la luminosité la plus élevée</w:t>
            </w:r>
          </w:p>
          <w:p w14:paraId="3F50191E" w14:textId="1D17F53F" w:rsidR="00E144DF" w:rsidRPr="00B64D8E" w:rsidRDefault="00E144DF" w:rsidP="00E144DF">
            <w:pPr>
              <w:spacing w:before="20" w:after="20"/>
              <w:jc w:val="left"/>
            </w:pPr>
            <w:r w:rsidRPr="00B64D8E">
              <w:t>(*) situations spécifiques</w:t>
            </w:r>
          </w:p>
        </w:tc>
      </w:tr>
      <w:tr w:rsidR="00E144DF" w:rsidRPr="00B64D8E" w14:paraId="2C988F07" w14:textId="77777777" w:rsidTr="00E144DF">
        <w:tc>
          <w:tcPr>
            <w:tcW w:w="1140" w:type="pct"/>
            <w:vMerge/>
            <w:vAlign w:val="center"/>
          </w:tcPr>
          <w:p w14:paraId="7FCE00A2" w14:textId="77777777" w:rsidR="00E144DF" w:rsidRPr="00B64D8E" w:rsidRDefault="00E144DF" w:rsidP="00E144DF">
            <w:pPr>
              <w:spacing w:before="20" w:after="20"/>
              <w:jc w:val="center"/>
            </w:pPr>
          </w:p>
        </w:tc>
        <w:tc>
          <w:tcPr>
            <w:tcW w:w="1987" w:type="pct"/>
            <w:vAlign w:val="center"/>
          </w:tcPr>
          <w:p w14:paraId="1CFB5332" w14:textId="77777777" w:rsidR="00E144DF" w:rsidRPr="00B64D8E" w:rsidRDefault="00E144DF" w:rsidP="00E144DF">
            <w:pPr>
              <w:spacing w:before="20" w:after="20"/>
              <w:jc w:val="left"/>
            </w:pPr>
            <w:r w:rsidRPr="00B64D8E">
              <w:t>L1 (T), L2 (T), L3 (T)</w:t>
            </w:r>
            <w:r w:rsidRPr="00B64D8E">
              <w:rPr>
                <w:vertAlign w:val="superscript"/>
              </w:rPr>
              <w:t xml:space="preserve"> 3)</w:t>
            </w:r>
          </w:p>
        </w:tc>
        <w:tc>
          <w:tcPr>
            <w:tcW w:w="1873" w:type="pct"/>
            <w:vAlign w:val="center"/>
          </w:tcPr>
          <w:p w14:paraId="70B360E1" w14:textId="77777777" w:rsidR="00E144DF" w:rsidRPr="00B64D8E" w:rsidRDefault="00E144DF" w:rsidP="00E144DF">
            <w:pPr>
              <w:spacing w:before="20" w:after="20"/>
              <w:jc w:val="left"/>
            </w:pPr>
            <w:r w:rsidRPr="00B64D8E">
              <w:t>Conçu pour une utilisation dans les tunnels</w:t>
            </w:r>
          </w:p>
        </w:tc>
      </w:tr>
      <w:tr w:rsidR="00E144DF" w:rsidRPr="00B64D8E" w14:paraId="67EBF448" w14:textId="77777777" w:rsidTr="00E144DF">
        <w:tc>
          <w:tcPr>
            <w:tcW w:w="1140" w:type="pct"/>
            <w:vAlign w:val="center"/>
          </w:tcPr>
          <w:p w14:paraId="73B3B99C" w14:textId="77777777" w:rsidR="00E144DF" w:rsidRPr="00B64D8E" w:rsidRDefault="00E144DF" w:rsidP="00E144DF">
            <w:pPr>
              <w:spacing w:before="20" w:after="20"/>
              <w:jc w:val="center"/>
            </w:pPr>
            <w:r w:rsidRPr="00B64D8E">
              <w:lastRenderedPageBreak/>
              <w:t>Rapport de luminance (LR)</w:t>
            </w:r>
          </w:p>
        </w:tc>
        <w:tc>
          <w:tcPr>
            <w:tcW w:w="1987" w:type="pct"/>
            <w:vAlign w:val="center"/>
          </w:tcPr>
          <w:p w14:paraId="50E48D1B" w14:textId="77777777" w:rsidR="00E144DF" w:rsidRPr="00B64D8E" w:rsidRDefault="00E144DF" w:rsidP="00E144DF">
            <w:pPr>
              <w:spacing w:before="20" w:after="20"/>
              <w:jc w:val="left"/>
            </w:pPr>
            <w:r w:rsidRPr="00B64D8E">
              <w:t>R1, R2, R3</w:t>
            </w:r>
            <w:r w:rsidRPr="00B64D8E">
              <w:rPr>
                <w:vertAlign w:val="superscript"/>
              </w:rPr>
              <w:t>4)</w:t>
            </w:r>
          </w:p>
        </w:tc>
        <w:tc>
          <w:tcPr>
            <w:tcW w:w="1873" w:type="pct"/>
            <w:vAlign w:val="center"/>
          </w:tcPr>
          <w:p w14:paraId="6B063353" w14:textId="77777777" w:rsidR="00E144DF" w:rsidRPr="00B64D8E" w:rsidRDefault="00E144DF" w:rsidP="00E144DF">
            <w:pPr>
              <w:spacing w:before="20" w:after="20"/>
              <w:jc w:val="left"/>
            </w:pPr>
            <w:r w:rsidRPr="00B64D8E">
              <w:t>R3 a le rapport de luminance le plus élevé</w:t>
            </w:r>
          </w:p>
        </w:tc>
      </w:tr>
      <w:tr w:rsidR="00E144DF" w:rsidRPr="00B64D8E" w14:paraId="0034FF46" w14:textId="77777777" w:rsidTr="00E144DF">
        <w:tc>
          <w:tcPr>
            <w:tcW w:w="1140" w:type="pct"/>
            <w:vAlign w:val="center"/>
          </w:tcPr>
          <w:p w14:paraId="6207552E" w14:textId="77777777" w:rsidR="00E144DF" w:rsidRPr="00B64D8E" w:rsidRDefault="00E144DF" w:rsidP="00E144DF">
            <w:pPr>
              <w:spacing w:before="20" w:after="20"/>
              <w:jc w:val="center"/>
            </w:pPr>
            <w:r w:rsidRPr="00B64D8E">
              <w:t>Largeur du faisceau</w:t>
            </w:r>
          </w:p>
        </w:tc>
        <w:tc>
          <w:tcPr>
            <w:tcW w:w="1987" w:type="pct"/>
            <w:vAlign w:val="center"/>
          </w:tcPr>
          <w:p w14:paraId="4E5BBC8C" w14:textId="77777777" w:rsidR="00E144DF" w:rsidRPr="00B64D8E" w:rsidRDefault="00E144DF" w:rsidP="00E144DF">
            <w:pPr>
              <w:spacing w:before="20" w:after="20"/>
              <w:jc w:val="left"/>
            </w:pPr>
            <w:r w:rsidRPr="00B64D8E">
              <w:t>B1, B2, B3, B4, B5, B6 et B7</w:t>
            </w:r>
          </w:p>
        </w:tc>
        <w:tc>
          <w:tcPr>
            <w:tcW w:w="1873" w:type="pct"/>
            <w:vAlign w:val="center"/>
          </w:tcPr>
          <w:p w14:paraId="305D23D9" w14:textId="77777777" w:rsidR="00E144DF" w:rsidRPr="00B64D8E" w:rsidRDefault="00E144DF" w:rsidP="00E144DF">
            <w:pPr>
              <w:spacing w:before="20" w:after="20"/>
              <w:jc w:val="left"/>
            </w:pPr>
            <w:r w:rsidRPr="00B64D8E">
              <w:t>B7 a le faisceau le plus large</w:t>
            </w:r>
          </w:p>
        </w:tc>
      </w:tr>
      <w:tr w:rsidR="00E144DF" w:rsidRPr="00B64D8E" w14:paraId="08EB99E8" w14:textId="77777777" w:rsidTr="00E144DF">
        <w:tc>
          <w:tcPr>
            <w:tcW w:w="5000" w:type="pct"/>
            <w:gridSpan w:val="3"/>
            <w:vAlign w:val="center"/>
          </w:tcPr>
          <w:p w14:paraId="0C31BFD4" w14:textId="77777777" w:rsidR="00E144DF" w:rsidRPr="00B64D8E" w:rsidRDefault="00E144DF" w:rsidP="00E144DF">
            <w:pPr>
              <w:spacing w:before="20" w:after="20"/>
              <w:jc w:val="left"/>
              <w:rPr>
                <w:i/>
                <w:sz w:val="16"/>
              </w:rPr>
            </w:pPr>
            <w:r w:rsidRPr="00B64D8E">
              <w:rPr>
                <w:i/>
                <w:sz w:val="16"/>
              </w:rPr>
              <w:t>1) Si les deux classes de couleurs différentes sont appliquées à un PMV chaque couleur est déterminée avec la classe de couleurs</w:t>
            </w:r>
          </w:p>
          <w:p w14:paraId="6B98DF9D" w14:textId="77777777" w:rsidR="00E144DF" w:rsidRPr="00B64D8E" w:rsidRDefault="00E144DF" w:rsidP="00E144DF">
            <w:pPr>
              <w:spacing w:before="20" w:after="20"/>
              <w:jc w:val="left"/>
              <w:rPr>
                <w:i/>
                <w:sz w:val="16"/>
              </w:rPr>
            </w:pPr>
            <w:r w:rsidRPr="00B64D8E">
              <w:rPr>
                <w:i/>
                <w:sz w:val="16"/>
              </w:rPr>
              <w:t>2) Une seule classe de luminance peut être utilisée</w:t>
            </w:r>
          </w:p>
          <w:p w14:paraId="62C769B5" w14:textId="77777777" w:rsidR="00E144DF" w:rsidRPr="00B64D8E" w:rsidRDefault="00E144DF" w:rsidP="00E144DF">
            <w:pPr>
              <w:spacing w:before="20" w:after="20"/>
              <w:jc w:val="left"/>
              <w:rPr>
                <w:i/>
                <w:sz w:val="16"/>
              </w:rPr>
            </w:pPr>
            <w:r w:rsidRPr="00B64D8E">
              <w:rPr>
                <w:i/>
                <w:sz w:val="16"/>
              </w:rPr>
              <w:t>3) Les exigences de classe dans les tunnels sont incluses dans les classes L1, L2, L3</w:t>
            </w:r>
          </w:p>
          <w:p w14:paraId="172F3406" w14:textId="77777777" w:rsidR="00E144DF" w:rsidRPr="00B64D8E" w:rsidRDefault="00E144DF" w:rsidP="00E144DF">
            <w:pPr>
              <w:spacing w:before="20" w:after="20"/>
              <w:jc w:val="left"/>
              <w:rPr>
                <w:sz w:val="16"/>
              </w:rPr>
            </w:pPr>
            <w:r w:rsidRPr="00B64D8E">
              <w:rPr>
                <w:i/>
                <w:sz w:val="16"/>
              </w:rPr>
              <w:t>4) Une seule classe de rapport de luminance peut être indiquée</w:t>
            </w:r>
          </w:p>
        </w:tc>
      </w:tr>
    </w:tbl>
    <w:p w14:paraId="625FCE8E" w14:textId="77777777" w:rsidR="00DD456B" w:rsidRPr="00B64D8E" w:rsidRDefault="00DD456B" w:rsidP="00C2142E">
      <w:pPr>
        <w:pStyle w:val="Heading1"/>
      </w:pPr>
      <w:bookmarkStart w:id="40" w:name="_Toc51657346"/>
      <w:r w:rsidRPr="00B64D8E">
        <w:t>Exigences minimales pour les systèmes de commande d’éclairage</w:t>
      </w:r>
      <w:bookmarkEnd w:id="40"/>
    </w:p>
    <w:p w14:paraId="10841759" w14:textId="67D96B01" w:rsidR="004B5C26" w:rsidRPr="00B64D8E" w:rsidRDefault="004B5C26" w:rsidP="008D5A2A">
      <w:pPr>
        <w:pStyle w:val="tl1"/>
      </w:pPr>
      <w:r w:rsidRPr="00B64D8E">
        <w:t xml:space="preserve">La luminance de la zone d’approche varie en fonction des changements de lumière du jour. Le jour, le niveau de luminance dans les zones de seuil et de transition est proportionnel à la luminance de la zone d’approche. Par conséquent, la commande automatique de l’éclairage de la zone d’entrée est </w:t>
      </w:r>
      <w:proofErr w:type="gramStart"/>
      <w:r w:rsidRPr="00B64D8E">
        <w:t>essentiel</w:t>
      </w:r>
      <w:proofErr w:type="gramEnd"/>
      <w:r w:rsidRPr="00B64D8E">
        <w:t xml:space="preserve">. Le processus de commande doit prévoir un délai de quelques minutes pour éviter les changements à court terme causés par les nuages. La gradation continue doit être conçue dans les tunnels dans lesquels le fonctionnement du système de vidéosurveillance n’est pas affecté par les changements du niveau de l’éclairage. Le bon fonctionnement de la commande automatique de l’éclairage dépend du placement et l’orientation corrects du </w:t>
      </w:r>
      <w:proofErr w:type="spellStart"/>
      <w:r w:rsidRPr="00B64D8E">
        <w:t>goniophotomètre</w:t>
      </w:r>
      <w:proofErr w:type="spellEnd"/>
      <w:r w:rsidRPr="00B64D8E">
        <w:t>, qui mesure la valeur de luminance actuelle </w:t>
      </w:r>
      <w:r w:rsidRPr="00B64D8E">
        <w:rPr>
          <w:i/>
        </w:rPr>
        <w:t>L</w:t>
      </w:r>
      <w:r w:rsidRPr="00B64D8E">
        <w:rPr>
          <w:vertAlign w:val="subscript"/>
        </w:rPr>
        <w:t>20</w:t>
      </w:r>
      <w:r w:rsidRPr="00B64D8E">
        <w:t xml:space="preserve">. Le </w:t>
      </w:r>
      <w:proofErr w:type="spellStart"/>
      <w:r w:rsidRPr="00B64D8E">
        <w:t>goniophotomètre</w:t>
      </w:r>
      <w:proofErr w:type="spellEnd"/>
      <w:r w:rsidRPr="00B64D8E">
        <w:t xml:space="preserve"> dont l’angle d’ouverture est de 20 ° (</w:t>
      </w:r>
      <w:proofErr w:type="spellStart"/>
      <w:r w:rsidRPr="00B64D8E">
        <w:t>goniophotomètre</w:t>
      </w:r>
      <w:proofErr w:type="spellEnd"/>
      <w:r w:rsidRPr="00B64D8E">
        <w:t xml:space="preserve"> étiqueté 1 sur la figure 16) est centré sur environ un quart de la hauteur du portail d’entrée à une distance égale à la distance d’arrêt. Le </w:t>
      </w:r>
      <w:proofErr w:type="spellStart"/>
      <w:r w:rsidRPr="00B64D8E">
        <w:t>goniophotomètre</w:t>
      </w:r>
      <w:proofErr w:type="spellEnd"/>
      <w:r w:rsidRPr="00B64D8E">
        <w:t xml:space="preserve"> doit être étalonné chaque année (ou plus souvent, selon les instructions du fabricant) dans la position installée. Le niveau de luminance </w:t>
      </w:r>
      <w:r w:rsidRPr="00B64D8E">
        <w:rPr>
          <w:i/>
        </w:rPr>
        <w:t>L</w:t>
      </w:r>
      <w:r w:rsidRPr="00B64D8E">
        <w:rPr>
          <w:vertAlign w:val="subscript"/>
        </w:rPr>
        <w:t>20</w:t>
      </w:r>
      <w:r w:rsidRPr="00B64D8E">
        <w:t xml:space="preserve"> est mesuré séparément pour chaque portail. En cas de panne de l’un des </w:t>
      </w:r>
      <w:proofErr w:type="spellStart"/>
      <w:r w:rsidRPr="00B64D8E">
        <w:t>goniophotomètres</w:t>
      </w:r>
      <w:proofErr w:type="spellEnd"/>
      <w:r w:rsidRPr="00B64D8E">
        <w:t xml:space="preserve"> mesurant le niveau de luminance </w:t>
      </w:r>
      <w:r w:rsidRPr="00B64D8E">
        <w:rPr>
          <w:i/>
        </w:rPr>
        <w:t>L</w:t>
      </w:r>
      <w:r w:rsidRPr="00B64D8E">
        <w:rPr>
          <w:vertAlign w:val="subscript"/>
        </w:rPr>
        <w:t>20</w:t>
      </w:r>
      <w:r w:rsidRPr="00B64D8E">
        <w:t xml:space="preserve"> les valeurs du deuxième </w:t>
      </w:r>
      <w:proofErr w:type="spellStart"/>
      <w:r w:rsidRPr="00B64D8E">
        <w:t>goniophotomètre</w:t>
      </w:r>
      <w:proofErr w:type="spellEnd"/>
      <w:r w:rsidRPr="00B64D8E">
        <w:t xml:space="preserve"> sont utilisées. Afin de corriger le niveau actuel de la zone d’entrée en cas de contamination par les luminaires et les surfaces du tunnel, il est nécessaire de placer le </w:t>
      </w:r>
      <w:proofErr w:type="spellStart"/>
      <w:r w:rsidRPr="00B64D8E">
        <w:t>goniophotomètre</w:t>
      </w:r>
      <w:proofErr w:type="spellEnd"/>
      <w:r w:rsidRPr="00B64D8E">
        <w:t xml:space="preserve"> de régulation (</w:t>
      </w:r>
      <w:proofErr w:type="spellStart"/>
      <w:r w:rsidRPr="00B64D8E">
        <w:t>goniophotomètre</w:t>
      </w:r>
      <w:proofErr w:type="spellEnd"/>
      <w:r w:rsidRPr="00B64D8E">
        <w:t xml:space="preserve"> marqué 2 sur la figure 16) dans la première moitié de la zone de seuil. Ce </w:t>
      </w:r>
      <w:proofErr w:type="spellStart"/>
      <w:r w:rsidRPr="00B64D8E">
        <w:t>goniophotomètre</w:t>
      </w:r>
      <w:proofErr w:type="spellEnd"/>
      <w:r w:rsidRPr="00B64D8E">
        <w:t xml:space="preserve"> doit également être étalonné chaque année (ou plus souvent, selon les instructions du fabricant) dans la position installée. Les valeurs mesurées par ces </w:t>
      </w:r>
      <w:proofErr w:type="spellStart"/>
      <w:r w:rsidRPr="00B64D8E">
        <w:t>goniophotomètres</w:t>
      </w:r>
      <w:proofErr w:type="spellEnd"/>
      <w:r w:rsidRPr="00B64D8E">
        <w:t xml:space="preserve"> doivent être affichées sur la technologie d’écran pertinente sous la forme d’une valeur analogique. Le statut de défaillance du dispositif de mesure est signalé dans le poste de travail de l’opérateur par une alarme dont l’apparition est accompagnée par un signal sonore correspondant. Du point de vue de l’opérateur, l’éclairage adaptatif peut être commandé en mode de fonctionnement à distance automatiquement (sur la base des données du </w:t>
      </w:r>
      <w:proofErr w:type="spellStart"/>
      <w:r w:rsidRPr="00B64D8E">
        <w:t>goniophotomètre</w:t>
      </w:r>
      <w:proofErr w:type="spellEnd"/>
      <w:r w:rsidRPr="00B64D8E">
        <w:t xml:space="preserve">) ou par réglage manuel. La commutation du sélecteur de mode de fonctionnement (local/distant) au niveau local, permet à l’opérateur de gérer l’éclairage adaptatif directement depuis le panneau de commande local. La commande à distance est inactive en mode de commande local. Le passage en mode de commande local doit être signalé dans le CRS. </w:t>
      </w:r>
    </w:p>
    <w:p w14:paraId="36806B2D" w14:textId="42D75927" w:rsidR="004B5C26" w:rsidRPr="00B64D8E" w:rsidRDefault="00D71EBF" w:rsidP="00FF79C7">
      <w:pPr>
        <w:pStyle w:val="tl1"/>
      </w:pPr>
      <w:r w:rsidRPr="00B64D8E">
        <w:t xml:space="preserve">La variation du niveau d’éclairage de la zone intérieure doit être continue dans les tunnels routiers équipés d’une télévision en circuit fermé et ne doit pas affecter le fonctionnement de la télévision en circuit fermé. Afin de réguler le niveau d’intensité de la zone intérieure, il est nécessaire de placer un </w:t>
      </w:r>
      <w:proofErr w:type="spellStart"/>
      <w:r w:rsidRPr="00B64D8E">
        <w:t>goniophotomètre</w:t>
      </w:r>
      <w:proofErr w:type="spellEnd"/>
      <w:r w:rsidRPr="00B64D8E">
        <w:t xml:space="preserve"> de régulation (</w:t>
      </w:r>
      <w:proofErr w:type="spellStart"/>
      <w:r w:rsidRPr="00B64D8E">
        <w:t>goniophotomètre</w:t>
      </w:r>
      <w:proofErr w:type="spellEnd"/>
      <w:r w:rsidRPr="00B64D8E">
        <w:t xml:space="preserve"> marqué 3 sur la figure 16) dans la zone intérieure. Ce </w:t>
      </w:r>
      <w:proofErr w:type="spellStart"/>
      <w:r w:rsidRPr="00B64D8E">
        <w:t>goniophotomètre</w:t>
      </w:r>
      <w:proofErr w:type="spellEnd"/>
      <w:r w:rsidRPr="00B64D8E">
        <w:t xml:space="preserve"> doit être étalonné chaque année (ou plus souvent, selon les instructions du fabricant) dans la position installée. Du point de vue de l’opérateur, l’éclairage aérien peut être commandé en mode de fonctionnement à distance automatiquement (sur la base des données du </w:t>
      </w:r>
      <w:proofErr w:type="spellStart"/>
      <w:r w:rsidRPr="00B64D8E">
        <w:t>goniophotomètre</w:t>
      </w:r>
      <w:proofErr w:type="spellEnd"/>
      <w:r w:rsidRPr="00B64D8E">
        <w:t>) ou par réglage manuel. La commutation du sélecteur de mode de fonctionnement (local/distant) au niveau local, permet à l’opérateur de gérer l’éclairage aérien directement depuis le panneau de commande local. La commande à distance est inactive en mode de commande local.</w:t>
      </w:r>
    </w:p>
    <w:p w14:paraId="49E2AF1B" w14:textId="77777777" w:rsidR="00D1648B" w:rsidRPr="00B64D8E" w:rsidRDefault="00D1648B" w:rsidP="00FF79C7">
      <w:pPr>
        <w:pStyle w:val="tl1"/>
      </w:pPr>
      <w:r w:rsidRPr="00B64D8E">
        <w:t xml:space="preserve">Pour les tunnels sans système de détection par caméra, la commande de l’éclairage pas à pas peut être utilisée dans des zones de tunnel individuelles. </w:t>
      </w:r>
    </w:p>
    <w:p w14:paraId="084C7E00" w14:textId="77777777" w:rsidR="004B5C26" w:rsidRPr="00B64D8E" w:rsidRDefault="004F0574" w:rsidP="008D5A2A">
      <w:pPr>
        <w:jc w:val="center"/>
      </w:pPr>
      <w:r w:rsidRPr="00B64D8E">
        <w:rPr>
          <w:b/>
          <w:noProof/>
          <w:lang w:val="en-US"/>
        </w:rPr>
        <w:lastRenderedPageBreak/>
        <w:drawing>
          <wp:inline distT="0" distB="0" distL="0" distR="0" wp14:anchorId="22928242" wp14:editId="699BDD5D">
            <wp:extent cx="5749925" cy="2479675"/>
            <wp:effectExtent l="0" t="0" r="3175" b="0"/>
            <wp:docPr id="59" name="Obrázok 59" descr="Tunel_4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Tunel_4_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49925" cy="2479675"/>
                    </a:xfrm>
                    <a:prstGeom prst="rect">
                      <a:avLst/>
                    </a:prstGeom>
                    <a:noFill/>
                    <a:ln>
                      <a:noFill/>
                    </a:ln>
                  </pic:spPr>
                </pic:pic>
              </a:graphicData>
            </a:graphic>
          </wp:inline>
        </w:drawing>
      </w:r>
    </w:p>
    <w:p w14:paraId="798A6C96" w14:textId="3577D6C5" w:rsidR="004B5C26" w:rsidRPr="00B64D8E" w:rsidRDefault="00BC3439" w:rsidP="00FF79C7">
      <w:pPr>
        <w:pStyle w:val="Obrzek"/>
        <w:numPr>
          <w:ilvl w:val="0"/>
          <w:numId w:val="0"/>
        </w:numPr>
        <w:tabs>
          <w:tab w:val="left" w:pos="1440"/>
        </w:tabs>
        <w:spacing w:before="240" w:after="240"/>
        <w:contextualSpacing w:val="0"/>
      </w:pPr>
      <w:r w:rsidRPr="00B64D8E">
        <w:t>Figure 16 -</w:t>
      </w:r>
      <w:r w:rsidRPr="00B64D8E">
        <w:tab/>
        <w:t xml:space="preserve">Emplacement recommandé des </w:t>
      </w:r>
      <w:proofErr w:type="spellStart"/>
      <w:r w:rsidRPr="00B64D8E">
        <w:t>goniophotomètres</w:t>
      </w:r>
      <w:proofErr w:type="spellEnd"/>
      <w:r w:rsidRPr="00B64D8E">
        <w:t xml:space="preserve"> dans chaque zone du tunnel routier </w:t>
      </w:r>
    </w:p>
    <w:p w14:paraId="4E74A53C" w14:textId="424BDBE8" w:rsidR="004B5C26" w:rsidRPr="00B64D8E" w:rsidRDefault="004B5C26" w:rsidP="00AF10A8">
      <w:pPr>
        <w:pStyle w:val="tl1"/>
        <w:ind w:firstLine="0"/>
      </w:pPr>
      <w:r w:rsidRPr="00B64D8E">
        <w:t xml:space="preserve">1 - </w:t>
      </w:r>
      <w:proofErr w:type="spellStart"/>
      <w:r w:rsidRPr="00B64D8E">
        <w:t>goniophotomètre</w:t>
      </w:r>
      <w:proofErr w:type="spellEnd"/>
      <w:r w:rsidRPr="00B64D8E">
        <w:t xml:space="preserve"> externe avec angle d’ouverture 20° (</w:t>
      </w:r>
      <w:r w:rsidRPr="00B64D8E">
        <w:rPr>
          <w:i/>
        </w:rPr>
        <w:t>L</w:t>
      </w:r>
      <w:r w:rsidRPr="00B64D8E">
        <w:rPr>
          <w:vertAlign w:val="subscript"/>
        </w:rPr>
        <w:t>20</w:t>
      </w:r>
      <w:r w:rsidRPr="00B64D8E">
        <w:t xml:space="preserve">), 2 - </w:t>
      </w:r>
      <w:proofErr w:type="spellStart"/>
      <w:r w:rsidRPr="00B64D8E">
        <w:t>goniophotomètre</w:t>
      </w:r>
      <w:proofErr w:type="spellEnd"/>
      <w:r w:rsidRPr="00B64D8E">
        <w:t xml:space="preserve"> interne pour contrôler la luminance dans la zone, 3 - </w:t>
      </w:r>
      <w:proofErr w:type="spellStart"/>
      <w:r w:rsidRPr="00B64D8E">
        <w:t>goniophotomètre</w:t>
      </w:r>
      <w:proofErr w:type="spellEnd"/>
      <w:r w:rsidRPr="00B64D8E">
        <w:t xml:space="preserve"> interne pour vérifier la luminance dans la bande</w:t>
      </w:r>
    </w:p>
    <w:tbl>
      <w:tblPr>
        <w:tblStyle w:val="TableGrid"/>
        <w:tblW w:w="5000" w:type="pct"/>
        <w:tblLayout w:type="fixed"/>
        <w:tblCellMar>
          <w:left w:w="43" w:type="dxa"/>
          <w:right w:w="43" w:type="dxa"/>
        </w:tblCellMar>
        <w:tblLook w:val="04A0" w:firstRow="1" w:lastRow="0" w:firstColumn="1" w:lastColumn="0" w:noHBand="0" w:noVBand="1"/>
      </w:tblPr>
      <w:tblGrid>
        <w:gridCol w:w="4528"/>
        <w:gridCol w:w="4529"/>
      </w:tblGrid>
      <w:tr w:rsidR="00E144DF" w:rsidRPr="00B64D8E" w14:paraId="4C05C8CC" w14:textId="77777777" w:rsidTr="00E144DF">
        <w:tc>
          <w:tcPr>
            <w:tcW w:w="2500" w:type="pct"/>
          </w:tcPr>
          <w:p w14:paraId="253D30A7" w14:textId="77777777" w:rsidR="00E144DF" w:rsidRPr="00B64D8E" w:rsidRDefault="00E144DF" w:rsidP="00E144DF">
            <w:pPr>
              <w:pStyle w:val="Obrzek"/>
              <w:numPr>
                <w:ilvl w:val="0"/>
                <w:numId w:val="0"/>
              </w:numPr>
              <w:jc w:val="both"/>
              <w:rPr>
                <w:rFonts w:cs="Times New Roman"/>
                <w:szCs w:val="24"/>
              </w:rPr>
            </w:pPr>
            <w:proofErr w:type="spellStart"/>
            <w:r w:rsidRPr="00B64D8E">
              <w:rPr>
                <w:lang w:eastAsia="sk-SK"/>
              </w:rPr>
              <w:t>Približovacie</w:t>
            </w:r>
            <w:proofErr w:type="spellEnd"/>
            <w:r w:rsidRPr="00B64D8E">
              <w:rPr>
                <w:lang w:eastAsia="sk-SK"/>
              </w:rPr>
              <w:t xml:space="preserve"> </w:t>
            </w:r>
            <w:proofErr w:type="spellStart"/>
            <w:r w:rsidRPr="00B64D8E">
              <w:rPr>
                <w:lang w:eastAsia="sk-SK"/>
              </w:rPr>
              <w:t>pásmo</w:t>
            </w:r>
            <w:proofErr w:type="spellEnd"/>
          </w:p>
        </w:tc>
        <w:tc>
          <w:tcPr>
            <w:tcW w:w="2500" w:type="pct"/>
          </w:tcPr>
          <w:p w14:paraId="378031DD" w14:textId="77777777" w:rsidR="00E144DF" w:rsidRPr="00B64D8E" w:rsidRDefault="00E144DF" w:rsidP="00E144DF">
            <w:pPr>
              <w:pStyle w:val="tl1"/>
              <w:spacing w:after="0"/>
              <w:ind w:firstLine="0"/>
            </w:pPr>
            <w:r w:rsidRPr="00B64D8E">
              <w:t>Zone d’accès</w:t>
            </w:r>
          </w:p>
        </w:tc>
      </w:tr>
      <w:tr w:rsidR="00E144DF" w:rsidRPr="00B64D8E" w14:paraId="6F466F28" w14:textId="77777777" w:rsidTr="00E144DF">
        <w:tc>
          <w:tcPr>
            <w:tcW w:w="2500" w:type="pct"/>
          </w:tcPr>
          <w:p w14:paraId="14F507F6" w14:textId="77777777" w:rsidR="00E144DF" w:rsidRPr="00B64D8E" w:rsidRDefault="00E144DF" w:rsidP="00E144DF">
            <w:pPr>
              <w:pStyle w:val="Obrzek"/>
              <w:numPr>
                <w:ilvl w:val="0"/>
                <w:numId w:val="0"/>
              </w:numPr>
              <w:jc w:val="both"/>
              <w:rPr>
                <w:rFonts w:cs="Times New Roman"/>
                <w:szCs w:val="24"/>
              </w:rPr>
            </w:pPr>
            <w:proofErr w:type="spellStart"/>
            <w:r w:rsidRPr="00B64D8E">
              <w:rPr>
                <w:lang w:eastAsia="sk-SK"/>
              </w:rPr>
              <w:t>Medzné</w:t>
            </w:r>
            <w:proofErr w:type="spellEnd"/>
            <w:r w:rsidRPr="00B64D8E">
              <w:rPr>
                <w:lang w:eastAsia="sk-SK"/>
              </w:rPr>
              <w:t xml:space="preserve"> </w:t>
            </w:r>
            <w:proofErr w:type="spellStart"/>
            <w:r w:rsidRPr="00B64D8E">
              <w:rPr>
                <w:lang w:eastAsia="sk-SK"/>
              </w:rPr>
              <w:t>pásmo</w:t>
            </w:r>
            <w:proofErr w:type="spellEnd"/>
          </w:p>
        </w:tc>
        <w:tc>
          <w:tcPr>
            <w:tcW w:w="2500" w:type="pct"/>
          </w:tcPr>
          <w:p w14:paraId="173F37A5" w14:textId="77777777" w:rsidR="00E144DF" w:rsidRPr="00B64D8E" w:rsidRDefault="00E144DF" w:rsidP="00E144DF">
            <w:pPr>
              <w:pStyle w:val="tl1"/>
              <w:spacing w:after="0"/>
              <w:ind w:firstLine="0"/>
            </w:pPr>
            <w:r w:rsidRPr="00B64D8E">
              <w:t>Zone de seuil</w:t>
            </w:r>
          </w:p>
        </w:tc>
      </w:tr>
      <w:tr w:rsidR="00E144DF" w:rsidRPr="00B64D8E" w14:paraId="41261004" w14:textId="77777777" w:rsidTr="00E144DF">
        <w:tc>
          <w:tcPr>
            <w:tcW w:w="2500" w:type="pct"/>
          </w:tcPr>
          <w:p w14:paraId="7C2356E6" w14:textId="77777777" w:rsidR="00E144DF" w:rsidRPr="00B64D8E" w:rsidRDefault="00E144DF" w:rsidP="00E144DF">
            <w:pPr>
              <w:pStyle w:val="Obrzek"/>
              <w:numPr>
                <w:ilvl w:val="0"/>
                <w:numId w:val="0"/>
              </w:numPr>
              <w:jc w:val="both"/>
              <w:rPr>
                <w:rFonts w:cs="Times New Roman"/>
                <w:szCs w:val="24"/>
              </w:rPr>
            </w:pPr>
            <w:proofErr w:type="spellStart"/>
            <w:r w:rsidRPr="00B64D8E">
              <w:rPr>
                <w:lang w:eastAsia="sk-SK"/>
              </w:rPr>
              <w:t>Prechodové</w:t>
            </w:r>
            <w:proofErr w:type="spellEnd"/>
            <w:r w:rsidRPr="00B64D8E">
              <w:rPr>
                <w:lang w:eastAsia="sk-SK"/>
              </w:rPr>
              <w:t xml:space="preserve"> </w:t>
            </w:r>
            <w:proofErr w:type="spellStart"/>
            <w:r w:rsidRPr="00B64D8E">
              <w:rPr>
                <w:lang w:eastAsia="sk-SK"/>
              </w:rPr>
              <w:t>pásmo</w:t>
            </w:r>
            <w:proofErr w:type="spellEnd"/>
          </w:p>
        </w:tc>
        <w:tc>
          <w:tcPr>
            <w:tcW w:w="2500" w:type="pct"/>
          </w:tcPr>
          <w:p w14:paraId="72C9C20B" w14:textId="77777777" w:rsidR="00E144DF" w:rsidRPr="00B64D8E" w:rsidRDefault="00E144DF" w:rsidP="00E144DF">
            <w:pPr>
              <w:pStyle w:val="tl1"/>
              <w:spacing w:after="0"/>
              <w:ind w:firstLine="0"/>
            </w:pPr>
            <w:r w:rsidRPr="00B64D8E">
              <w:t>Zone de transition</w:t>
            </w:r>
          </w:p>
        </w:tc>
      </w:tr>
      <w:tr w:rsidR="00E144DF" w:rsidRPr="00B64D8E" w14:paraId="78FF72D6" w14:textId="77777777" w:rsidTr="00E144DF">
        <w:tc>
          <w:tcPr>
            <w:tcW w:w="2500" w:type="pct"/>
          </w:tcPr>
          <w:p w14:paraId="6C413235" w14:textId="77777777" w:rsidR="00E144DF" w:rsidRPr="00B64D8E" w:rsidRDefault="00E144DF" w:rsidP="00E144DF">
            <w:pPr>
              <w:pStyle w:val="Obrzek"/>
              <w:numPr>
                <w:ilvl w:val="0"/>
                <w:numId w:val="0"/>
              </w:numPr>
              <w:jc w:val="both"/>
              <w:rPr>
                <w:rFonts w:cs="Times New Roman"/>
                <w:szCs w:val="24"/>
              </w:rPr>
            </w:pPr>
            <w:proofErr w:type="spellStart"/>
            <w:r w:rsidRPr="00B64D8E">
              <w:rPr>
                <w:lang w:eastAsia="sk-SK"/>
              </w:rPr>
              <w:t>Vnútorné</w:t>
            </w:r>
            <w:proofErr w:type="spellEnd"/>
            <w:r w:rsidRPr="00B64D8E">
              <w:rPr>
                <w:lang w:eastAsia="sk-SK"/>
              </w:rPr>
              <w:t xml:space="preserve"> </w:t>
            </w:r>
            <w:proofErr w:type="spellStart"/>
            <w:r w:rsidRPr="00B64D8E">
              <w:rPr>
                <w:lang w:eastAsia="sk-SK"/>
              </w:rPr>
              <w:t>pásmo</w:t>
            </w:r>
            <w:proofErr w:type="spellEnd"/>
          </w:p>
        </w:tc>
        <w:tc>
          <w:tcPr>
            <w:tcW w:w="2500" w:type="pct"/>
          </w:tcPr>
          <w:p w14:paraId="1C300368" w14:textId="77777777" w:rsidR="00E144DF" w:rsidRPr="00B64D8E" w:rsidRDefault="00E144DF" w:rsidP="00E144DF">
            <w:pPr>
              <w:pStyle w:val="tl1"/>
              <w:spacing w:after="0"/>
              <w:ind w:firstLine="0"/>
            </w:pPr>
            <w:r w:rsidRPr="00B64D8E">
              <w:t>Zone intérieure</w:t>
            </w:r>
          </w:p>
        </w:tc>
      </w:tr>
      <w:tr w:rsidR="00E144DF" w:rsidRPr="00B64D8E" w14:paraId="56B71EFE" w14:textId="77777777" w:rsidTr="00E144DF">
        <w:tc>
          <w:tcPr>
            <w:tcW w:w="2500" w:type="pct"/>
          </w:tcPr>
          <w:p w14:paraId="7AE57593" w14:textId="77777777" w:rsidR="00E144DF" w:rsidRPr="00B64D8E" w:rsidRDefault="00E144DF" w:rsidP="00E144DF">
            <w:pPr>
              <w:pStyle w:val="Obrzek"/>
              <w:numPr>
                <w:ilvl w:val="0"/>
                <w:numId w:val="0"/>
              </w:numPr>
              <w:jc w:val="both"/>
              <w:rPr>
                <w:rFonts w:cs="Times New Roman"/>
                <w:szCs w:val="24"/>
              </w:rPr>
            </w:pPr>
            <w:proofErr w:type="spellStart"/>
            <w:r w:rsidRPr="00B64D8E">
              <w:rPr>
                <w:lang w:eastAsia="sk-SK"/>
              </w:rPr>
              <w:t>Výjazdové</w:t>
            </w:r>
            <w:proofErr w:type="spellEnd"/>
            <w:r w:rsidRPr="00B64D8E">
              <w:rPr>
                <w:lang w:eastAsia="sk-SK"/>
              </w:rPr>
              <w:t xml:space="preserve"> </w:t>
            </w:r>
            <w:proofErr w:type="spellStart"/>
            <w:r w:rsidRPr="00B64D8E">
              <w:rPr>
                <w:lang w:eastAsia="sk-SK"/>
              </w:rPr>
              <w:t>pásmo</w:t>
            </w:r>
            <w:proofErr w:type="spellEnd"/>
          </w:p>
        </w:tc>
        <w:tc>
          <w:tcPr>
            <w:tcW w:w="2500" w:type="pct"/>
          </w:tcPr>
          <w:p w14:paraId="4FDC6FBA" w14:textId="77777777" w:rsidR="00E144DF" w:rsidRPr="00B64D8E" w:rsidRDefault="00E144DF" w:rsidP="00E144DF">
            <w:pPr>
              <w:pStyle w:val="tl1"/>
              <w:spacing w:after="0"/>
              <w:ind w:firstLine="0"/>
            </w:pPr>
            <w:r w:rsidRPr="00B64D8E">
              <w:t>Zone de sortie</w:t>
            </w:r>
          </w:p>
        </w:tc>
      </w:tr>
      <w:tr w:rsidR="00E144DF" w:rsidRPr="00B64D8E" w14:paraId="61EB33EF" w14:textId="77777777" w:rsidTr="00E144DF">
        <w:tc>
          <w:tcPr>
            <w:tcW w:w="2500" w:type="pct"/>
          </w:tcPr>
          <w:p w14:paraId="4A2CC9BE" w14:textId="77777777" w:rsidR="00E144DF" w:rsidRPr="00B64D8E" w:rsidRDefault="00E144DF" w:rsidP="00E144DF">
            <w:pPr>
              <w:pStyle w:val="Obrzek"/>
              <w:numPr>
                <w:ilvl w:val="0"/>
                <w:numId w:val="0"/>
              </w:numPr>
              <w:jc w:val="both"/>
              <w:rPr>
                <w:rFonts w:cs="Times New Roman"/>
                <w:szCs w:val="24"/>
              </w:rPr>
            </w:pPr>
            <w:proofErr w:type="spellStart"/>
            <w:r w:rsidRPr="00B64D8E">
              <w:rPr>
                <w:lang w:eastAsia="sk-SK"/>
              </w:rPr>
              <w:t>Vzďaľovacie</w:t>
            </w:r>
            <w:proofErr w:type="spellEnd"/>
            <w:r w:rsidRPr="00B64D8E">
              <w:rPr>
                <w:lang w:eastAsia="sk-SK"/>
              </w:rPr>
              <w:t xml:space="preserve"> </w:t>
            </w:r>
            <w:proofErr w:type="spellStart"/>
            <w:r w:rsidRPr="00B64D8E">
              <w:rPr>
                <w:lang w:eastAsia="sk-SK"/>
              </w:rPr>
              <w:t>pásmo</w:t>
            </w:r>
            <w:proofErr w:type="spellEnd"/>
          </w:p>
        </w:tc>
        <w:tc>
          <w:tcPr>
            <w:tcW w:w="2500" w:type="pct"/>
          </w:tcPr>
          <w:p w14:paraId="33446533" w14:textId="1ABBA036" w:rsidR="00E144DF" w:rsidRPr="00B64D8E" w:rsidRDefault="00E144DF" w:rsidP="00E144DF">
            <w:pPr>
              <w:pStyle w:val="tl1"/>
              <w:spacing w:after="0"/>
              <w:ind w:firstLine="0"/>
            </w:pPr>
            <w:r w:rsidRPr="00B64D8E">
              <w:t>Zone d’approche</w:t>
            </w:r>
          </w:p>
        </w:tc>
      </w:tr>
    </w:tbl>
    <w:p w14:paraId="6BF3DA9E" w14:textId="77777777" w:rsidR="004B5C26" w:rsidRPr="00B64D8E" w:rsidRDefault="004B5C26" w:rsidP="008D5A2A">
      <w:pPr>
        <w:pStyle w:val="tl1"/>
      </w:pPr>
      <w:r w:rsidRPr="00B64D8E">
        <w:t>La guidance optique doit permettre un contrôle en trois étapes (100%, 50%, 25%) et un mode de clignotement rapide et lent. L’éclairage de guidance peut être contrôlé par l’opérateur en mode de fonctionnement à distance automatiquement (sur la base de l’état du trafic actuel), ou en mode de commande manuelle pour les différentes sections. La commutation du sélecteur de mode de fonctionnement (local/distant) au niveau local, permet à l’opérateur de gérer la guidance optique des voies d’évacuation directement depuis le panneau de contrôle local. La commande à distance est inactive en mode de commande local.</w:t>
      </w:r>
    </w:p>
    <w:p w14:paraId="0516C7DA" w14:textId="1693E1D8" w:rsidR="005C1215" w:rsidRPr="00B64D8E" w:rsidRDefault="008C2D81" w:rsidP="008D5A2A">
      <w:pPr>
        <w:pStyle w:val="tl1"/>
      </w:pPr>
      <w:r w:rsidRPr="00B64D8E">
        <w:t>Les panneaux de signalisation lumineux doivent pouvoir être commandés en deux étapes (100 % en cas d’urgence, 25 % en fonctionnement normal) ou en trois étapes (100 % en cas d’urgence, 50 % en journée, 25 % en nuit).</w:t>
      </w:r>
    </w:p>
    <w:p w14:paraId="55FDB1C3" w14:textId="77777777" w:rsidR="005C1215" w:rsidRPr="00B64D8E" w:rsidRDefault="004B5C26" w:rsidP="008D5A2A">
      <w:pPr>
        <w:pStyle w:val="tl1"/>
      </w:pPr>
      <w:r w:rsidRPr="00B64D8E">
        <w:t xml:space="preserve">Les luminaires de position verts indiquant la sortie de secours doivent pouvoir être commandés au moins en deux étapes (100 % en cas d’urgence, 25 % en fonctionnement normal) ou en trois étapes (100 % en urgence, 50 % en fonctionnement normal pendant la journée, 25 % en fonctionnement normal pendant nuit). </w:t>
      </w:r>
    </w:p>
    <w:p w14:paraId="00996F31" w14:textId="77777777" w:rsidR="004B5C26" w:rsidRPr="00B64D8E" w:rsidRDefault="004B5C26" w:rsidP="008D5A2A">
      <w:pPr>
        <w:pStyle w:val="tl1"/>
      </w:pPr>
      <w:r w:rsidRPr="00B64D8E">
        <w:t xml:space="preserve">L’éclairage au sol devant la porte de sortie de secours peut ne pas être </w:t>
      </w:r>
      <w:proofErr w:type="spellStart"/>
      <w:r w:rsidRPr="00B64D8E">
        <w:t>commandable</w:t>
      </w:r>
      <w:proofErr w:type="spellEnd"/>
      <w:r w:rsidRPr="00B64D8E">
        <w:t>, car il est éteint pendant en condition de fonctionnement normal.</w:t>
      </w:r>
    </w:p>
    <w:p w14:paraId="194B6D1D" w14:textId="77777777" w:rsidR="004B5C26" w:rsidRPr="00B64D8E" w:rsidRDefault="004B5C26" w:rsidP="008D5A2A">
      <w:pPr>
        <w:pStyle w:val="tl1"/>
      </w:pPr>
      <w:r w:rsidRPr="00B64D8E">
        <w:t>Du point de vue de l’opérateur, l’éclairage de secours anti-incendie peut être commandé automatiquement en mode de fonctionnement à distance (en cas d’incendie basé sur une alarme incendie électronique, un incident de la circulation, etc. conformément à [T5]) ou manuellement pour des sections individuelles. La commutation du sélecteur de mode de fonctionnement (local/distant) au niveau local, permet à l’opérateur de gérer l’éclairage anti-incendie directement depuis le panneau de contrôle local. La commande à distance est inactive en mode de commande local.</w:t>
      </w:r>
    </w:p>
    <w:p w14:paraId="7DA5C1DB" w14:textId="77777777" w:rsidR="004B5C26" w:rsidRPr="00B64D8E" w:rsidRDefault="004B5C26" w:rsidP="008D5A2A">
      <w:pPr>
        <w:pStyle w:val="tl1"/>
      </w:pPr>
      <w:r w:rsidRPr="00B64D8E">
        <w:t xml:space="preserve">L’éclairage des issues de secours peut être contrôlé par l’opérateur en mode de fonctionnement à distance automatiquement (en cas d’incendie ou d’ouverture des portes des issues de secours), ou en mode de commande manuelle pour une seule section. La commutation du sélecteur de mode de fonctionnement (local/distant) au niveau local, permet à l’opérateur de gérer l’éclairage des voies </w:t>
      </w:r>
      <w:r w:rsidRPr="00B64D8E">
        <w:lastRenderedPageBreak/>
        <w:t xml:space="preserve">d’évacuation directement depuis le panneau de contrôle local. La commande à distance est inactive en mode de commande local. </w:t>
      </w:r>
    </w:p>
    <w:p w14:paraId="5B0AEF79" w14:textId="33E0A949" w:rsidR="00232CB3" w:rsidRPr="00B64D8E" w:rsidRDefault="004B5C26" w:rsidP="008D5A2A">
      <w:pPr>
        <w:pStyle w:val="tl1"/>
      </w:pPr>
      <w:r w:rsidRPr="00B64D8E">
        <w:t xml:space="preserve">L’éclairage des voies d’évacuation (la partie de l’éclairage de passage qui remplit la même fonction que l’éclairage des voies d’évacuation dans le tube du tunnel) peut être contrôlé par l’opérateur en mode de fonctionnement à distance automatiquement (en cas d’incendie), ou en mode de commande manuelle pour une seule section. La commutation du sélecteur de mode de fonctionnement (local/distant) au niveau local, permet à l’opérateur de gérer l’éclairage des voies d’évacuation directement depuis le panneau de commande local. La commande à distance est inactive en mode de commande local. </w:t>
      </w:r>
    </w:p>
    <w:p w14:paraId="4D91CF65" w14:textId="77777777" w:rsidR="004B5C26" w:rsidRPr="00B64D8E" w:rsidRDefault="004B5C26" w:rsidP="008D5A2A">
      <w:pPr>
        <w:pStyle w:val="tl1"/>
      </w:pPr>
      <w:r w:rsidRPr="00B64D8E">
        <w:t xml:space="preserve">Il n’est pas nécessaire de contrôler l’intensité d’éclairage des sections pré-portales. Du point de vue de l’opérateur, l’éclairage des sections pré-portales peut être commandé en mode de fonctionnement à distance automatiquement (sur la base des données du </w:t>
      </w:r>
      <w:proofErr w:type="spellStart"/>
      <w:r w:rsidRPr="00B64D8E">
        <w:t>goniophotomètre</w:t>
      </w:r>
      <w:proofErr w:type="spellEnd"/>
      <w:r w:rsidRPr="00B64D8E">
        <w:t>, lors du passage en mode nuit) ou par commande manuelle. La commutation du sélecteur de mode de fonctionnement (local/distant) au niveau local, permet à l’opérateur de gérer l’éclairage des sections pré-portales directement depuis le panneau de commande local. La commande à distance est inactive en mode de commande local.</w:t>
      </w:r>
    </w:p>
    <w:p w14:paraId="6DCE38BE" w14:textId="77777777" w:rsidR="003D7232" w:rsidRPr="00B64D8E" w:rsidRDefault="003D7232" w:rsidP="008D5A2A">
      <w:pPr>
        <w:pStyle w:val="tl1"/>
      </w:pPr>
      <w:r w:rsidRPr="00B64D8E">
        <w:t>La commande d’éclairage doit être conforme à [T5]</w:t>
      </w:r>
    </w:p>
    <w:p w14:paraId="1B63D62C" w14:textId="77777777" w:rsidR="00DD456B" w:rsidRPr="00B64D8E" w:rsidRDefault="00DD456B" w:rsidP="00C2142E">
      <w:pPr>
        <w:pStyle w:val="Heading1"/>
      </w:pPr>
      <w:bookmarkStart w:id="41" w:name="_Toc51657347"/>
      <w:r w:rsidRPr="00B64D8E">
        <w:t>Exigences minimales d’efficacité énergétique pour les systèmes d’éclairage</w:t>
      </w:r>
      <w:bookmarkEnd w:id="41"/>
    </w:p>
    <w:p w14:paraId="601C2748" w14:textId="77777777" w:rsidR="00DD456B" w:rsidRPr="00B64D8E" w:rsidRDefault="004B5C26" w:rsidP="008D5A2A">
      <w:pPr>
        <w:pStyle w:val="tl1"/>
      </w:pPr>
      <w:r w:rsidRPr="00B64D8E">
        <w:t xml:space="preserve">Il est maintenant possible d’éclairer toutes les voies dans un tunnel routier avec des luminaires LED. La popularité croissante de la technologie LED est basée sur sa capacité à réduire considérablement la consommation d’énergie, tandis qu’en même temps, grâce à un système optique plus sophistiqué, elle offre un éclairage plus uniforme et un indice de rendu des couleurs plus élevé que les lampes </w:t>
      </w:r>
      <w:proofErr w:type="gramStart"/>
      <w:r w:rsidRPr="00B64D8E">
        <w:t>au sodium haute</w:t>
      </w:r>
      <w:proofErr w:type="gramEnd"/>
      <w:r w:rsidRPr="00B64D8E">
        <w:t xml:space="preserve"> pression traditionnellement utilisées dans les tunnels. Les luminaires à LED représentent également un potentiel d’économie en s’adaptant mieux à la courbe de luminance de la zone de transition (figure 8) en utilisant un contrôle d’éclairage continu dans les zones limites et de transition, réduisant ainsi considérablement les pertes causées par un éclairage excessif. L’utilisation de la technologie LED minimise le coût du remplacement de la lampe, qui doit être effectué environ tous les 4 ans pour maintenir les paramètres requis lors de l’utilisation de lampes au sodium haute pression (Figure 17).</w:t>
      </w:r>
    </w:p>
    <w:p w14:paraId="331BD212" w14:textId="77777777" w:rsidR="004B5C26" w:rsidRPr="00B64D8E" w:rsidRDefault="00A3783F" w:rsidP="008D5A2A">
      <w:pPr>
        <w:jc w:val="center"/>
        <w:rPr>
          <w:rFonts w:ascii="Times New Roman" w:hAnsi="Times New Roman"/>
          <w:sz w:val="24"/>
        </w:rPr>
      </w:pPr>
      <w:r w:rsidRPr="00B64D8E">
        <w:rPr>
          <w:rFonts w:ascii="Times New Roman" w:hAnsi="Times New Roman"/>
          <w:noProof/>
          <w:sz w:val="24"/>
          <w:lang w:val="en-US"/>
        </w:rPr>
        <w:drawing>
          <wp:inline distT="0" distB="0" distL="0" distR="0" wp14:anchorId="1B882C41" wp14:editId="52166991">
            <wp:extent cx="5174615" cy="2209800"/>
            <wp:effectExtent l="0" t="0" r="6985" b="0"/>
            <wp:docPr id="31"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74615" cy="2209800"/>
                    </a:xfrm>
                    <a:prstGeom prst="rect">
                      <a:avLst/>
                    </a:prstGeom>
                    <a:noFill/>
                    <a:ln>
                      <a:noFill/>
                    </a:ln>
                  </pic:spPr>
                </pic:pic>
              </a:graphicData>
            </a:graphic>
          </wp:inline>
        </w:drawing>
      </w:r>
    </w:p>
    <w:p w14:paraId="4D56B901" w14:textId="5E7F952E" w:rsidR="004B5C26" w:rsidRPr="00B64D8E" w:rsidRDefault="00BC3439" w:rsidP="00FF79C7">
      <w:pPr>
        <w:pStyle w:val="Obrzek"/>
        <w:numPr>
          <w:ilvl w:val="0"/>
          <w:numId w:val="0"/>
        </w:numPr>
        <w:tabs>
          <w:tab w:val="left" w:pos="1440"/>
        </w:tabs>
        <w:spacing w:before="240" w:after="240"/>
        <w:contextualSpacing w:val="0"/>
      </w:pPr>
      <w:r w:rsidRPr="00B64D8E">
        <w:t>Figure 17 -</w:t>
      </w:r>
      <w:r w:rsidRPr="00B64D8E">
        <w:tab/>
        <w:t>Dépendance de la diminution du flux lumineux dans la zone de seuil en fonction du temps de fonctionnement</w:t>
      </w:r>
    </w:p>
    <w:tbl>
      <w:tblPr>
        <w:tblStyle w:val="TableGrid"/>
        <w:tblW w:w="5000" w:type="pct"/>
        <w:tblLayout w:type="fixed"/>
        <w:tblCellMar>
          <w:left w:w="43" w:type="dxa"/>
          <w:right w:w="43" w:type="dxa"/>
        </w:tblCellMar>
        <w:tblLook w:val="04A0" w:firstRow="1" w:lastRow="0" w:firstColumn="1" w:lastColumn="0" w:noHBand="0" w:noVBand="1"/>
      </w:tblPr>
      <w:tblGrid>
        <w:gridCol w:w="4528"/>
        <w:gridCol w:w="4529"/>
      </w:tblGrid>
      <w:tr w:rsidR="00E144DF" w:rsidRPr="00B64D8E" w14:paraId="471C573F" w14:textId="77777777" w:rsidTr="00E144DF">
        <w:tc>
          <w:tcPr>
            <w:tcW w:w="2500" w:type="pct"/>
          </w:tcPr>
          <w:p w14:paraId="71B41665" w14:textId="77777777" w:rsidR="00E144DF" w:rsidRPr="00B64D8E" w:rsidRDefault="00E144DF" w:rsidP="00E144DF">
            <w:pPr>
              <w:pStyle w:val="Obrzek"/>
              <w:numPr>
                <w:ilvl w:val="0"/>
                <w:numId w:val="0"/>
              </w:numPr>
              <w:jc w:val="both"/>
              <w:rPr>
                <w:rFonts w:cs="Times New Roman"/>
                <w:szCs w:val="24"/>
              </w:rPr>
            </w:pPr>
            <w:proofErr w:type="spellStart"/>
            <w:r w:rsidRPr="00B64D8E">
              <w:rPr>
                <w:lang w:eastAsia="sk-SK"/>
              </w:rPr>
              <w:t>Prevádzka</w:t>
            </w:r>
            <w:proofErr w:type="spellEnd"/>
            <w:r w:rsidRPr="00B64D8E">
              <w:rPr>
                <w:lang w:eastAsia="sk-SK"/>
              </w:rPr>
              <w:t xml:space="preserve"> (</w:t>
            </w:r>
            <w:proofErr w:type="spellStart"/>
            <w:r w:rsidRPr="00B64D8E">
              <w:rPr>
                <w:lang w:eastAsia="sk-SK"/>
              </w:rPr>
              <w:t>rok</w:t>
            </w:r>
            <w:proofErr w:type="spellEnd"/>
            <w:r w:rsidRPr="00B64D8E">
              <w:rPr>
                <w:lang w:eastAsia="sk-SK"/>
              </w:rPr>
              <w:t>)</w:t>
            </w:r>
          </w:p>
        </w:tc>
        <w:tc>
          <w:tcPr>
            <w:tcW w:w="2500" w:type="pct"/>
          </w:tcPr>
          <w:p w14:paraId="24CC27B7" w14:textId="77777777" w:rsidR="00E144DF" w:rsidRPr="00B64D8E" w:rsidRDefault="00E144DF" w:rsidP="00E144DF">
            <w:pPr>
              <w:pStyle w:val="tl1"/>
              <w:spacing w:after="0"/>
              <w:ind w:firstLine="0"/>
            </w:pPr>
            <w:r w:rsidRPr="00B64D8E">
              <w:t>Fonctionnement (année)</w:t>
            </w:r>
          </w:p>
        </w:tc>
      </w:tr>
      <w:tr w:rsidR="00E144DF" w:rsidRPr="00B64D8E" w14:paraId="351C7BA4" w14:textId="77777777" w:rsidTr="00E144DF">
        <w:tc>
          <w:tcPr>
            <w:tcW w:w="2500" w:type="pct"/>
          </w:tcPr>
          <w:p w14:paraId="254BD578" w14:textId="77777777" w:rsidR="00E144DF" w:rsidRPr="00B64D8E" w:rsidRDefault="00E144DF" w:rsidP="00E144DF">
            <w:pPr>
              <w:pStyle w:val="Obrzek"/>
              <w:numPr>
                <w:ilvl w:val="0"/>
                <w:numId w:val="0"/>
              </w:numPr>
              <w:jc w:val="both"/>
              <w:rPr>
                <w:rFonts w:cs="Times New Roman"/>
                <w:szCs w:val="24"/>
              </w:rPr>
            </w:pPr>
            <w:r w:rsidRPr="00B64D8E">
              <w:rPr>
                <w:lang w:eastAsia="sk-SK"/>
              </w:rPr>
              <w:t>LED</w:t>
            </w:r>
          </w:p>
        </w:tc>
        <w:tc>
          <w:tcPr>
            <w:tcW w:w="2500" w:type="pct"/>
          </w:tcPr>
          <w:p w14:paraId="69491E4E" w14:textId="77777777" w:rsidR="00E144DF" w:rsidRPr="00B64D8E" w:rsidRDefault="00E144DF" w:rsidP="00E144DF">
            <w:pPr>
              <w:pStyle w:val="tl1"/>
              <w:spacing w:after="0"/>
              <w:ind w:firstLine="0"/>
            </w:pPr>
            <w:r w:rsidRPr="00B64D8E">
              <w:t>LED</w:t>
            </w:r>
          </w:p>
        </w:tc>
      </w:tr>
      <w:tr w:rsidR="00E144DF" w:rsidRPr="00B64D8E" w14:paraId="21118381" w14:textId="77777777" w:rsidTr="00E144DF">
        <w:tc>
          <w:tcPr>
            <w:tcW w:w="2500" w:type="pct"/>
          </w:tcPr>
          <w:p w14:paraId="20C00C3C" w14:textId="77777777" w:rsidR="00E144DF" w:rsidRPr="00B64D8E" w:rsidRDefault="00E144DF" w:rsidP="00E144DF">
            <w:pPr>
              <w:pStyle w:val="Obrzek"/>
              <w:numPr>
                <w:ilvl w:val="0"/>
                <w:numId w:val="0"/>
              </w:numPr>
              <w:jc w:val="both"/>
              <w:rPr>
                <w:rFonts w:cs="Times New Roman"/>
                <w:szCs w:val="24"/>
              </w:rPr>
            </w:pPr>
            <w:r w:rsidRPr="00B64D8E">
              <w:rPr>
                <w:lang w:eastAsia="sk-SK"/>
              </w:rPr>
              <w:t>HPS</w:t>
            </w:r>
          </w:p>
        </w:tc>
        <w:tc>
          <w:tcPr>
            <w:tcW w:w="2500" w:type="pct"/>
          </w:tcPr>
          <w:p w14:paraId="02A2227B" w14:textId="77777777" w:rsidR="00E144DF" w:rsidRPr="00B64D8E" w:rsidRDefault="00E144DF" w:rsidP="00E144DF">
            <w:pPr>
              <w:pStyle w:val="tl1"/>
              <w:spacing w:after="0"/>
              <w:ind w:firstLine="0"/>
            </w:pPr>
            <w:r w:rsidRPr="00B64D8E">
              <w:t>HPS</w:t>
            </w:r>
          </w:p>
        </w:tc>
      </w:tr>
    </w:tbl>
    <w:p w14:paraId="26D556E5" w14:textId="168943D7" w:rsidR="004B5C26" w:rsidRPr="00B64D8E" w:rsidRDefault="004B5C26" w:rsidP="008D5A2A">
      <w:pPr>
        <w:pStyle w:val="tl1"/>
      </w:pPr>
      <w:r w:rsidRPr="00B64D8E">
        <w:t xml:space="preserve">Afin de prévoir le besoin de remplacement de la lampe LED, le temps de fonctionnement doit être enregistré pour chaque section contrôlée séparément. Un fichier de données distinct appelé DD/MM/YY/TIME_PREVADZKY, qui doit être sauvegardé automatiquement tous les jours, enregistre </w:t>
      </w:r>
      <w:r w:rsidRPr="00B64D8E">
        <w:lastRenderedPageBreak/>
        <w:t>la durée moyenne de fonctionnement quotidien de chaque section sur une journée. La durée de fonctionnement mensuelle moyenne de chaque section est enregistrée dans un fichier de données distinct appelé MM/YY/SUMM qui doit être sauvegardé automatiquement chaque mois.</w:t>
      </w:r>
    </w:p>
    <w:p w14:paraId="61736402" w14:textId="77777777" w:rsidR="00DD456B" w:rsidRPr="00B64D8E" w:rsidRDefault="00DD456B" w:rsidP="008D5A2A">
      <w:pPr>
        <w:pStyle w:val="Heading2"/>
      </w:pPr>
      <w:bookmarkStart w:id="42" w:name="_Toc51657348"/>
      <w:r w:rsidRPr="00B64D8E">
        <w:t>Exigences pour les luminaires pour l’éclairage de la section pré-portale</w:t>
      </w:r>
      <w:bookmarkEnd w:id="42"/>
    </w:p>
    <w:p w14:paraId="3687357B" w14:textId="77777777" w:rsidR="004B5C26" w:rsidRPr="00B64D8E" w:rsidRDefault="004B5C26" w:rsidP="008D5A2A">
      <w:pPr>
        <w:pStyle w:val="ListParagraph"/>
        <w:numPr>
          <w:ilvl w:val="0"/>
          <w:numId w:val="6"/>
        </w:numPr>
        <w:spacing w:after="200" w:line="276" w:lineRule="auto"/>
        <w:rPr>
          <w:rFonts w:cs="Arial"/>
        </w:rPr>
      </w:pPr>
      <w:r w:rsidRPr="00B64D8E">
        <w:t>La protection du luminaire doit être au moins IP 66.</w:t>
      </w:r>
    </w:p>
    <w:p w14:paraId="7C1B8B2B" w14:textId="77777777" w:rsidR="004B5C26" w:rsidRPr="00B64D8E" w:rsidRDefault="004B5C26" w:rsidP="008D5A2A">
      <w:pPr>
        <w:pStyle w:val="ListParagraph"/>
        <w:numPr>
          <w:ilvl w:val="0"/>
          <w:numId w:val="6"/>
        </w:numPr>
        <w:spacing w:after="200" w:line="276" w:lineRule="auto"/>
        <w:rPr>
          <w:rFonts w:cs="Arial"/>
        </w:rPr>
      </w:pPr>
      <w:r w:rsidRPr="00B64D8E">
        <w:t>L’alimentation du luminaire se fait uniquement avec tension alternative TN-S 230/400 V ± 10%.</w:t>
      </w:r>
    </w:p>
    <w:p w14:paraId="47B6E882" w14:textId="77777777" w:rsidR="004B5C26" w:rsidRPr="00B64D8E" w:rsidRDefault="004B5C26" w:rsidP="008D5A2A">
      <w:pPr>
        <w:pStyle w:val="ListParagraph"/>
        <w:numPr>
          <w:ilvl w:val="0"/>
          <w:numId w:val="6"/>
        </w:numPr>
        <w:spacing w:after="200" w:line="276" w:lineRule="auto"/>
        <w:rPr>
          <w:rFonts w:cs="Arial"/>
        </w:rPr>
      </w:pPr>
      <w:r w:rsidRPr="00B64D8E">
        <w:t>Le facteur de puissance de l’ensemble du luminaire à 100 % de puissance est min. 0,95.</w:t>
      </w:r>
    </w:p>
    <w:p w14:paraId="4F028EAE" w14:textId="77777777" w:rsidR="004B5C26" w:rsidRPr="00B64D8E" w:rsidRDefault="004B5C26" w:rsidP="008D5A2A">
      <w:pPr>
        <w:pStyle w:val="ListParagraph"/>
        <w:numPr>
          <w:ilvl w:val="0"/>
          <w:numId w:val="6"/>
        </w:numPr>
        <w:spacing w:after="200" w:line="276" w:lineRule="auto"/>
        <w:jc w:val="left"/>
        <w:rPr>
          <w:rFonts w:cs="Arial"/>
        </w:rPr>
      </w:pPr>
      <w:r w:rsidRPr="00B64D8E">
        <w:t>S’il s’agit d’un dispositif à affichage variable, les ballasts doivent avoir un circuit de correction du facteur de puissance actif.</w:t>
      </w:r>
    </w:p>
    <w:p w14:paraId="30287FAE" w14:textId="77777777" w:rsidR="004B5C26" w:rsidRPr="00B64D8E" w:rsidRDefault="004B5C26" w:rsidP="008D5A2A">
      <w:pPr>
        <w:pStyle w:val="ListParagraph"/>
        <w:numPr>
          <w:ilvl w:val="0"/>
          <w:numId w:val="6"/>
        </w:numPr>
        <w:spacing w:after="200" w:line="276" w:lineRule="auto"/>
        <w:rPr>
          <w:rFonts w:cs="Arial"/>
        </w:rPr>
      </w:pPr>
      <w:r w:rsidRPr="00B64D8E">
        <w:t>Les couvercles des luminaires doivent les protéger efficacement contre les dommages mécaniques (au moins IK06).</w:t>
      </w:r>
    </w:p>
    <w:p w14:paraId="1CB70137" w14:textId="77777777" w:rsidR="004B5C26" w:rsidRPr="00B64D8E" w:rsidRDefault="004B5C26" w:rsidP="008D5A2A">
      <w:pPr>
        <w:pStyle w:val="ListParagraph"/>
        <w:numPr>
          <w:ilvl w:val="0"/>
          <w:numId w:val="6"/>
        </w:numPr>
        <w:spacing w:after="200" w:line="276" w:lineRule="auto"/>
        <w:rPr>
          <w:rFonts w:cs="Arial"/>
        </w:rPr>
      </w:pPr>
      <w:r w:rsidRPr="00B64D8E">
        <w:t>Le luminaire doit pouvoir fonctionner dans la plage de température conformément au protocole des influences extérieures.</w:t>
      </w:r>
    </w:p>
    <w:p w14:paraId="33B66E01" w14:textId="77777777" w:rsidR="004B5C26" w:rsidRPr="00B64D8E" w:rsidRDefault="004B5C26" w:rsidP="008D5A2A">
      <w:pPr>
        <w:pStyle w:val="ListParagraph"/>
        <w:numPr>
          <w:ilvl w:val="0"/>
          <w:numId w:val="6"/>
        </w:numPr>
        <w:spacing w:after="200" w:line="276" w:lineRule="auto"/>
        <w:rPr>
          <w:rFonts w:cs="Arial"/>
        </w:rPr>
      </w:pPr>
      <w:r w:rsidRPr="00B64D8E">
        <w:t>Indice de rendu des couleurs minimum Ra = 70.</w:t>
      </w:r>
    </w:p>
    <w:p w14:paraId="78A6D9BA" w14:textId="77777777" w:rsidR="004B5C26" w:rsidRPr="00B64D8E" w:rsidRDefault="004B5C26" w:rsidP="008D5A2A">
      <w:pPr>
        <w:pStyle w:val="ListParagraph"/>
        <w:numPr>
          <w:ilvl w:val="0"/>
          <w:numId w:val="6"/>
        </w:numPr>
        <w:spacing w:after="200" w:line="276" w:lineRule="auto"/>
        <w:rPr>
          <w:rFonts w:cs="Arial"/>
        </w:rPr>
      </w:pPr>
      <w:r w:rsidRPr="00B64D8E">
        <w:t>Température de couleur de remplacement des luminaires LED 2700 - 5000K.</w:t>
      </w:r>
    </w:p>
    <w:p w14:paraId="33FBABB5" w14:textId="77777777" w:rsidR="004B5C26" w:rsidRPr="00B64D8E" w:rsidRDefault="004B5C26" w:rsidP="008D5A2A">
      <w:pPr>
        <w:pStyle w:val="ListParagraph"/>
        <w:numPr>
          <w:ilvl w:val="0"/>
          <w:numId w:val="6"/>
        </w:numPr>
        <w:spacing w:after="200" w:line="276" w:lineRule="auto"/>
        <w:rPr>
          <w:rFonts w:cs="Arial"/>
        </w:rPr>
      </w:pPr>
      <w:r w:rsidRPr="00B64D8E">
        <w:t>Le flux lumineux des luminaires à LED prévus ne doit pas descendre en dessous de 80 % du flux lumineux nominal pendant 100 000 heures, englobant les valeurs mesurées LM-80.</w:t>
      </w:r>
    </w:p>
    <w:p w14:paraId="58F71166" w14:textId="77777777" w:rsidR="004B5C26" w:rsidRPr="00B64D8E" w:rsidRDefault="004B5C26" w:rsidP="008D5A2A">
      <w:pPr>
        <w:pStyle w:val="ListParagraph"/>
        <w:numPr>
          <w:ilvl w:val="0"/>
          <w:numId w:val="6"/>
        </w:numPr>
        <w:spacing w:after="200" w:line="276" w:lineRule="auto"/>
        <w:rPr>
          <w:rFonts w:cs="Arial"/>
        </w:rPr>
      </w:pPr>
      <w:r w:rsidRPr="00B64D8E">
        <w:t xml:space="preserve">Le luminaire doit avoir une puissance spécifique d’au moins 120 lm/W. </w:t>
      </w:r>
    </w:p>
    <w:p w14:paraId="19635D4F" w14:textId="2CB2675C" w:rsidR="004B5C26" w:rsidRPr="00B64D8E" w:rsidRDefault="004B5C26" w:rsidP="008D5A2A">
      <w:pPr>
        <w:pStyle w:val="ListParagraph"/>
        <w:numPr>
          <w:ilvl w:val="0"/>
          <w:numId w:val="6"/>
        </w:numPr>
        <w:spacing w:after="200" w:line="276" w:lineRule="auto"/>
        <w:rPr>
          <w:rFonts w:cs="Arial"/>
        </w:rPr>
      </w:pPr>
      <w:r w:rsidRPr="00B64D8E">
        <w:t xml:space="preserve">Le luminaire doit être équipé d’une bride universelle (Ø 60 mm), au moyen de laquelle il est possible de fixer le luminaire au bras de la flèche, mais également au sommet du mât en acier sans flèche. </w:t>
      </w:r>
    </w:p>
    <w:p w14:paraId="13FF5EB8" w14:textId="77777777" w:rsidR="004B5C26" w:rsidRPr="00B64D8E" w:rsidRDefault="004B5C26" w:rsidP="008D5A2A">
      <w:pPr>
        <w:pStyle w:val="ListParagraph"/>
        <w:numPr>
          <w:ilvl w:val="0"/>
          <w:numId w:val="6"/>
        </w:numPr>
        <w:spacing w:after="200" w:line="276" w:lineRule="auto"/>
        <w:rPr>
          <w:rFonts w:cs="Arial"/>
        </w:rPr>
      </w:pPr>
      <w:r w:rsidRPr="00B64D8E">
        <w:t>Un certificat CE et ENEC selon la législation de l’UE est requis.</w:t>
      </w:r>
    </w:p>
    <w:p w14:paraId="46E1631A" w14:textId="77777777" w:rsidR="004B5C26" w:rsidRPr="00B64D8E" w:rsidRDefault="004B5C26" w:rsidP="008D5A2A">
      <w:pPr>
        <w:pStyle w:val="ListParagraph"/>
        <w:numPr>
          <w:ilvl w:val="0"/>
          <w:numId w:val="6"/>
        </w:numPr>
        <w:spacing w:after="200" w:line="276" w:lineRule="auto"/>
        <w:rPr>
          <w:rFonts w:cs="Arial"/>
        </w:rPr>
      </w:pPr>
      <w:r w:rsidRPr="00B64D8E">
        <w:t xml:space="preserve">La conception du luminaire doit être modulaire, permettant un remplacement indépendant des composants. </w:t>
      </w:r>
    </w:p>
    <w:p w14:paraId="4FA3C75E" w14:textId="58DADFA9" w:rsidR="004B5C26" w:rsidRPr="00B64D8E" w:rsidRDefault="004B5C26" w:rsidP="008D5A2A">
      <w:pPr>
        <w:pStyle w:val="ListParagraph"/>
        <w:numPr>
          <w:ilvl w:val="0"/>
          <w:numId w:val="6"/>
        </w:numPr>
        <w:spacing w:line="276" w:lineRule="auto"/>
        <w:rPr>
          <w:rFonts w:cs="Arial"/>
        </w:rPr>
      </w:pPr>
      <w:r w:rsidRPr="00B64D8E">
        <w:t>La conception du luminaire doit être telle que la partie à action lumineuse soit mécaniquement séparée de la partie ballast.</w:t>
      </w:r>
    </w:p>
    <w:p w14:paraId="592442B4" w14:textId="77777777" w:rsidR="004B5C26" w:rsidRPr="00B64D8E" w:rsidRDefault="00232CB3" w:rsidP="008D5A2A">
      <w:pPr>
        <w:pStyle w:val="ListParagraph"/>
        <w:numPr>
          <w:ilvl w:val="0"/>
          <w:numId w:val="6"/>
        </w:numPr>
        <w:spacing w:line="276" w:lineRule="auto"/>
        <w:rPr>
          <w:rFonts w:cs="Arial"/>
        </w:rPr>
      </w:pPr>
      <w:r w:rsidRPr="00B64D8E">
        <w:t>Il doit être possible d’ouvrir le luminaire sans l’aide d’outils spéciaux.</w:t>
      </w:r>
    </w:p>
    <w:p w14:paraId="5F1FE043" w14:textId="77777777" w:rsidR="004B5C26" w:rsidRPr="00B64D8E" w:rsidRDefault="004B5C26" w:rsidP="008D5A2A">
      <w:pPr>
        <w:pStyle w:val="ListParagraph"/>
        <w:numPr>
          <w:ilvl w:val="0"/>
          <w:numId w:val="6"/>
        </w:numPr>
        <w:spacing w:after="200" w:line="276" w:lineRule="auto"/>
        <w:rPr>
          <w:rFonts w:cs="Arial"/>
        </w:rPr>
      </w:pPr>
      <w:r w:rsidRPr="00B64D8E">
        <w:t>Le luminaire doit incorporer une technologie visant à empêcher que l’humidité ne pénètre dans le corps du luminaire.</w:t>
      </w:r>
    </w:p>
    <w:p w14:paraId="64EB4141" w14:textId="77777777" w:rsidR="004B5C26" w:rsidRPr="00B64D8E" w:rsidRDefault="004B5C26" w:rsidP="008D5A2A">
      <w:pPr>
        <w:pStyle w:val="ListParagraph"/>
        <w:numPr>
          <w:ilvl w:val="0"/>
          <w:numId w:val="6"/>
        </w:numPr>
        <w:spacing w:after="200" w:line="276" w:lineRule="auto"/>
        <w:rPr>
          <w:rFonts w:cs="Arial"/>
        </w:rPr>
      </w:pPr>
      <w:r w:rsidRPr="00B64D8E">
        <w:t>Chaque point LED doit être équipé d’optiques en matériau résistant aux UV.</w:t>
      </w:r>
    </w:p>
    <w:p w14:paraId="30334F6E" w14:textId="77777777" w:rsidR="004B5C26" w:rsidRPr="00B64D8E" w:rsidRDefault="004B5C26" w:rsidP="008D5A2A">
      <w:pPr>
        <w:pStyle w:val="ListParagraph"/>
        <w:numPr>
          <w:ilvl w:val="0"/>
          <w:numId w:val="6"/>
        </w:numPr>
        <w:spacing w:after="200" w:line="276" w:lineRule="auto"/>
        <w:rPr>
          <w:rFonts w:cs="Arial"/>
        </w:rPr>
      </w:pPr>
      <w:r w:rsidRPr="00B64D8E">
        <w:t>Le flux lumineux doit être distribué directement sans réflexions secondaires; sans l’utilisation de réflecteurs et d’éléments similaires. Le luminaire doit émettre 100% de son flux lumineux vers le demi-espace inférieur et 0% vers le demi-espace supérieur. (ULOR 0 %)</w:t>
      </w:r>
    </w:p>
    <w:p w14:paraId="3B7AE941" w14:textId="77777777" w:rsidR="004B5C26" w:rsidRPr="00B64D8E" w:rsidRDefault="004B5C26" w:rsidP="008D5A2A">
      <w:pPr>
        <w:pStyle w:val="ListParagraph"/>
        <w:numPr>
          <w:ilvl w:val="0"/>
          <w:numId w:val="6"/>
        </w:numPr>
        <w:spacing w:after="200" w:line="276" w:lineRule="auto"/>
        <w:rPr>
          <w:rFonts w:cs="Arial"/>
        </w:rPr>
      </w:pPr>
      <w:r w:rsidRPr="00B64D8E">
        <w:t xml:space="preserve">Refroidissement du luminaire - corps en alliage d’aluminium, sans ailettes verticales supérieures, qui sert de radiateur. Le luminaire doit être refroidi passivement. Le luminaire doit être conçu de manière à ce que l’eau y ruisselle (elle ne reste pas dessus) et donc, être </w:t>
      </w:r>
      <w:proofErr w:type="spellStart"/>
      <w:r w:rsidRPr="00B64D8E">
        <w:t>auto-nettoyant</w:t>
      </w:r>
      <w:proofErr w:type="spellEnd"/>
      <w:r w:rsidRPr="00B64D8E">
        <w:t>.</w:t>
      </w:r>
    </w:p>
    <w:p w14:paraId="75534896" w14:textId="77777777" w:rsidR="004B5C26" w:rsidRPr="00B64D8E" w:rsidRDefault="004B5C26" w:rsidP="008D5A2A">
      <w:pPr>
        <w:pStyle w:val="ListParagraph"/>
        <w:numPr>
          <w:ilvl w:val="0"/>
          <w:numId w:val="6"/>
        </w:numPr>
        <w:spacing w:after="200" w:line="276" w:lineRule="auto"/>
        <w:rPr>
          <w:rFonts w:cs="Arial"/>
        </w:rPr>
      </w:pPr>
      <w:r w:rsidRPr="00B64D8E">
        <w:t>Le luminaire doit avoir un système de protection contre la surchauffe.</w:t>
      </w:r>
    </w:p>
    <w:p w14:paraId="1714AADD" w14:textId="77777777" w:rsidR="004B5C26" w:rsidRPr="00B64D8E" w:rsidRDefault="004B5C26" w:rsidP="008D5A2A">
      <w:pPr>
        <w:pStyle w:val="ListParagraph"/>
        <w:numPr>
          <w:ilvl w:val="0"/>
          <w:numId w:val="6"/>
        </w:numPr>
        <w:spacing w:after="200" w:line="276" w:lineRule="auto"/>
        <w:rPr>
          <w:rFonts w:cs="Arial"/>
        </w:rPr>
      </w:pPr>
      <w:r w:rsidRPr="00B64D8E">
        <w:t>L’inclinaison du luminaire doit pouvoir être réglée lors du déchargement.</w:t>
      </w:r>
    </w:p>
    <w:p w14:paraId="0EEBAA3E" w14:textId="77777777" w:rsidR="004B5C26" w:rsidRPr="00B64D8E" w:rsidRDefault="004B5C26" w:rsidP="008D5A2A">
      <w:pPr>
        <w:pStyle w:val="ListParagraph"/>
        <w:numPr>
          <w:ilvl w:val="0"/>
          <w:numId w:val="6"/>
        </w:numPr>
        <w:spacing w:after="200" w:line="276" w:lineRule="auto"/>
        <w:rPr>
          <w:rFonts w:cs="Arial"/>
        </w:rPr>
      </w:pPr>
      <w:r w:rsidRPr="00B64D8E">
        <w:t>Certificat CEM pour les ballasts électroniques usagés.</w:t>
      </w:r>
    </w:p>
    <w:p w14:paraId="01EECAB8" w14:textId="77777777" w:rsidR="004B5C26" w:rsidRPr="00B64D8E" w:rsidRDefault="004B5C26" w:rsidP="008D5A2A">
      <w:pPr>
        <w:pStyle w:val="ListParagraph"/>
        <w:numPr>
          <w:ilvl w:val="0"/>
          <w:numId w:val="6"/>
        </w:numPr>
        <w:spacing w:after="200" w:line="276" w:lineRule="auto"/>
        <w:rPr>
          <w:rFonts w:cs="Arial"/>
        </w:rPr>
      </w:pPr>
      <w:r w:rsidRPr="00B64D8E">
        <w:t>Protocole de mesure d’essai des paramètres photométriques des luminaires utilisés dans un laboratoire d’essai accrédité indépendant selon STN EN ISO/IEC 17025.</w:t>
      </w:r>
    </w:p>
    <w:p w14:paraId="40E39F2E" w14:textId="77777777" w:rsidR="004B5C26" w:rsidRPr="00B64D8E" w:rsidRDefault="004B5C26" w:rsidP="008D5A2A">
      <w:pPr>
        <w:pStyle w:val="ListParagraph"/>
        <w:numPr>
          <w:ilvl w:val="0"/>
          <w:numId w:val="6"/>
        </w:numPr>
        <w:spacing w:after="200" w:line="276" w:lineRule="auto"/>
        <w:rPr>
          <w:rFonts w:cs="Arial"/>
        </w:rPr>
      </w:pPr>
      <w:r w:rsidRPr="00B64D8E">
        <w:t>Protocole de mesure d’essai de la dépendance des paramètres photométriques en fonction de la température selon LM-82-12.</w:t>
      </w:r>
    </w:p>
    <w:p w14:paraId="775E733D" w14:textId="77777777" w:rsidR="00DD456B" w:rsidRPr="00B64D8E" w:rsidRDefault="00DD456B" w:rsidP="008D5A2A">
      <w:pPr>
        <w:pStyle w:val="Heading2"/>
      </w:pPr>
      <w:bookmarkStart w:id="43" w:name="_Toc51657349"/>
      <w:r w:rsidRPr="00B64D8E">
        <w:t>Exigences pour les luminaires pour l’éclairage principal dans le tunnel</w:t>
      </w:r>
      <w:bookmarkEnd w:id="43"/>
    </w:p>
    <w:p w14:paraId="7AC9D4E8" w14:textId="77777777" w:rsidR="004B5C26" w:rsidRPr="00B64D8E" w:rsidRDefault="004B5C26" w:rsidP="008D5A2A">
      <w:pPr>
        <w:pStyle w:val="ListParagraph"/>
        <w:numPr>
          <w:ilvl w:val="0"/>
          <w:numId w:val="7"/>
        </w:numPr>
        <w:spacing w:after="200" w:line="276" w:lineRule="auto"/>
        <w:rPr>
          <w:rFonts w:cs="Arial"/>
        </w:rPr>
      </w:pPr>
      <w:r w:rsidRPr="00B64D8E">
        <w:t>La protection du luminaire doit être au moins IP 66.</w:t>
      </w:r>
    </w:p>
    <w:p w14:paraId="2BF9D0E1" w14:textId="77777777" w:rsidR="004B5C26" w:rsidRPr="00B64D8E" w:rsidRDefault="004B5C26" w:rsidP="008D5A2A">
      <w:pPr>
        <w:pStyle w:val="ListParagraph"/>
        <w:numPr>
          <w:ilvl w:val="0"/>
          <w:numId w:val="7"/>
        </w:numPr>
        <w:spacing w:after="200" w:line="276" w:lineRule="auto"/>
        <w:rPr>
          <w:rFonts w:cs="Arial"/>
        </w:rPr>
      </w:pPr>
      <w:r w:rsidRPr="00B64D8E">
        <w:t>L’alimentation du luminaire se fait uniquement avec tension alternative TN-S 230/400 V ± 10%.</w:t>
      </w:r>
    </w:p>
    <w:p w14:paraId="29CF0050" w14:textId="77777777" w:rsidR="004B5C26" w:rsidRPr="00B64D8E" w:rsidRDefault="004B5C26" w:rsidP="008D5A2A">
      <w:pPr>
        <w:pStyle w:val="ListParagraph"/>
        <w:numPr>
          <w:ilvl w:val="0"/>
          <w:numId w:val="7"/>
        </w:numPr>
        <w:spacing w:after="200" w:line="276" w:lineRule="auto"/>
        <w:rPr>
          <w:rFonts w:cs="Arial"/>
        </w:rPr>
      </w:pPr>
      <w:r w:rsidRPr="00B64D8E">
        <w:t>Le facteur de puissance de l’ensemble du luminaire à 100 % de puissance est min. 0,95.</w:t>
      </w:r>
    </w:p>
    <w:p w14:paraId="054BB5DD" w14:textId="77777777" w:rsidR="00BF30EB" w:rsidRPr="00B64D8E" w:rsidRDefault="00BF30EB" w:rsidP="008D5A2A">
      <w:pPr>
        <w:pStyle w:val="ListParagraph"/>
        <w:numPr>
          <w:ilvl w:val="0"/>
          <w:numId w:val="7"/>
        </w:numPr>
        <w:spacing w:after="200" w:line="276" w:lineRule="auto"/>
        <w:rPr>
          <w:rFonts w:cs="Arial"/>
        </w:rPr>
      </w:pPr>
      <w:r w:rsidRPr="00B64D8E">
        <w:t xml:space="preserve">S’il s’agit d’un dispositif à affichage variable, les ballasts doivent avoir un circuit de correction du facteur de puissance actif. </w:t>
      </w:r>
    </w:p>
    <w:p w14:paraId="448C869F" w14:textId="77777777" w:rsidR="004B5C26" w:rsidRPr="00B64D8E" w:rsidRDefault="004B5C26" w:rsidP="008D5A2A">
      <w:pPr>
        <w:pStyle w:val="ListParagraph"/>
        <w:numPr>
          <w:ilvl w:val="0"/>
          <w:numId w:val="7"/>
        </w:numPr>
        <w:spacing w:after="200" w:line="276" w:lineRule="auto"/>
        <w:rPr>
          <w:rFonts w:cs="Arial"/>
        </w:rPr>
      </w:pPr>
      <w:r w:rsidRPr="00B64D8E">
        <w:lastRenderedPageBreak/>
        <w:t>Les couvercles des luminaires doivent les protéger efficacement contre les dommages mécaniques (au moins IK08).</w:t>
      </w:r>
    </w:p>
    <w:p w14:paraId="5E156976" w14:textId="77777777" w:rsidR="00BF30EB" w:rsidRPr="00B64D8E" w:rsidRDefault="00BF30EB" w:rsidP="008D5A2A">
      <w:pPr>
        <w:pStyle w:val="ListParagraph"/>
        <w:numPr>
          <w:ilvl w:val="0"/>
          <w:numId w:val="7"/>
        </w:numPr>
        <w:spacing w:after="200" w:line="276" w:lineRule="auto"/>
        <w:rPr>
          <w:rFonts w:cs="Arial"/>
        </w:rPr>
      </w:pPr>
      <w:r w:rsidRPr="00B64D8E">
        <w:t xml:space="preserve">Le luminaire doit pouvoir fonctionner dans la plage de température conformément au protocole des influences extérieures. </w:t>
      </w:r>
    </w:p>
    <w:p w14:paraId="767BBCB0" w14:textId="77777777" w:rsidR="004B5C26" w:rsidRPr="00B64D8E" w:rsidRDefault="004B5C26" w:rsidP="008D5A2A">
      <w:pPr>
        <w:pStyle w:val="ListParagraph"/>
        <w:numPr>
          <w:ilvl w:val="0"/>
          <w:numId w:val="7"/>
        </w:numPr>
        <w:spacing w:after="200" w:line="276" w:lineRule="auto"/>
        <w:rPr>
          <w:rFonts w:cs="Arial"/>
        </w:rPr>
      </w:pPr>
      <w:r w:rsidRPr="00B64D8E">
        <w:t>Indice de rendu des couleurs minimum Ra = 70.</w:t>
      </w:r>
    </w:p>
    <w:p w14:paraId="0402B091" w14:textId="0D4526D6" w:rsidR="004B5C26" w:rsidRPr="00B64D8E" w:rsidRDefault="004B5C26" w:rsidP="008D5A2A">
      <w:pPr>
        <w:pStyle w:val="ListParagraph"/>
        <w:numPr>
          <w:ilvl w:val="0"/>
          <w:numId w:val="7"/>
        </w:numPr>
        <w:spacing w:after="200" w:line="276" w:lineRule="auto"/>
        <w:rPr>
          <w:rFonts w:cs="Arial"/>
        </w:rPr>
      </w:pPr>
      <w:r w:rsidRPr="00B64D8E">
        <w:t>Température de couleur de remplacement des luminaires LED pour l’éclairage du tunnel principal 2700 - 5000K.</w:t>
      </w:r>
    </w:p>
    <w:p w14:paraId="763C4B44" w14:textId="77777777" w:rsidR="004B5C26" w:rsidRPr="00B64D8E" w:rsidRDefault="004B5C26" w:rsidP="008D5A2A">
      <w:pPr>
        <w:pStyle w:val="ListParagraph"/>
        <w:numPr>
          <w:ilvl w:val="0"/>
          <w:numId w:val="7"/>
        </w:numPr>
        <w:spacing w:after="200" w:line="276" w:lineRule="auto"/>
        <w:rPr>
          <w:rFonts w:cs="Arial"/>
        </w:rPr>
      </w:pPr>
      <w:r w:rsidRPr="00B64D8E">
        <w:t>Le flux lumineux des luminaires à LED prévus ne doit pas descendre en dessous de 80 % du flux lumineux nominal pendant 100 000 heures, englobant les valeurs mesurées LM-80.</w:t>
      </w:r>
    </w:p>
    <w:p w14:paraId="0220706F" w14:textId="77777777" w:rsidR="004B5C26" w:rsidRPr="00B64D8E" w:rsidRDefault="004B5C26" w:rsidP="008D5A2A">
      <w:pPr>
        <w:pStyle w:val="ListParagraph"/>
        <w:numPr>
          <w:ilvl w:val="0"/>
          <w:numId w:val="7"/>
        </w:numPr>
        <w:spacing w:after="200" w:line="276" w:lineRule="auto"/>
        <w:rPr>
          <w:rFonts w:cs="Arial"/>
        </w:rPr>
      </w:pPr>
      <w:r w:rsidRPr="00B64D8E">
        <w:t>Le luminaire doit avoir une puissance spécifique d’au moins 100 lm/W.</w:t>
      </w:r>
    </w:p>
    <w:p w14:paraId="31860833" w14:textId="77777777" w:rsidR="004B5C26" w:rsidRPr="00B64D8E" w:rsidRDefault="004B5C26" w:rsidP="008D5A2A">
      <w:pPr>
        <w:pStyle w:val="ListParagraph"/>
        <w:numPr>
          <w:ilvl w:val="0"/>
          <w:numId w:val="7"/>
        </w:numPr>
        <w:spacing w:after="200" w:line="276" w:lineRule="auto"/>
        <w:rPr>
          <w:rFonts w:cs="Arial"/>
        </w:rPr>
      </w:pPr>
      <w:r w:rsidRPr="00B64D8E">
        <w:t>Un certificat CE et ENEC selon la législation de l’UE est requis.</w:t>
      </w:r>
    </w:p>
    <w:p w14:paraId="7DF55701" w14:textId="77777777" w:rsidR="004B5C26" w:rsidRPr="00B64D8E" w:rsidRDefault="004B5C26" w:rsidP="008D5A2A">
      <w:pPr>
        <w:pStyle w:val="ListParagraph"/>
        <w:numPr>
          <w:ilvl w:val="0"/>
          <w:numId w:val="7"/>
        </w:numPr>
        <w:spacing w:after="200" w:line="276" w:lineRule="auto"/>
        <w:rPr>
          <w:rFonts w:cs="Arial"/>
        </w:rPr>
      </w:pPr>
      <w:r w:rsidRPr="00B64D8E">
        <w:t xml:space="preserve">La conception du luminaire doit être modulaire, permettant un remplacement indépendant des composants. </w:t>
      </w:r>
    </w:p>
    <w:p w14:paraId="4817C756" w14:textId="376C315F" w:rsidR="004B5C26" w:rsidRPr="00B64D8E" w:rsidRDefault="004B5C26" w:rsidP="008D5A2A">
      <w:pPr>
        <w:pStyle w:val="ListParagraph"/>
        <w:numPr>
          <w:ilvl w:val="0"/>
          <w:numId w:val="7"/>
        </w:numPr>
        <w:spacing w:line="276" w:lineRule="auto"/>
        <w:rPr>
          <w:rFonts w:cs="Arial"/>
        </w:rPr>
      </w:pPr>
      <w:r w:rsidRPr="00B64D8E">
        <w:t>La conception du luminaire doit être telle que la partie à action lumineuse soit mécaniquement séparée de la partie ballast.</w:t>
      </w:r>
    </w:p>
    <w:p w14:paraId="5346FF64" w14:textId="77777777" w:rsidR="004B5C26" w:rsidRPr="00B64D8E" w:rsidRDefault="004B5C26" w:rsidP="008D5A2A">
      <w:pPr>
        <w:pStyle w:val="ListParagraph"/>
        <w:numPr>
          <w:ilvl w:val="0"/>
          <w:numId w:val="7"/>
        </w:numPr>
        <w:spacing w:after="200" w:line="276" w:lineRule="auto"/>
        <w:rPr>
          <w:rFonts w:cs="Arial"/>
        </w:rPr>
      </w:pPr>
      <w:r w:rsidRPr="00B64D8E">
        <w:t>Le luminaire doit incorporer une technologie visant à empêcher que l’humidité ne pénètre dans le corps du luminaire.</w:t>
      </w:r>
    </w:p>
    <w:p w14:paraId="65C06E4D" w14:textId="77777777" w:rsidR="00FA0B87" w:rsidRPr="00B64D8E" w:rsidRDefault="00FA0B87" w:rsidP="008D5A2A">
      <w:pPr>
        <w:pStyle w:val="ListParagraph"/>
        <w:numPr>
          <w:ilvl w:val="0"/>
          <w:numId w:val="7"/>
        </w:numPr>
        <w:spacing w:after="200" w:line="276" w:lineRule="auto"/>
        <w:rPr>
          <w:rFonts w:cs="Arial"/>
        </w:rPr>
      </w:pPr>
      <w:r w:rsidRPr="00B64D8E">
        <w:t>L’étanchéité du luminaire doit être multicouche pour éliminer l’eau ou la poussière.</w:t>
      </w:r>
    </w:p>
    <w:p w14:paraId="22546B0C" w14:textId="77777777" w:rsidR="004B5C26" w:rsidRPr="00B64D8E" w:rsidRDefault="004B5C26" w:rsidP="008D5A2A">
      <w:pPr>
        <w:pStyle w:val="ListParagraph"/>
        <w:numPr>
          <w:ilvl w:val="0"/>
          <w:numId w:val="7"/>
        </w:numPr>
        <w:spacing w:after="200" w:line="276" w:lineRule="auto"/>
        <w:rPr>
          <w:rFonts w:cs="Arial"/>
        </w:rPr>
      </w:pPr>
      <w:r w:rsidRPr="00B64D8E">
        <w:t>Chaque point LED doit être équipé d’une optique résistante aux UV et un capot optique plat doit être installé devant le champ LED.</w:t>
      </w:r>
    </w:p>
    <w:p w14:paraId="1B9B747E" w14:textId="77777777" w:rsidR="004B5C26" w:rsidRPr="00B64D8E" w:rsidRDefault="002748D7" w:rsidP="008D5A2A">
      <w:pPr>
        <w:pStyle w:val="ListParagraph"/>
        <w:numPr>
          <w:ilvl w:val="0"/>
          <w:numId w:val="7"/>
        </w:numPr>
        <w:spacing w:after="200" w:line="276" w:lineRule="auto"/>
        <w:rPr>
          <w:rFonts w:cs="Arial"/>
        </w:rPr>
      </w:pPr>
      <w:r w:rsidRPr="00B64D8E">
        <w:t>L’optique des luminaires doit être adaptée à un éclairage symétrique et contre-directionnel.</w:t>
      </w:r>
    </w:p>
    <w:p w14:paraId="35D0C40A" w14:textId="77777777" w:rsidR="004B5C26" w:rsidRPr="00B64D8E" w:rsidRDefault="00893C31" w:rsidP="008D5A2A">
      <w:pPr>
        <w:pStyle w:val="ListParagraph"/>
        <w:numPr>
          <w:ilvl w:val="0"/>
          <w:numId w:val="7"/>
        </w:numPr>
        <w:spacing w:after="200" w:line="276" w:lineRule="auto"/>
        <w:rPr>
          <w:rFonts w:cs="Arial"/>
        </w:rPr>
      </w:pPr>
      <w:r w:rsidRPr="00B64D8E">
        <w:t>Il existe un degré très élevé d’agressivité environnementale et de contraintes mécaniques sur les luminaires dans le tunnel, il est donc essentiel que les spécifications des matériaux de tous les composants du luminaire qui entrent en contact avec le luminaire (cadre, boîtier, y compris le couvercle du radiateur), y compris les fixations des luminaires respectent la durée de vie spécifiée dans [T4]. Lors de l’évaluation de la durée de vie des luminaires conformément à [T4], la protection supplémentaire de la surface du luminaire n’est pas prise en compte, mais uniquement la durée de vie du matériau à partir duquel elle est réalisée.</w:t>
      </w:r>
    </w:p>
    <w:p w14:paraId="24FD8B4D" w14:textId="77777777" w:rsidR="000278CD" w:rsidRPr="00B64D8E" w:rsidRDefault="000278CD" w:rsidP="008D5A2A">
      <w:pPr>
        <w:pStyle w:val="ListParagraph"/>
        <w:numPr>
          <w:ilvl w:val="0"/>
          <w:numId w:val="7"/>
        </w:numPr>
        <w:spacing w:after="200" w:line="276" w:lineRule="auto"/>
        <w:rPr>
          <w:rFonts w:cs="Arial"/>
        </w:rPr>
      </w:pPr>
      <w:r w:rsidRPr="00B64D8E">
        <w:t>Le luminaire doit être refroidi passivement. Le corps du luminaire doit avoir une surface lisse sans nervures.</w:t>
      </w:r>
    </w:p>
    <w:p w14:paraId="2DD5D061" w14:textId="77777777" w:rsidR="000278CD" w:rsidRPr="00B64D8E" w:rsidRDefault="000278CD" w:rsidP="008D5A2A">
      <w:pPr>
        <w:pStyle w:val="ListParagraph"/>
        <w:numPr>
          <w:ilvl w:val="0"/>
          <w:numId w:val="7"/>
        </w:numPr>
        <w:spacing w:after="200" w:line="276" w:lineRule="auto"/>
        <w:rPr>
          <w:rFonts w:cs="Arial"/>
        </w:rPr>
      </w:pPr>
      <w:r w:rsidRPr="00B64D8E">
        <w:t>Le luminaire doit avoir un système de protection contre la surchauffe.</w:t>
      </w:r>
    </w:p>
    <w:p w14:paraId="7EA7F70C" w14:textId="2247354A" w:rsidR="000278CD" w:rsidRPr="00B64D8E" w:rsidRDefault="009F3802" w:rsidP="008D5A2A">
      <w:pPr>
        <w:pStyle w:val="ListParagraph"/>
        <w:numPr>
          <w:ilvl w:val="0"/>
          <w:numId w:val="7"/>
        </w:numPr>
        <w:spacing w:after="200" w:line="276" w:lineRule="auto"/>
        <w:rPr>
          <w:rFonts w:cs="Arial"/>
        </w:rPr>
      </w:pPr>
      <w:r w:rsidRPr="00B64D8E">
        <w:t>Certificat CEM pour le dispositif LED total (définition selon STN EN 13032-4 + A1), y compris les câbles de connexion.</w:t>
      </w:r>
    </w:p>
    <w:p w14:paraId="0CBD7116" w14:textId="77777777" w:rsidR="000278CD" w:rsidRPr="00B64D8E" w:rsidRDefault="000278CD" w:rsidP="008D5A2A">
      <w:pPr>
        <w:pStyle w:val="ListParagraph"/>
        <w:numPr>
          <w:ilvl w:val="0"/>
          <w:numId w:val="7"/>
        </w:numPr>
        <w:spacing w:after="200" w:line="276" w:lineRule="auto"/>
        <w:rPr>
          <w:rFonts w:cs="Arial"/>
        </w:rPr>
      </w:pPr>
      <w:r w:rsidRPr="00B64D8E">
        <w:t>Protocole de mesure d’essai des paramètres photométriques des luminaires utilisés dans un laboratoire d’essai accrédité indépendant selon STN EN ISO/IEC 17025.</w:t>
      </w:r>
    </w:p>
    <w:p w14:paraId="5AA817DB" w14:textId="77777777" w:rsidR="00A43488" w:rsidRPr="00B64D8E" w:rsidRDefault="000278CD" w:rsidP="008D5A2A">
      <w:pPr>
        <w:pStyle w:val="ListParagraph"/>
        <w:numPr>
          <w:ilvl w:val="0"/>
          <w:numId w:val="7"/>
        </w:numPr>
        <w:spacing w:after="200" w:line="276" w:lineRule="auto"/>
        <w:rPr>
          <w:rFonts w:cs="Arial"/>
        </w:rPr>
      </w:pPr>
      <w:r w:rsidRPr="00B64D8E">
        <w:t>Protocole de mesure d’essai de la dépendance des paramètres photométriques en fonction de la température selon LM-82-12.</w:t>
      </w:r>
    </w:p>
    <w:p w14:paraId="3451CE79" w14:textId="77777777" w:rsidR="00DD456B" w:rsidRPr="00B64D8E" w:rsidRDefault="00DD456B" w:rsidP="00C2142E">
      <w:pPr>
        <w:pStyle w:val="Heading1"/>
      </w:pPr>
      <w:bookmarkStart w:id="44" w:name="_Toc51657350"/>
      <w:r w:rsidRPr="00B64D8E">
        <w:t>Exigences minimales pour les mesures initiales et les mesures de contrôle de l’éclairage dans les tunnels</w:t>
      </w:r>
      <w:bookmarkEnd w:id="44"/>
    </w:p>
    <w:p w14:paraId="416AD8D7" w14:textId="72D3AA9F" w:rsidR="001F66E8" w:rsidRPr="00B64D8E" w:rsidRDefault="001F66E8" w:rsidP="008D5A2A">
      <w:pPr>
        <w:pStyle w:val="tl1"/>
      </w:pPr>
      <w:r w:rsidRPr="00B64D8E">
        <w:t xml:space="preserve">Les mesures d’éclairage ne peuvent être effectuées que par un laboratoire d’essai accrédité STN EN ISO/IEC 17025. Avant de mesurer les paramètres d’éclairage requis dans le tunnel routier, il est nécessaire que le personnel du laboratoire d’essai se familiarise avec la documentation de conception du tunnel routier, y compris l’emplacement de l’équipement technologique du tunnel. Dans le cas de sections où il y existe un changement dans la géométrie du système d’éclairage en raison du contournement d’un obstacle ou dans d’autres cas, la géométrie du système d’éclairage peut être modifiée. La mesure des paramètres d’éclairage individuels dans cette section peut être requise. </w:t>
      </w:r>
    </w:p>
    <w:p w14:paraId="3B0D84A0" w14:textId="73906A43" w:rsidR="001F66E8" w:rsidRPr="00B64D8E" w:rsidRDefault="001F66E8" w:rsidP="008D5A2A">
      <w:pPr>
        <w:pStyle w:val="tl1"/>
      </w:pPr>
      <w:r w:rsidRPr="00B64D8E">
        <w:t xml:space="preserve">La mesure des paramètres individuels doit être effectuée dans le même réseau de points que dans celui dans lequel le calcul a été effectué. Dans les cas où le calcul a été effectué conformément au réseau de mesure spécifié dans la norme TNI CEN/CR 14380, la mesure doit être effectuée dans un réseau avec un nombre de points supérieur conformément à la norme STN EN 13201-3. </w:t>
      </w:r>
    </w:p>
    <w:p w14:paraId="10A5C3C5" w14:textId="4B40493F" w:rsidR="001F66E8" w:rsidRPr="00B64D8E" w:rsidRDefault="001F66E8" w:rsidP="008D5A2A">
      <w:pPr>
        <w:pStyle w:val="tl1"/>
      </w:pPr>
      <w:r w:rsidRPr="00B64D8E">
        <w:lastRenderedPageBreak/>
        <w:t xml:space="preserve">Avant la mesure, la durée minimale d’éclairage des différentes sources lumineuses nécessaire pour stabiliser leurs paramètres doit être respectée. Le temps d’éclairage minimum varie en fonction du type de source lumineuse. Les lampes à décharge doivent fonctionner pendant au moins 100 h. Les lampes à LED doivent fonctionner pendant au moins 100 heures, ou selon les recommandations du fabricant. Avant de commencer la mesure, les paramètres du système d’éclairage doivent être stabilisés. Le système d’éclairage doit fonctionner pendant au moins 20 minutes. Il est possible de vérifier la stabilisation en mesurant l’éclairement au même point à quelques minutes d’intervalle. Le système d’éclairage doit être stabilisé si la valeur d’éclairement mesurée au même point, à plusieurs minutes d’intervalle, ne montre pas de changements systématiques. Si le mode d’éclairage est modifié pendant la mesure (passage de la nuit au jour), la stabilisation des paramètres du système d’éclairage est de nouveau nécessaire. </w:t>
      </w:r>
    </w:p>
    <w:p w14:paraId="425427A5" w14:textId="77777777" w:rsidR="00DD456B" w:rsidRPr="00B64D8E" w:rsidRDefault="001F66E8" w:rsidP="008D5A2A">
      <w:pPr>
        <w:pStyle w:val="tl1"/>
      </w:pPr>
      <w:r w:rsidRPr="00B64D8E">
        <w:t xml:space="preserve">La mesure des paramètres individuels doit être effectuée conformément aux méthodes de mesure appropriées, qui sont données dans des documents normatifs, des recommandations internationales ou des articles scientifiques. Les instruments ne doivent être utilisés que par du personnel de laboratoire d’essai qualifié connaissant les méthodes et la procédure de mesure. </w:t>
      </w:r>
    </w:p>
    <w:p w14:paraId="3181BEEE" w14:textId="77777777" w:rsidR="001F66E8" w:rsidRPr="00B64D8E" w:rsidRDefault="001F66E8" w:rsidP="008D5A2A">
      <w:pPr>
        <w:pStyle w:val="tl1"/>
      </w:pPr>
      <w:r w:rsidRPr="00B64D8E">
        <w:t>Avant la mesure, toutes les feuilles d’étalonnage des instruments de mesure utilisés pour la mesure doivent être soumises. Le laboratoire d’essai doit vérifier l’état et le fonctionnement des instruments de mesure utilisés avant la mesure.</w:t>
      </w:r>
    </w:p>
    <w:p w14:paraId="59869011" w14:textId="77777777" w:rsidR="001F66E8" w:rsidRPr="00B64D8E" w:rsidRDefault="001F66E8" w:rsidP="008D5A2A">
      <w:pPr>
        <w:pStyle w:val="Heading2"/>
      </w:pPr>
      <w:bookmarkStart w:id="45" w:name="_Toc51657351"/>
      <w:r w:rsidRPr="00B64D8E">
        <w:t>Exigences pour les instruments de mesure</w:t>
      </w:r>
      <w:bookmarkEnd w:id="45"/>
    </w:p>
    <w:p w14:paraId="1A51D3B0" w14:textId="77777777" w:rsidR="001F66E8" w:rsidRPr="00B64D8E" w:rsidRDefault="0016402A" w:rsidP="008D5A2A">
      <w:pPr>
        <w:pStyle w:val="tl1"/>
      </w:pPr>
      <w:r w:rsidRPr="00B64D8E">
        <w:t>Ce chapitre décrit l’équipement de mesure utilisé pour les mesures pratiques des paramètres photométriques de l’éclairage public des sections pré-portales et des paramètres photométriques de l’éclairage du tunnel au niveau de la ligne de base et des mesures de contrôle effectuées pour vérifier les calculs techniques d’éclairage dans la conception des systèmes d’éclairage pré-</w:t>
      </w:r>
      <w:proofErr w:type="spellStart"/>
      <w:r w:rsidRPr="00B64D8E">
        <w:t>portals</w:t>
      </w:r>
      <w:proofErr w:type="spellEnd"/>
      <w:r w:rsidRPr="00B64D8E">
        <w:t xml:space="preserve"> et du tunnel. </w:t>
      </w:r>
    </w:p>
    <w:p w14:paraId="5032D5E9" w14:textId="528B512E" w:rsidR="00787042" w:rsidRPr="00B64D8E" w:rsidRDefault="004317F6" w:rsidP="00FF79C7">
      <w:pPr>
        <w:pStyle w:val="tl1"/>
        <w:rPr>
          <w:noProof/>
        </w:rPr>
      </w:pPr>
      <w:r w:rsidRPr="00B64D8E">
        <w:t xml:space="preserve">Les luxmètres sont utilisés pour mesurer l’éclairement plan. Ces appareils sont des instruments de mesure intégrés, où la sensibilité du détecteur à la fonction CIE est fournie par des filtres optiques et une extension cosinus pour corriger la lumière provenant d’une direction autre que perpendiculaire. Il convient en particulier de veiller à adapter le détecteur à la sensibilité d’un observateur </w:t>
      </w:r>
      <w:proofErr w:type="spellStart"/>
      <w:r w:rsidRPr="00B64D8E">
        <w:t>photopique</w:t>
      </w:r>
      <w:proofErr w:type="spellEnd"/>
      <w:r w:rsidRPr="00B64D8E">
        <w:t xml:space="preserve"> ou scotopique. Plus l’adaptation de ce filtre est précise, plus l’erreur de mesure de l’utilisateur est importante (figure 18).</w:t>
      </w:r>
    </w:p>
    <w:p w14:paraId="7F50F9F8" w14:textId="77777777" w:rsidR="0018490E" w:rsidRPr="00B64D8E" w:rsidRDefault="0018490E" w:rsidP="008D5A2A">
      <w:pPr>
        <w:pStyle w:val="tl1"/>
        <w:rPr>
          <w:rFonts w:cs="Arial"/>
        </w:rPr>
      </w:pPr>
      <w:r w:rsidRPr="00B64D8E">
        <w:t>Pour les mesures pratiques, un luxmètre à tête photométrique de type sandwich doit être utilisé. Pour les résultats de mesure les plus précis, l’erreur directionnelle et la linéarité de l’ensemble du système de mesure doivent être prises en compte. Les luxmètres sur le territoire de la République slovaque appartiennent à la catégorie des instruments de mesure désignés conformément à la loi [Z3] et selon le but d’utilisation, cet instrument de mesure est soumis à un contrôle métrologique régulier conformément à [Z8].</w:t>
      </w:r>
    </w:p>
    <w:p w14:paraId="7593E5BB" w14:textId="77777777" w:rsidR="00787042" w:rsidRPr="00B64D8E" w:rsidRDefault="00A3783F" w:rsidP="008D5A2A">
      <w:pPr>
        <w:jc w:val="center"/>
        <w:rPr>
          <w:rFonts w:cs="Arial"/>
        </w:rPr>
      </w:pPr>
      <w:r w:rsidRPr="00B64D8E">
        <w:rPr>
          <w:noProof/>
          <w:lang w:val="en-US"/>
        </w:rPr>
        <w:lastRenderedPageBreak/>
        <w:drawing>
          <wp:inline distT="0" distB="0" distL="0" distR="0" wp14:anchorId="40DCC31B" wp14:editId="7035BE12">
            <wp:extent cx="5438775" cy="3821095"/>
            <wp:effectExtent l="0" t="0" r="0" b="8255"/>
            <wp:docPr id="3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51314" cy="3829905"/>
                    </a:xfrm>
                    <a:prstGeom prst="rect">
                      <a:avLst/>
                    </a:prstGeom>
                    <a:noFill/>
                    <a:ln>
                      <a:noFill/>
                    </a:ln>
                  </pic:spPr>
                </pic:pic>
              </a:graphicData>
            </a:graphic>
          </wp:inline>
        </w:drawing>
      </w:r>
    </w:p>
    <w:p w14:paraId="45E12BAC" w14:textId="7089150B" w:rsidR="00787042" w:rsidRPr="00B64D8E" w:rsidRDefault="00BC3439" w:rsidP="00FF79C7">
      <w:pPr>
        <w:pStyle w:val="Obrzek"/>
        <w:numPr>
          <w:ilvl w:val="0"/>
          <w:numId w:val="0"/>
        </w:numPr>
        <w:tabs>
          <w:tab w:val="left" w:pos="1440"/>
        </w:tabs>
        <w:spacing w:before="240" w:after="240"/>
        <w:contextualSpacing w:val="0"/>
      </w:pPr>
      <w:r w:rsidRPr="00B64D8E">
        <w:t>Figure 18 -</w:t>
      </w:r>
      <w:r w:rsidRPr="00B64D8E">
        <w:tab/>
        <w:t>Comparaison de luxmètres avec différentes réponses spectrales</w:t>
      </w:r>
    </w:p>
    <w:tbl>
      <w:tblPr>
        <w:tblStyle w:val="TableGrid"/>
        <w:tblW w:w="5000" w:type="pct"/>
        <w:tblLayout w:type="fixed"/>
        <w:tblCellMar>
          <w:left w:w="43" w:type="dxa"/>
          <w:right w:w="43" w:type="dxa"/>
        </w:tblCellMar>
        <w:tblLook w:val="04A0" w:firstRow="1" w:lastRow="0" w:firstColumn="1" w:lastColumn="0" w:noHBand="0" w:noVBand="1"/>
      </w:tblPr>
      <w:tblGrid>
        <w:gridCol w:w="4528"/>
        <w:gridCol w:w="4529"/>
      </w:tblGrid>
      <w:tr w:rsidR="00E144DF" w:rsidRPr="00B64D8E" w14:paraId="4818EB00" w14:textId="77777777" w:rsidTr="00E144DF">
        <w:tc>
          <w:tcPr>
            <w:tcW w:w="2500" w:type="pct"/>
          </w:tcPr>
          <w:p w14:paraId="260DBBF1" w14:textId="77777777" w:rsidR="00E144DF" w:rsidRPr="00B64D8E" w:rsidRDefault="00E144DF" w:rsidP="00E144DF">
            <w:pPr>
              <w:pStyle w:val="Obrzek"/>
              <w:numPr>
                <w:ilvl w:val="0"/>
                <w:numId w:val="0"/>
              </w:numPr>
              <w:jc w:val="both"/>
            </w:pPr>
            <w:proofErr w:type="spellStart"/>
            <w:r w:rsidRPr="00B64D8E">
              <w:rPr>
                <w:lang w:eastAsia="hu-HU"/>
              </w:rPr>
              <w:t>fotometer</w:t>
            </w:r>
            <w:proofErr w:type="spellEnd"/>
            <w:r w:rsidRPr="00B64D8E">
              <w:rPr>
                <w:lang w:eastAsia="hu-HU"/>
              </w:rPr>
              <w:t xml:space="preserve"> s </w:t>
            </w:r>
            <w:proofErr w:type="spellStart"/>
            <w:r w:rsidRPr="00B64D8E">
              <w:rPr>
                <w:lang w:eastAsia="hu-HU"/>
              </w:rPr>
              <w:t>dobrým</w:t>
            </w:r>
            <w:proofErr w:type="spellEnd"/>
            <w:r w:rsidRPr="00B64D8E">
              <w:rPr>
                <w:lang w:eastAsia="hu-HU"/>
              </w:rPr>
              <w:t xml:space="preserve"> V(</w:t>
            </w:r>
            <w:r w:rsidRPr="00B64D8E">
              <w:rPr>
                <w:i/>
                <w:lang w:eastAsia="hu-HU"/>
              </w:rPr>
              <w:t>λ</w:t>
            </w:r>
            <w:r w:rsidRPr="00B64D8E">
              <w:rPr>
                <w:lang w:eastAsia="hu-HU"/>
              </w:rPr>
              <w:t xml:space="preserve">) </w:t>
            </w:r>
            <w:proofErr w:type="spellStart"/>
            <w:r w:rsidRPr="00B64D8E">
              <w:rPr>
                <w:lang w:eastAsia="hu-HU"/>
              </w:rPr>
              <w:t>filtrom</w:t>
            </w:r>
            <w:proofErr w:type="spellEnd"/>
          </w:p>
        </w:tc>
        <w:tc>
          <w:tcPr>
            <w:tcW w:w="2500" w:type="pct"/>
          </w:tcPr>
          <w:p w14:paraId="77EFDDB2" w14:textId="77777777" w:rsidR="00E144DF" w:rsidRPr="00B64D8E" w:rsidRDefault="00E144DF" w:rsidP="00E144DF">
            <w:pPr>
              <w:pStyle w:val="tl1"/>
              <w:spacing w:after="0"/>
              <w:ind w:firstLine="0"/>
            </w:pPr>
            <w:r w:rsidRPr="00B64D8E">
              <w:t>photomètre avec un bon filtre V (</w:t>
            </w:r>
            <w:r w:rsidRPr="00B64D8E">
              <w:rPr>
                <w:i/>
              </w:rPr>
              <w:t>λ</w:t>
            </w:r>
            <w:r w:rsidRPr="00B64D8E">
              <w:t>)</w:t>
            </w:r>
          </w:p>
        </w:tc>
      </w:tr>
      <w:tr w:rsidR="00E144DF" w:rsidRPr="00B64D8E" w14:paraId="4B0CDF77" w14:textId="77777777" w:rsidTr="00E144DF">
        <w:tc>
          <w:tcPr>
            <w:tcW w:w="2500" w:type="pct"/>
          </w:tcPr>
          <w:p w14:paraId="7EFC4A38" w14:textId="77777777" w:rsidR="00E144DF" w:rsidRPr="00B64D8E" w:rsidRDefault="00E144DF" w:rsidP="00E144DF">
            <w:pPr>
              <w:pStyle w:val="Obrzek"/>
              <w:numPr>
                <w:ilvl w:val="0"/>
                <w:numId w:val="0"/>
              </w:numPr>
              <w:jc w:val="both"/>
              <w:rPr>
                <w:rFonts w:cs="Times New Roman"/>
                <w:szCs w:val="24"/>
              </w:rPr>
            </w:pPr>
            <w:r w:rsidRPr="00B64D8E">
              <w:rPr>
                <w:lang w:eastAsia="hu-HU"/>
              </w:rPr>
              <w:t>V(</w:t>
            </w:r>
            <w:r w:rsidRPr="00B64D8E">
              <w:rPr>
                <w:i/>
                <w:lang w:eastAsia="hu-HU"/>
              </w:rPr>
              <w:t>λ</w:t>
            </w:r>
            <w:r w:rsidRPr="00B64D8E">
              <w:rPr>
                <w:lang w:eastAsia="hu-HU"/>
              </w:rPr>
              <w:t xml:space="preserve">) </w:t>
            </w:r>
            <w:proofErr w:type="spellStart"/>
            <w:r w:rsidRPr="00B64D8E">
              <w:rPr>
                <w:lang w:eastAsia="hu-HU"/>
              </w:rPr>
              <w:t>funkcia</w:t>
            </w:r>
            <w:proofErr w:type="spellEnd"/>
            <w:r w:rsidRPr="00B64D8E">
              <w:rPr>
                <w:lang w:eastAsia="hu-HU"/>
              </w:rPr>
              <w:t xml:space="preserve">, </w:t>
            </w:r>
            <w:proofErr w:type="spellStart"/>
            <w:r w:rsidRPr="00B64D8E">
              <w:rPr>
                <w:lang w:eastAsia="hu-HU"/>
              </w:rPr>
              <w:t>fotopický</w:t>
            </w:r>
            <w:proofErr w:type="spellEnd"/>
            <w:r w:rsidRPr="00B64D8E">
              <w:rPr>
                <w:lang w:eastAsia="hu-HU"/>
              </w:rPr>
              <w:t xml:space="preserve"> </w:t>
            </w:r>
            <w:proofErr w:type="spellStart"/>
            <w:r w:rsidRPr="00B64D8E">
              <w:rPr>
                <w:lang w:eastAsia="hu-HU"/>
              </w:rPr>
              <w:t>pozorvateľ</w:t>
            </w:r>
            <w:proofErr w:type="spellEnd"/>
          </w:p>
        </w:tc>
        <w:tc>
          <w:tcPr>
            <w:tcW w:w="2500" w:type="pct"/>
          </w:tcPr>
          <w:p w14:paraId="2FB843C6" w14:textId="77777777" w:rsidR="00E144DF" w:rsidRPr="00B64D8E" w:rsidRDefault="00E144DF" w:rsidP="00E144DF">
            <w:pPr>
              <w:pStyle w:val="tl1"/>
              <w:spacing w:after="0"/>
              <w:ind w:firstLine="0"/>
            </w:pPr>
            <w:r w:rsidRPr="00B64D8E">
              <w:t>fonction V (</w:t>
            </w:r>
            <w:r w:rsidRPr="00B64D8E">
              <w:rPr>
                <w:i/>
              </w:rPr>
              <w:t>λ</w:t>
            </w:r>
            <w:r w:rsidRPr="00B64D8E">
              <w:t xml:space="preserve">, observateur </w:t>
            </w:r>
            <w:proofErr w:type="spellStart"/>
            <w:r w:rsidRPr="00B64D8E">
              <w:t>photopique</w:t>
            </w:r>
            <w:proofErr w:type="spellEnd"/>
          </w:p>
        </w:tc>
      </w:tr>
      <w:tr w:rsidR="00E144DF" w:rsidRPr="00B64D8E" w14:paraId="0301BAC0" w14:textId="77777777" w:rsidTr="00E144DF">
        <w:tc>
          <w:tcPr>
            <w:tcW w:w="2500" w:type="pct"/>
          </w:tcPr>
          <w:p w14:paraId="47E5BE95" w14:textId="77777777" w:rsidR="00E144DF" w:rsidRPr="00B64D8E" w:rsidRDefault="00E144DF" w:rsidP="00E144DF">
            <w:pPr>
              <w:pStyle w:val="Obrzek"/>
              <w:numPr>
                <w:ilvl w:val="0"/>
                <w:numId w:val="0"/>
              </w:numPr>
              <w:jc w:val="both"/>
              <w:rPr>
                <w:rFonts w:cs="Times New Roman"/>
                <w:szCs w:val="24"/>
              </w:rPr>
            </w:pPr>
            <w:proofErr w:type="spellStart"/>
            <w:r w:rsidRPr="00B64D8E">
              <w:rPr>
                <w:lang w:eastAsia="hu-HU"/>
              </w:rPr>
              <w:t>fotometer</w:t>
            </w:r>
            <w:proofErr w:type="spellEnd"/>
            <w:r w:rsidRPr="00B64D8E">
              <w:rPr>
                <w:lang w:eastAsia="hu-HU"/>
              </w:rPr>
              <w:t xml:space="preserve"> s </w:t>
            </w:r>
            <w:proofErr w:type="spellStart"/>
            <w:r w:rsidRPr="00B64D8E">
              <w:rPr>
                <w:lang w:eastAsia="hu-HU"/>
              </w:rPr>
              <w:t>horším</w:t>
            </w:r>
            <w:proofErr w:type="spellEnd"/>
            <w:r w:rsidRPr="00B64D8E">
              <w:rPr>
                <w:lang w:eastAsia="hu-HU"/>
              </w:rPr>
              <w:t xml:space="preserve"> V(</w:t>
            </w:r>
            <w:r w:rsidRPr="00B64D8E">
              <w:rPr>
                <w:i/>
                <w:lang w:eastAsia="hu-HU"/>
              </w:rPr>
              <w:t>λ</w:t>
            </w:r>
            <w:r w:rsidRPr="00B64D8E">
              <w:rPr>
                <w:lang w:eastAsia="hu-HU"/>
              </w:rPr>
              <w:t xml:space="preserve">) </w:t>
            </w:r>
            <w:proofErr w:type="spellStart"/>
            <w:r w:rsidRPr="00B64D8E">
              <w:rPr>
                <w:lang w:eastAsia="hu-HU"/>
              </w:rPr>
              <w:t>filtrom</w:t>
            </w:r>
            <w:proofErr w:type="spellEnd"/>
          </w:p>
        </w:tc>
        <w:tc>
          <w:tcPr>
            <w:tcW w:w="2500" w:type="pct"/>
          </w:tcPr>
          <w:p w14:paraId="53CD389D" w14:textId="77777777" w:rsidR="00E144DF" w:rsidRPr="00B64D8E" w:rsidRDefault="00E144DF" w:rsidP="00E144DF">
            <w:pPr>
              <w:pStyle w:val="tl1"/>
              <w:spacing w:after="0"/>
              <w:ind w:firstLine="0"/>
            </w:pPr>
            <w:r w:rsidRPr="00B64D8E">
              <w:t xml:space="preserve">photomètre avec </w:t>
            </w:r>
            <w:proofErr w:type="spellStart"/>
            <w:r w:rsidRPr="00B64D8E">
              <w:t>flitre</w:t>
            </w:r>
            <w:proofErr w:type="spellEnd"/>
            <w:r w:rsidRPr="00B64D8E">
              <w:t xml:space="preserve"> du pire V (</w:t>
            </w:r>
            <w:r w:rsidRPr="00B64D8E">
              <w:rPr>
                <w:i/>
              </w:rPr>
              <w:t>λ</w:t>
            </w:r>
            <w:r w:rsidRPr="00B64D8E">
              <w:t>)</w:t>
            </w:r>
          </w:p>
        </w:tc>
      </w:tr>
      <w:tr w:rsidR="00E144DF" w:rsidRPr="00B64D8E" w14:paraId="70B8C41F" w14:textId="77777777" w:rsidTr="00E144DF">
        <w:tc>
          <w:tcPr>
            <w:tcW w:w="2500" w:type="pct"/>
          </w:tcPr>
          <w:p w14:paraId="746617D0" w14:textId="77777777" w:rsidR="00E144DF" w:rsidRPr="00B64D8E" w:rsidRDefault="00E144DF" w:rsidP="00E144DF">
            <w:pPr>
              <w:pStyle w:val="Obrzek"/>
              <w:numPr>
                <w:ilvl w:val="0"/>
                <w:numId w:val="0"/>
              </w:numPr>
              <w:jc w:val="both"/>
              <w:rPr>
                <w:rFonts w:cs="Times New Roman"/>
                <w:szCs w:val="24"/>
              </w:rPr>
            </w:pPr>
            <w:r w:rsidRPr="00B64D8E">
              <w:rPr>
                <w:lang w:eastAsia="hu-HU"/>
              </w:rPr>
              <w:t>CIE illuminant A (T</w:t>
            </w:r>
            <w:r w:rsidRPr="00B64D8E">
              <w:rPr>
                <w:i/>
                <w:vertAlign w:val="subscript"/>
                <w:lang w:eastAsia="hu-HU"/>
              </w:rPr>
              <w:t>c</w:t>
            </w:r>
            <w:r w:rsidRPr="00B64D8E">
              <w:rPr>
                <w:lang w:eastAsia="hu-HU"/>
              </w:rPr>
              <w:t xml:space="preserve"> = 2856 K)</w:t>
            </w:r>
          </w:p>
        </w:tc>
        <w:tc>
          <w:tcPr>
            <w:tcW w:w="2500" w:type="pct"/>
          </w:tcPr>
          <w:p w14:paraId="0BAC6C05" w14:textId="77777777" w:rsidR="00E144DF" w:rsidRPr="00B64D8E" w:rsidRDefault="00E144DF" w:rsidP="00E144DF">
            <w:pPr>
              <w:pStyle w:val="tl1"/>
              <w:spacing w:after="0"/>
              <w:ind w:firstLine="0"/>
            </w:pPr>
            <w:r w:rsidRPr="00B64D8E">
              <w:t>Illuminant CIE A (T</w:t>
            </w:r>
            <w:r w:rsidRPr="00B64D8E">
              <w:rPr>
                <w:i/>
                <w:vertAlign w:val="subscript"/>
              </w:rPr>
              <w:t>C</w:t>
            </w:r>
            <w:r w:rsidRPr="00B64D8E">
              <w:t xml:space="preserve"> = 2856 K)</w:t>
            </w:r>
          </w:p>
        </w:tc>
      </w:tr>
      <w:tr w:rsidR="00E144DF" w:rsidRPr="00B64D8E" w14:paraId="666B5882" w14:textId="77777777" w:rsidTr="00E144DF">
        <w:tc>
          <w:tcPr>
            <w:tcW w:w="2500" w:type="pct"/>
          </w:tcPr>
          <w:p w14:paraId="7B48BDF6" w14:textId="77777777" w:rsidR="00E144DF" w:rsidRPr="00B64D8E" w:rsidRDefault="00E144DF" w:rsidP="00E144DF">
            <w:pPr>
              <w:pStyle w:val="Obrzek"/>
              <w:numPr>
                <w:ilvl w:val="0"/>
                <w:numId w:val="0"/>
              </w:numPr>
              <w:jc w:val="both"/>
              <w:rPr>
                <w:rFonts w:cs="Times New Roman"/>
                <w:szCs w:val="24"/>
              </w:rPr>
            </w:pPr>
            <w:proofErr w:type="spellStart"/>
            <w:r w:rsidRPr="00B64D8E">
              <w:rPr>
                <w:lang w:eastAsia="hu-HU"/>
              </w:rPr>
              <w:t>relatívna</w:t>
            </w:r>
            <w:proofErr w:type="spellEnd"/>
            <w:r w:rsidRPr="00B64D8E">
              <w:rPr>
                <w:lang w:eastAsia="hu-HU"/>
              </w:rPr>
              <w:t xml:space="preserve"> </w:t>
            </w:r>
            <w:proofErr w:type="spellStart"/>
            <w:r w:rsidRPr="00B64D8E">
              <w:rPr>
                <w:lang w:eastAsia="hu-HU"/>
              </w:rPr>
              <w:t>spektrálna</w:t>
            </w:r>
            <w:proofErr w:type="spellEnd"/>
            <w:r w:rsidRPr="00B64D8E">
              <w:rPr>
                <w:lang w:eastAsia="hu-HU"/>
              </w:rPr>
              <w:t xml:space="preserve"> </w:t>
            </w:r>
            <w:proofErr w:type="spellStart"/>
            <w:r w:rsidRPr="00B64D8E">
              <w:rPr>
                <w:lang w:eastAsia="hu-HU"/>
              </w:rPr>
              <w:t>odozva</w:t>
            </w:r>
            <w:proofErr w:type="spellEnd"/>
            <w:r w:rsidRPr="00B64D8E">
              <w:rPr>
                <w:lang w:eastAsia="hu-HU"/>
              </w:rPr>
              <w:t xml:space="preserve"> </w:t>
            </w:r>
            <w:proofErr w:type="spellStart"/>
            <w:r w:rsidRPr="00B64D8E">
              <w:rPr>
                <w:lang w:eastAsia="hu-HU"/>
              </w:rPr>
              <w:t>fotometrov</w:t>
            </w:r>
            <w:proofErr w:type="spellEnd"/>
          </w:p>
        </w:tc>
        <w:tc>
          <w:tcPr>
            <w:tcW w:w="2500" w:type="pct"/>
          </w:tcPr>
          <w:p w14:paraId="30AC8B5E" w14:textId="77777777" w:rsidR="00E144DF" w:rsidRPr="00B64D8E" w:rsidRDefault="00E144DF" w:rsidP="00E144DF">
            <w:pPr>
              <w:pStyle w:val="tl1"/>
              <w:spacing w:after="0"/>
              <w:ind w:firstLine="0"/>
            </w:pPr>
            <w:r w:rsidRPr="00B64D8E">
              <w:t>réponse spectrale relative des photomètres</w:t>
            </w:r>
          </w:p>
        </w:tc>
      </w:tr>
    </w:tbl>
    <w:p w14:paraId="636B24D3" w14:textId="77777777" w:rsidR="0016402A" w:rsidRPr="00B64D8E" w:rsidRDefault="004317F6" w:rsidP="008D5A2A">
      <w:pPr>
        <w:pStyle w:val="tl1"/>
      </w:pPr>
      <w:r w:rsidRPr="00B64D8E">
        <w:t xml:space="preserve">Des </w:t>
      </w:r>
      <w:proofErr w:type="spellStart"/>
      <w:r w:rsidRPr="00B64D8E">
        <w:t>goniophotomètre</w:t>
      </w:r>
      <w:proofErr w:type="spellEnd"/>
      <w:r w:rsidRPr="00B64D8E">
        <w:t xml:space="preserve"> avec un angle de vue défini sont utilisés pour mesurer la luminosité, qui définit la taille de la zone mesurée de l’objet mesuré. Le principe de mesure est illustré à la figure 19.</w:t>
      </w:r>
    </w:p>
    <w:p w14:paraId="20708C0B" w14:textId="1582B3FD" w:rsidR="00AA77B3" w:rsidRPr="00B64D8E" w:rsidRDefault="00AA77B3" w:rsidP="008D5A2A">
      <w:pPr>
        <w:pStyle w:val="tl1"/>
      </w:pPr>
      <w:r w:rsidRPr="00B64D8E">
        <w:t xml:space="preserve">La qualité de l’optique (objectif, lentille) et la géométrie sélectionnée influencent les résultats des luminances mesurées. Comme pour les luxmètres, l’adaptation du filtre optique en amont du détecteur à la fonction CIE d’un observateur </w:t>
      </w:r>
      <w:proofErr w:type="spellStart"/>
      <w:r w:rsidRPr="00B64D8E">
        <w:t>photopique</w:t>
      </w:r>
      <w:proofErr w:type="spellEnd"/>
      <w:r w:rsidRPr="00B64D8E">
        <w:t xml:space="preserve"> ou scotopique affecte considérablement les résultats de mesure pour différentes sources de lumière avec une composition spectrale différente.</w:t>
      </w:r>
    </w:p>
    <w:p w14:paraId="18B95039" w14:textId="77777777" w:rsidR="0016402A" w:rsidRPr="00B64D8E" w:rsidRDefault="00A3783F" w:rsidP="008D5A2A">
      <w:pPr>
        <w:jc w:val="center"/>
      </w:pPr>
      <w:r w:rsidRPr="00B64D8E">
        <w:rPr>
          <w:noProof/>
          <w:lang w:val="en-US"/>
        </w:rPr>
        <w:drawing>
          <wp:inline distT="0" distB="0" distL="0" distR="0" wp14:anchorId="58C99B85" wp14:editId="49601535">
            <wp:extent cx="4828540" cy="1766570"/>
            <wp:effectExtent l="0" t="0" r="0" b="5080"/>
            <wp:docPr id="33"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31">
                      <a:extLst>
                        <a:ext uri="{28A0092B-C50C-407E-A947-70E740481C1C}">
                          <a14:useLocalDpi xmlns:a14="http://schemas.microsoft.com/office/drawing/2010/main" val="0"/>
                        </a:ext>
                      </a:extLst>
                    </a:blip>
                    <a:srcRect l="4536" t="18379" r="12578" b="46533"/>
                    <a:stretch>
                      <a:fillRect/>
                    </a:stretch>
                  </pic:blipFill>
                  <pic:spPr bwMode="auto">
                    <a:xfrm>
                      <a:off x="0" y="0"/>
                      <a:ext cx="4828540" cy="1766570"/>
                    </a:xfrm>
                    <a:prstGeom prst="rect">
                      <a:avLst/>
                    </a:prstGeom>
                    <a:noFill/>
                    <a:ln>
                      <a:noFill/>
                    </a:ln>
                  </pic:spPr>
                </pic:pic>
              </a:graphicData>
            </a:graphic>
          </wp:inline>
        </w:drawing>
      </w:r>
    </w:p>
    <w:p w14:paraId="18476676" w14:textId="557854EE" w:rsidR="0016402A" w:rsidRPr="00B64D8E" w:rsidRDefault="00BC3439" w:rsidP="00FF79C7">
      <w:pPr>
        <w:pStyle w:val="Obrzek"/>
        <w:numPr>
          <w:ilvl w:val="0"/>
          <w:numId w:val="0"/>
        </w:numPr>
        <w:tabs>
          <w:tab w:val="left" w:pos="1440"/>
        </w:tabs>
        <w:spacing w:before="240" w:after="240"/>
        <w:contextualSpacing w:val="0"/>
      </w:pPr>
      <w:r w:rsidRPr="00B64D8E">
        <w:t>Figure 19 -</w:t>
      </w:r>
      <w:r w:rsidRPr="00B64D8E">
        <w:tab/>
        <w:t xml:space="preserve">Principe de mesure de la luminance par </w:t>
      </w:r>
      <w:proofErr w:type="spellStart"/>
      <w:r w:rsidRPr="00B64D8E">
        <w:t>goniophotomètre</w:t>
      </w:r>
      <w:proofErr w:type="spellEnd"/>
      <w:r w:rsidRPr="00B64D8E">
        <w:t xml:space="preserve"> ponctuel</w:t>
      </w:r>
    </w:p>
    <w:tbl>
      <w:tblPr>
        <w:tblStyle w:val="TableGrid"/>
        <w:tblW w:w="5000" w:type="pct"/>
        <w:tblLayout w:type="fixed"/>
        <w:tblCellMar>
          <w:left w:w="43" w:type="dxa"/>
          <w:right w:w="43" w:type="dxa"/>
        </w:tblCellMar>
        <w:tblLook w:val="04A0" w:firstRow="1" w:lastRow="0" w:firstColumn="1" w:lastColumn="0" w:noHBand="0" w:noVBand="1"/>
      </w:tblPr>
      <w:tblGrid>
        <w:gridCol w:w="4528"/>
        <w:gridCol w:w="4529"/>
      </w:tblGrid>
      <w:tr w:rsidR="00E144DF" w:rsidRPr="00B64D8E" w14:paraId="1E6D718F" w14:textId="77777777" w:rsidTr="00E144DF">
        <w:tc>
          <w:tcPr>
            <w:tcW w:w="2500" w:type="pct"/>
          </w:tcPr>
          <w:p w14:paraId="7B94D756" w14:textId="77777777" w:rsidR="00E144DF" w:rsidRPr="00B64D8E" w:rsidRDefault="00E144DF" w:rsidP="00E144DF">
            <w:pPr>
              <w:pStyle w:val="Obrzek"/>
              <w:numPr>
                <w:ilvl w:val="0"/>
                <w:numId w:val="0"/>
              </w:numPr>
              <w:jc w:val="both"/>
            </w:pPr>
            <w:proofErr w:type="spellStart"/>
            <w:r w:rsidRPr="00B64D8E">
              <w:rPr>
                <w:lang w:eastAsia="sk-SK"/>
              </w:rPr>
              <w:t>Meraná</w:t>
            </w:r>
            <w:proofErr w:type="spellEnd"/>
            <w:r w:rsidRPr="00B64D8E">
              <w:rPr>
                <w:lang w:eastAsia="sk-SK"/>
              </w:rPr>
              <w:t xml:space="preserve"> </w:t>
            </w:r>
            <w:proofErr w:type="spellStart"/>
            <w:r w:rsidRPr="00B64D8E">
              <w:rPr>
                <w:lang w:eastAsia="sk-SK"/>
              </w:rPr>
              <w:t>plocha</w:t>
            </w:r>
            <w:proofErr w:type="spellEnd"/>
          </w:p>
        </w:tc>
        <w:tc>
          <w:tcPr>
            <w:tcW w:w="2500" w:type="pct"/>
          </w:tcPr>
          <w:p w14:paraId="1815FBE6" w14:textId="77777777" w:rsidR="00E144DF" w:rsidRPr="00B64D8E" w:rsidRDefault="00E144DF" w:rsidP="00E144DF">
            <w:pPr>
              <w:pStyle w:val="tl1"/>
              <w:spacing w:after="0"/>
              <w:ind w:firstLine="0"/>
            </w:pPr>
            <w:r w:rsidRPr="00B64D8E">
              <w:t>Surface mesurée</w:t>
            </w:r>
          </w:p>
        </w:tc>
      </w:tr>
      <w:tr w:rsidR="00E144DF" w:rsidRPr="00B64D8E" w14:paraId="7CD89D6C" w14:textId="77777777" w:rsidTr="00E144DF">
        <w:tc>
          <w:tcPr>
            <w:tcW w:w="2500" w:type="pct"/>
          </w:tcPr>
          <w:p w14:paraId="67AA4DF8" w14:textId="77777777" w:rsidR="00E144DF" w:rsidRPr="00B64D8E" w:rsidRDefault="00E144DF" w:rsidP="00E144DF">
            <w:pPr>
              <w:pStyle w:val="Obrzek"/>
              <w:numPr>
                <w:ilvl w:val="0"/>
                <w:numId w:val="0"/>
              </w:numPr>
              <w:jc w:val="both"/>
              <w:rPr>
                <w:rFonts w:cs="Times New Roman"/>
                <w:szCs w:val="24"/>
              </w:rPr>
            </w:pPr>
            <w:proofErr w:type="spellStart"/>
            <w:r w:rsidRPr="00B64D8E">
              <w:rPr>
                <w:lang w:eastAsia="sk-SK"/>
              </w:rPr>
              <w:t>Geometria</w:t>
            </w:r>
            <w:proofErr w:type="spellEnd"/>
            <w:r w:rsidRPr="00B64D8E">
              <w:rPr>
                <w:lang w:eastAsia="sk-SK"/>
              </w:rPr>
              <w:t xml:space="preserve"> </w:t>
            </w:r>
            <w:proofErr w:type="spellStart"/>
            <w:r w:rsidRPr="00B64D8E">
              <w:rPr>
                <w:lang w:eastAsia="sk-SK"/>
              </w:rPr>
              <w:t>merania</w:t>
            </w:r>
            <w:proofErr w:type="spellEnd"/>
          </w:p>
        </w:tc>
        <w:tc>
          <w:tcPr>
            <w:tcW w:w="2500" w:type="pct"/>
          </w:tcPr>
          <w:p w14:paraId="0B7E06D4" w14:textId="77777777" w:rsidR="00E144DF" w:rsidRPr="00B64D8E" w:rsidRDefault="00E144DF" w:rsidP="00E144DF">
            <w:pPr>
              <w:pStyle w:val="tl1"/>
              <w:spacing w:after="0"/>
              <w:ind w:firstLine="0"/>
            </w:pPr>
            <w:r w:rsidRPr="00B64D8E">
              <w:t>Géométrie de mesure</w:t>
            </w:r>
          </w:p>
        </w:tc>
      </w:tr>
      <w:tr w:rsidR="00E144DF" w:rsidRPr="00B64D8E" w14:paraId="1B45E366" w14:textId="77777777" w:rsidTr="00E144DF">
        <w:tc>
          <w:tcPr>
            <w:tcW w:w="2500" w:type="pct"/>
          </w:tcPr>
          <w:p w14:paraId="1D1C3119" w14:textId="77777777" w:rsidR="00E144DF" w:rsidRPr="00B64D8E" w:rsidRDefault="00E144DF" w:rsidP="00E144DF">
            <w:pPr>
              <w:pStyle w:val="Obrzek"/>
              <w:numPr>
                <w:ilvl w:val="0"/>
                <w:numId w:val="0"/>
              </w:numPr>
              <w:jc w:val="both"/>
              <w:rPr>
                <w:rFonts w:cs="Times New Roman"/>
                <w:szCs w:val="24"/>
              </w:rPr>
            </w:pPr>
            <w:proofErr w:type="spellStart"/>
            <w:r w:rsidRPr="00B64D8E">
              <w:rPr>
                <w:lang w:eastAsia="sk-SK"/>
              </w:rPr>
              <w:t>Jasomer</w:t>
            </w:r>
            <w:proofErr w:type="spellEnd"/>
          </w:p>
        </w:tc>
        <w:tc>
          <w:tcPr>
            <w:tcW w:w="2500" w:type="pct"/>
          </w:tcPr>
          <w:p w14:paraId="5D943F1B" w14:textId="77777777" w:rsidR="00E144DF" w:rsidRPr="00B64D8E" w:rsidRDefault="00E144DF" w:rsidP="00E144DF">
            <w:pPr>
              <w:pStyle w:val="tl1"/>
              <w:spacing w:after="0"/>
              <w:ind w:firstLine="0"/>
            </w:pPr>
            <w:proofErr w:type="spellStart"/>
            <w:r w:rsidRPr="00B64D8E">
              <w:t>Goniophotomètre</w:t>
            </w:r>
            <w:proofErr w:type="spellEnd"/>
          </w:p>
        </w:tc>
      </w:tr>
      <w:tr w:rsidR="00E144DF" w:rsidRPr="00B64D8E" w14:paraId="2589AF3B" w14:textId="77777777" w:rsidTr="00E144DF">
        <w:tc>
          <w:tcPr>
            <w:tcW w:w="2500" w:type="pct"/>
          </w:tcPr>
          <w:p w14:paraId="63318BCE" w14:textId="77777777" w:rsidR="00E144DF" w:rsidRPr="00B64D8E" w:rsidRDefault="00E144DF" w:rsidP="00E144DF">
            <w:pPr>
              <w:pStyle w:val="Obrzek"/>
              <w:numPr>
                <w:ilvl w:val="0"/>
                <w:numId w:val="0"/>
              </w:numPr>
              <w:jc w:val="both"/>
              <w:rPr>
                <w:rFonts w:cs="Times New Roman"/>
                <w:szCs w:val="24"/>
              </w:rPr>
            </w:pPr>
            <w:proofErr w:type="spellStart"/>
            <w:r w:rsidRPr="00B64D8E">
              <w:rPr>
                <w:lang w:eastAsia="sk-SK"/>
              </w:rPr>
              <w:lastRenderedPageBreak/>
              <w:t>Šošovka</w:t>
            </w:r>
            <w:proofErr w:type="spellEnd"/>
          </w:p>
        </w:tc>
        <w:tc>
          <w:tcPr>
            <w:tcW w:w="2500" w:type="pct"/>
          </w:tcPr>
          <w:p w14:paraId="7ECD502C" w14:textId="77777777" w:rsidR="00E144DF" w:rsidRPr="00B64D8E" w:rsidRDefault="00E144DF" w:rsidP="00E144DF">
            <w:pPr>
              <w:pStyle w:val="tl1"/>
              <w:spacing w:after="0"/>
              <w:ind w:firstLine="0"/>
            </w:pPr>
            <w:r w:rsidRPr="00B64D8E">
              <w:t>Lentille</w:t>
            </w:r>
          </w:p>
        </w:tc>
      </w:tr>
      <w:tr w:rsidR="00E144DF" w:rsidRPr="00B64D8E" w14:paraId="211EE17E" w14:textId="77777777" w:rsidTr="00E144DF">
        <w:tc>
          <w:tcPr>
            <w:tcW w:w="2500" w:type="pct"/>
          </w:tcPr>
          <w:p w14:paraId="2E143F07" w14:textId="77777777" w:rsidR="00E144DF" w:rsidRPr="00B64D8E" w:rsidRDefault="00E144DF" w:rsidP="00E144DF">
            <w:pPr>
              <w:pStyle w:val="Obrzek"/>
              <w:numPr>
                <w:ilvl w:val="0"/>
                <w:numId w:val="0"/>
              </w:numPr>
              <w:jc w:val="both"/>
              <w:rPr>
                <w:rFonts w:cs="Times New Roman"/>
                <w:szCs w:val="24"/>
              </w:rPr>
            </w:pPr>
            <w:proofErr w:type="spellStart"/>
            <w:r w:rsidRPr="00B64D8E">
              <w:rPr>
                <w:lang w:eastAsia="sk-SK"/>
              </w:rPr>
              <w:t>Detektor</w:t>
            </w:r>
            <w:proofErr w:type="spellEnd"/>
          </w:p>
        </w:tc>
        <w:tc>
          <w:tcPr>
            <w:tcW w:w="2500" w:type="pct"/>
          </w:tcPr>
          <w:p w14:paraId="59C2CC27" w14:textId="77777777" w:rsidR="00E144DF" w:rsidRPr="00B64D8E" w:rsidRDefault="00E144DF" w:rsidP="00E144DF">
            <w:pPr>
              <w:pStyle w:val="tl1"/>
              <w:spacing w:after="0"/>
              <w:ind w:firstLine="0"/>
            </w:pPr>
            <w:r w:rsidRPr="00B64D8E">
              <w:t>Détecteur</w:t>
            </w:r>
          </w:p>
        </w:tc>
      </w:tr>
      <w:tr w:rsidR="00E144DF" w:rsidRPr="00B64D8E" w14:paraId="49E0465C" w14:textId="77777777" w:rsidTr="00E144DF">
        <w:tc>
          <w:tcPr>
            <w:tcW w:w="2500" w:type="pct"/>
          </w:tcPr>
          <w:p w14:paraId="38BD52C6" w14:textId="77777777" w:rsidR="00E144DF" w:rsidRPr="00B64D8E" w:rsidRDefault="00E144DF" w:rsidP="00E144DF">
            <w:pPr>
              <w:pStyle w:val="Obrzek"/>
              <w:numPr>
                <w:ilvl w:val="0"/>
                <w:numId w:val="0"/>
              </w:numPr>
              <w:jc w:val="both"/>
              <w:rPr>
                <w:rFonts w:cs="Times New Roman"/>
                <w:szCs w:val="24"/>
              </w:rPr>
            </w:pPr>
            <w:proofErr w:type="spellStart"/>
            <w:r w:rsidRPr="00B64D8E">
              <w:rPr>
                <w:lang w:eastAsia="sk-SK"/>
              </w:rPr>
              <w:t>Otvorový</w:t>
            </w:r>
            <w:proofErr w:type="spellEnd"/>
            <w:r w:rsidRPr="00B64D8E">
              <w:rPr>
                <w:lang w:eastAsia="sk-SK"/>
              </w:rPr>
              <w:t xml:space="preserve"> </w:t>
            </w:r>
            <w:proofErr w:type="spellStart"/>
            <w:r w:rsidRPr="00B64D8E">
              <w:rPr>
                <w:lang w:eastAsia="sk-SK"/>
              </w:rPr>
              <w:t>uhol</w:t>
            </w:r>
            <w:proofErr w:type="spellEnd"/>
            <w:r w:rsidRPr="00B64D8E">
              <w:rPr>
                <w:lang w:eastAsia="sk-SK"/>
              </w:rPr>
              <w:t xml:space="preserve"> </w:t>
            </w:r>
            <w:proofErr w:type="spellStart"/>
            <w:r w:rsidRPr="00B64D8E">
              <w:rPr>
                <w:lang w:eastAsia="sk-SK"/>
              </w:rPr>
              <w:t>jasomeru</w:t>
            </w:r>
            <w:proofErr w:type="spellEnd"/>
          </w:p>
        </w:tc>
        <w:tc>
          <w:tcPr>
            <w:tcW w:w="2500" w:type="pct"/>
          </w:tcPr>
          <w:p w14:paraId="521D5204" w14:textId="77777777" w:rsidR="00E144DF" w:rsidRPr="00B64D8E" w:rsidRDefault="00E144DF" w:rsidP="00E144DF">
            <w:pPr>
              <w:pStyle w:val="tl1"/>
              <w:spacing w:after="0"/>
              <w:ind w:firstLine="0"/>
            </w:pPr>
            <w:r w:rsidRPr="00B64D8E">
              <w:t xml:space="preserve">Angle d’ouverture du </w:t>
            </w:r>
            <w:proofErr w:type="spellStart"/>
            <w:r w:rsidRPr="00B64D8E">
              <w:t>goniophotomètre</w:t>
            </w:r>
            <w:proofErr w:type="spellEnd"/>
          </w:p>
        </w:tc>
      </w:tr>
    </w:tbl>
    <w:p w14:paraId="5BB8A75A" w14:textId="6908CEAC" w:rsidR="003148F4" w:rsidRPr="00B64D8E" w:rsidRDefault="004317F6" w:rsidP="008D5A2A">
      <w:pPr>
        <w:pStyle w:val="tl1"/>
        <w:ind w:firstLine="717"/>
      </w:pPr>
      <w:r w:rsidRPr="00B64D8E">
        <w:t xml:space="preserve">Pour les mesures sur le terrain de la luminance de la surface de la route, il est possible d’utiliser ce type de </w:t>
      </w:r>
      <w:proofErr w:type="spellStart"/>
      <w:r w:rsidRPr="00B64D8E">
        <w:t>goniophotomètre</w:t>
      </w:r>
      <w:proofErr w:type="spellEnd"/>
      <w:r w:rsidRPr="00B64D8E">
        <w:t xml:space="preserve"> avec un angle d’ouverture défini de 20' x2 ', qui à une hauteur de 1,5 m au-dessus du niveau de la route et à une distance de 60 m du champ de mesure est destiné à simuler la zone perçue par l’observateur. L’angle d’observation de l’instrument de mesure doit être de 89 ° ± 0,5° par rapport à la normale à la surface de la route. Pour mesurer la luminosité des parois du tunnel, un </w:t>
      </w:r>
      <w:proofErr w:type="spellStart"/>
      <w:r w:rsidRPr="00B64D8E">
        <w:t>goniophotomètre</w:t>
      </w:r>
      <w:proofErr w:type="spellEnd"/>
      <w:r w:rsidRPr="00B64D8E">
        <w:t xml:space="preserve"> avec un angle d’ouverture de 1 ° doit être utilisé. La position de l’œil de l’observateur lors de la mesure de la luminance de la zone d’accès </w:t>
      </w:r>
      <w:r w:rsidRPr="00B64D8E">
        <w:rPr>
          <w:i/>
        </w:rPr>
        <w:t>L</w:t>
      </w:r>
      <w:r w:rsidRPr="00B64D8E">
        <w:rPr>
          <w:vertAlign w:val="subscript"/>
        </w:rPr>
        <w:t>20</w:t>
      </w:r>
      <w:r w:rsidRPr="00B64D8E">
        <w:t xml:space="preserve"> est supposée être à 1,5 m au-dessus de la surface du sol à une distance égale à la distance d’arrêt totale avant l’entrée dans le tunnel. </w:t>
      </w:r>
    </w:p>
    <w:p w14:paraId="55F8FC37" w14:textId="41CD1910" w:rsidR="009C6641" w:rsidRPr="00B64D8E" w:rsidRDefault="003E3E4C" w:rsidP="008D5A2A">
      <w:pPr>
        <w:pStyle w:val="tl1"/>
        <w:ind w:firstLine="717"/>
      </w:pPr>
      <w:r w:rsidRPr="00B64D8E">
        <w:t xml:space="preserve">Dans le sens transversal, l’observateur doit être situé dans l’axe du tube du tunnel. L’angle d’ouverture du </w:t>
      </w:r>
      <w:proofErr w:type="spellStart"/>
      <w:r w:rsidRPr="00B64D8E">
        <w:t>goniophotomètre</w:t>
      </w:r>
      <w:proofErr w:type="spellEnd"/>
      <w:r w:rsidRPr="00B64D8E">
        <w:t xml:space="preserve"> pour cette mesure est de 20 °. Les </w:t>
      </w:r>
      <w:proofErr w:type="spellStart"/>
      <w:r w:rsidRPr="00B64D8E">
        <w:t>goniophotomètre</w:t>
      </w:r>
      <w:proofErr w:type="spellEnd"/>
      <w:r w:rsidRPr="00B64D8E">
        <w:t xml:space="preserve"> ponctuels ne peuvent être utilisés que pour les mesures statiques des paramètres d’éclairage photométriques et uniquement pour les mesures de contrôle des systèmes d’éclairage du tunnel et pré-</w:t>
      </w:r>
      <w:proofErr w:type="spellStart"/>
      <w:r w:rsidRPr="00B64D8E">
        <w:t>portals</w:t>
      </w:r>
      <w:proofErr w:type="spellEnd"/>
      <w:r w:rsidRPr="00B64D8E">
        <w:t xml:space="preserve">. </w:t>
      </w:r>
    </w:p>
    <w:p w14:paraId="4BF09FA0" w14:textId="77777777" w:rsidR="009C6641" w:rsidRPr="00B64D8E" w:rsidRDefault="009C6641" w:rsidP="008D5A2A">
      <w:pPr>
        <w:pStyle w:val="tl1"/>
        <w:ind w:firstLine="717"/>
      </w:pPr>
      <w:r w:rsidRPr="00B64D8E">
        <w:t xml:space="preserve">Un analyseur de luminance est un </w:t>
      </w:r>
      <w:proofErr w:type="spellStart"/>
      <w:r w:rsidRPr="00B64D8E">
        <w:t>goniophotomètre</w:t>
      </w:r>
      <w:proofErr w:type="spellEnd"/>
      <w:r w:rsidRPr="00B64D8E">
        <w:t xml:space="preserve"> spécial, grâce auquel il est possible de mesurer la distribution lumineuse de l’espace mesuré. Cet appareil est actuellement utilisé pour mesurer la luminance sur les routes pour les classes répertoriées dans la norme STN EN 13201-2 ainsi que pour mesurer la luminance des surfaces des tunnels routiers. </w:t>
      </w:r>
    </w:p>
    <w:p w14:paraId="69288833" w14:textId="77777777" w:rsidR="00CB132B" w:rsidRPr="00B64D8E" w:rsidRDefault="009C6641" w:rsidP="008D5A2A">
      <w:pPr>
        <w:pStyle w:val="tl1"/>
        <w:ind w:firstLine="717"/>
      </w:pPr>
      <w:r w:rsidRPr="00B64D8E">
        <w:t xml:space="preserve">Les types d’analyseurs de luminance sont différents, basés sur des caméras miroirs commerciales conventionnelles, où le masque RGBG pour l’élément CMOS peut être obtenu par une transformation mathématique appropriée par des paramètres photométriques. Des précautions doivent être prises avec ces types d’appareils, car le traitement d’image implique une interpolation mathématique, ce qui provoque certaines inexactitudes qui peuvent survenir lors de l’évaluation. </w:t>
      </w:r>
    </w:p>
    <w:p w14:paraId="52FE0CE1" w14:textId="77777777" w:rsidR="009C6641" w:rsidRPr="00B64D8E" w:rsidRDefault="009C6641" w:rsidP="008D5A2A">
      <w:pPr>
        <w:pStyle w:val="tl1"/>
        <w:ind w:firstLine="717"/>
      </w:pPr>
      <w:r w:rsidRPr="00B64D8E">
        <w:t>Le deuxième type est basé sur l’élément CCD en tant que partie de détection, où les filtres trichromatiques de l’espace CIE 1931 x, y sont placés devant cet élément. Ce type élimine les effets néfastes de l’interpolation mathématique mentionnés dans le premier cas. Un diagramme de l’analyseur de luminance avec une description des différentes pièces est illustré à la figure 20 [L5].</w:t>
      </w:r>
    </w:p>
    <w:p w14:paraId="7740F358" w14:textId="77777777" w:rsidR="009C6641" w:rsidRPr="00B64D8E" w:rsidRDefault="00A3783F" w:rsidP="008D5A2A">
      <w:pPr>
        <w:jc w:val="center"/>
        <w:rPr>
          <w:rFonts w:cs="Arial"/>
          <w:noProof/>
          <w:szCs w:val="20"/>
        </w:rPr>
      </w:pPr>
      <w:r w:rsidRPr="00B64D8E">
        <w:rPr>
          <w:noProof/>
          <w:lang w:val="en-US"/>
        </w:rPr>
        <w:drawing>
          <wp:inline distT="0" distB="0" distL="0" distR="0" wp14:anchorId="061A6E92" wp14:editId="3F108220">
            <wp:extent cx="3075940" cy="1683385"/>
            <wp:effectExtent l="0" t="0" r="0" b="0"/>
            <wp:docPr id="34" name="Obrázok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4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75940" cy="1683385"/>
                    </a:xfrm>
                    <a:prstGeom prst="rect">
                      <a:avLst/>
                    </a:prstGeom>
                    <a:noFill/>
                    <a:ln>
                      <a:noFill/>
                    </a:ln>
                  </pic:spPr>
                </pic:pic>
              </a:graphicData>
            </a:graphic>
          </wp:inline>
        </w:drawing>
      </w:r>
    </w:p>
    <w:p w14:paraId="23007EFA" w14:textId="4FAB42AA" w:rsidR="001F66E8" w:rsidRPr="00B64D8E" w:rsidRDefault="00BC3439" w:rsidP="00FF79C7">
      <w:pPr>
        <w:pStyle w:val="Obrzek"/>
        <w:numPr>
          <w:ilvl w:val="0"/>
          <w:numId w:val="0"/>
        </w:numPr>
        <w:tabs>
          <w:tab w:val="left" w:pos="1440"/>
        </w:tabs>
        <w:spacing w:before="240" w:after="240"/>
        <w:contextualSpacing w:val="0"/>
      </w:pPr>
      <w:r w:rsidRPr="00B64D8E">
        <w:t>Figure 20 -</w:t>
      </w:r>
      <w:r w:rsidRPr="00B64D8E">
        <w:tab/>
        <w:t>Diagramme de l’analyseur de luminance avec filtres trichromatiques</w:t>
      </w:r>
    </w:p>
    <w:tbl>
      <w:tblPr>
        <w:tblStyle w:val="TableGrid"/>
        <w:tblW w:w="5000" w:type="pct"/>
        <w:tblLayout w:type="fixed"/>
        <w:tblCellMar>
          <w:left w:w="43" w:type="dxa"/>
          <w:right w:w="43" w:type="dxa"/>
        </w:tblCellMar>
        <w:tblLook w:val="04A0" w:firstRow="1" w:lastRow="0" w:firstColumn="1" w:lastColumn="0" w:noHBand="0" w:noVBand="1"/>
      </w:tblPr>
      <w:tblGrid>
        <w:gridCol w:w="4528"/>
        <w:gridCol w:w="4529"/>
      </w:tblGrid>
      <w:tr w:rsidR="00E144DF" w:rsidRPr="00B64D8E" w14:paraId="1E04B1F8" w14:textId="77777777" w:rsidTr="00E144DF">
        <w:tc>
          <w:tcPr>
            <w:tcW w:w="2500" w:type="pct"/>
          </w:tcPr>
          <w:p w14:paraId="27C82C2A" w14:textId="77777777" w:rsidR="00E144DF" w:rsidRPr="00B64D8E" w:rsidRDefault="00E144DF" w:rsidP="00E144DF">
            <w:pPr>
              <w:pStyle w:val="Obrzek"/>
              <w:numPr>
                <w:ilvl w:val="0"/>
                <w:numId w:val="0"/>
              </w:numPr>
              <w:jc w:val="both"/>
            </w:pPr>
            <w:proofErr w:type="spellStart"/>
            <w:r w:rsidRPr="00B64D8E">
              <w:rPr>
                <w:lang w:eastAsia="sk-SK"/>
              </w:rPr>
              <w:t>Dátová</w:t>
            </w:r>
            <w:proofErr w:type="spellEnd"/>
            <w:r w:rsidRPr="00B64D8E">
              <w:rPr>
                <w:lang w:eastAsia="sk-SK"/>
              </w:rPr>
              <w:t xml:space="preserve"> </w:t>
            </w:r>
            <w:proofErr w:type="spellStart"/>
            <w:r w:rsidRPr="00B64D8E">
              <w:rPr>
                <w:lang w:eastAsia="sk-SK"/>
              </w:rPr>
              <w:t>zbernica</w:t>
            </w:r>
            <w:proofErr w:type="spellEnd"/>
          </w:p>
        </w:tc>
        <w:tc>
          <w:tcPr>
            <w:tcW w:w="2500" w:type="pct"/>
          </w:tcPr>
          <w:p w14:paraId="45530C1E" w14:textId="77777777" w:rsidR="00E144DF" w:rsidRPr="00B64D8E" w:rsidRDefault="00E144DF" w:rsidP="00E144DF">
            <w:pPr>
              <w:pStyle w:val="tl1"/>
              <w:spacing w:after="0"/>
              <w:ind w:firstLine="0"/>
            </w:pPr>
            <w:r w:rsidRPr="00B64D8E">
              <w:t>Bus de données</w:t>
            </w:r>
          </w:p>
        </w:tc>
      </w:tr>
      <w:tr w:rsidR="00E144DF" w:rsidRPr="00B64D8E" w14:paraId="7337D3C9" w14:textId="77777777" w:rsidTr="00E144DF">
        <w:tc>
          <w:tcPr>
            <w:tcW w:w="2500" w:type="pct"/>
          </w:tcPr>
          <w:p w14:paraId="352C2D1E" w14:textId="77777777" w:rsidR="00E144DF" w:rsidRPr="00B64D8E" w:rsidRDefault="00E144DF" w:rsidP="00E144DF">
            <w:pPr>
              <w:pStyle w:val="Obrzek"/>
              <w:numPr>
                <w:ilvl w:val="0"/>
                <w:numId w:val="0"/>
              </w:numPr>
              <w:jc w:val="both"/>
              <w:rPr>
                <w:rFonts w:cs="Times New Roman"/>
                <w:szCs w:val="24"/>
              </w:rPr>
            </w:pPr>
            <w:r w:rsidRPr="00B64D8E">
              <w:rPr>
                <w:lang w:eastAsia="sk-SK"/>
              </w:rPr>
              <w:t xml:space="preserve">A/D </w:t>
            </w:r>
            <w:proofErr w:type="spellStart"/>
            <w:r w:rsidRPr="00B64D8E">
              <w:rPr>
                <w:lang w:eastAsia="sk-SK"/>
              </w:rPr>
              <w:t>prevodník</w:t>
            </w:r>
            <w:proofErr w:type="spellEnd"/>
          </w:p>
        </w:tc>
        <w:tc>
          <w:tcPr>
            <w:tcW w:w="2500" w:type="pct"/>
          </w:tcPr>
          <w:p w14:paraId="7ACBB050" w14:textId="77777777" w:rsidR="00E144DF" w:rsidRPr="00B64D8E" w:rsidRDefault="00E144DF" w:rsidP="00E144DF">
            <w:pPr>
              <w:pStyle w:val="tl1"/>
              <w:spacing w:after="0"/>
              <w:ind w:firstLine="0"/>
            </w:pPr>
            <w:r w:rsidRPr="00B64D8E">
              <w:t>Convertisseur A/N</w:t>
            </w:r>
          </w:p>
        </w:tc>
      </w:tr>
      <w:tr w:rsidR="00E144DF" w:rsidRPr="00B64D8E" w14:paraId="139CC2C1" w14:textId="77777777" w:rsidTr="00E144DF">
        <w:tc>
          <w:tcPr>
            <w:tcW w:w="2500" w:type="pct"/>
          </w:tcPr>
          <w:p w14:paraId="3FC4C76C" w14:textId="77777777" w:rsidR="00E144DF" w:rsidRPr="00B64D8E" w:rsidRDefault="00E144DF" w:rsidP="00E144DF">
            <w:pPr>
              <w:pStyle w:val="Obrzek"/>
              <w:numPr>
                <w:ilvl w:val="0"/>
                <w:numId w:val="0"/>
              </w:numPr>
              <w:jc w:val="both"/>
              <w:rPr>
                <w:rFonts w:cs="Times New Roman"/>
                <w:szCs w:val="24"/>
              </w:rPr>
            </w:pPr>
            <w:proofErr w:type="spellStart"/>
            <w:r w:rsidRPr="00B64D8E">
              <w:rPr>
                <w:lang w:eastAsia="sk-SK"/>
              </w:rPr>
              <w:t>Elektronika</w:t>
            </w:r>
            <w:proofErr w:type="spellEnd"/>
            <w:r w:rsidRPr="00B64D8E">
              <w:rPr>
                <w:lang w:eastAsia="sk-SK"/>
              </w:rPr>
              <w:t xml:space="preserve"> s </w:t>
            </w:r>
            <w:proofErr w:type="spellStart"/>
            <w:r w:rsidRPr="00B64D8E">
              <w:rPr>
                <w:lang w:eastAsia="sk-SK"/>
              </w:rPr>
              <w:t>nízkou</w:t>
            </w:r>
            <w:proofErr w:type="spellEnd"/>
            <w:r w:rsidRPr="00B64D8E">
              <w:rPr>
                <w:lang w:eastAsia="sk-SK"/>
              </w:rPr>
              <w:t xml:space="preserve"> </w:t>
            </w:r>
            <w:proofErr w:type="spellStart"/>
            <w:r w:rsidRPr="00B64D8E">
              <w:rPr>
                <w:lang w:eastAsia="sk-SK"/>
              </w:rPr>
              <w:t>úrovňou</w:t>
            </w:r>
            <w:proofErr w:type="spellEnd"/>
            <w:r w:rsidRPr="00B64D8E">
              <w:rPr>
                <w:lang w:eastAsia="sk-SK"/>
              </w:rPr>
              <w:t xml:space="preserve"> </w:t>
            </w:r>
            <w:proofErr w:type="spellStart"/>
            <w:r w:rsidRPr="00B64D8E">
              <w:rPr>
                <w:lang w:eastAsia="sk-SK"/>
              </w:rPr>
              <w:t>šumu</w:t>
            </w:r>
            <w:proofErr w:type="spellEnd"/>
          </w:p>
        </w:tc>
        <w:tc>
          <w:tcPr>
            <w:tcW w:w="2500" w:type="pct"/>
          </w:tcPr>
          <w:p w14:paraId="7B234862" w14:textId="77777777" w:rsidR="00E144DF" w:rsidRPr="00B64D8E" w:rsidRDefault="00E144DF" w:rsidP="00E144DF">
            <w:pPr>
              <w:pStyle w:val="tl1"/>
              <w:spacing w:after="0"/>
              <w:ind w:firstLine="0"/>
            </w:pPr>
            <w:r w:rsidRPr="00B64D8E">
              <w:t>Électronique à faible niveau sonore</w:t>
            </w:r>
          </w:p>
        </w:tc>
      </w:tr>
      <w:tr w:rsidR="00E144DF" w:rsidRPr="00B64D8E" w14:paraId="05692D95" w14:textId="77777777" w:rsidTr="00E144DF">
        <w:tc>
          <w:tcPr>
            <w:tcW w:w="2500" w:type="pct"/>
          </w:tcPr>
          <w:p w14:paraId="7FE80FFF" w14:textId="77777777" w:rsidR="00E144DF" w:rsidRPr="00B64D8E" w:rsidRDefault="00E144DF" w:rsidP="00E144DF">
            <w:pPr>
              <w:pStyle w:val="Obrzek"/>
              <w:numPr>
                <w:ilvl w:val="0"/>
                <w:numId w:val="0"/>
              </w:numPr>
              <w:jc w:val="both"/>
              <w:rPr>
                <w:rFonts w:cs="Times New Roman"/>
                <w:szCs w:val="24"/>
              </w:rPr>
            </w:pPr>
            <w:r w:rsidRPr="00B64D8E">
              <w:rPr>
                <w:lang w:eastAsia="sk-SK"/>
              </w:rPr>
              <w:t xml:space="preserve">CCD </w:t>
            </w:r>
            <w:proofErr w:type="spellStart"/>
            <w:r w:rsidRPr="00B64D8E">
              <w:rPr>
                <w:lang w:eastAsia="sk-SK"/>
              </w:rPr>
              <w:t>snímač</w:t>
            </w:r>
            <w:proofErr w:type="spellEnd"/>
          </w:p>
        </w:tc>
        <w:tc>
          <w:tcPr>
            <w:tcW w:w="2500" w:type="pct"/>
          </w:tcPr>
          <w:p w14:paraId="04BA9816" w14:textId="77777777" w:rsidR="00E144DF" w:rsidRPr="00B64D8E" w:rsidRDefault="00E144DF" w:rsidP="00E144DF">
            <w:pPr>
              <w:pStyle w:val="tl1"/>
              <w:spacing w:after="0"/>
              <w:ind w:firstLine="0"/>
            </w:pPr>
            <w:r w:rsidRPr="00B64D8E">
              <w:t>Capteur CCD</w:t>
            </w:r>
          </w:p>
        </w:tc>
      </w:tr>
      <w:tr w:rsidR="00E144DF" w:rsidRPr="00B64D8E" w14:paraId="491FB62E" w14:textId="77777777" w:rsidTr="00E144DF">
        <w:tc>
          <w:tcPr>
            <w:tcW w:w="2500" w:type="pct"/>
          </w:tcPr>
          <w:p w14:paraId="2F065957" w14:textId="77777777" w:rsidR="00E144DF" w:rsidRPr="00B64D8E" w:rsidRDefault="00E144DF" w:rsidP="00E144DF">
            <w:pPr>
              <w:pStyle w:val="Obrzek"/>
              <w:numPr>
                <w:ilvl w:val="0"/>
                <w:numId w:val="0"/>
              </w:numPr>
              <w:jc w:val="both"/>
              <w:rPr>
                <w:rFonts w:cs="Times New Roman"/>
                <w:szCs w:val="24"/>
              </w:rPr>
            </w:pPr>
            <w:proofErr w:type="spellStart"/>
            <w:r w:rsidRPr="00B64D8E">
              <w:rPr>
                <w:lang w:eastAsia="sk-SK"/>
              </w:rPr>
              <w:t>Objektív</w:t>
            </w:r>
            <w:proofErr w:type="spellEnd"/>
          </w:p>
        </w:tc>
        <w:tc>
          <w:tcPr>
            <w:tcW w:w="2500" w:type="pct"/>
          </w:tcPr>
          <w:p w14:paraId="219E1887" w14:textId="77777777" w:rsidR="00E144DF" w:rsidRPr="00B64D8E" w:rsidRDefault="00E144DF" w:rsidP="00E144DF">
            <w:pPr>
              <w:pStyle w:val="tl1"/>
              <w:spacing w:after="0"/>
              <w:ind w:firstLine="0"/>
            </w:pPr>
            <w:r w:rsidRPr="00B64D8E">
              <w:t>Objectif</w:t>
            </w:r>
          </w:p>
        </w:tc>
      </w:tr>
      <w:tr w:rsidR="00E144DF" w:rsidRPr="00B64D8E" w14:paraId="2ACFDE94" w14:textId="77777777" w:rsidTr="00E144DF">
        <w:tc>
          <w:tcPr>
            <w:tcW w:w="2500" w:type="pct"/>
          </w:tcPr>
          <w:p w14:paraId="609CD2F5" w14:textId="77777777" w:rsidR="00E144DF" w:rsidRPr="00B64D8E" w:rsidRDefault="00E144DF" w:rsidP="00E144DF">
            <w:pPr>
              <w:pStyle w:val="Obrzek"/>
              <w:numPr>
                <w:ilvl w:val="0"/>
                <w:numId w:val="0"/>
              </w:numPr>
              <w:jc w:val="both"/>
              <w:rPr>
                <w:rFonts w:cs="Times New Roman"/>
                <w:szCs w:val="24"/>
              </w:rPr>
            </w:pPr>
            <w:r w:rsidRPr="00B64D8E">
              <w:rPr>
                <w:lang w:eastAsia="sk-SK"/>
              </w:rPr>
              <w:t xml:space="preserve">V-lambda </w:t>
            </w:r>
            <w:proofErr w:type="spellStart"/>
            <w:r w:rsidRPr="00B64D8E">
              <w:rPr>
                <w:lang w:eastAsia="sk-SK"/>
              </w:rPr>
              <w:t>filter</w:t>
            </w:r>
            <w:proofErr w:type="spellEnd"/>
          </w:p>
        </w:tc>
        <w:tc>
          <w:tcPr>
            <w:tcW w:w="2500" w:type="pct"/>
          </w:tcPr>
          <w:p w14:paraId="7B55EF72" w14:textId="77777777" w:rsidR="00E144DF" w:rsidRPr="00B64D8E" w:rsidRDefault="00E144DF" w:rsidP="00E144DF">
            <w:pPr>
              <w:pStyle w:val="tl1"/>
              <w:spacing w:after="0"/>
              <w:ind w:firstLine="0"/>
            </w:pPr>
            <w:r w:rsidRPr="00B64D8E">
              <w:t>Filtre V-lambda</w:t>
            </w:r>
          </w:p>
        </w:tc>
      </w:tr>
    </w:tbl>
    <w:p w14:paraId="4B970705" w14:textId="77777777" w:rsidR="00B21E11" w:rsidRPr="00B64D8E" w:rsidRDefault="00B21E11" w:rsidP="008D5A2A">
      <w:pPr>
        <w:ind w:firstLine="717"/>
      </w:pPr>
      <w:r w:rsidRPr="00B64D8E">
        <w:t xml:space="preserve">Les analyseurs de luminance peuvent être utilisés à la fois pour les mesures statiques et dynamiques des paramètres photométriques de l’éclairage pré-portal et du tunnel à la ligne de base et pour les mesures de contrôle définies aux articles 6.2 et 6.3. Lors de l’utilisation de ces instruments, il est nécessaire de prendre en compte les conditions d’utilisation de ces appareils pour les mesures statiques et dynamiques définies dans [T26], qui décrit en détail les problèmes de mesure à l’aide d’analyseurs de luminance prenant en compte les lois de l’optique ainsi que la mesure statique des </w:t>
      </w:r>
      <w:proofErr w:type="spellStart"/>
      <w:r w:rsidRPr="00B64D8E">
        <w:t>goniophotomètres</w:t>
      </w:r>
      <w:proofErr w:type="spellEnd"/>
      <w:r w:rsidRPr="00B64D8E">
        <w:t xml:space="preserve"> ponctuels.</w:t>
      </w:r>
    </w:p>
    <w:p w14:paraId="05B19C89" w14:textId="77777777" w:rsidR="00DD456B" w:rsidRPr="00B64D8E" w:rsidRDefault="00DD456B" w:rsidP="008D5A2A">
      <w:pPr>
        <w:pStyle w:val="Heading2"/>
      </w:pPr>
      <w:bookmarkStart w:id="46" w:name="_Toc51657352"/>
      <w:r w:rsidRPr="00B64D8E">
        <w:lastRenderedPageBreak/>
        <w:t>Exigences pour la mesure initiale de l’éclairage du tunnel</w:t>
      </w:r>
      <w:bookmarkEnd w:id="46"/>
    </w:p>
    <w:p w14:paraId="09CEED3E" w14:textId="77777777" w:rsidR="004B5C26" w:rsidRPr="00B64D8E" w:rsidRDefault="00782AED" w:rsidP="008D5A2A">
      <w:pPr>
        <w:pStyle w:val="tl1"/>
      </w:pPr>
      <w:r w:rsidRPr="00B64D8E">
        <w:t xml:space="preserve">La mesure initiale de la luminance de surfaces individuelles dans le tunnel doit être effectuée pour chaque nouveau tunnel ou pour un tunnel en service dans lequel les éléments du système d’éclairage ont été modifiés par une méthode statique à l’aide d’un </w:t>
      </w:r>
      <w:proofErr w:type="spellStart"/>
      <w:r w:rsidRPr="00B64D8E">
        <w:t>goniophotomètre</w:t>
      </w:r>
      <w:proofErr w:type="spellEnd"/>
      <w:r w:rsidRPr="00B64D8E">
        <w:t xml:space="preserve"> d’ouverture approprié ou d’un analyseur de luminance. Pour mesurer l’éclairement, il est nécessaire d’utiliser un luxmètre à tête photométrique pour mesurer l’éclairement plane. La mesure initiale de l’éclairage avant la mise en service du tunnel routier doit comprendre: </w:t>
      </w:r>
    </w:p>
    <w:p w14:paraId="62702336" w14:textId="6B1F01AD" w:rsidR="00782AED" w:rsidRPr="00B64D8E" w:rsidRDefault="00782AED" w:rsidP="007837C9">
      <w:pPr>
        <w:pStyle w:val="Heading9"/>
        <w:widowControl/>
        <w:numPr>
          <w:ilvl w:val="0"/>
          <w:numId w:val="27"/>
        </w:numPr>
      </w:pPr>
      <w:r w:rsidRPr="00B64D8E">
        <w:t xml:space="preserve">la mesure de la luminance de la route dans des sections sélectionnées dans toutes les zones de tunnel (en mode 100 % et 50 %) ou dans des sections en conflit, selon ce qui peut être déterminé par le laboratoire d’essai ou le promoteur </w:t>
      </w:r>
    </w:p>
    <w:p w14:paraId="0303B799" w14:textId="77777777" w:rsidR="00782AED" w:rsidRPr="00B64D8E" w:rsidRDefault="00782AED" w:rsidP="007837C9">
      <w:pPr>
        <w:pStyle w:val="Heading9"/>
        <w:widowControl/>
        <w:numPr>
          <w:ilvl w:val="0"/>
          <w:numId w:val="27"/>
        </w:numPr>
      </w:pPr>
      <w:r w:rsidRPr="00B64D8E">
        <w:t>la luminance de la partie inférieure des parois du tunnel jusqu’à une hauteur de 2 m dans toutes les zones de tunnel ou sections de conflit, selon ce qui peut être déterminé par le laboratoire d’essai ou le promoteur,</w:t>
      </w:r>
    </w:p>
    <w:p w14:paraId="40A7080D" w14:textId="77777777" w:rsidR="00782AED" w:rsidRPr="00B64D8E" w:rsidRDefault="00782AED" w:rsidP="007837C9">
      <w:pPr>
        <w:pStyle w:val="Heading9"/>
        <w:widowControl/>
        <w:numPr>
          <w:ilvl w:val="0"/>
          <w:numId w:val="27"/>
        </w:numPr>
      </w:pPr>
      <w:proofErr w:type="gramStart"/>
      <w:r w:rsidRPr="00B64D8E">
        <w:t>la</w:t>
      </w:r>
      <w:proofErr w:type="gramEnd"/>
      <w:r w:rsidRPr="00B64D8E">
        <w:t xml:space="preserve"> mesure de la luminance de la route dans des sections sélectionnées devant des portails du tunnel,</w:t>
      </w:r>
    </w:p>
    <w:p w14:paraId="62ECBFA7" w14:textId="77777777" w:rsidR="00782AED" w:rsidRPr="00B64D8E" w:rsidRDefault="00782AED" w:rsidP="007837C9">
      <w:pPr>
        <w:pStyle w:val="Heading9"/>
        <w:widowControl/>
        <w:numPr>
          <w:ilvl w:val="0"/>
          <w:numId w:val="27"/>
        </w:numPr>
      </w:pPr>
      <w:proofErr w:type="gramStart"/>
      <w:r w:rsidRPr="00B64D8E">
        <w:t>l’éclairement</w:t>
      </w:r>
      <w:proofErr w:type="gramEnd"/>
      <w:r w:rsidRPr="00B64D8E">
        <w:t xml:space="preserve"> horizontal sur la route,</w:t>
      </w:r>
    </w:p>
    <w:p w14:paraId="2F814DD9" w14:textId="11ED792C" w:rsidR="00782AED" w:rsidRPr="00B64D8E" w:rsidRDefault="00782AED" w:rsidP="007837C9">
      <w:pPr>
        <w:pStyle w:val="Heading9"/>
        <w:widowControl/>
        <w:numPr>
          <w:ilvl w:val="0"/>
          <w:numId w:val="27"/>
        </w:numPr>
      </w:pPr>
      <w:proofErr w:type="gramStart"/>
      <w:r w:rsidRPr="00B64D8E">
        <w:t>l’éclairement</w:t>
      </w:r>
      <w:proofErr w:type="gramEnd"/>
      <w:r w:rsidRPr="00B64D8E">
        <w:t xml:space="preserve"> vertical de la route dans des sections sélectionnées avec éclairage symétrique et en amont, </w:t>
      </w:r>
    </w:p>
    <w:p w14:paraId="0E94520E" w14:textId="77777777" w:rsidR="00782AED" w:rsidRPr="00B64D8E" w:rsidRDefault="00782AED" w:rsidP="007837C9">
      <w:pPr>
        <w:pStyle w:val="Heading9"/>
        <w:widowControl/>
        <w:numPr>
          <w:ilvl w:val="0"/>
          <w:numId w:val="27"/>
        </w:numPr>
      </w:pPr>
      <w:proofErr w:type="gramStart"/>
      <w:r w:rsidRPr="00B64D8E">
        <w:t>l’éclairement</w:t>
      </w:r>
      <w:proofErr w:type="gramEnd"/>
      <w:r w:rsidRPr="00B64D8E">
        <w:t xml:space="preserve"> horizontal dans la (les) baie (s) de secours normalisée (s),</w:t>
      </w:r>
    </w:p>
    <w:p w14:paraId="6B1C9CDA" w14:textId="77777777" w:rsidR="00782AED" w:rsidRPr="00B64D8E" w:rsidRDefault="00782AED" w:rsidP="007837C9">
      <w:pPr>
        <w:pStyle w:val="Heading9"/>
        <w:widowControl/>
        <w:numPr>
          <w:ilvl w:val="0"/>
          <w:numId w:val="27"/>
        </w:numPr>
      </w:pPr>
      <w:proofErr w:type="gramStart"/>
      <w:r w:rsidRPr="00B64D8E">
        <w:t>l’éclairement</w:t>
      </w:r>
      <w:proofErr w:type="gramEnd"/>
      <w:r w:rsidRPr="00B64D8E">
        <w:t xml:space="preserve"> horizontal devant le seuil de sortie de secours,</w:t>
      </w:r>
    </w:p>
    <w:p w14:paraId="43BA591F" w14:textId="77777777" w:rsidR="00782AED" w:rsidRPr="00B64D8E" w:rsidRDefault="00782AED" w:rsidP="007837C9">
      <w:pPr>
        <w:pStyle w:val="Heading9"/>
        <w:widowControl/>
        <w:numPr>
          <w:ilvl w:val="0"/>
          <w:numId w:val="27"/>
        </w:numPr>
      </w:pPr>
      <w:proofErr w:type="gramStart"/>
      <w:r w:rsidRPr="00B64D8E">
        <w:t>l’éclairement</w:t>
      </w:r>
      <w:proofErr w:type="gramEnd"/>
      <w:r w:rsidRPr="00B64D8E">
        <w:t xml:space="preserve"> horizontal au niveau des sorties normalisées et des escaliers (sorties normalisées et escaliers),</w:t>
      </w:r>
    </w:p>
    <w:p w14:paraId="5EF9D2E6" w14:textId="77777777" w:rsidR="00782AED" w:rsidRPr="00B64D8E" w:rsidRDefault="00782AED" w:rsidP="007837C9">
      <w:pPr>
        <w:pStyle w:val="Heading9"/>
        <w:widowControl/>
        <w:numPr>
          <w:ilvl w:val="0"/>
          <w:numId w:val="27"/>
        </w:numPr>
      </w:pPr>
      <w:proofErr w:type="gramStart"/>
      <w:r w:rsidRPr="00B64D8E">
        <w:t>l ’éclairement</w:t>
      </w:r>
      <w:proofErr w:type="gramEnd"/>
      <w:r w:rsidRPr="00B64D8E">
        <w:t xml:space="preserve"> horizontal de la voie d’évacuation non protégée,</w:t>
      </w:r>
    </w:p>
    <w:p w14:paraId="311CBD30" w14:textId="77777777" w:rsidR="00782AED" w:rsidRPr="00B64D8E" w:rsidRDefault="00782AED" w:rsidP="007837C9">
      <w:pPr>
        <w:pStyle w:val="Heading9"/>
        <w:widowControl/>
        <w:numPr>
          <w:ilvl w:val="0"/>
          <w:numId w:val="27"/>
        </w:numPr>
      </w:pPr>
      <w:proofErr w:type="gramStart"/>
      <w:r w:rsidRPr="00B64D8E">
        <w:t>éclairement</w:t>
      </w:r>
      <w:proofErr w:type="gramEnd"/>
      <w:r w:rsidRPr="00B64D8E">
        <w:t xml:space="preserve"> horizontal sur une section sélectionnée du de la voie de secours,</w:t>
      </w:r>
    </w:p>
    <w:p w14:paraId="3692A90A" w14:textId="77777777" w:rsidR="00782AED" w:rsidRPr="00B64D8E" w:rsidRDefault="00782AED" w:rsidP="007837C9">
      <w:pPr>
        <w:pStyle w:val="Heading9"/>
        <w:widowControl/>
        <w:numPr>
          <w:ilvl w:val="0"/>
          <w:numId w:val="27"/>
        </w:numPr>
      </w:pPr>
      <w:proofErr w:type="gramStart"/>
      <w:r w:rsidRPr="00B64D8E">
        <w:t>l’éclairement</w:t>
      </w:r>
      <w:proofErr w:type="gramEnd"/>
      <w:r w:rsidRPr="00B64D8E">
        <w:t xml:space="preserve"> horizontal sur une section sélectionnée de la voie d’évacuation à l’extérieur du tunnel,</w:t>
      </w:r>
    </w:p>
    <w:p w14:paraId="336BACDD" w14:textId="77777777" w:rsidR="00782AED" w:rsidRPr="00B64D8E" w:rsidRDefault="00782AED" w:rsidP="007837C9">
      <w:pPr>
        <w:pStyle w:val="Heading9"/>
        <w:widowControl/>
        <w:numPr>
          <w:ilvl w:val="0"/>
          <w:numId w:val="27"/>
        </w:numPr>
      </w:pPr>
      <w:proofErr w:type="gramStart"/>
      <w:r w:rsidRPr="00B64D8E">
        <w:t>l’éclairement</w:t>
      </w:r>
      <w:proofErr w:type="gramEnd"/>
      <w:r w:rsidRPr="00B64D8E">
        <w:t xml:space="preserve"> horizontal dans la cabine SOS sélectionnée,</w:t>
      </w:r>
    </w:p>
    <w:p w14:paraId="44D37805" w14:textId="77777777" w:rsidR="00782AED" w:rsidRPr="00B64D8E" w:rsidRDefault="00782AED" w:rsidP="007837C9">
      <w:pPr>
        <w:pStyle w:val="Heading9"/>
        <w:widowControl/>
        <w:numPr>
          <w:ilvl w:val="0"/>
          <w:numId w:val="27"/>
        </w:numPr>
      </w:pPr>
      <w:proofErr w:type="gramStart"/>
      <w:r w:rsidRPr="00B64D8E">
        <w:t>l’éclairement</w:t>
      </w:r>
      <w:proofErr w:type="gramEnd"/>
      <w:r w:rsidRPr="00B64D8E">
        <w:t xml:space="preserve"> horizontal sur les lieux de travail, </w:t>
      </w:r>
    </w:p>
    <w:p w14:paraId="7FB03A91" w14:textId="77777777" w:rsidR="00782AED" w:rsidRPr="00B64D8E" w:rsidRDefault="00782AED" w:rsidP="007837C9">
      <w:pPr>
        <w:pStyle w:val="Heading9"/>
        <w:widowControl/>
        <w:numPr>
          <w:ilvl w:val="0"/>
          <w:numId w:val="27"/>
        </w:numPr>
      </w:pPr>
      <w:proofErr w:type="gramStart"/>
      <w:r w:rsidRPr="00B64D8E">
        <w:t>la</w:t>
      </w:r>
      <w:proofErr w:type="gramEnd"/>
      <w:r w:rsidRPr="00B64D8E">
        <w:t xml:space="preserve"> mesure de la tension d’alimentation des circuits d’éclairage</w:t>
      </w:r>
    </w:p>
    <w:p w14:paraId="26C3DC51" w14:textId="77777777" w:rsidR="00782AED" w:rsidRPr="00B64D8E" w:rsidRDefault="00782AED" w:rsidP="007837C9">
      <w:pPr>
        <w:pStyle w:val="Heading9"/>
        <w:widowControl/>
        <w:numPr>
          <w:ilvl w:val="0"/>
          <w:numId w:val="27"/>
        </w:numPr>
      </w:pPr>
      <w:proofErr w:type="gramStart"/>
      <w:r w:rsidRPr="00B64D8E">
        <w:t>la</w:t>
      </w:r>
      <w:proofErr w:type="gramEnd"/>
      <w:r w:rsidRPr="00B64D8E">
        <w:t xml:space="preserve"> mesure de la température et de l’humidité pendant la mesure d’éclairage,</w:t>
      </w:r>
    </w:p>
    <w:p w14:paraId="42E7CAD8" w14:textId="5E4E5AE9" w:rsidR="00E441EF" w:rsidRPr="00B64D8E" w:rsidRDefault="00E441EF" w:rsidP="008D5A2A">
      <w:pPr>
        <w:pStyle w:val="Heading9"/>
        <w:widowControl/>
      </w:pPr>
      <w:proofErr w:type="gramStart"/>
      <w:r w:rsidRPr="00B64D8E">
        <w:t>la</w:t>
      </w:r>
      <w:proofErr w:type="gramEnd"/>
      <w:r w:rsidRPr="00B64D8E">
        <w:t xml:space="preserve"> mesure d’autres dispositifs électroluminescents qui peuvent éblouir le conducteur après l’installation dans toutes les directions critiques.</w:t>
      </w:r>
    </w:p>
    <w:p w14:paraId="515D9BE1" w14:textId="77777777" w:rsidR="00782AED" w:rsidRPr="00B64D8E" w:rsidRDefault="00782AED" w:rsidP="008D5A2A"/>
    <w:p w14:paraId="0F31F7A9" w14:textId="712B0975" w:rsidR="00782AED" w:rsidRPr="00B64D8E" w:rsidRDefault="00782AED" w:rsidP="008D5A2A">
      <w:pPr>
        <w:pStyle w:val="tl1"/>
        <w:rPr>
          <w:rFonts w:cs="Arial"/>
          <w:bCs/>
          <w:szCs w:val="20"/>
        </w:rPr>
      </w:pPr>
      <w:r w:rsidRPr="00B64D8E">
        <w:t xml:space="preserve">Le </w:t>
      </w:r>
      <w:proofErr w:type="spellStart"/>
      <w:r w:rsidRPr="00B64D8E">
        <w:t>goniophotomètre</w:t>
      </w:r>
      <w:proofErr w:type="spellEnd"/>
      <w:r w:rsidRPr="00B64D8E">
        <w:t xml:space="preserve"> ou l’analyseur de luminance doit être situé à 60 m devant le champ de mesure à une hauteur de 1,5 m et l’angle d’observation doit être de 1 ° en dessous de l’horizontale.</w:t>
      </w:r>
    </w:p>
    <w:p w14:paraId="0AF6B79C" w14:textId="50DF188A" w:rsidR="00782AED" w:rsidRPr="00B64D8E" w:rsidRDefault="00782AED" w:rsidP="008D5A2A">
      <w:pPr>
        <w:pStyle w:val="tl1"/>
        <w:rPr>
          <w:rFonts w:cs="Arial"/>
          <w:bCs/>
          <w:szCs w:val="20"/>
        </w:rPr>
      </w:pPr>
      <w:r w:rsidRPr="00B64D8E">
        <w:t>Lors de la mesure de l’éclairement horizontal sur la route, la hauteur photométrique doit être à 100 mm maximum de la surface de la route. Lors de la mesure de l’éclairement horizontal selon [Z9], la tête photométrique doit avoir une hauteur de 850 </w:t>
      </w:r>
      <w:proofErr w:type="spellStart"/>
      <w:r w:rsidRPr="00B64D8E">
        <w:t>mm.</w:t>
      </w:r>
      <w:proofErr w:type="spellEnd"/>
      <w:r w:rsidRPr="00B64D8E">
        <w:t xml:space="preserve"> Lors de la mesure de l’éclairement horizontal sur le lieu de travail selon la norme STN 12464-1, il doit être mesuré à la hauteur du lieu de travail. </w:t>
      </w:r>
    </w:p>
    <w:p w14:paraId="35EE8B67" w14:textId="77777777" w:rsidR="00DD456B" w:rsidRPr="00B64D8E" w:rsidRDefault="00782AED" w:rsidP="008D5A2A">
      <w:pPr>
        <w:pStyle w:val="tl1"/>
        <w:rPr>
          <w:rFonts w:cs="Arial"/>
          <w:bCs/>
          <w:szCs w:val="20"/>
        </w:rPr>
      </w:pPr>
      <w:r w:rsidRPr="00B64D8E">
        <w:t>Lors de la mesure de l’éclairement vertical, il faut s’assurer que la tête photométrique est correctement orientée par rapport à la direction de déplacement et que le centre de la tête photométrique est positionné à 200 mm au-dessus du sol sur un diaphragme de 400 mm x 400 </w:t>
      </w:r>
      <w:proofErr w:type="spellStart"/>
      <w:r w:rsidRPr="00B64D8E">
        <w:t>mm.</w:t>
      </w:r>
      <w:proofErr w:type="spellEnd"/>
    </w:p>
    <w:p w14:paraId="1B66BCF2" w14:textId="0EAA89D8" w:rsidR="00782AED" w:rsidRPr="00B64D8E" w:rsidRDefault="00782AED" w:rsidP="008D5A2A">
      <w:pPr>
        <w:pStyle w:val="tl1"/>
        <w:rPr>
          <w:rFonts w:cs="Arial"/>
          <w:bCs/>
          <w:szCs w:val="20"/>
        </w:rPr>
      </w:pPr>
      <w:r w:rsidRPr="00B64D8E">
        <w:t xml:space="preserve">Il est recommandé de mesurer l’alimentation en tension des circuits d’éclairage en mode 100 % le jour et 50 % la nuit. </w:t>
      </w:r>
    </w:p>
    <w:p w14:paraId="4F6B512D" w14:textId="77777777" w:rsidR="00782AED" w:rsidRPr="00B64D8E" w:rsidRDefault="00782AED" w:rsidP="008D5A2A">
      <w:pPr>
        <w:pStyle w:val="tl1"/>
      </w:pPr>
      <w:r w:rsidRPr="00B64D8E">
        <w:t xml:space="preserve">Il est recommandé d’effectuer des mesures de température et d’humidité pendant les mesures de l’éclairage à intervalles horaires. </w:t>
      </w:r>
    </w:p>
    <w:p w14:paraId="63160D34" w14:textId="395ACAB3" w:rsidR="00782AED" w:rsidRPr="00B64D8E" w:rsidRDefault="00782AED" w:rsidP="008D5A2A">
      <w:pPr>
        <w:pStyle w:val="tl1"/>
      </w:pPr>
      <w:r w:rsidRPr="00B64D8E">
        <w:t xml:space="preserve">Pour chaque type de luminaire, luminaire de position, </w:t>
      </w:r>
      <w:proofErr w:type="spellStart"/>
      <w:r w:rsidRPr="00B64D8E">
        <w:t>radiobornes</w:t>
      </w:r>
      <w:proofErr w:type="spellEnd"/>
      <w:r w:rsidRPr="00B64D8E">
        <w:t xml:space="preserve"> et panneau à message variable utilisés dans un tunnel routier, un rapport d’essai doit être délivré par un laboratoire d’essais accrédité conformément à la norme STN EN ISO/CEI 17 025 pour démontrer la conformité aux normes pertinentes doit être soumis avant la mise en service. Sur la base de ce protocole, il est possible de déterminer si l’équipement répond aux paramètres requis et s’il n’éblouira pas les usagers de la route pendant son fonctionnement.</w:t>
      </w:r>
    </w:p>
    <w:p w14:paraId="60056645" w14:textId="77777777" w:rsidR="00DD456B" w:rsidRPr="00B64D8E" w:rsidRDefault="00DD456B" w:rsidP="008D5A2A">
      <w:pPr>
        <w:pStyle w:val="Heading2"/>
      </w:pPr>
      <w:bookmarkStart w:id="47" w:name="_Toc51657353"/>
      <w:r w:rsidRPr="00B64D8E">
        <w:lastRenderedPageBreak/>
        <w:t>Exigences pour la mesure de contrôle de l’éclairage du tunnel</w:t>
      </w:r>
      <w:bookmarkEnd w:id="47"/>
    </w:p>
    <w:p w14:paraId="4A3151DD" w14:textId="77777777" w:rsidR="00782AED" w:rsidRPr="00B64D8E" w:rsidRDefault="00782AED" w:rsidP="008D5A2A">
      <w:pPr>
        <w:pStyle w:val="tl1"/>
      </w:pPr>
      <w:r w:rsidRPr="00B64D8E">
        <w:t xml:space="preserve">Les mesures de contrôle de la luminance des surfaces individuelles dans le tunnel doivent être effectuées en utilisant une méthode statique ou dynamique à l’aide d’un analyseur de luminance. La mesure de contrôle à l’aide de la méthode statique n’est effectuée qu’en cas de panne dans le tunnel, auquel cas il est également possible d’effectuer une mesure de contrôle à l’aide d’un </w:t>
      </w:r>
      <w:proofErr w:type="spellStart"/>
      <w:r w:rsidRPr="00B64D8E">
        <w:t>goniophotomètre</w:t>
      </w:r>
      <w:proofErr w:type="spellEnd"/>
      <w:r w:rsidRPr="00B64D8E">
        <w:t xml:space="preserve"> avec un angle d’ouverture approprié. Les mesures de contrôle de l’éclairage doivent être effectuées tous les 4 ans. Dans le cas de mesures statiques ou dynamiques, la mesure doit comprendre: </w:t>
      </w:r>
    </w:p>
    <w:p w14:paraId="611E5B3B" w14:textId="6620CF8F" w:rsidR="00782AED" w:rsidRPr="00B64D8E" w:rsidRDefault="00782AED" w:rsidP="007837C9">
      <w:pPr>
        <w:pStyle w:val="Heading9"/>
        <w:widowControl/>
        <w:numPr>
          <w:ilvl w:val="0"/>
          <w:numId w:val="28"/>
        </w:numPr>
      </w:pPr>
      <w:r w:rsidRPr="00B64D8E">
        <w:t xml:space="preserve">la mesure de la luminance de la route dans des sections sélectionnées dans toutes les zones de tunnel (en mode 100 % et 50 %) ou dans des sections en conflit, selon ce qui peut être déterminé par le laboratoire d’essai ou le promoteur, </w:t>
      </w:r>
    </w:p>
    <w:p w14:paraId="649EDF5E" w14:textId="77777777" w:rsidR="00782AED" w:rsidRPr="00B64D8E" w:rsidRDefault="00782AED" w:rsidP="007837C9">
      <w:pPr>
        <w:pStyle w:val="Heading9"/>
        <w:widowControl/>
        <w:numPr>
          <w:ilvl w:val="0"/>
          <w:numId w:val="27"/>
        </w:numPr>
      </w:pPr>
      <w:proofErr w:type="gramStart"/>
      <w:r w:rsidRPr="00B64D8E">
        <w:t>la</w:t>
      </w:r>
      <w:proofErr w:type="gramEnd"/>
      <w:r w:rsidRPr="00B64D8E">
        <w:t xml:space="preserve"> mesure de la luminance de la route dans des sections sélectionnées devant des portails du tunnel, </w:t>
      </w:r>
    </w:p>
    <w:p w14:paraId="3DEBF96F" w14:textId="77777777" w:rsidR="00782AED" w:rsidRPr="00B64D8E" w:rsidRDefault="00782AED" w:rsidP="007837C9">
      <w:pPr>
        <w:pStyle w:val="Heading9"/>
        <w:widowControl/>
        <w:numPr>
          <w:ilvl w:val="0"/>
          <w:numId w:val="27"/>
        </w:numPr>
      </w:pPr>
      <w:proofErr w:type="gramStart"/>
      <w:r w:rsidRPr="00B64D8E">
        <w:t>la</w:t>
      </w:r>
      <w:proofErr w:type="gramEnd"/>
      <w:r w:rsidRPr="00B64D8E">
        <w:t xml:space="preserve"> mesure de la température et de l’humidité pendant la mesure d’éclairage,</w:t>
      </w:r>
    </w:p>
    <w:p w14:paraId="20CCDA76" w14:textId="77777777" w:rsidR="00782AED" w:rsidRPr="00B64D8E" w:rsidRDefault="00782AED" w:rsidP="008D5A2A"/>
    <w:p w14:paraId="6DE5B11D" w14:textId="77777777" w:rsidR="00782AED" w:rsidRPr="00B64D8E" w:rsidRDefault="00782AED" w:rsidP="00FF79C7">
      <w:pPr>
        <w:pStyle w:val="tl1"/>
        <w:keepNext/>
        <w:keepLines/>
      </w:pPr>
      <w:r w:rsidRPr="00B64D8E">
        <w:t xml:space="preserve">Dans le cas d’une panne dans le tunnel, il est recommandé d’ajouter les points suivants à la mesure de contrôle: </w:t>
      </w:r>
    </w:p>
    <w:p w14:paraId="1FC893FB" w14:textId="77777777" w:rsidR="00782AED" w:rsidRPr="00B64D8E" w:rsidRDefault="00782AED" w:rsidP="007837C9">
      <w:pPr>
        <w:pStyle w:val="Heading9"/>
        <w:widowControl/>
        <w:numPr>
          <w:ilvl w:val="0"/>
          <w:numId w:val="29"/>
        </w:numPr>
      </w:pPr>
      <w:proofErr w:type="gramStart"/>
      <w:r w:rsidRPr="00B64D8E">
        <w:t>l’éclairement</w:t>
      </w:r>
      <w:proofErr w:type="gramEnd"/>
      <w:r w:rsidRPr="00B64D8E">
        <w:t xml:space="preserve"> horizontal dans la (les) baie (s) de secours normalisée (s),</w:t>
      </w:r>
    </w:p>
    <w:p w14:paraId="6CE1D421" w14:textId="77777777" w:rsidR="00782AED" w:rsidRPr="00B64D8E" w:rsidRDefault="00782AED" w:rsidP="007837C9">
      <w:pPr>
        <w:pStyle w:val="Heading9"/>
        <w:widowControl/>
        <w:numPr>
          <w:ilvl w:val="0"/>
          <w:numId w:val="27"/>
        </w:numPr>
      </w:pPr>
      <w:proofErr w:type="gramStart"/>
      <w:r w:rsidRPr="00B64D8E">
        <w:t>l’éclairement</w:t>
      </w:r>
      <w:proofErr w:type="gramEnd"/>
      <w:r w:rsidRPr="00B64D8E">
        <w:t xml:space="preserve"> horizontal devant le seuil de sortie de secours,</w:t>
      </w:r>
    </w:p>
    <w:p w14:paraId="2E93EEED" w14:textId="77777777" w:rsidR="00782AED" w:rsidRPr="00B64D8E" w:rsidRDefault="00782AED" w:rsidP="007837C9">
      <w:pPr>
        <w:pStyle w:val="Heading9"/>
        <w:widowControl/>
        <w:numPr>
          <w:ilvl w:val="0"/>
          <w:numId w:val="27"/>
        </w:numPr>
      </w:pPr>
      <w:proofErr w:type="gramStart"/>
      <w:r w:rsidRPr="00B64D8E">
        <w:t>l’éclairement</w:t>
      </w:r>
      <w:proofErr w:type="gramEnd"/>
      <w:r w:rsidRPr="00B64D8E">
        <w:t xml:space="preserve"> horizontal au niveau des sorties normalisées et des escaliers (sorties normalisées et escaliers),</w:t>
      </w:r>
    </w:p>
    <w:p w14:paraId="7C41B42A" w14:textId="77777777" w:rsidR="00782AED" w:rsidRPr="00B64D8E" w:rsidRDefault="00782AED" w:rsidP="007837C9">
      <w:pPr>
        <w:pStyle w:val="Heading9"/>
        <w:widowControl/>
        <w:numPr>
          <w:ilvl w:val="0"/>
          <w:numId w:val="27"/>
        </w:numPr>
      </w:pPr>
      <w:proofErr w:type="gramStart"/>
      <w:r w:rsidRPr="00B64D8E">
        <w:t>l ’éclairement</w:t>
      </w:r>
      <w:proofErr w:type="gramEnd"/>
      <w:r w:rsidRPr="00B64D8E">
        <w:t xml:space="preserve"> horizontal de la voie d’évacuation non protégée,</w:t>
      </w:r>
    </w:p>
    <w:p w14:paraId="7FA9A6B1" w14:textId="77777777" w:rsidR="00782AED" w:rsidRPr="00B64D8E" w:rsidRDefault="00782AED" w:rsidP="007837C9">
      <w:pPr>
        <w:pStyle w:val="Heading9"/>
        <w:widowControl/>
        <w:numPr>
          <w:ilvl w:val="0"/>
          <w:numId w:val="27"/>
        </w:numPr>
      </w:pPr>
      <w:proofErr w:type="gramStart"/>
      <w:r w:rsidRPr="00B64D8E">
        <w:t>éclairement</w:t>
      </w:r>
      <w:proofErr w:type="gramEnd"/>
      <w:r w:rsidRPr="00B64D8E">
        <w:t xml:space="preserve"> horizontal sur une section sélectionnée du de la voie de secours,</w:t>
      </w:r>
    </w:p>
    <w:p w14:paraId="2A6CC2D2" w14:textId="77777777" w:rsidR="00782AED" w:rsidRPr="00B64D8E" w:rsidRDefault="00782AED" w:rsidP="007837C9">
      <w:pPr>
        <w:pStyle w:val="Heading9"/>
        <w:widowControl/>
        <w:numPr>
          <w:ilvl w:val="0"/>
          <w:numId w:val="27"/>
        </w:numPr>
      </w:pPr>
      <w:proofErr w:type="gramStart"/>
      <w:r w:rsidRPr="00B64D8E">
        <w:t>l’éclairement</w:t>
      </w:r>
      <w:proofErr w:type="gramEnd"/>
      <w:r w:rsidRPr="00B64D8E">
        <w:t xml:space="preserve"> horizontal sur une section sélectionnée de la voie d’évacuation à l’extérieur du tunnel,</w:t>
      </w:r>
    </w:p>
    <w:p w14:paraId="297AC922" w14:textId="77777777" w:rsidR="00575227" w:rsidRPr="00B64D8E" w:rsidRDefault="00782AED" w:rsidP="007837C9">
      <w:pPr>
        <w:pStyle w:val="Heading9"/>
        <w:widowControl/>
        <w:numPr>
          <w:ilvl w:val="0"/>
          <w:numId w:val="27"/>
        </w:numPr>
      </w:pPr>
      <w:proofErr w:type="gramStart"/>
      <w:r w:rsidRPr="00B64D8E">
        <w:t>l’éclairement</w:t>
      </w:r>
      <w:proofErr w:type="gramEnd"/>
      <w:r w:rsidRPr="00B64D8E">
        <w:t xml:space="preserve"> horizontal dans la cabine SOS sélectionnée,</w:t>
      </w:r>
    </w:p>
    <w:p w14:paraId="6682E4D5" w14:textId="77777777" w:rsidR="00782AED" w:rsidRPr="00B64D8E" w:rsidRDefault="00782AED" w:rsidP="007837C9">
      <w:pPr>
        <w:pStyle w:val="Heading9"/>
        <w:widowControl/>
        <w:numPr>
          <w:ilvl w:val="0"/>
          <w:numId w:val="27"/>
        </w:numPr>
      </w:pPr>
      <w:proofErr w:type="gramStart"/>
      <w:r w:rsidRPr="00B64D8E">
        <w:t>l’éclairement</w:t>
      </w:r>
      <w:proofErr w:type="gramEnd"/>
      <w:r w:rsidRPr="00B64D8E">
        <w:t xml:space="preserve"> horizontal sur les lieux de travail, </w:t>
      </w:r>
    </w:p>
    <w:p w14:paraId="4691A428" w14:textId="77777777" w:rsidR="00782AED" w:rsidRPr="00B64D8E" w:rsidRDefault="00782AED" w:rsidP="007837C9">
      <w:pPr>
        <w:pStyle w:val="Heading9"/>
        <w:widowControl/>
        <w:numPr>
          <w:ilvl w:val="0"/>
          <w:numId w:val="27"/>
        </w:numPr>
      </w:pPr>
      <w:proofErr w:type="gramStart"/>
      <w:r w:rsidRPr="00B64D8E">
        <w:t>la</w:t>
      </w:r>
      <w:proofErr w:type="gramEnd"/>
      <w:r w:rsidRPr="00B64D8E">
        <w:t xml:space="preserve"> mesure de la tension d’alimentation des circuits d’éclairage</w:t>
      </w:r>
    </w:p>
    <w:p w14:paraId="5C537822" w14:textId="77777777" w:rsidR="00782AED" w:rsidRPr="00B64D8E" w:rsidRDefault="00782AED" w:rsidP="007837C9">
      <w:pPr>
        <w:pStyle w:val="Heading9"/>
        <w:widowControl/>
        <w:numPr>
          <w:ilvl w:val="0"/>
          <w:numId w:val="27"/>
        </w:numPr>
      </w:pPr>
      <w:proofErr w:type="gramStart"/>
      <w:r w:rsidRPr="00B64D8E">
        <w:t>la</w:t>
      </w:r>
      <w:proofErr w:type="gramEnd"/>
      <w:r w:rsidRPr="00B64D8E">
        <w:t xml:space="preserve"> mesure de la température et de l’humidité pendant la mesure d’éclairage,</w:t>
      </w:r>
    </w:p>
    <w:p w14:paraId="093495E2" w14:textId="77777777" w:rsidR="00DD456B" w:rsidRPr="00B64D8E" w:rsidRDefault="00DD456B" w:rsidP="008D5A2A">
      <w:pPr>
        <w:pStyle w:val="tl1"/>
        <w:spacing w:after="0"/>
      </w:pPr>
    </w:p>
    <w:p w14:paraId="4166B74C" w14:textId="77777777" w:rsidR="00782AED" w:rsidRPr="00B64D8E" w:rsidRDefault="004317F6" w:rsidP="008D5A2A">
      <w:pPr>
        <w:pStyle w:val="tl1"/>
      </w:pPr>
      <w:r w:rsidRPr="00B64D8E">
        <w:t>Pour mesurer l’éclairement, il est nécessaire d’utiliser un luxmètre à tête photométrique pour mesurer l’éclairement plane.</w:t>
      </w:r>
    </w:p>
    <w:p w14:paraId="1C92C14B" w14:textId="77777777" w:rsidR="00DD456B" w:rsidRPr="00B64D8E" w:rsidRDefault="00664FB5" w:rsidP="008D5A2A">
      <w:pPr>
        <w:pStyle w:val="Heading2"/>
      </w:pPr>
      <w:bookmarkStart w:id="48" w:name="_Toc51657354"/>
      <w:r w:rsidRPr="00B64D8E">
        <w:t>Incertitudes et erreurs de mesure</w:t>
      </w:r>
      <w:bookmarkEnd w:id="48"/>
    </w:p>
    <w:p w14:paraId="450E1630" w14:textId="77777777" w:rsidR="00740D7F" w:rsidRPr="00B64D8E" w:rsidRDefault="00740D7F" w:rsidP="00FF79C7">
      <w:pPr>
        <w:pStyle w:val="tl1"/>
      </w:pPr>
      <w:r w:rsidRPr="00B64D8E">
        <w:t xml:space="preserve">Les conditions réelles pour mesurer n’importe quelle quantité diffèrent généralement plus ou moins des conditions idéales. Par conséquent, chaque mesure est chargée d’erreurs. L’erreur de mesure marquée comme </w:t>
      </w:r>
      <w:r w:rsidRPr="00B64D8E">
        <w:rPr>
          <w:i/>
        </w:rPr>
        <w:t>ε</w:t>
      </w:r>
      <w:r w:rsidRPr="00B64D8E">
        <w:t xml:space="preserve"> peut être définie comme la différence entre la valeur mesurée </w:t>
      </w:r>
      <w:r w:rsidRPr="00B64D8E">
        <w:rPr>
          <w:i/>
        </w:rPr>
        <w:t xml:space="preserve">x </w:t>
      </w:r>
      <w:r w:rsidRPr="00B64D8E">
        <w:t>et la vraie valeur </w:t>
      </w:r>
      <w:r w:rsidRPr="00B64D8E">
        <w:rPr>
          <w:i/>
        </w:rPr>
        <w:t>x</w:t>
      </w:r>
      <w:r w:rsidRPr="00B64D8E">
        <w:rPr>
          <w:vertAlign w:val="subscript"/>
        </w:rPr>
        <w:t>0</w:t>
      </w:r>
      <w:r w:rsidRPr="00B64D8E">
        <w:t xml:space="preserve"> </w:t>
      </w:r>
    </w:p>
    <w:p w14:paraId="751AA5C5" w14:textId="77777777" w:rsidR="00740D7F" w:rsidRPr="00B64D8E" w:rsidRDefault="00A3783F" w:rsidP="008D5A2A">
      <w:pPr>
        <w:ind w:firstLine="360"/>
        <w:jc w:val="right"/>
      </w:pPr>
      <m:oMath>
        <m:r>
          <w:rPr>
            <w:rFonts w:ascii="Cambria Math" w:hAnsi="Cambria Math"/>
          </w:rPr>
          <m:t>ε=x -x</m:t>
        </m:r>
        <m:r>
          <m:rPr>
            <m:sty m:val="p"/>
          </m:rPr>
          <w:rPr>
            <w:rFonts w:ascii="Cambria Math" w:hAnsi="Cambria Math"/>
            <w:position w:val="-12"/>
          </w:rPr>
          <w:object w:dxaOrig="142" w:dyaOrig="360" w14:anchorId="775CCA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pt;height:18.75pt" o:ole="">
              <v:imagedata r:id="rId33" o:title=""/>
            </v:shape>
            <o:OLEObject Type="Embed" ProgID="Equation.3" ShapeID="_x0000_i1025" DrawAspect="Content" ObjectID="_1662311396" r:id="rId34"/>
          </w:object>
        </m:r>
      </m:oMath>
      <w:r w:rsidRPr="00B64D8E">
        <w:tab/>
      </w:r>
      <w:r w:rsidRPr="00B64D8E">
        <w:tab/>
      </w:r>
      <w:r w:rsidRPr="00B64D8E">
        <w:tab/>
      </w:r>
      <w:r w:rsidRPr="00B64D8E">
        <w:tab/>
      </w:r>
      <w:r w:rsidRPr="00B64D8E">
        <w:tab/>
      </w:r>
      <w:r w:rsidRPr="00B64D8E">
        <w:tab/>
        <w:t>(</w:t>
      </w:r>
      <w:r w:rsidR="00C36C62" w:rsidRPr="00B64D8E">
        <w:fldChar w:fldCharType="begin"/>
      </w:r>
      <w:r w:rsidR="00740D7F" w:rsidRPr="00B64D8E">
        <w:instrText xml:space="preserve"> SEQ Rovnica \* ARABIC </w:instrText>
      </w:r>
      <w:r w:rsidR="00C36C62" w:rsidRPr="00B64D8E">
        <w:fldChar w:fldCharType="separate"/>
      </w:r>
      <w:r w:rsidR="003660F9" w:rsidRPr="00B64D8E">
        <w:rPr>
          <w:noProof/>
        </w:rPr>
        <w:t>12</w:t>
      </w:r>
      <w:r w:rsidR="00C36C62" w:rsidRPr="00B64D8E">
        <w:fldChar w:fldCharType="end"/>
      </w:r>
      <w:r w:rsidRPr="00B64D8E">
        <w:t>)</w:t>
      </w:r>
    </w:p>
    <w:p w14:paraId="1A566F21" w14:textId="77777777" w:rsidR="00740D7F" w:rsidRPr="00B64D8E" w:rsidRDefault="00740D7F" w:rsidP="008D5A2A"/>
    <w:p w14:paraId="00F20282" w14:textId="352C69DE" w:rsidR="00740D7F" w:rsidRPr="00B64D8E" w:rsidRDefault="00740D7F" w:rsidP="00FF79C7">
      <w:pPr>
        <w:pStyle w:val="tl1"/>
      </w:pPr>
      <w:r w:rsidRPr="00B64D8E">
        <w:t>Nous appelons cette erreur une erreur absolue ou réelle. Le rapport de l’erreur absolue et de la valeur réelle de la quantité mesurée est appelé erreur relative, qui est souvent exprimée en pourcentage. Les erreurs de mesure sont causées par diverses causes. Par conséquent, les erreurs de base qui surviennent dans les mesures sont divisées en:</w:t>
      </w:r>
    </w:p>
    <w:p w14:paraId="24E4EAA9" w14:textId="77777777" w:rsidR="00740D7F" w:rsidRPr="00B64D8E" w:rsidRDefault="00740D7F" w:rsidP="007837C9">
      <w:pPr>
        <w:pStyle w:val="Heading9"/>
        <w:widowControl/>
        <w:numPr>
          <w:ilvl w:val="0"/>
          <w:numId w:val="32"/>
        </w:numPr>
      </w:pPr>
      <w:proofErr w:type="gramStart"/>
      <w:r w:rsidRPr="00B64D8E">
        <w:t>erreurs</w:t>
      </w:r>
      <w:proofErr w:type="gramEnd"/>
      <w:r w:rsidRPr="00B64D8E">
        <w:t xml:space="preserve"> systématiques,</w:t>
      </w:r>
    </w:p>
    <w:p w14:paraId="7D0B148E" w14:textId="77777777" w:rsidR="00740D7F" w:rsidRPr="00B64D8E" w:rsidRDefault="00740D7F" w:rsidP="008D5A2A">
      <w:pPr>
        <w:pStyle w:val="Heading9"/>
        <w:widowControl/>
      </w:pPr>
      <w:proofErr w:type="gramStart"/>
      <w:r w:rsidRPr="00B64D8E">
        <w:t>erreurs</w:t>
      </w:r>
      <w:proofErr w:type="gramEnd"/>
      <w:r w:rsidRPr="00B64D8E">
        <w:t xml:space="preserve"> aléatoires. </w:t>
      </w:r>
    </w:p>
    <w:p w14:paraId="2D209083" w14:textId="77777777" w:rsidR="00DD456B" w:rsidRPr="00B64D8E" w:rsidRDefault="00DD456B" w:rsidP="008D5A2A">
      <w:pPr>
        <w:pStyle w:val="tl1"/>
        <w:spacing w:after="0"/>
      </w:pPr>
    </w:p>
    <w:p w14:paraId="5554AE0E" w14:textId="77777777" w:rsidR="00664FB5" w:rsidRPr="00B64D8E" w:rsidRDefault="00664FB5" w:rsidP="00FF79C7">
      <w:pPr>
        <w:pStyle w:val="tl1"/>
      </w:pPr>
      <w:r w:rsidRPr="00B64D8E">
        <w:t>Les erreurs systématiques sont des erreurs constantes lors de la mesure d’une même quantité dans des conditions de répétabilité. Cette catégorie d’erreur comprend l’erreur de l’instrument, l’erreur de méthode, les erreurs des différentes données utilisées dans la mesure et les erreurs personnelles. Ces erreurs peuvent être corrigées par des corrections appropriées à partir du résultat mesuré. La valeur de ces corrections peut être positive ou négative.</w:t>
      </w:r>
    </w:p>
    <w:p w14:paraId="00D8571B" w14:textId="77777777" w:rsidR="00664FB5" w:rsidRPr="00B64D8E" w:rsidRDefault="00664FB5" w:rsidP="00FF79C7">
      <w:pPr>
        <w:pStyle w:val="tl1"/>
      </w:pPr>
      <w:r w:rsidRPr="00B64D8E">
        <w:t xml:space="preserve">Une erreur de compteur est une erreur causée par son imperfection. L’erreur de base est appelée l’erreur systématique causée par le compteur lors de la mesure dans des conditions spécifiées. </w:t>
      </w:r>
      <w:r w:rsidRPr="00B64D8E">
        <w:lastRenderedPageBreak/>
        <w:t>L’erreur mineure est causée par la déviation des grandeurs d’influence des valeurs prescrites. Les erreurs de mesure peuvent être exclues par un étalonnage ou une vérification régulière.</w:t>
      </w:r>
    </w:p>
    <w:p w14:paraId="36DDDCDC" w14:textId="77777777" w:rsidR="00664FB5" w:rsidRPr="00B64D8E" w:rsidRDefault="00664FB5" w:rsidP="00FF79C7">
      <w:pPr>
        <w:pStyle w:val="tl1"/>
      </w:pPr>
      <w:r w:rsidRPr="00B64D8E">
        <w:t>L’erreur de méthode est principalement due à l’inexactitude dans l’application d’une méthode ou à l’imperfection de la méthode elle-même.</w:t>
      </w:r>
    </w:p>
    <w:p w14:paraId="487D179F" w14:textId="77777777" w:rsidR="00DD456B" w:rsidRPr="00B64D8E" w:rsidRDefault="00664FB5" w:rsidP="008D5A2A">
      <w:pPr>
        <w:pStyle w:val="tl1"/>
        <w:ind w:firstLine="709"/>
      </w:pPr>
      <w:r w:rsidRPr="00B64D8E">
        <w:t>L’erreur personnelle est causée par l’influence du facteur humain (utilisateur de l’instrument de mesure), par ex. erreur de lecture sur l’échelle analogique, etc. Cette erreur peut être corrigée par exemple par une formation spéciale ou l’automatisation de certaines tâches de mesure.</w:t>
      </w:r>
    </w:p>
    <w:p w14:paraId="02000336" w14:textId="64BE35D1" w:rsidR="00664FB5" w:rsidRPr="00B64D8E" w:rsidRDefault="00664FB5" w:rsidP="00FF79C7">
      <w:pPr>
        <w:pStyle w:val="tl1"/>
        <w:keepNext/>
        <w:keepLines/>
      </w:pPr>
      <w:r w:rsidRPr="00B64D8E">
        <w:t>Lors de l’analyse des incertitudes dans les mesures d’éclairage, il est tenu compte des contributions individuelles des incertitudes résultant des sources de variation possibles suivantes:</w:t>
      </w:r>
    </w:p>
    <w:p w14:paraId="574D37A9" w14:textId="03E63987" w:rsidR="00664FB5" w:rsidRPr="00B64D8E" w:rsidRDefault="00F304E3" w:rsidP="007837C9">
      <w:pPr>
        <w:pStyle w:val="Heading9"/>
        <w:widowControl/>
        <w:numPr>
          <w:ilvl w:val="0"/>
          <w:numId w:val="33"/>
        </w:numPr>
      </w:pPr>
      <w:proofErr w:type="gramStart"/>
      <w:r w:rsidRPr="00B64D8E">
        <w:t>incertitude</w:t>
      </w:r>
      <w:proofErr w:type="gramEnd"/>
      <w:r w:rsidRPr="00B64D8E">
        <w:t xml:space="preserve"> de l’étalonnage de l’instrument (comme indiqué dans le certificat d’étalonnage ou de vérification),</w:t>
      </w:r>
    </w:p>
    <w:p w14:paraId="485D3F03" w14:textId="77777777" w:rsidR="00664FB5" w:rsidRPr="00B64D8E" w:rsidRDefault="00F304E3" w:rsidP="008D5A2A">
      <w:pPr>
        <w:pStyle w:val="Heading9"/>
        <w:widowControl/>
      </w:pPr>
      <w:proofErr w:type="gramStart"/>
      <w:r w:rsidRPr="00B64D8E">
        <w:t>incertitudes</w:t>
      </w:r>
      <w:proofErr w:type="gramEnd"/>
      <w:r w:rsidRPr="00B64D8E">
        <w:t xml:space="preserve"> résultant d’éventuelles déviations de compteurs, notamment dues à des erreurs spectrales, directionnelles, de linéarité, d’affichage (ou d’indication), de fatigue du capteur photométrique, de température, de modulation de la lumière, de sensibilité aux UV et aux IR,</w:t>
      </w:r>
    </w:p>
    <w:p w14:paraId="3C473027" w14:textId="32399549" w:rsidR="00664FB5" w:rsidRPr="00B64D8E" w:rsidRDefault="00FB564A" w:rsidP="008D5A2A">
      <w:pPr>
        <w:pStyle w:val="Heading9"/>
        <w:widowControl/>
      </w:pPr>
      <w:r w:rsidRPr="00B64D8E">
        <w:t xml:space="preserve">incertitudes résultant d’erreurs dans la méthode de mesure (procédure), notamment en raison de l’erreur de positionnement de la surface et de la hauteur de la tête du photomètre, du </w:t>
      </w:r>
      <w:proofErr w:type="spellStart"/>
      <w:r w:rsidRPr="00B64D8E">
        <w:t>goniophotomètre</w:t>
      </w:r>
      <w:proofErr w:type="spellEnd"/>
      <w:r w:rsidRPr="00B64D8E">
        <w:t>, de l’analyseur de luminance, des relevés de synchronisation, de l’instabilité de la tension d’alimentation, du nombre et de l’emplacement des points de mesure;</w:t>
      </w:r>
    </w:p>
    <w:p w14:paraId="120F2EBF" w14:textId="77777777" w:rsidR="00664FB5" w:rsidRPr="00B64D8E" w:rsidRDefault="00FB564A" w:rsidP="008D5A2A">
      <w:pPr>
        <w:pStyle w:val="Heading9"/>
        <w:widowControl/>
      </w:pPr>
      <w:proofErr w:type="gramStart"/>
      <w:r w:rsidRPr="00B64D8E">
        <w:t>incertitudes</w:t>
      </w:r>
      <w:proofErr w:type="gramEnd"/>
      <w:r w:rsidRPr="00B64D8E">
        <w:t xml:space="preserve"> résultant de la procédure d’évaluation, notamment en raison d’une erreur d’arrondi, correction de la courbe d’étalonnage, correction du type de source lumineuse mesurée. </w:t>
      </w:r>
    </w:p>
    <w:p w14:paraId="6B812269" w14:textId="77777777" w:rsidR="00664FB5" w:rsidRPr="00B64D8E" w:rsidRDefault="00664FB5" w:rsidP="008D5A2A">
      <w:pPr>
        <w:rPr>
          <w:b/>
          <w:i/>
        </w:rPr>
      </w:pPr>
    </w:p>
    <w:p w14:paraId="54120BDB" w14:textId="77777777" w:rsidR="00664FB5" w:rsidRPr="00B64D8E" w:rsidRDefault="00664FB5" w:rsidP="00FF79C7">
      <w:pPr>
        <w:pStyle w:val="tl1"/>
      </w:pPr>
      <w:r w:rsidRPr="00B64D8E">
        <w:t xml:space="preserve">Les contributions à l’incertitude standard résultant de différentes sources possibles d’incertitude peuvent être évaluées comme des incertitudes de type A désignées </w:t>
      </w:r>
      <w:proofErr w:type="spellStart"/>
      <w:r w:rsidRPr="00B64D8E">
        <w:rPr>
          <w:i/>
        </w:rPr>
        <w:t>u</w:t>
      </w:r>
      <w:r w:rsidRPr="00B64D8E">
        <w:rPr>
          <w:vertAlign w:val="subscript"/>
        </w:rPr>
        <w:t>A</w:t>
      </w:r>
      <w:r w:rsidRPr="00B64D8E">
        <w:t>ou</w:t>
      </w:r>
      <w:proofErr w:type="spellEnd"/>
      <w:r w:rsidRPr="00B64D8E">
        <w:t xml:space="preserve"> de type B désignées </w:t>
      </w:r>
      <w:r w:rsidRPr="00B64D8E">
        <w:rPr>
          <w:vertAlign w:val="subscript"/>
        </w:rPr>
        <w:t>B</w:t>
      </w:r>
      <w:r w:rsidRPr="00B64D8E">
        <w:t>.</w:t>
      </w:r>
    </w:p>
    <w:p w14:paraId="4D6FC4EE" w14:textId="2F312D18" w:rsidR="005F63C7" w:rsidRPr="00B64D8E" w:rsidRDefault="00664FB5" w:rsidP="00FF79C7">
      <w:pPr>
        <w:pStyle w:val="tl1"/>
      </w:pPr>
      <w:r w:rsidRPr="00B64D8E">
        <w:t xml:space="preserve">Si, pour une certaine source d’incertitude, l’utilisateur du luxmètre dispose d’un ensemble suffisamment important de données (plus de 20 valeurs mesurées) obtenues à partir de mesures répétées effectuées dans les mêmes conditions, cette contribution à l’incertitude peut être évaluée comme une incertitude de type A désignée </w:t>
      </w:r>
      <w:proofErr w:type="spellStart"/>
      <w:r w:rsidRPr="00B64D8E">
        <w:rPr>
          <w:i/>
        </w:rPr>
        <w:t>u</w:t>
      </w:r>
      <w:r w:rsidRPr="00B64D8E">
        <w:rPr>
          <w:vertAlign w:val="subscript"/>
        </w:rPr>
        <w:t>A</w:t>
      </w:r>
      <w:proofErr w:type="spellEnd"/>
      <w:r w:rsidRPr="00B64D8E">
        <w:t xml:space="preserve"> à partir de l’équation de l’écart-type de la moyenne d’un ensemble de données donné par:</w:t>
      </w:r>
    </w:p>
    <w:p w14:paraId="3D0CE4E7" w14:textId="474DCE1A" w:rsidR="00D2013F" w:rsidRPr="00B64D8E" w:rsidRDefault="00A3783F" w:rsidP="008D5A2A">
      <w:pPr>
        <w:jc w:val="right"/>
      </w:pPr>
      <m:oMath>
        <m:r>
          <w:rPr>
            <w:rFonts w:ascii="Cambria Math" w:hAnsi="Cambria Math" w:cs="Arial"/>
          </w:rPr>
          <m:t>u</m:t>
        </m:r>
        <m:r>
          <m:rPr>
            <m:sty m:val="p"/>
          </m:rPr>
          <w:rPr>
            <w:rFonts w:ascii="Cambria Math" w:hAnsi="Cambria Math" w:cs="Arial"/>
            <w:position w:val="-10"/>
          </w:rPr>
          <w:object w:dxaOrig="185" w:dyaOrig="338" w14:anchorId="3DC26EC3">
            <v:shape id="_x0000_i1026" type="#_x0000_t75" style="width:9pt;height:17.25pt" o:ole="">
              <v:imagedata r:id="rId35" o:title=""/>
            </v:shape>
            <o:OLEObject Type="Embed" ProgID="Equation.3" ShapeID="_x0000_i1026" DrawAspect="Content" ObjectID="_1662311397" r:id="rId36"/>
          </w:object>
        </m:r>
        <m:r>
          <w:rPr>
            <w:rFonts w:ascii="Cambria Math" w:hAnsi="Cambria Math" w:cs="Arial"/>
          </w:rPr>
          <m:t>=</m:t>
        </m:r>
        <m:f>
          <m:fPr>
            <m:ctrlPr>
              <w:rPr>
                <w:rFonts w:ascii="Cambria Math" w:hAnsi="Cambria Math" w:cs="Arial"/>
                <w:i/>
              </w:rPr>
            </m:ctrlPr>
          </m:fPr>
          <m:num>
            <m:r>
              <w:rPr>
                <w:rFonts w:ascii="Cambria Math" w:hAnsi="Cambria Math" w:cs="Arial"/>
              </w:rPr>
              <m:t>100</m:t>
            </m:r>
          </m:num>
          <m:den>
            <m:acc>
              <m:accPr>
                <m:chr m:val="̅"/>
                <m:ctrlPr>
                  <w:rPr>
                    <w:rFonts w:ascii="Cambria Math" w:hAnsi="Cambria Math" w:cs="Arial"/>
                    <w:i/>
                  </w:rPr>
                </m:ctrlPr>
              </m:accPr>
              <m:e>
                <m:r>
                  <w:rPr>
                    <w:rFonts w:ascii="Cambria Math" w:hAnsi="Cambria Math" w:cs="Arial"/>
                  </w:rPr>
                  <m:t>x</m:t>
                </m:r>
              </m:e>
            </m:acc>
          </m:den>
        </m:f>
        <m:r>
          <w:rPr>
            <w:rFonts w:ascii="Cambria Math" w:hAnsi="Cambria Math" w:cs="Arial"/>
          </w:rPr>
          <m:t>.</m:t>
        </m:r>
        <m:rad>
          <m:radPr>
            <m:degHide m:val="1"/>
            <m:ctrlPr>
              <w:rPr>
                <w:rFonts w:ascii="Cambria Math" w:hAnsi="Cambria Math" w:cs="Arial"/>
                <w:i/>
              </w:rPr>
            </m:ctrlPr>
          </m:radPr>
          <m:deg/>
          <m:e>
            <m:f>
              <m:fPr>
                <m:ctrlPr>
                  <w:rPr>
                    <w:rFonts w:ascii="Cambria Math" w:hAnsi="Cambria Math" w:cs="Arial"/>
                    <w:i/>
                  </w:rPr>
                </m:ctrlPr>
              </m:fPr>
              <m:num>
                <m:r>
                  <w:rPr>
                    <w:rFonts w:ascii="Cambria Math" w:hAnsi="Cambria Math" w:cs="Arial"/>
                  </w:rPr>
                  <m:t>1</m:t>
                </m:r>
              </m:num>
              <m:den>
                <m:r>
                  <w:rPr>
                    <w:rFonts w:ascii="Cambria Math" w:hAnsi="Cambria Math" w:cs="Arial"/>
                  </w:rPr>
                  <m:t>N.(N-1)</m:t>
                </m:r>
              </m:den>
            </m:f>
            <m:r>
              <w:rPr>
                <w:rFonts w:ascii="Cambria Math" w:hAnsi="Cambria Math" w:cs="Arial"/>
              </w:rPr>
              <m:t>.</m:t>
            </m:r>
            <m:nary>
              <m:naryPr>
                <m:chr m:val="∑"/>
                <m:limLoc m:val="undOvr"/>
                <m:ctrlPr>
                  <w:rPr>
                    <w:rFonts w:ascii="Cambria Math" w:hAnsi="Cambria Math" w:cs="Arial"/>
                    <w:i/>
                  </w:rPr>
                </m:ctrlPr>
              </m:naryPr>
              <m:sub>
                <m:r>
                  <w:rPr>
                    <w:rFonts w:ascii="Cambria Math" w:hAnsi="Cambria Math" w:cs="Arial"/>
                  </w:rPr>
                  <m:t>i=1</m:t>
                </m:r>
              </m:sub>
              <m:sup>
                <m:r>
                  <w:rPr>
                    <w:rFonts w:ascii="Cambria Math" w:hAnsi="Cambria Math" w:cs="Arial"/>
                  </w:rPr>
                  <m:t>N</m:t>
                </m:r>
              </m:sup>
              <m:e>
                <m:sSup>
                  <m:sSupPr>
                    <m:ctrlPr>
                      <w:rPr>
                        <w:rFonts w:ascii="Cambria Math" w:hAnsi="Cambria Math" w:cs="Arial"/>
                        <w:i/>
                      </w:rPr>
                    </m:ctrlPr>
                  </m:sSupPr>
                  <m:e>
                    <m:r>
                      <w:rPr>
                        <w:rFonts w:ascii="Cambria Math" w:hAnsi="Cambria Math" w:cs="Arial"/>
                      </w:rPr>
                      <m:t>(</m:t>
                    </m:r>
                    <m:sSub>
                      <m:sSubPr>
                        <m:ctrlPr>
                          <w:rPr>
                            <w:rFonts w:ascii="Cambria Math" w:hAnsi="Cambria Math" w:cs="Arial"/>
                            <w:i/>
                          </w:rPr>
                        </m:ctrlPr>
                      </m:sSubPr>
                      <m:e>
                        <m:r>
                          <w:rPr>
                            <w:rFonts w:ascii="Cambria Math" w:hAnsi="Cambria Math" w:cs="Arial"/>
                          </w:rPr>
                          <m:t>x</m:t>
                        </m:r>
                      </m:e>
                      <m:sub>
                        <m:r>
                          <w:rPr>
                            <w:rFonts w:ascii="Cambria Math" w:hAnsi="Cambria Math" w:cs="Arial"/>
                          </w:rPr>
                          <m:t>i</m:t>
                        </m:r>
                      </m:sub>
                    </m:sSub>
                    <m:r>
                      <w:rPr>
                        <w:rFonts w:ascii="Cambria Math" w:hAnsi="Cambria Math" w:cs="Arial"/>
                      </w:rPr>
                      <m:t>-</m:t>
                    </m:r>
                    <m:acc>
                      <m:accPr>
                        <m:chr m:val="̅"/>
                        <m:ctrlPr>
                          <w:rPr>
                            <w:rFonts w:ascii="Cambria Math" w:hAnsi="Cambria Math" w:cs="Arial"/>
                            <w:i/>
                          </w:rPr>
                        </m:ctrlPr>
                      </m:accPr>
                      <m:e>
                        <m:r>
                          <w:rPr>
                            <w:rFonts w:ascii="Cambria Math" w:hAnsi="Cambria Math" w:cs="Arial"/>
                          </w:rPr>
                          <m:t>x</m:t>
                        </m:r>
                      </m:e>
                    </m:acc>
                    <m:r>
                      <w:rPr>
                        <w:rFonts w:ascii="Cambria Math" w:hAnsi="Cambria Math" w:cs="Arial"/>
                      </w:rPr>
                      <m:t>)</m:t>
                    </m:r>
                  </m:e>
                  <m:sup>
                    <m:r>
                      <w:rPr>
                        <w:rFonts w:ascii="Cambria Math" w:hAnsi="Cambria Math" w:cs="Arial"/>
                      </w:rPr>
                      <m:t>2</m:t>
                    </m:r>
                  </m:sup>
                </m:sSup>
              </m:e>
            </m:nary>
          </m:e>
        </m:rad>
        <m:r>
          <w:rPr>
            <w:rFonts w:ascii="Cambria Math" w:hAnsi="Cambria Math" w:cs="Arial"/>
          </w:rPr>
          <m:t xml:space="preserve"> </m:t>
        </m:r>
      </m:oMath>
      <w:r w:rsidRPr="00B64D8E">
        <w:tab/>
      </w:r>
      <w:r w:rsidRPr="00B64D8E">
        <w:tab/>
      </w:r>
      <w:r w:rsidRPr="00B64D8E">
        <w:tab/>
      </w:r>
      <w:r w:rsidRPr="00B64D8E">
        <w:tab/>
        <w:t>(13)</w:t>
      </w:r>
    </w:p>
    <w:p w14:paraId="32B641DE" w14:textId="77777777" w:rsidR="00D2013F" w:rsidRPr="00B64D8E" w:rsidRDefault="00D2013F" w:rsidP="008D5A2A"/>
    <w:p w14:paraId="1509B439" w14:textId="431CC3DB" w:rsidR="00664FB5" w:rsidRPr="00B64D8E" w:rsidRDefault="00664FB5" w:rsidP="00FF79C7">
      <w:pPr>
        <w:keepNext/>
        <w:keepLines/>
      </w:pPr>
      <w:proofErr w:type="gramStart"/>
      <w:r w:rsidRPr="00B64D8E">
        <w:t>où</w:t>
      </w:r>
      <w:proofErr w:type="gramEnd"/>
      <w:r w:rsidRPr="00B64D8E">
        <w:t>:</w:t>
      </w:r>
    </w:p>
    <w:p w14:paraId="12DF27F5" w14:textId="5CD84973" w:rsidR="00B12DF4" w:rsidRPr="00B64D8E" w:rsidRDefault="00664FB5" w:rsidP="00B12DF4">
      <w:pPr>
        <w:ind w:firstLine="708"/>
      </w:pPr>
      <w:r w:rsidRPr="00B64D8E">
        <w:rPr>
          <w:i/>
        </w:rPr>
        <w:t>x</w:t>
      </w:r>
      <w:r w:rsidRPr="00B64D8E">
        <w:rPr>
          <w:vertAlign w:val="subscript"/>
        </w:rPr>
        <w:t>i</w:t>
      </w:r>
      <w:r w:rsidRPr="00B64D8E">
        <w:tab/>
        <w:t>est la valeur mesurée,</w:t>
      </w:r>
    </w:p>
    <w:p w14:paraId="73BB6F01" w14:textId="7086A567" w:rsidR="00B12DF4" w:rsidRPr="00B64D8E" w:rsidRDefault="00D861CB" w:rsidP="00B12DF4">
      <w:pPr>
        <w:ind w:firstLine="708"/>
      </w:pPr>
      <m:oMath>
        <m:acc>
          <m:accPr>
            <m:chr m:val="̅"/>
            <m:ctrlPr>
              <w:rPr>
                <w:rFonts w:ascii="Cambria Math" w:hAnsi="Cambria Math"/>
                <w:i/>
                <w:sz w:val="22"/>
              </w:rPr>
            </m:ctrlPr>
          </m:accPr>
          <m:e>
            <m:r>
              <w:rPr>
                <w:rFonts w:ascii="Cambria Math" w:hAnsi="Cambria Math"/>
                <w:sz w:val="22"/>
              </w:rPr>
              <m:t>x</m:t>
            </m:r>
          </m:e>
        </m:acc>
      </m:oMath>
      <w:r w:rsidR="00016590" w:rsidRPr="00B64D8E">
        <w:tab/>
      </w:r>
      <w:proofErr w:type="gramStart"/>
      <w:r w:rsidR="00016590" w:rsidRPr="00B64D8E">
        <w:t>valeur</w:t>
      </w:r>
      <w:proofErr w:type="gramEnd"/>
      <w:r w:rsidR="00016590" w:rsidRPr="00B64D8E">
        <w:t xml:space="preserve"> moyenne (la plus probable) de l’ensemble donné,</w:t>
      </w:r>
    </w:p>
    <w:p w14:paraId="7DF4295F" w14:textId="6FB9634E" w:rsidR="00664FB5" w:rsidRPr="00B64D8E" w:rsidRDefault="00664FB5" w:rsidP="00B12DF4">
      <w:pPr>
        <w:ind w:firstLine="708"/>
      </w:pPr>
      <w:r w:rsidRPr="00B64D8E">
        <w:rPr>
          <w:i/>
        </w:rPr>
        <w:t>N</w:t>
      </w:r>
      <w:r w:rsidRPr="00B64D8E">
        <w:tab/>
        <w:t>nombre de mesures répétées.</w:t>
      </w:r>
    </w:p>
    <w:p w14:paraId="1AE40FF5" w14:textId="77777777" w:rsidR="00664FB5" w:rsidRPr="00B64D8E" w:rsidRDefault="00664FB5" w:rsidP="008D5A2A"/>
    <w:p w14:paraId="3A44F9F4" w14:textId="77777777" w:rsidR="00664FB5" w:rsidRPr="00B64D8E" w:rsidRDefault="00664FB5" w:rsidP="00FF79C7">
      <w:pPr>
        <w:pStyle w:val="tl1"/>
        <w:keepNext/>
        <w:keepLines/>
        <w:rPr>
          <w:iCs/>
        </w:rPr>
      </w:pPr>
      <w:r w:rsidRPr="00B64D8E">
        <w:t xml:space="preserve">Dans d’autres cas, les contributions à l’incertitude des erreurs individuelles sont déterminées comme des incertitudes standard de type B désignée </w:t>
      </w:r>
      <w:proofErr w:type="spellStart"/>
      <w:r w:rsidRPr="00B64D8E">
        <w:rPr>
          <w:i/>
        </w:rPr>
        <w:t>u</w:t>
      </w:r>
      <w:r w:rsidRPr="00B64D8E">
        <w:rPr>
          <w:vertAlign w:val="subscript"/>
        </w:rPr>
        <w:t>B</w:t>
      </w:r>
      <w:proofErr w:type="spellEnd"/>
      <w:r w:rsidRPr="00B64D8E">
        <w:t xml:space="preserve"> selon la formule: </w:t>
      </w:r>
    </w:p>
    <w:p w14:paraId="0335D837" w14:textId="3036F47B" w:rsidR="00664FB5" w:rsidRPr="00B64D8E" w:rsidRDefault="00D861CB" w:rsidP="008D5A2A">
      <w:pPr>
        <w:jc w:val="right"/>
      </w:pPr>
      <m:oMath>
        <m:sSub>
          <m:sSubPr>
            <m:ctrlPr>
              <w:rPr>
                <w:rFonts w:ascii="Cambria Math" w:hAnsi="Cambria Math"/>
                <w:i/>
              </w:rPr>
            </m:ctrlPr>
          </m:sSubPr>
          <m:e>
            <m:r>
              <w:rPr>
                <w:rFonts w:ascii="Cambria Math" w:hAnsi="Cambria Math"/>
              </w:rPr>
              <m:t>u</m:t>
            </m:r>
          </m:e>
          <m:sub>
            <m:r>
              <w:rPr>
                <w:rFonts w:ascii="Cambria Math" w:hAnsi="Cambria Math"/>
              </w:rPr>
              <m:t>B</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z</m:t>
                </m:r>
              </m:e>
              <m:sub>
                <m:r>
                  <w:rPr>
                    <w:rFonts w:ascii="Cambria Math" w:hAnsi="Cambria Math"/>
                  </w:rPr>
                  <m:t>max</m:t>
                </m:r>
              </m:sub>
            </m:sSub>
          </m:num>
          <m:den>
            <m:r>
              <w:rPr>
                <w:rFonts w:ascii="Cambria Math" w:hAnsi="Cambria Math"/>
              </w:rPr>
              <m:t>κ</m:t>
            </m:r>
          </m:den>
        </m:f>
      </m:oMath>
      <w:r w:rsidR="00016590" w:rsidRPr="00B64D8E">
        <w:tab/>
      </w:r>
      <w:r w:rsidR="00016590" w:rsidRPr="00B64D8E">
        <w:tab/>
      </w:r>
      <w:r w:rsidR="00016590" w:rsidRPr="00B64D8E">
        <w:tab/>
      </w:r>
      <w:r w:rsidR="00016590" w:rsidRPr="00B64D8E">
        <w:tab/>
        <w:t>(</w:t>
      </w:r>
      <w:r w:rsidR="00C36C62" w:rsidRPr="00B64D8E">
        <w:fldChar w:fldCharType="begin"/>
      </w:r>
      <w:r w:rsidR="0049515A" w:rsidRPr="00B64D8E">
        <w:instrText xml:space="preserve"> SEQ Rovnica \* ARABIC </w:instrText>
      </w:r>
      <w:r w:rsidR="00C36C62" w:rsidRPr="00B64D8E">
        <w:fldChar w:fldCharType="separate"/>
      </w:r>
      <w:r w:rsidR="003660F9" w:rsidRPr="00B64D8E">
        <w:rPr>
          <w:noProof/>
        </w:rPr>
        <w:t>13</w:t>
      </w:r>
      <w:r w:rsidR="00C36C62" w:rsidRPr="00B64D8E">
        <w:fldChar w:fldCharType="end"/>
      </w:r>
      <w:r w:rsidR="00016590" w:rsidRPr="00B64D8E">
        <w:t>)</w:t>
      </w:r>
    </w:p>
    <w:p w14:paraId="43B46FE6" w14:textId="77777777" w:rsidR="00664FB5" w:rsidRPr="00B64D8E" w:rsidRDefault="00664FB5" w:rsidP="008D5A2A">
      <w:pPr>
        <w:ind w:firstLine="360"/>
      </w:pPr>
    </w:p>
    <w:p w14:paraId="7C35B40D" w14:textId="77777777" w:rsidR="00664FB5" w:rsidRPr="00B64D8E" w:rsidRDefault="00664FB5" w:rsidP="00E144DF">
      <w:pPr>
        <w:keepNext/>
        <w:keepLines/>
      </w:pPr>
      <w:proofErr w:type="gramStart"/>
      <w:r w:rsidRPr="00B64D8E">
        <w:t>où</w:t>
      </w:r>
      <w:proofErr w:type="gramEnd"/>
      <w:r w:rsidRPr="00B64D8E">
        <w:t>:</w:t>
      </w:r>
    </w:p>
    <w:p w14:paraId="33496457" w14:textId="70237BBF" w:rsidR="00664FB5" w:rsidRPr="00B64D8E" w:rsidRDefault="00D861CB" w:rsidP="008D5A2A">
      <w:pPr>
        <w:tabs>
          <w:tab w:val="left" w:pos="1418"/>
        </w:tabs>
        <w:ind w:firstLine="708"/>
      </w:pPr>
      <m:oMath>
        <m:sSub>
          <m:sSubPr>
            <m:ctrlPr>
              <w:rPr>
                <w:rFonts w:ascii="Cambria Math" w:hAnsi="Cambria Math"/>
                <w:i/>
              </w:rPr>
            </m:ctrlPr>
          </m:sSubPr>
          <m:e>
            <m:r>
              <w:rPr>
                <w:rFonts w:ascii="Cambria Math" w:hAnsi="Cambria Math"/>
              </w:rPr>
              <m:t>z</m:t>
            </m:r>
          </m:e>
          <m:sub>
            <m:r>
              <w:rPr>
                <w:rFonts w:ascii="Cambria Math" w:hAnsi="Cambria Math"/>
              </w:rPr>
              <m:t>max</m:t>
            </m:r>
          </m:sub>
        </m:sSub>
      </m:oMath>
      <w:r w:rsidR="00016590" w:rsidRPr="00B64D8E">
        <w:tab/>
      </w:r>
      <w:proofErr w:type="gramStart"/>
      <w:r w:rsidR="00016590" w:rsidRPr="00B64D8E">
        <w:t>l’écart</w:t>
      </w:r>
      <w:proofErr w:type="gramEnd"/>
      <w:r w:rsidR="00016590" w:rsidRPr="00B64D8E">
        <w:t xml:space="preserve"> maximal supposé pour la source de la contribution à l’incertitude considérée en %,</w:t>
      </w:r>
    </w:p>
    <w:p w14:paraId="219B1CC6" w14:textId="4EFB1E3F" w:rsidR="00664FB5" w:rsidRPr="00B64D8E" w:rsidRDefault="00A3783F" w:rsidP="008D5A2A">
      <w:pPr>
        <w:autoSpaceDE w:val="0"/>
        <w:autoSpaceDN w:val="0"/>
        <w:adjustRightInd w:val="0"/>
        <w:ind w:left="1418" w:hanging="709"/>
      </w:pPr>
      <m:oMath>
        <m:r>
          <w:rPr>
            <w:rFonts w:ascii="Cambria Math" w:hAnsi="Cambria Math"/>
          </w:rPr>
          <m:t>κ</m:t>
        </m:r>
      </m:oMath>
      <w:r w:rsidRPr="00B64D8E">
        <w:tab/>
      </w:r>
      <w:proofErr w:type="gramStart"/>
      <w:r w:rsidRPr="00B64D8E">
        <w:t>le</w:t>
      </w:r>
      <w:proofErr w:type="gramEnd"/>
      <w:r w:rsidRPr="00B64D8E">
        <w:t xml:space="preserve"> coefficient sans dimension donné par la probabilité de distribution statistique de la contribution surveillée de l’erreur donnée. Pour une distribution d’erreur statistique gaussienne normale, un intervalle plus étroit est considéré </w:t>
      </w:r>
      <m:oMath>
        <m:r>
          <w:rPr>
            <w:rFonts w:ascii="Cambria Math" w:hAnsi="Cambria Math"/>
          </w:rPr>
          <m:t>κ</m:t>
        </m:r>
      </m:oMath>
      <w:r w:rsidRPr="00B64D8E">
        <w:t xml:space="preserve"> = 2, pour une distribution </w:t>
      </w:r>
      <w:proofErr w:type="gramStart"/>
      <w:r w:rsidRPr="00B64D8E">
        <w:t xml:space="preserve">uniforme </w:t>
      </w:r>
      <w:proofErr w:type="gramEnd"/>
      <m:oMath>
        <m:r>
          <w:rPr>
            <w:rFonts w:ascii="Cambria Math" w:hAnsi="Cambria Math"/>
          </w:rPr>
          <m:t>κ=</m:t>
        </m:r>
        <m:rad>
          <m:radPr>
            <m:degHide m:val="1"/>
            <m:ctrlPr>
              <w:rPr>
                <w:rFonts w:ascii="Cambria Math" w:hAnsi="Cambria Math"/>
                <w:i/>
              </w:rPr>
            </m:ctrlPr>
          </m:radPr>
          <m:deg/>
          <m:e>
            <m:r>
              <w:rPr>
                <w:rFonts w:ascii="Cambria Math" w:hAnsi="Cambria Math"/>
              </w:rPr>
              <m:t>3</m:t>
            </m:r>
          </m:e>
        </m:rad>
        <m:r>
          <w:rPr>
            <w:rFonts w:ascii="Cambria Math" w:hAnsi="Cambria Math"/>
          </w:rPr>
          <m:t>=1,73</m:t>
        </m:r>
      </m:oMath>
      <w:r w:rsidRPr="00B64D8E">
        <w:t>.</w:t>
      </w:r>
    </w:p>
    <w:p w14:paraId="56AB9020" w14:textId="77777777" w:rsidR="00664FB5" w:rsidRPr="00B64D8E" w:rsidRDefault="00664FB5" w:rsidP="008D5A2A"/>
    <w:p w14:paraId="0EC4FE4F" w14:textId="77777777" w:rsidR="00664FB5" w:rsidRPr="00B64D8E" w:rsidRDefault="00664FB5" w:rsidP="00FF79C7">
      <w:pPr>
        <w:pStyle w:val="tl1"/>
        <w:keepNext/>
        <w:keepLines/>
      </w:pPr>
      <w:r w:rsidRPr="00B64D8E">
        <w:lastRenderedPageBreak/>
        <w:t xml:space="preserve">L’incertitude combinée qui en résulte </w:t>
      </w:r>
      <m:oMath>
        <m:sSub>
          <m:sSubPr>
            <m:ctrlPr>
              <w:rPr>
                <w:rFonts w:ascii="Cambria Math" w:hAnsi="Cambria Math"/>
              </w:rPr>
            </m:ctrlPr>
          </m:sSubPr>
          <m:e>
            <m:r>
              <w:rPr>
                <w:rFonts w:ascii="Cambria Math" w:hAnsi="Cambria Math"/>
              </w:rPr>
              <m:t>u</m:t>
            </m:r>
          </m:e>
          <m:sub>
            <m:r>
              <w:rPr>
                <w:rFonts w:ascii="Cambria Math" w:hAnsi="Cambria Math"/>
              </w:rPr>
              <m:t>c</m:t>
            </m:r>
          </m:sub>
        </m:sSub>
      </m:oMath>
      <w:r w:rsidRPr="00B64D8E">
        <w:t> doit être déterminée à partir de toutes les contributions individuelles aux incertitudes identifiées par</w:t>
      </w:r>
    </w:p>
    <w:p w14:paraId="22EFF168" w14:textId="1118390C" w:rsidR="00664FB5" w:rsidRPr="00B64D8E" w:rsidRDefault="00D861CB" w:rsidP="008D5A2A">
      <w:pPr>
        <w:ind w:firstLine="360"/>
        <w:jc w:val="right"/>
      </w:pPr>
      <m:oMath>
        <m:sSub>
          <m:sSubPr>
            <m:ctrlPr>
              <w:rPr>
                <w:rFonts w:ascii="Cambria Math" w:hAnsi="Cambria Math" w:cs="Arial"/>
                <w:i/>
              </w:rPr>
            </m:ctrlPr>
          </m:sSubPr>
          <m:e>
            <m:r>
              <w:rPr>
                <w:rFonts w:ascii="Cambria Math" w:hAnsi="Cambria Math" w:cs="Arial"/>
              </w:rPr>
              <m:t>u</m:t>
            </m:r>
          </m:e>
          <m:sub>
            <m:r>
              <w:rPr>
                <w:rFonts w:ascii="Cambria Math" w:hAnsi="Cambria Math" w:cs="Arial"/>
              </w:rPr>
              <m:t>c</m:t>
            </m:r>
          </m:sub>
        </m:sSub>
        <m:r>
          <w:rPr>
            <w:rFonts w:ascii="Cambria Math" w:hAnsi="Cambria Math" w:cs="Arial"/>
          </w:rPr>
          <m:t>=</m:t>
        </m:r>
        <m:rad>
          <m:radPr>
            <m:degHide m:val="1"/>
            <m:ctrlPr>
              <w:rPr>
                <w:rFonts w:ascii="Cambria Math" w:hAnsi="Cambria Math" w:cs="Arial"/>
                <w:i/>
              </w:rPr>
            </m:ctrlPr>
          </m:radPr>
          <m:deg/>
          <m:e>
            <m:sSub>
              <m:sSubPr>
                <m:ctrlPr>
                  <w:rPr>
                    <w:rFonts w:ascii="Cambria Math" w:hAnsi="Cambria Math" w:cs="Arial"/>
                    <w:i/>
                  </w:rPr>
                </m:ctrlPr>
              </m:sSubPr>
              <m:e>
                <m:r>
                  <w:rPr>
                    <w:rFonts w:ascii="Cambria Math" w:hAnsi="Cambria Math" w:cs="Arial"/>
                  </w:rPr>
                  <m:t>u</m:t>
                </m:r>
              </m:e>
              <m:sub>
                <m:r>
                  <w:rPr>
                    <w:rFonts w:ascii="Cambria Math" w:hAnsi="Cambria Math" w:cs="Arial"/>
                  </w:rPr>
                  <m:t>A1</m:t>
                </m:r>
              </m:sub>
            </m:sSub>
            <m:r>
              <w:rPr>
                <w:rFonts w:ascii="Cambria Math" w:hAnsi="Cambria Math" w:cs="Arial"/>
              </w:rPr>
              <m:t>+</m:t>
            </m:r>
            <m:sSub>
              <m:sSubPr>
                <m:ctrlPr>
                  <w:rPr>
                    <w:rFonts w:ascii="Cambria Math" w:hAnsi="Cambria Math" w:cs="Arial"/>
                    <w:i/>
                  </w:rPr>
                </m:ctrlPr>
              </m:sSubPr>
              <m:e>
                <m:r>
                  <w:rPr>
                    <w:rFonts w:ascii="Cambria Math" w:hAnsi="Cambria Math" w:cs="Arial"/>
                  </w:rPr>
                  <m:t>u</m:t>
                </m:r>
              </m:e>
              <m:sub>
                <m:r>
                  <w:rPr>
                    <w:rFonts w:ascii="Cambria Math" w:hAnsi="Cambria Math" w:cs="Arial"/>
                  </w:rPr>
                  <m:t>A2</m:t>
                </m:r>
              </m:sub>
            </m:sSub>
            <m:r>
              <w:rPr>
                <w:rFonts w:ascii="Cambria Math" w:hAnsi="Cambria Math" w:cs="Arial"/>
              </w:rPr>
              <m:t>+…+</m:t>
            </m:r>
            <m:sSub>
              <m:sSubPr>
                <m:ctrlPr>
                  <w:rPr>
                    <w:rFonts w:ascii="Cambria Math" w:hAnsi="Cambria Math" w:cs="Arial"/>
                    <w:i/>
                  </w:rPr>
                </m:ctrlPr>
              </m:sSubPr>
              <m:e>
                <m:r>
                  <w:rPr>
                    <w:rFonts w:ascii="Cambria Math" w:hAnsi="Cambria Math" w:cs="Arial"/>
                  </w:rPr>
                  <m:t>u</m:t>
                </m:r>
              </m:e>
              <m:sub>
                <m:r>
                  <w:rPr>
                    <w:rFonts w:ascii="Cambria Math" w:hAnsi="Cambria Math" w:cs="Arial"/>
                  </w:rPr>
                  <m:t>B1</m:t>
                </m:r>
              </m:sub>
            </m:sSub>
            <m:r>
              <w:rPr>
                <w:rFonts w:ascii="Cambria Math" w:hAnsi="Cambria Math" w:cs="Arial"/>
              </w:rPr>
              <m:t>+</m:t>
            </m:r>
            <m:sSub>
              <m:sSubPr>
                <m:ctrlPr>
                  <w:rPr>
                    <w:rFonts w:ascii="Cambria Math" w:hAnsi="Cambria Math" w:cs="Arial"/>
                    <w:i/>
                  </w:rPr>
                </m:ctrlPr>
              </m:sSubPr>
              <m:e>
                <m:r>
                  <w:rPr>
                    <w:rFonts w:ascii="Cambria Math" w:hAnsi="Cambria Math" w:cs="Arial"/>
                  </w:rPr>
                  <m:t>u</m:t>
                </m:r>
              </m:e>
              <m:sub>
                <m:r>
                  <w:rPr>
                    <w:rFonts w:ascii="Cambria Math" w:hAnsi="Cambria Math" w:cs="Arial"/>
                  </w:rPr>
                  <m:t>B2</m:t>
                </m:r>
              </m:sub>
            </m:sSub>
            <m:r>
              <w:rPr>
                <w:rFonts w:ascii="Cambria Math" w:hAnsi="Cambria Math" w:cs="Arial"/>
              </w:rPr>
              <m:t>+</m:t>
            </m:r>
            <m:sSub>
              <m:sSubPr>
                <m:ctrlPr>
                  <w:rPr>
                    <w:rFonts w:ascii="Cambria Math" w:hAnsi="Cambria Math" w:cs="Arial"/>
                    <w:i/>
                  </w:rPr>
                </m:ctrlPr>
              </m:sSubPr>
              <m:e>
                <m:r>
                  <w:rPr>
                    <w:rFonts w:ascii="Cambria Math" w:hAnsi="Cambria Math" w:cs="Arial"/>
                  </w:rPr>
                  <m:t>u</m:t>
                </m:r>
              </m:e>
              <m:sub>
                <m:r>
                  <w:rPr>
                    <w:rFonts w:ascii="Cambria Math" w:hAnsi="Cambria Math" w:cs="Arial"/>
                  </w:rPr>
                  <m:t>B3</m:t>
                </m:r>
              </m:sub>
            </m:sSub>
          </m:e>
        </m:rad>
      </m:oMath>
      <w:r w:rsidR="00016590" w:rsidRPr="00B64D8E">
        <w:tab/>
      </w:r>
      <w:r w:rsidR="00016590" w:rsidRPr="00B64D8E">
        <w:tab/>
      </w:r>
      <w:r w:rsidR="00016590" w:rsidRPr="00B64D8E">
        <w:tab/>
        <w:t>(</w:t>
      </w:r>
      <w:r w:rsidR="00C36C62" w:rsidRPr="00B64D8E">
        <w:fldChar w:fldCharType="begin"/>
      </w:r>
      <w:r w:rsidR="00664FB5" w:rsidRPr="00B64D8E">
        <w:instrText xml:space="preserve"> SEQ Rovnica \* ARABIC </w:instrText>
      </w:r>
      <w:r w:rsidR="00C36C62" w:rsidRPr="00B64D8E">
        <w:fldChar w:fldCharType="separate"/>
      </w:r>
      <w:r w:rsidR="003660F9" w:rsidRPr="00B64D8E">
        <w:rPr>
          <w:noProof/>
        </w:rPr>
        <w:t>14</w:t>
      </w:r>
      <w:r w:rsidR="00C36C62" w:rsidRPr="00B64D8E">
        <w:fldChar w:fldCharType="end"/>
      </w:r>
      <w:r w:rsidR="00016590" w:rsidRPr="00B64D8E">
        <w:t>)</w:t>
      </w:r>
    </w:p>
    <w:p w14:paraId="6A0CF6D9" w14:textId="77777777" w:rsidR="00664FB5" w:rsidRPr="00B64D8E" w:rsidRDefault="00664FB5" w:rsidP="008D5A2A">
      <w:pPr>
        <w:jc w:val="right"/>
      </w:pPr>
    </w:p>
    <w:p w14:paraId="0E66DB65" w14:textId="37BE4C3D" w:rsidR="00664FB5" w:rsidRPr="00B64D8E" w:rsidRDefault="00664FB5" w:rsidP="00FF79C7">
      <w:pPr>
        <w:pStyle w:val="tl1"/>
      </w:pPr>
      <w:r w:rsidRPr="00B64D8E">
        <w:t>Pour augmenter la probabilité que la valeur correcte de la valeur mesurée se produise dans l’intervalle défini &lt;-</w:t>
      </w:r>
      <w:r w:rsidRPr="00B64D8E">
        <w:rPr>
          <w:i/>
        </w:rPr>
        <w:t>u</w:t>
      </w:r>
      <w:r w:rsidRPr="00B64D8E">
        <w:t>; +</w:t>
      </w:r>
      <w:r w:rsidRPr="00B64D8E">
        <w:rPr>
          <w:i/>
        </w:rPr>
        <w:t>u</w:t>
      </w:r>
      <w:r w:rsidRPr="00B64D8E">
        <w:t xml:space="preserve"> &gt; étant donné l’incertitude déterminée à 95 %, l’incertitude standard est multipliée par le coefficient approprié pour établir l’incertitude élargie </w:t>
      </w:r>
      <w:r w:rsidRPr="00B64D8E">
        <w:rPr>
          <w:i/>
        </w:rPr>
        <w:t>U</w:t>
      </w:r>
      <w:r w:rsidRPr="00B64D8E">
        <w:t xml:space="preserve">. Pour la probabilité de 95 % que la quantité mesurée se situe dans l’intervalle défini, il existe une incertitude standard </w:t>
      </w:r>
      <w:r w:rsidRPr="00B64D8E">
        <w:rPr>
          <w:i/>
        </w:rPr>
        <w:t>u</w:t>
      </w:r>
      <w:r w:rsidRPr="00B64D8E">
        <w:t xml:space="preserve"> multiplié par un facteur 2 (en supposant une distribution </w:t>
      </w:r>
      <w:proofErr w:type="gramStart"/>
      <w:r w:rsidRPr="00B64D8E">
        <w:t>normale</w:t>
      </w:r>
      <w:proofErr w:type="gramEnd"/>
      <w:r w:rsidRPr="00B64D8E">
        <w:t>).</w:t>
      </w:r>
    </w:p>
    <w:p w14:paraId="3AE34318" w14:textId="379187CC" w:rsidR="00664FB5" w:rsidRPr="00B64D8E" w:rsidRDefault="00A3783F" w:rsidP="008D5A2A">
      <w:pPr>
        <w:spacing w:after="120"/>
        <w:jc w:val="right"/>
      </w:pPr>
      <m:oMath>
        <m:r>
          <w:rPr>
            <w:rFonts w:ascii="Cambria Math" w:hAnsi="Cambria Math"/>
          </w:rPr>
          <m:t>U=2.u(%)</m:t>
        </m:r>
      </m:oMath>
      <w:r w:rsidRPr="00B64D8E">
        <w:tab/>
      </w:r>
      <w:r w:rsidRPr="00B64D8E">
        <w:tab/>
      </w:r>
      <w:r w:rsidRPr="00B64D8E">
        <w:tab/>
      </w:r>
      <w:r w:rsidRPr="00B64D8E">
        <w:tab/>
      </w:r>
      <w:r w:rsidRPr="00B64D8E">
        <w:tab/>
        <w:t>(</w:t>
      </w:r>
      <w:r w:rsidR="00C36C62" w:rsidRPr="00B64D8E">
        <w:fldChar w:fldCharType="begin"/>
      </w:r>
      <w:r w:rsidR="00664FB5" w:rsidRPr="00B64D8E">
        <w:instrText xml:space="preserve"> SEQ Rovnica \* ARABIC </w:instrText>
      </w:r>
      <w:r w:rsidR="00C36C62" w:rsidRPr="00B64D8E">
        <w:fldChar w:fldCharType="separate"/>
      </w:r>
      <w:r w:rsidR="003660F9" w:rsidRPr="00B64D8E">
        <w:rPr>
          <w:noProof/>
        </w:rPr>
        <w:t>15</w:t>
      </w:r>
      <w:r w:rsidR="00C36C62" w:rsidRPr="00B64D8E">
        <w:fldChar w:fldCharType="end"/>
      </w:r>
      <w:r w:rsidRPr="00B64D8E">
        <w:t>)</w:t>
      </w:r>
    </w:p>
    <w:p w14:paraId="3B91BE18" w14:textId="0D122FC9" w:rsidR="00DD456B" w:rsidRPr="00B64D8E" w:rsidRDefault="00664FB5" w:rsidP="008D5A2A">
      <w:pPr>
        <w:pStyle w:val="tl1"/>
      </w:pPr>
      <w:r w:rsidRPr="00B64D8E">
        <w:t>Pour plus d’informations sur la détermination de l’incertitude de mesure pour les mesures pratiques des paramètres photométriques des surfaces de la route de l’éclairage pré-portal et des surfaces d’éclairage des tunnels à l’aide des instruments de mesure mentionnés à l’article 6.1 des présentes CT, voir [T26].</w:t>
      </w:r>
    </w:p>
    <w:p w14:paraId="61367868" w14:textId="77777777" w:rsidR="00DD456B" w:rsidRPr="00B64D8E" w:rsidRDefault="00DD456B" w:rsidP="008D5A2A">
      <w:pPr>
        <w:pStyle w:val="Heading2"/>
      </w:pPr>
      <w:bookmarkStart w:id="49" w:name="_Toc51657355"/>
      <w:r w:rsidRPr="00B64D8E">
        <w:t>Évaluation des mesures</w:t>
      </w:r>
      <w:bookmarkEnd w:id="49"/>
    </w:p>
    <w:p w14:paraId="01B617E2" w14:textId="189FCA9C" w:rsidR="00DD456B" w:rsidRPr="00B64D8E" w:rsidRDefault="001F66E8" w:rsidP="008D5A2A">
      <w:pPr>
        <w:pStyle w:val="tl1"/>
      </w:pPr>
      <w:r w:rsidRPr="00B64D8E">
        <w:t xml:space="preserve">Les résultats de chaque mesure dans l’éclairage du tunnel routier doivent être indiqués clairement et sans ambiguïté dans le rapport d’essai, qui doit être établi conformément aux normes ou réglementations applicables et doit comprendre: </w:t>
      </w:r>
    </w:p>
    <w:p w14:paraId="41BEF45F" w14:textId="77777777" w:rsidR="001F66E8" w:rsidRPr="00B64D8E" w:rsidRDefault="001F66E8" w:rsidP="007837C9">
      <w:pPr>
        <w:pStyle w:val="Heading9"/>
        <w:widowControl/>
        <w:numPr>
          <w:ilvl w:val="0"/>
          <w:numId w:val="30"/>
        </w:numPr>
      </w:pPr>
      <w:proofErr w:type="gramStart"/>
      <w:r w:rsidRPr="00B64D8E">
        <w:t>la</w:t>
      </w:r>
      <w:proofErr w:type="gramEnd"/>
      <w:r w:rsidRPr="00B64D8E">
        <w:t xml:space="preserve"> marque d’accréditation,</w:t>
      </w:r>
    </w:p>
    <w:p w14:paraId="55B1ADFD" w14:textId="77777777" w:rsidR="001F66E8" w:rsidRPr="00B64D8E" w:rsidRDefault="001F66E8" w:rsidP="007837C9">
      <w:pPr>
        <w:pStyle w:val="Heading9"/>
        <w:widowControl/>
        <w:numPr>
          <w:ilvl w:val="0"/>
          <w:numId w:val="27"/>
        </w:numPr>
      </w:pPr>
      <w:proofErr w:type="gramStart"/>
      <w:r w:rsidRPr="00B64D8E">
        <w:t>le</w:t>
      </w:r>
      <w:proofErr w:type="gramEnd"/>
      <w:r w:rsidRPr="00B64D8E">
        <w:t xml:space="preserve"> nom du protocole,</w:t>
      </w:r>
    </w:p>
    <w:p w14:paraId="1C6CACB6" w14:textId="77777777" w:rsidR="001F66E8" w:rsidRPr="00B64D8E" w:rsidRDefault="001F66E8" w:rsidP="008D5A2A">
      <w:pPr>
        <w:pStyle w:val="Heading9"/>
        <w:widowControl/>
      </w:pPr>
      <w:proofErr w:type="gramStart"/>
      <w:r w:rsidRPr="00B64D8E">
        <w:t>la</w:t>
      </w:r>
      <w:proofErr w:type="gramEnd"/>
      <w:r w:rsidRPr="00B64D8E">
        <w:t xml:space="preserve"> numérotation de chaque page du protocole,</w:t>
      </w:r>
    </w:p>
    <w:p w14:paraId="102A87E1" w14:textId="77777777" w:rsidR="001F66E8" w:rsidRPr="00B64D8E" w:rsidRDefault="001F66E8" w:rsidP="008D5A2A">
      <w:pPr>
        <w:pStyle w:val="Heading9"/>
        <w:widowControl/>
      </w:pPr>
      <w:proofErr w:type="gramStart"/>
      <w:r w:rsidRPr="00B64D8E">
        <w:t>le</w:t>
      </w:r>
      <w:proofErr w:type="gramEnd"/>
      <w:r w:rsidRPr="00B64D8E">
        <w:t xml:space="preserve"> nom et l’adresse de l’organisme de mesure,</w:t>
      </w:r>
    </w:p>
    <w:p w14:paraId="4AAB7A56" w14:textId="77777777" w:rsidR="001F66E8" w:rsidRPr="00B64D8E" w:rsidRDefault="001F66E8" w:rsidP="008D5A2A">
      <w:pPr>
        <w:pStyle w:val="Heading9"/>
        <w:widowControl/>
      </w:pPr>
      <w:proofErr w:type="gramStart"/>
      <w:r w:rsidRPr="00B64D8E">
        <w:t>l’identification</w:t>
      </w:r>
      <w:proofErr w:type="gramEnd"/>
      <w:r w:rsidRPr="00B64D8E">
        <w:t xml:space="preserve"> sans ambiguïté du protocole, </w:t>
      </w:r>
    </w:p>
    <w:p w14:paraId="2F81068A" w14:textId="77777777" w:rsidR="001F66E8" w:rsidRPr="00B64D8E" w:rsidRDefault="001F66E8" w:rsidP="008D5A2A">
      <w:pPr>
        <w:pStyle w:val="Heading9"/>
        <w:widowControl/>
      </w:pPr>
      <w:proofErr w:type="gramStart"/>
      <w:r w:rsidRPr="00B64D8E">
        <w:t>le</w:t>
      </w:r>
      <w:proofErr w:type="gramEnd"/>
      <w:r w:rsidRPr="00B64D8E">
        <w:t xml:space="preserve"> nom et l’adresse du donneur d’ordre,</w:t>
      </w:r>
    </w:p>
    <w:p w14:paraId="03E4B90C" w14:textId="77777777" w:rsidR="001F66E8" w:rsidRPr="00B64D8E" w:rsidRDefault="001F66E8" w:rsidP="008D5A2A">
      <w:pPr>
        <w:pStyle w:val="Heading9"/>
        <w:widowControl/>
      </w:pPr>
      <w:proofErr w:type="gramStart"/>
      <w:r w:rsidRPr="00B64D8E">
        <w:t>la</w:t>
      </w:r>
      <w:proofErr w:type="gramEnd"/>
      <w:r w:rsidRPr="00B64D8E">
        <w:t xml:space="preserve"> date et l’heure de l’essai,</w:t>
      </w:r>
    </w:p>
    <w:p w14:paraId="789BBDD3" w14:textId="77777777" w:rsidR="001F66E8" w:rsidRPr="00B64D8E" w:rsidRDefault="001F66E8" w:rsidP="008D5A2A">
      <w:pPr>
        <w:pStyle w:val="Heading9"/>
        <w:widowControl/>
      </w:pPr>
      <w:proofErr w:type="gramStart"/>
      <w:r w:rsidRPr="00B64D8E">
        <w:t>les</w:t>
      </w:r>
      <w:proofErr w:type="gramEnd"/>
      <w:r w:rsidRPr="00B64D8E">
        <w:t xml:space="preserve"> noms des travailleurs qui ont pris la mesure,</w:t>
      </w:r>
    </w:p>
    <w:p w14:paraId="09CE37E6" w14:textId="77777777" w:rsidR="001F66E8" w:rsidRPr="00B64D8E" w:rsidRDefault="001F66E8" w:rsidP="008D5A2A">
      <w:pPr>
        <w:pStyle w:val="Heading9"/>
        <w:widowControl/>
      </w:pPr>
      <w:proofErr w:type="gramStart"/>
      <w:r w:rsidRPr="00B64D8E">
        <w:t>le</w:t>
      </w:r>
      <w:proofErr w:type="gramEnd"/>
      <w:r w:rsidRPr="00B64D8E">
        <w:t xml:space="preserve"> nom, la fonction et signature de la personne approuvant le rapport d’essai,</w:t>
      </w:r>
    </w:p>
    <w:p w14:paraId="474329ED" w14:textId="77777777" w:rsidR="001F66E8" w:rsidRPr="00B64D8E" w:rsidRDefault="001F66E8" w:rsidP="008D5A2A">
      <w:pPr>
        <w:pStyle w:val="Heading9"/>
        <w:widowControl/>
      </w:pPr>
      <w:proofErr w:type="gramStart"/>
      <w:r w:rsidRPr="00B64D8E">
        <w:t>le</w:t>
      </w:r>
      <w:proofErr w:type="gramEnd"/>
      <w:r w:rsidRPr="00B64D8E">
        <w:t xml:space="preserve"> nom et description du tunnel,</w:t>
      </w:r>
    </w:p>
    <w:p w14:paraId="76AC4BDA" w14:textId="77777777" w:rsidR="001F66E8" w:rsidRPr="00B64D8E" w:rsidRDefault="001F66E8" w:rsidP="008D5A2A">
      <w:pPr>
        <w:pStyle w:val="Heading9"/>
        <w:widowControl/>
      </w:pPr>
      <w:proofErr w:type="gramStart"/>
      <w:r w:rsidRPr="00B64D8E">
        <w:t>les</w:t>
      </w:r>
      <w:proofErr w:type="gramEnd"/>
      <w:r w:rsidRPr="00B64D8E">
        <w:t xml:space="preserve"> données sur les instruments de mesure utilisés,</w:t>
      </w:r>
    </w:p>
    <w:p w14:paraId="4AE6D378" w14:textId="77777777" w:rsidR="001F66E8" w:rsidRPr="00B64D8E" w:rsidRDefault="001F66E8" w:rsidP="008D5A2A">
      <w:pPr>
        <w:pStyle w:val="Heading9"/>
        <w:widowControl/>
      </w:pPr>
      <w:proofErr w:type="gramStart"/>
      <w:r w:rsidRPr="00B64D8E">
        <w:t>les</w:t>
      </w:r>
      <w:proofErr w:type="gramEnd"/>
      <w:r w:rsidRPr="00B64D8E">
        <w:t xml:space="preserve"> données de la source lumineuse: type de source lumineuse, puissance, température de remplacement de la chromaticité, indice de rendu des couleurs,</w:t>
      </w:r>
    </w:p>
    <w:p w14:paraId="144B8461" w14:textId="77777777" w:rsidR="001F66E8" w:rsidRPr="00B64D8E" w:rsidRDefault="001F66E8" w:rsidP="008D5A2A">
      <w:pPr>
        <w:pStyle w:val="Heading9"/>
        <w:widowControl/>
      </w:pPr>
      <w:proofErr w:type="gramStart"/>
      <w:r w:rsidRPr="00B64D8E">
        <w:t>les</w:t>
      </w:r>
      <w:proofErr w:type="gramEnd"/>
      <w:r w:rsidRPr="00B64D8E">
        <w:t xml:space="preserve"> données du luminaire: fabricant, type, système optique, flux lumineux, hauteur d’installation, inclinaison, longueur de la flèche, nombre, nombre de dysfonctionnements, nombre d’heures de fonctionnement,</w:t>
      </w:r>
    </w:p>
    <w:p w14:paraId="3022324A" w14:textId="77777777" w:rsidR="001F66E8" w:rsidRPr="00B64D8E" w:rsidRDefault="001F66E8" w:rsidP="008D5A2A">
      <w:pPr>
        <w:pStyle w:val="Heading9"/>
        <w:widowControl/>
      </w:pPr>
      <w:proofErr w:type="gramStart"/>
      <w:r w:rsidRPr="00B64D8E">
        <w:t>la</w:t>
      </w:r>
      <w:proofErr w:type="gramEnd"/>
      <w:r w:rsidRPr="00B64D8E">
        <w:t xml:space="preserve"> répartition des points de mesure,</w:t>
      </w:r>
    </w:p>
    <w:p w14:paraId="2AF00B70" w14:textId="77777777" w:rsidR="001F66E8" w:rsidRPr="00B64D8E" w:rsidRDefault="001F66E8" w:rsidP="008D5A2A">
      <w:pPr>
        <w:pStyle w:val="Heading9"/>
        <w:widowControl/>
      </w:pPr>
      <w:proofErr w:type="gramStart"/>
      <w:r w:rsidRPr="00B64D8E">
        <w:t>la</w:t>
      </w:r>
      <w:proofErr w:type="gramEnd"/>
      <w:r w:rsidRPr="00B64D8E">
        <w:t xml:space="preserve"> tension d’alimentation du circuit d’éclairage pendant la mesure, </w:t>
      </w:r>
    </w:p>
    <w:p w14:paraId="55F39743" w14:textId="77777777" w:rsidR="001F66E8" w:rsidRPr="00B64D8E" w:rsidRDefault="001F66E8" w:rsidP="008D5A2A">
      <w:pPr>
        <w:pStyle w:val="Heading9"/>
        <w:widowControl/>
      </w:pPr>
      <w:proofErr w:type="gramStart"/>
      <w:r w:rsidRPr="00B64D8E">
        <w:t>la</w:t>
      </w:r>
      <w:proofErr w:type="gramEnd"/>
      <w:r w:rsidRPr="00B64D8E">
        <w:t xml:space="preserve"> température et l’humidité pendant la mesure,</w:t>
      </w:r>
    </w:p>
    <w:p w14:paraId="7CFEBB6E" w14:textId="77777777" w:rsidR="001F66E8" w:rsidRPr="00B64D8E" w:rsidRDefault="001F66E8" w:rsidP="008D5A2A">
      <w:pPr>
        <w:pStyle w:val="Heading9"/>
        <w:widowControl/>
      </w:pPr>
      <w:proofErr w:type="gramStart"/>
      <w:r w:rsidRPr="00B64D8E">
        <w:t>les</w:t>
      </w:r>
      <w:proofErr w:type="gramEnd"/>
      <w:r w:rsidRPr="00B64D8E">
        <w:t xml:space="preserve"> résultats des grandeurs mesurées et conclusions possibles,</w:t>
      </w:r>
    </w:p>
    <w:p w14:paraId="53695FD9" w14:textId="77777777" w:rsidR="001F66E8" w:rsidRPr="00B64D8E" w:rsidRDefault="00782AED" w:rsidP="008D5A2A">
      <w:pPr>
        <w:pStyle w:val="Heading9"/>
        <w:widowControl/>
      </w:pPr>
      <w:proofErr w:type="gramStart"/>
      <w:r w:rsidRPr="00B64D8E">
        <w:t>le</w:t>
      </w:r>
      <w:proofErr w:type="gramEnd"/>
      <w:r w:rsidRPr="00B64D8E">
        <w:t xml:space="preserve"> facteur d’entretien total, </w:t>
      </w:r>
    </w:p>
    <w:p w14:paraId="0C8EEF76" w14:textId="77777777" w:rsidR="001F66E8" w:rsidRPr="00B64D8E" w:rsidRDefault="001F66E8" w:rsidP="008D5A2A">
      <w:pPr>
        <w:pStyle w:val="Heading9"/>
        <w:widowControl/>
      </w:pPr>
      <w:proofErr w:type="gramStart"/>
      <w:r w:rsidRPr="00B64D8E">
        <w:t>l’évaluation</w:t>
      </w:r>
      <w:proofErr w:type="gramEnd"/>
      <w:r w:rsidRPr="00B64D8E">
        <w:t xml:space="preserve"> des grandeurs mesurées individuelles,</w:t>
      </w:r>
    </w:p>
    <w:p w14:paraId="62853D5C" w14:textId="77777777" w:rsidR="001F66E8" w:rsidRPr="00B64D8E" w:rsidRDefault="001F66E8" w:rsidP="008D5A2A">
      <w:pPr>
        <w:pStyle w:val="Heading9"/>
        <w:widowControl/>
      </w:pPr>
      <w:proofErr w:type="gramStart"/>
      <w:r w:rsidRPr="00B64D8E">
        <w:t>l’incertitude</w:t>
      </w:r>
      <w:proofErr w:type="gramEnd"/>
      <w:r w:rsidRPr="00B64D8E">
        <w:t xml:space="preserve"> de mesure, </w:t>
      </w:r>
    </w:p>
    <w:p w14:paraId="2C8FD4CE" w14:textId="77777777" w:rsidR="00DD456B" w:rsidRPr="00B64D8E" w:rsidRDefault="001F66E8" w:rsidP="008D5A2A">
      <w:pPr>
        <w:pStyle w:val="Heading9"/>
        <w:widowControl/>
      </w:pPr>
      <w:proofErr w:type="gramStart"/>
      <w:r w:rsidRPr="00B64D8E">
        <w:t>la</w:t>
      </w:r>
      <w:proofErr w:type="gramEnd"/>
      <w:r w:rsidRPr="00B64D8E">
        <w:t xml:space="preserve"> date de réception du rapport d’essai.</w:t>
      </w:r>
    </w:p>
    <w:p w14:paraId="24E3A945" w14:textId="77777777" w:rsidR="00DD456B" w:rsidRPr="00B64D8E" w:rsidRDefault="00DD456B" w:rsidP="008D5A2A">
      <w:pPr>
        <w:pStyle w:val="tl1"/>
        <w:spacing w:after="0"/>
      </w:pPr>
    </w:p>
    <w:p w14:paraId="4CE18C04" w14:textId="77777777" w:rsidR="001F66E8" w:rsidRPr="00B64D8E" w:rsidRDefault="001F66E8" w:rsidP="008D5A2A">
      <w:pPr>
        <w:pStyle w:val="tl1"/>
      </w:pPr>
      <w:r w:rsidRPr="00B64D8E">
        <w:t xml:space="preserve">Les valeurs mesurées doivent être indiquées dans les tableaux. Les valeurs mesurées fournies doivent être basées sur les certificats d’étalonnage actuels basés sur les propriétés de l’instrument de mesure. L’incertitude de mesure doit être évaluée pour chaque paramètre mesuré dans le rapport d’essai. La section à mesurer doit être clairement définie par l’identification des luminaires entre lesquels la mesure a été effectuée et, le cas échéant, par l’identification numérique des panneaux situés au point de la section à mesurer. </w:t>
      </w:r>
    </w:p>
    <w:p w14:paraId="03C54807" w14:textId="6F1904ED" w:rsidR="001F66E8" w:rsidRPr="00B64D8E" w:rsidRDefault="001F66E8" w:rsidP="008D5A2A">
      <w:pPr>
        <w:pStyle w:val="tl1"/>
      </w:pPr>
      <w:r w:rsidRPr="00B64D8E">
        <w:t>Les paramètres évalués qui en résultent, en tenant compte de l’incertitude de mesure, doivent être comparés aux exigences d’éclairage des tunnels routiers actuellement en vigueur données dans les documents normatifs et les règlements techniques. Pour chaque paramètre, il doit être clairement indiqué s’il satisfait ou non aux exigences normatives prescrites. Les paramètres suivants doivent être évalués dans le rapport d’essai avant la mise en service du tunnel:</w:t>
      </w:r>
    </w:p>
    <w:p w14:paraId="4268EE76" w14:textId="77777777" w:rsidR="00AB1083" w:rsidRPr="00B64D8E" w:rsidRDefault="00AB1083" w:rsidP="007837C9">
      <w:pPr>
        <w:pStyle w:val="Heading9"/>
        <w:widowControl/>
        <w:numPr>
          <w:ilvl w:val="0"/>
          <w:numId w:val="31"/>
        </w:numPr>
      </w:pPr>
      <w:r w:rsidRPr="00B64D8E">
        <w:lastRenderedPageBreak/>
        <w:t xml:space="preserve">Évaluation de la luminance moyenne de la surface de la route, de l’uniformité globale, de l’uniformité longitudinale pour la section sélectionnée dans la zone de seuil (mode 100 % et 50 %) </w:t>
      </w:r>
    </w:p>
    <w:p w14:paraId="4E910E5E" w14:textId="2DDEF4EE" w:rsidR="00AB1083" w:rsidRPr="00B64D8E" w:rsidRDefault="00AB1083" w:rsidP="007837C9">
      <w:pPr>
        <w:pStyle w:val="Heading9"/>
        <w:widowControl/>
        <w:numPr>
          <w:ilvl w:val="0"/>
          <w:numId w:val="31"/>
        </w:numPr>
      </w:pPr>
      <w:r w:rsidRPr="00B64D8E">
        <w:t xml:space="preserve">Évaluation de la diminution de la luminance de la route pour le tronçon sélectionné dans la zone de transition et sa comparaison avec la courbe de diminution selon la figure 10 (mode 100 %). </w:t>
      </w:r>
    </w:p>
    <w:p w14:paraId="2DE0FC66" w14:textId="77777777" w:rsidR="00AB1083" w:rsidRPr="00B64D8E" w:rsidRDefault="00AB1083" w:rsidP="007837C9">
      <w:pPr>
        <w:pStyle w:val="Heading9"/>
        <w:widowControl/>
        <w:numPr>
          <w:ilvl w:val="0"/>
          <w:numId w:val="31"/>
        </w:numPr>
      </w:pPr>
      <w:r w:rsidRPr="00B64D8E">
        <w:t xml:space="preserve">Évaluation de la luminance moyenne de la surface de la route, de l’uniformité globale, de l’uniformité longitudinale pour la section sélectionnée dans la zone intérieure (mode 100 % et 50 %). </w:t>
      </w:r>
    </w:p>
    <w:p w14:paraId="2B3F9D23" w14:textId="77777777" w:rsidR="00AB1083" w:rsidRPr="00B64D8E" w:rsidRDefault="00AB1083" w:rsidP="007837C9">
      <w:pPr>
        <w:pStyle w:val="Heading9"/>
        <w:widowControl/>
        <w:numPr>
          <w:ilvl w:val="0"/>
          <w:numId w:val="27"/>
        </w:numPr>
      </w:pPr>
      <w:r w:rsidRPr="00B64D8E">
        <w:t>Évaluation de la luminance moyenne et de l’uniformité globale de la partie inférieure des parois du tunnel jusqu’à une hauteur de 2 m dans toutes les zones de tunnel mesurées.</w:t>
      </w:r>
    </w:p>
    <w:p w14:paraId="427C1783" w14:textId="77777777" w:rsidR="00AB1083" w:rsidRPr="00B64D8E" w:rsidRDefault="00AB1083" w:rsidP="007837C9">
      <w:pPr>
        <w:pStyle w:val="Heading9"/>
        <w:widowControl/>
        <w:numPr>
          <w:ilvl w:val="0"/>
          <w:numId w:val="27"/>
        </w:numPr>
      </w:pPr>
      <w:r w:rsidRPr="00B64D8E">
        <w:t xml:space="preserve">Évaluation de la luminance moyenne de la surface de la route, de l’homogénéité globale, de l’homogénéité longitudinale de la surface de la route dans des sections sélectionnées devant les portails de tunnel. </w:t>
      </w:r>
    </w:p>
    <w:p w14:paraId="2D9EE797" w14:textId="77777777" w:rsidR="00AB1083" w:rsidRPr="00B64D8E" w:rsidRDefault="00AB1083" w:rsidP="007837C9">
      <w:pPr>
        <w:pStyle w:val="Heading9"/>
        <w:widowControl/>
        <w:numPr>
          <w:ilvl w:val="0"/>
          <w:numId w:val="27"/>
        </w:numPr>
      </w:pPr>
      <w:r w:rsidRPr="00B64D8E">
        <w:t>Évaluation de l’éclairement horizontal moyen et de son uniformité globale sur la route dans toutes les zones de tunnel mesurées.</w:t>
      </w:r>
    </w:p>
    <w:p w14:paraId="44274E04" w14:textId="77777777" w:rsidR="00AB1083" w:rsidRPr="00B64D8E" w:rsidRDefault="00AB1083" w:rsidP="007837C9">
      <w:pPr>
        <w:pStyle w:val="Heading9"/>
        <w:widowControl/>
        <w:numPr>
          <w:ilvl w:val="0"/>
          <w:numId w:val="27"/>
        </w:numPr>
      </w:pPr>
      <w:r w:rsidRPr="00B64D8E">
        <w:t>Évaluation de l’incrément de seuil.</w:t>
      </w:r>
    </w:p>
    <w:p w14:paraId="32E8D834" w14:textId="77777777" w:rsidR="00AB1083" w:rsidRPr="00B64D8E" w:rsidRDefault="00AB1083" w:rsidP="007837C9">
      <w:pPr>
        <w:pStyle w:val="Heading9"/>
        <w:widowControl/>
        <w:numPr>
          <w:ilvl w:val="0"/>
          <w:numId w:val="27"/>
        </w:numPr>
      </w:pPr>
      <w:r w:rsidRPr="00B64D8E">
        <w:t xml:space="preserve">Évaluation du coefficient de luminance dans des sections sélectionnées avec éclairage symétrique et contre-directionnel. </w:t>
      </w:r>
    </w:p>
    <w:p w14:paraId="29BB1A2F" w14:textId="571EF192" w:rsidR="00AB1083" w:rsidRPr="00B64D8E" w:rsidRDefault="00AB1083" w:rsidP="007837C9">
      <w:pPr>
        <w:pStyle w:val="Heading9"/>
        <w:widowControl/>
        <w:numPr>
          <w:ilvl w:val="0"/>
          <w:numId w:val="27"/>
        </w:numPr>
      </w:pPr>
      <w:r w:rsidRPr="00B64D8E">
        <w:t>Évaluation de l’éclairement horizontal moyen et de son uniformité globale dans une baie de secours normalisée.</w:t>
      </w:r>
    </w:p>
    <w:p w14:paraId="09E84802" w14:textId="77777777" w:rsidR="00AB1083" w:rsidRPr="00B64D8E" w:rsidRDefault="00AB1083" w:rsidP="007837C9">
      <w:pPr>
        <w:pStyle w:val="Heading9"/>
        <w:widowControl/>
        <w:numPr>
          <w:ilvl w:val="0"/>
          <w:numId w:val="27"/>
        </w:numPr>
      </w:pPr>
      <w:r w:rsidRPr="00B64D8E">
        <w:t>Évaluation de l’éclairement horizontal moyen et de son uniformité globale avant le seuil de la sortie de secours.</w:t>
      </w:r>
    </w:p>
    <w:p w14:paraId="2F1F1A6B" w14:textId="5D67199D" w:rsidR="00AB1083" w:rsidRPr="00B64D8E" w:rsidRDefault="00AB1083" w:rsidP="007837C9">
      <w:pPr>
        <w:pStyle w:val="Heading9"/>
        <w:widowControl/>
        <w:numPr>
          <w:ilvl w:val="0"/>
          <w:numId w:val="27"/>
        </w:numPr>
      </w:pPr>
      <w:r w:rsidRPr="00B64D8E">
        <w:t>Évaluation de l’éclairement horizontal moyen et de son uniformité globale dans les sorties normalisées et les escaliers.</w:t>
      </w:r>
    </w:p>
    <w:p w14:paraId="57453C5B" w14:textId="77777777" w:rsidR="00AB1083" w:rsidRPr="00B64D8E" w:rsidRDefault="00AB1083" w:rsidP="007837C9">
      <w:pPr>
        <w:pStyle w:val="Heading9"/>
        <w:widowControl/>
        <w:numPr>
          <w:ilvl w:val="0"/>
          <w:numId w:val="27"/>
        </w:numPr>
      </w:pPr>
      <w:r w:rsidRPr="00B64D8E">
        <w:t>Évaluation de l’éclairement horizontal moyen et de son uniformité globale de la voie d’évacuation non protégée.</w:t>
      </w:r>
    </w:p>
    <w:p w14:paraId="162965D3" w14:textId="77777777" w:rsidR="00AB1083" w:rsidRPr="00B64D8E" w:rsidRDefault="00AB1083" w:rsidP="007837C9">
      <w:pPr>
        <w:pStyle w:val="Heading9"/>
        <w:widowControl/>
        <w:numPr>
          <w:ilvl w:val="0"/>
          <w:numId w:val="27"/>
        </w:numPr>
      </w:pPr>
      <w:r w:rsidRPr="00B64D8E">
        <w:t>Évaluation de l’éclairement horizontal moyen et de son uniformité globale sur la section sélectionnée de la voie d’intervention.</w:t>
      </w:r>
    </w:p>
    <w:p w14:paraId="4D33FF4E" w14:textId="77777777" w:rsidR="00AB1083" w:rsidRPr="00B64D8E" w:rsidRDefault="00AB1083" w:rsidP="007837C9">
      <w:pPr>
        <w:pStyle w:val="Heading9"/>
        <w:widowControl/>
        <w:numPr>
          <w:ilvl w:val="0"/>
          <w:numId w:val="27"/>
        </w:numPr>
      </w:pPr>
      <w:r w:rsidRPr="00B64D8E">
        <w:t>Évaluation de l’éclairement horizontal moyen et de son uniformité globale sur la section sélectionnée de la voie d’évacuation à l’extérieur du tunnel.</w:t>
      </w:r>
    </w:p>
    <w:p w14:paraId="5ED64141" w14:textId="77777777" w:rsidR="00AB1083" w:rsidRPr="00B64D8E" w:rsidRDefault="00AB1083" w:rsidP="007837C9">
      <w:pPr>
        <w:pStyle w:val="Heading9"/>
        <w:widowControl/>
        <w:numPr>
          <w:ilvl w:val="0"/>
          <w:numId w:val="27"/>
        </w:numPr>
      </w:pPr>
      <w:r w:rsidRPr="00B64D8E">
        <w:t>Évaluation de l’éclairement horizontal moyen et de son uniformité globale dans les cabines SOS sélectionnées.</w:t>
      </w:r>
    </w:p>
    <w:p w14:paraId="5C92465C" w14:textId="77777777" w:rsidR="00AB1083" w:rsidRPr="00B64D8E" w:rsidRDefault="00AB1083" w:rsidP="007837C9">
      <w:pPr>
        <w:pStyle w:val="Heading9"/>
        <w:widowControl/>
        <w:numPr>
          <w:ilvl w:val="0"/>
          <w:numId w:val="27"/>
        </w:numPr>
      </w:pPr>
      <w:r w:rsidRPr="00B64D8E">
        <w:t xml:space="preserve">Évaluation de l’éclairement horizontal moyen et de son uniformité globale dans les lieux de travail. </w:t>
      </w:r>
    </w:p>
    <w:p w14:paraId="72A218E7" w14:textId="77777777" w:rsidR="00AB1083" w:rsidRPr="00B64D8E" w:rsidRDefault="00AB1083" w:rsidP="007837C9">
      <w:pPr>
        <w:pStyle w:val="Heading9"/>
        <w:widowControl/>
        <w:numPr>
          <w:ilvl w:val="0"/>
          <w:numId w:val="27"/>
        </w:numPr>
      </w:pPr>
      <w:r w:rsidRPr="00B64D8E">
        <w:t>Évaluation de la tension d’alimentation des circuits d’éclairage.</w:t>
      </w:r>
    </w:p>
    <w:p w14:paraId="4FA23BD2" w14:textId="77777777" w:rsidR="00AB1083" w:rsidRPr="00B64D8E" w:rsidRDefault="00AB1083" w:rsidP="007837C9">
      <w:pPr>
        <w:pStyle w:val="Heading9"/>
        <w:widowControl/>
        <w:numPr>
          <w:ilvl w:val="0"/>
          <w:numId w:val="27"/>
        </w:numPr>
      </w:pPr>
      <w:r w:rsidRPr="00B64D8E">
        <w:t>Évaluation de la température et de l’humidité pendant la mesure de l’éclairage.</w:t>
      </w:r>
    </w:p>
    <w:p w14:paraId="1DDDC254" w14:textId="77777777" w:rsidR="00AB1083" w:rsidRPr="00B64D8E" w:rsidRDefault="00AB1083" w:rsidP="00BC3439">
      <w:pPr>
        <w:pStyle w:val="tl1"/>
        <w:spacing w:after="0"/>
      </w:pPr>
    </w:p>
    <w:p w14:paraId="5F74DE97" w14:textId="2DF9CCB0" w:rsidR="003742FA" w:rsidRPr="00B64D8E" w:rsidRDefault="003742FA" w:rsidP="008D5A2A">
      <w:pPr>
        <w:pStyle w:val="tl1"/>
      </w:pPr>
      <w:r w:rsidRPr="00B64D8E">
        <w:t>Le rapport d’essai d’éclairage doit évaluer les paramètres d’éclairage conformément à l’article 6.3 de ces CT.</w:t>
      </w:r>
    </w:p>
    <w:p w14:paraId="195BCC7E" w14:textId="77777777" w:rsidR="00DD456B" w:rsidRPr="00B64D8E" w:rsidRDefault="00DD456B" w:rsidP="00C2142E">
      <w:pPr>
        <w:pStyle w:val="Heading1"/>
      </w:pPr>
      <w:bookmarkStart w:id="50" w:name="_Toc51657356"/>
      <w:r w:rsidRPr="00B64D8E">
        <w:t>Exigences minimales et méthode d’inspection et d’entretien de l’éclairage des tunnels routiers</w:t>
      </w:r>
      <w:bookmarkEnd w:id="50"/>
    </w:p>
    <w:p w14:paraId="71C0B78A" w14:textId="77777777" w:rsidR="004B5C26" w:rsidRPr="00B64D8E" w:rsidRDefault="004B5C26" w:rsidP="008D5A2A">
      <w:pPr>
        <w:pStyle w:val="tl1"/>
      </w:pPr>
      <w:r w:rsidRPr="00B64D8E">
        <w:t xml:space="preserve">Dans le cadre de l’entretien de l’éclairage, les luminaires et les parois du tunnel doivent être nettoyés régulièrement. Le cycle de maintenance résulte de la définition du facteur de maintenance et de l’identification de ses composants. Bien que l’effet des parois nettes du tunnel en termes de proportion de l’éclairage indirect à l’éclairage global de la surface de la route puisse être faible, des parois propres sont souhaitables, car leur facteur de réflexion plus élevé affecte un contraste de luminance plus élevé qui contribue également à une meilleure guidance optique. Des parois propres augmentent la luminosité moyenne des parois. </w:t>
      </w:r>
    </w:p>
    <w:p w14:paraId="094E2B10" w14:textId="60D66DE7" w:rsidR="004B5C26" w:rsidRPr="00B64D8E" w:rsidRDefault="004B5C26" w:rsidP="008D5A2A">
      <w:pPr>
        <w:pStyle w:val="tl1"/>
      </w:pPr>
      <w:r w:rsidRPr="00B64D8E">
        <w:t xml:space="preserve">Dans la plupart des cas, un facteur de réglage de 0,7 est spécifié dans la conception du système d’éclairage du tunnel, ce qui signifie que la luminance d’entretien de la surface de la route dans le tunnel ne doit pas être inférieure à 0,7 de la luminance initiale du nouveau système d’éclairage. Pour ce faire, le nettoyage des luminaires et des parois du tunnel doit être commandé conformément aux instructions du plan de maintenance. Le facteur de maintenance dans la conception doit être déterminé conformément à [T21], y compris tous ses composants, qui dépendent des périodes de nettoyage individuelles des surfaces et des luminaires. Les composants du facteur de maintenance, y compris les intervalles de maintenance sélectionnés, doivent être identifiés dans la documentation de conception du tunnel. </w:t>
      </w:r>
    </w:p>
    <w:p w14:paraId="16D6B718" w14:textId="77777777" w:rsidR="0087202B" w:rsidRPr="00B64D8E" w:rsidRDefault="004B5C26" w:rsidP="00E144DF">
      <w:pPr>
        <w:pStyle w:val="tl1"/>
        <w:keepNext/>
        <w:keepLines/>
      </w:pPr>
      <w:r w:rsidRPr="00B64D8E">
        <w:lastRenderedPageBreak/>
        <w:t>Le facteur de maintenance est calculé selon la formule:</w:t>
      </w:r>
    </w:p>
    <w:p w14:paraId="463AC2A0" w14:textId="77777777" w:rsidR="004B5C26" w:rsidRPr="00B64D8E" w:rsidRDefault="00A3783F" w:rsidP="008D5A2A">
      <w:pPr>
        <w:pStyle w:val="Caption"/>
      </w:pPr>
      <m:oMath>
        <m:r>
          <w:rPr>
            <w:rFonts w:ascii="Cambria Math" w:hAnsi="Cambria Math"/>
          </w:rPr>
          <m:t xml:space="preserve">MF= </m:t>
        </m:r>
        <m:sSub>
          <m:sSubPr>
            <m:ctrlPr>
              <w:rPr>
                <w:rFonts w:ascii="Cambria Math" w:hAnsi="Cambria Math"/>
                <w:i/>
              </w:rPr>
            </m:ctrlPr>
          </m:sSubPr>
          <m:e>
            <m:r>
              <w:rPr>
                <w:rFonts w:ascii="Cambria Math" w:hAnsi="Cambria Math"/>
              </w:rPr>
              <m:t>L</m:t>
            </m:r>
          </m:e>
          <m:sub>
            <m:r>
              <w:rPr>
                <w:rFonts w:ascii="Cambria Math" w:hAnsi="Cambria Math"/>
              </w:rPr>
              <m:t>LMF</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MF</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SF</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SMF</m:t>
            </m:r>
          </m:sub>
        </m:sSub>
      </m:oMath>
      <w:r w:rsidRPr="00B64D8E">
        <w:tab/>
      </w:r>
      <w:r w:rsidRPr="00B64D8E">
        <w:tab/>
      </w:r>
      <w:r w:rsidRPr="00B64D8E">
        <w:tab/>
      </w:r>
      <w:r w:rsidRPr="00B64D8E">
        <w:tab/>
        <w:t>(</w:t>
      </w:r>
      <w:r w:rsidR="00C36C62" w:rsidRPr="00B64D8E">
        <w:fldChar w:fldCharType="begin"/>
      </w:r>
      <w:r w:rsidR="000D1F63" w:rsidRPr="00B64D8E">
        <w:instrText xml:space="preserve"> SEQ Rovnica \* ARABIC </w:instrText>
      </w:r>
      <w:r w:rsidR="00C36C62" w:rsidRPr="00B64D8E">
        <w:fldChar w:fldCharType="separate"/>
      </w:r>
      <w:r w:rsidR="003660F9" w:rsidRPr="00B64D8E">
        <w:rPr>
          <w:noProof/>
        </w:rPr>
        <w:t>16</w:t>
      </w:r>
      <w:r w:rsidR="00C36C62" w:rsidRPr="00B64D8E">
        <w:fldChar w:fldCharType="end"/>
      </w:r>
      <w:r w:rsidRPr="00B64D8E">
        <w:t>)</w:t>
      </w:r>
    </w:p>
    <w:p w14:paraId="0CF11826" w14:textId="77777777" w:rsidR="00B12DF4" w:rsidRPr="00B64D8E" w:rsidRDefault="00B12DF4" w:rsidP="00E144DF">
      <w:pPr>
        <w:pStyle w:val="tl1"/>
        <w:keepNext/>
        <w:keepLines/>
        <w:ind w:left="720" w:firstLine="0"/>
      </w:pPr>
      <w:proofErr w:type="gramStart"/>
      <w:r w:rsidRPr="00B64D8E">
        <w:t>où</w:t>
      </w:r>
      <w:proofErr w:type="gramEnd"/>
      <w:r w:rsidRPr="00B64D8E">
        <w:t>:</w:t>
      </w:r>
    </w:p>
    <w:p w14:paraId="574942B9" w14:textId="4242FCB8" w:rsidR="008B7A63" w:rsidRPr="00B64D8E" w:rsidRDefault="004B5C26" w:rsidP="00E144DF">
      <w:pPr>
        <w:pStyle w:val="tl1"/>
        <w:ind w:left="1350" w:hanging="630"/>
      </w:pPr>
      <w:r w:rsidRPr="00B64D8E">
        <w:rPr>
          <w:i/>
        </w:rPr>
        <w:t>L</w:t>
      </w:r>
      <w:r w:rsidRPr="00B64D8E">
        <w:rPr>
          <w:i/>
          <w:vertAlign w:val="subscript"/>
        </w:rPr>
        <w:t>LMF</w:t>
      </w:r>
      <w:r w:rsidRPr="00B64D8E">
        <w:tab/>
        <w:t xml:space="preserve">est le facteur de vieillissement de la source lumineuse, </w:t>
      </w:r>
    </w:p>
    <w:p w14:paraId="3091A1CD" w14:textId="7520BEA9" w:rsidR="008B7A63" w:rsidRPr="00B64D8E" w:rsidRDefault="004B5C26" w:rsidP="00E144DF">
      <w:pPr>
        <w:pStyle w:val="tl1"/>
        <w:ind w:left="1350" w:hanging="630"/>
      </w:pPr>
      <w:r w:rsidRPr="00B64D8E">
        <w:rPr>
          <w:i/>
        </w:rPr>
        <w:t>L</w:t>
      </w:r>
      <w:r w:rsidRPr="00B64D8E">
        <w:rPr>
          <w:i/>
          <w:vertAlign w:val="subscript"/>
        </w:rPr>
        <w:t>SF</w:t>
      </w:r>
      <w:r w:rsidRPr="00B64D8E">
        <w:tab/>
        <w:t>est le facteur de fiabilité fonctionnelle de la source lumineuse,</w:t>
      </w:r>
    </w:p>
    <w:p w14:paraId="5DF91335" w14:textId="0B52D155" w:rsidR="00400E00" w:rsidRPr="00B64D8E" w:rsidRDefault="004B5C26" w:rsidP="00E144DF">
      <w:pPr>
        <w:pStyle w:val="tl1"/>
        <w:ind w:left="1350" w:hanging="630"/>
      </w:pPr>
      <w:r w:rsidRPr="00B64D8E">
        <w:rPr>
          <w:i/>
        </w:rPr>
        <w:t>L</w:t>
      </w:r>
      <w:r w:rsidRPr="00B64D8E">
        <w:rPr>
          <w:i/>
          <w:vertAlign w:val="subscript"/>
        </w:rPr>
        <w:t>MF</w:t>
      </w:r>
      <w:r w:rsidRPr="00B64D8E">
        <w:tab/>
        <w:t>est le facteur de contamination du luminaire,</w:t>
      </w:r>
    </w:p>
    <w:p w14:paraId="3762BB03" w14:textId="0335672D" w:rsidR="004B5C26" w:rsidRPr="00B64D8E" w:rsidRDefault="004B5C26" w:rsidP="00E144DF">
      <w:pPr>
        <w:pStyle w:val="tl1"/>
        <w:ind w:left="1350" w:hanging="630"/>
      </w:pPr>
      <w:r w:rsidRPr="00B64D8E">
        <w:rPr>
          <w:i/>
        </w:rPr>
        <w:t>R</w:t>
      </w:r>
      <w:r w:rsidRPr="00B64D8E">
        <w:rPr>
          <w:i/>
          <w:vertAlign w:val="subscript"/>
        </w:rPr>
        <w:t>SMF</w:t>
      </w:r>
      <w:r w:rsidRPr="00B64D8E">
        <w:tab/>
        <w:t>est le facteur de contamination des surfaces.</w:t>
      </w:r>
    </w:p>
    <w:p w14:paraId="61AD2500" w14:textId="414635A7" w:rsidR="004B5C26" w:rsidRPr="00B64D8E" w:rsidRDefault="004B5C26" w:rsidP="008D5A2A">
      <w:pPr>
        <w:pStyle w:val="tl1"/>
        <w:rPr>
          <w:rFonts w:ascii="Times New Roman" w:hAnsi="Times New Roman"/>
        </w:rPr>
      </w:pPr>
      <w:r w:rsidRPr="00B64D8E">
        <w:t xml:space="preserve">Les surfaces des murs et des lampes doivent être nettoyées en même temps, par conséquent, des composants du facteur de maintenance L doivent être </w:t>
      </w:r>
      <w:proofErr w:type="spellStart"/>
      <w:r w:rsidRPr="00B64D8E">
        <w:t>utilisés</w:t>
      </w:r>
      <w:r w:rsidRPr="00B64D8E">
        <w:rPr>
          <w:vertAlign w:val="subscript"/>
        </w:rPr>
        <w:t>MF</w:t>
      </w:r>
      <w:proofErr w:type="spellEnd"/>
      <w:r w:rsidRPr="00B64D8E">
        <w:rPr>
          <w:vertAlign w:val="subscript"/>
        </w:rPr>
        <w:t xml:space="preserve"> </w:t>
      </w:r>
      <w:r w:rsidRPr="00B64D8E">
        <w:t>et R</w:t>
      </w:r>
      <w:r w:rsidRPr="00B64D8E">
        <w:rPr>
          <w:vertAlign w:val="subscript"/>
        </w:rPr>
        <w:t>SMF</w:t>
      </w:r>
      <w:r w:rsidRPr="00B64D8E">
        <w:t xml:space="preserve"> conçus pour que ces opérations puissent être effectuées simultanément. Les valeurs typiques de contamination du luminaire sont données par chaque fabricant ou peuvent être dérivées de [T21] en fonction de la couverture du luminaire. Lorsque les lampes et les luminaires sont mis en service, leur dégradation dépend du facteur de vieillissement et de la mortalité des lampes. Le facteur de vieillissement est le rapport du flux lumineux d’une source lumineuse à un instant donné de sa durée de vie sur le flux lumineux initial. Les données actuelles du facteur de vieillissement de la source lumineuse sont fournies par le fabricant. Le facteur de fiabilité fonctionnelle d’une lampe (le facteur de mortalité de la lampe) est le rapport du nombre total de lampes qui restent en service à un moment donné dans des conditions spécifiées et à la fréquence de commutation. Le remplacement des sources lumineuses doit être surveillé de manière à ce que les sources lumineuses/lampes brûlées n’entraînent pas une diminution de la luminosité d’entretien ou de l’uniformité de la luminance de la surface de la route. Si de telles situations se produisent de façon imprévisible (en raison d’une défaillance de la source lumineuse, du ballast), la défaillance doit être corrigée dès que possible.</w:t>
      </w:r>
    </w:p>
    <w:p w14:paraId="4A7152B5" w14:textId="77777777" w:rsidR="004B5C26" w:rsidRPr="00B64D8E" w:rsidRDefault="004B5C26" w:rsidP="008D5A2A">
      <w:pPr>
        <w:pStyle w:val="tl1"/>
      </w:pPr>
      <w:r w:rsidRPr="00B64D8E">
        <w:t>La mesure et le réglage des échelles et la maintenance de l’ensemble du système de commande et de régulation de l’éclairage doivent être effectués régulièrement une fois par an.</w:t>
      </w:r>
    </w:p>
    <w:p w14:paraId="787EBE32" w14:textId="30B7D9C7" w:rsidR="001F66E8" w:rsidRPr="00B64D8E" w:rsidRDefault="001F66E8" w:rsidP="008D5A2A">
      <w:pPr>
        <w:pStyle w:val="tl1"/>
      </w:pPr>
      <w:r w:rsidRPr="00B64D8E">
        <w:t xml:space="preserve">Un rapport écrit doit être établi pour chaque entretien avec la date de l’entretien et une description de l’activité d’entretien. </w:t>
      </w:r>
    </w:p>
    <w:p w14:paraId="31537934" w14:textId="77777777" w:rsidR="00DD456B" w:rsidRPr="00B64D8E" w:rsidRDefault="00DD456B" w:rsidP="008D5A2A">
      <w:pPr>
        <w:pStyle w:val="Heading2"/>
      </w:pPr>
      <w:bookmarkStart w:id="51" w:name="_Toc51657357"/>
      <w:r w:rsidRPr="00B64D8E">
        <w:t>Contrôles mensuels</w:t>
      </w:r>
      <w:bookmarkEnd w:id="51"/>
    </w:p>
    <w:p w14:paraId="6A5D8F3D" w14:textId="77777777" w:rsidR="00EE67F2" w:rsidRPr="00B64D8E" w:rsidRDefault="00EE67F2" w:rsidP="00B12DF4">
      <w:pPr>
        <w:pStyle w:val="tl1"/>
        <w:keepNext/>
        <w:keepLines/>
      </w:pPr>
      <w:r w:rsidRPr="00B64D8E">
        <w:t>Pour un fonctionnement sûr du tunnel en termes de fonctionnalité d’éclairage et de dépannage rapide, les vérifications suivantes doivent être effectuées une fois par mois:</w:t>
      </w:r>
    </w:p>
    <w:p w14:paraId="224CFEB7" w14:textId="2B55C349" w:rsidR="004B5C26" w:rsidRPr="00B64D8E" w:rsidRDefault="004B5C26" w:rsidP="007837C9">
      <w:pPr>
        <w:pStyle w:val="Heading9"/>
        <w:widowControl/>
        <w:numPr>
          <w:ilvl w:val="0"/>
          <w:numId w:val="18"/>
        </w:numPr>
      </w:pPr>
      <w:r w:rsidRPr="00B64D8E">
        <w:t xml:space="preserve">Inspection visuelle de la fonctionnalité des luminaires du tunnel en mode 100%. </w:t>
      </w:r>
    </w:p>
    <w:p w14:paraId="7ED46700" w14:textId="4B3F63AD" w:rsidR="004B5C26" w:rsidRPr="00B64D8E" w:rsidRDefault="004B5C26" w:rsidP="008D5A2A">
      <w:pPr>
        <w:pStyle w:val="Heading9"/>
        <w:widowControl/>
      </w:pPr>
      <w:r w:rsidRPr="00B64D8E">
        <w:t>Inspection visuelle du fonctionnement de toutes les lampes de secours une fois allumées.</w:t>
      </w:r>
    </w:p>
    <w:p w14:paraId="358077DE" w14:textId="77777777" w:rsidR="004B5C26" w:rsidRPr="00B64D8E" w:rsidRDefault="004B5C26" w:rsidP="008D5A2A">
      <w:pPr>
        <w:pStyle w:val="Heading9"/>
        <w:widowControl/>
      </w:pPr>
      <w:r w:rsidRPr="00B64D8E">
        <w:t>Inspection visuelle de toutes les lampes de secours et autres dispositifs d’éclairage de secours à l’état éteint (propreté, dommages, noircissement).</w:t>
      </w:r>
    </w:p>
    <w:p w14:paraId="1C8345B5" w14:textId="77777777" w:rsidR="004B5C26" w:rsidRPr="00B64D8E" w:rsidRDefault="004B5C26" w:rsidP="008D5A2A">
      <w:pPr>
        <w:pStyle w:val="Heading9"/>
        <w:widowControl/>
      </w:pPr>
      <w:r w:rsidRPr="00B64D8E">
        <w:t xml:space="preserve">Vérification du fonctionnement du système de batterie central, vérification des messages d’erreur, urgences. </w:t>
      </w:r>
    </w:p>
    <w:p w14:paraId="73160439" w14:textId="7893AE10" w:rsidR="004B5C26" w:rsidRPr="00B64D8E" w:rsidRDefault="004B5C26" w:rsidP="008D5A2A">
      <w:pPr>
        <w:pStyle w:val="Heading9"/>
        <w:widowControl/>
      </w:pPr>
      <w:r w:rsidRPr="00B64D8E">
        <w:t>Tests brefs de tous les dispositifs d’éclairage de secours en simulant la panne d’une alimentation électrique d’éclairage normale. Vérification du bon fonctionnement de tous les appareils. Après avoir rétabli l’alimentation CA, vérifier tous les indicateurs d’état de l’alimentation.</w:t>
      </w:r>
    </w:p>
    <w:p w14:paraId="2EACE5E2" w14:textId="77777777" w:rsidR="00383F4E" w:rsidRPr="00B64D8E" w:rsidRDefault="00383F4E" w:rsidP="008D5A2A"/>
    <w:p w14:paraId="39FBED96" w14:textId="77777777" w:rsidR="00383F4E" w:rsidRPr="00B64D8E" w:rsidRDefault="00383F4E" w:rsidP="008D5A2A">
      <w:pPr>
        <w:pStyle w:val="tl1"/>
      </w:pPr>
      <w:r w:rsidRPr="00B64D8E">
        <w:t xml:space="preserve">Un rapport écrit doit être établi pour chaque inspection, indiquant la date de l’inspection et le nom de l’inspecteur. </w:t>
      </w:r>
    </w:p>
    <w:sectPr w:rsidR="00383F4E" w:rsidRPr="00B64D8E" w:rsidSect="00BC3439">
      <w:headerReference w:type="even" r:id="rId37"/>
      <w:headerReference w:type="default" r:id="rId38"/>
      <w:footerReference w:type="even" r:id="rId39"/>
      <w:footerReference w:type="default" r:id="rId40"/>
      <w:pgSz w:w="11907" w:h="16839" w:code="9"/>
      <w:pgMar w:top="1420" w:right="1420" w:bottom="1420" w:left="1420" w:header="708" w:footer="903"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0D7F0A" w14:textId="77777777" w:rsidR="00D861CB" w:rsidRDefault="00D861CB">
      <w:r>
        <w:separator/>
      </w:r>
    </w:p>
  </w:endnote>
  <w:endnote w:type="continuationSeparator" w:id="0">
    <w:p w14:paraId="4AD0DA37" w14:textId="77777777" w:rsidR="00D861CB" w:rsidRDefault="00D86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932BA9" w14:textId="77777777" w:rsidR="00AF10A8" w:rsidRPr="00641013" w:rsidRDefault="00AF10A8" w:rsidP="008B605E">
    <w:pPr>
      <w:pStyle w:val="Footer"/>
      <w:jc w:val="center"/>
      <w:rPr>
        <w:rFonts w:ascii="Arial" w:hAnsi="Arial" w:cs="Arial"/>
        <w:sz w:val="16"/>
        <w:szCs w:val="16"/>
      </w:rPr>
    </w:pPr>
    <w:r w:rsidRPr="00641013">
      <w:rPr>
        <w:rStyle w:val="PageNumber"/>
        <w:rFonts w:ascii="Arial" w:hAnsi="Arial" w:cs="Arial"/>
        <w:sz w:val="16"/>
        <w:szCs w:val="16"/>
      </w:rPr>
      <w:fldChar w:fldCharType="begin"/>
    </w:r>
    <w:r w:rsidRPr="00641013">
      <w:rPr>
        <w:rStyle w:val="PageNumber"/>
        <w:rFonts w:ascii="Arial" w:hAnsi="Arial" w:cs="Arial"/>
        <w:sz w:val="16"/>
        <w:szCs w:val="16"/>
      </w:rPr>
      <w:instrText xml:space="preserve"> PAGE </w:instrText>
    </w:r>
    <w:r w:rsidRPr="00641013">
      <w:rPr>
        <w:rStyle w:val="PageNumber"/>
        <w:rFonts w:ascii="Arial" w:hAnsi="Arial" w:cs="Arial"/>
        <w:sz w:val="16"/>
        <w:szCs w:val="16"/>
      </w:rPr>
      <w:fldChar w:fldCharType="separate"/>
    </w:r>
    <w:r w:rsidR="00394FED">
      <w:rPr>
        <w:rStyle w:val="PageNumber"/>
        <w:rFonts w:ascii="Arial" w:hAnsi="Arial" w:cs="Arial"/>
        <w:noProof/>
        <w:sz w:val="16"/>
        <w:szCs w:val="16"/>
      </w:rPr>
      <w:t>40</w:t>
    </w:r>
    <w:r w:rsidRPr="00641013">
      <w:rPr>
        <w:rStyle w:val="PageNumber"/>
        <w:rFonts w:ascii="Arial" w:hAnsi="Arial" w:cs="Arial"/>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DA3D7" w14:textId="77777777" w:rsidR="00AF10A8" w:rsidRPr="00641013" w:rsidRDefault="00AF10A8" w:rsidP="008302C9">
    <w:pPr>
      <w:pStyle w:val="Footer"/>
      <w:jc w:val="center"/>
      <w:rPr>
        <w:rFonts w:ascii="Arial" w:hAnsi="Arial" w:cs="Arial"/>
        <w:sz w:val="16"/>
        <w:szCs w:val="16"/>
      </w:rPr>
    </w:pPr>
    <w:r w:rsidRPr="00641013">
      <w:rPr>
        <w:rStyle w:val="PageNumber"/>
        <w:rFonts w:ascii="Arial" w:hAnsi="Arial" w:cs="Arial"/>
        <w:sz w:val="16"/>
        <w:szCs w:val="16"/>
      </w:rPr>
      <w:fldChar w:fldCharType="begin"/>
    </w:r>
    <w:r w:rsidRPr="00641013">
      <w:rPr>
        <w:rStyle w:val="PageNumber"/>
        <w:rFonts w:ascii="Arial" w:hAnsi="Arial" w:cs="Arial"/>
        <w:sz w:val="16"/>
        <w:szCs w:val="16"/>
      </w:rPr>
      <w:instrText xml:space="preserve"> PAGE </w:instrText>
    </w:r>
    <w:r w:rsidRPr="00641013">
      <w:rPr>
        <w:rStyle w:val="PageNumber"/>
        <w:rFonts w:ascii="Arial" w:hAnsi="Arial" w:cs="Arial"/>
        <w:sz w:val="16"/>
        <w:szCs w:val="16"/>
      </w:rPr>
      <w:fldChar w:fldCharType="separate"/>
    </w:r>
    <w:r w:rsidR="00394FED">
      <w:rPr>
        <w:rStyle w:val="PageNumber"/>
        <w:rFonts w:ascii="Arial" w:hAnsi="Arial" w:cs="Arial"/>
        <w:noProof/>
        <w:sz w:val="16"/>
        <w:szCs w:val="16"/>
      </w:rPr>
      <w:t>39</w:t>
    </w:r>
    <w:r w:rsidRPr="00641013">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0AE783" w14:textId="77777777" w:rsidR="00D861CB" w:rsidRDefault="00D861CB">
      <w:r>
        <w:separator/>
      </w:r>
    </w:p>
  </w:footnote>
  <w:footnote w:type="continuationSeparator" w:id="0">
    <w:p w14:paraId="7536A059" w14:textId="77777777" w:rsidR="00D861CB" w:rsidRDefault="00D861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4" w:space="0" w:color="auto"/>
      </w:tblBorders>
      <w:tblLayout w:type="fixed"/>
      <w:tblCellMar>
        <w:left w:w="43" w:type="dxa"/>
        <w:right w:w="43" w:type="dxa"/>
      </w:tblCellMar>
      <w:tblLook w:val="01E0" w:firstRow="1" w:lastRow="1" w:firstColumn="1" w:lastColumn="1" w:noHBand="0" w:noVBand="0"/>
    </w:tblPr>
    <w:tblGrid>
      <w:gridCol w:w="3041"/>
      <w:gridCol w:w="1819"/>
      <w:gridCol w:w="4207"/>
    </w:tblGrid>
    <w:tr w:rsidR="00AF10A8" w:rsidRPr="00E868DD" w14:paraId="12C9FB99" w14:textId="77777777" w:rsidTr="00BC3439">
      <w:tc>
        <w:tcPr>
          <w:tcW w:w="1677" w:type="pct"/>
          <w:tcBorders>
            <w:bottom w:val="single" w:sz="4" w:space="0" w:color="auto"/>
          </w:tcBorders>
          <w:vAlign w:val="bottom"/>
        </w:tcPr>
        <w:p w14:paraId="0CD07D8C" w14:textId="513A236A" w:rsidR="00AF10A8" w:rsidRPr="000F505B" w:rsidRDefault="00AF10A8" w:rsidP="00BC3439">
          <w:pPr>
            <w:pStyle w:val="Header"/>
            <w:jc w:val="left"/>
            <w:rPr>
              <w:rFonts w:ascii="Arial" w:hAnsi="Arial"/>
              <w:sz w:val="16"/>
              <w:szCs w:val="16"/>
            </w:rPr>
          </w:pPr>
          <w:r>
            <w:rPr>
              <w:rFonts w:ascii="Arial" w:hAnsi="Arial"/>
              <w:i/>
              <w:sz w:val="16"/>
            </w:rPr>
            <w:t>CT 115</w:t>
          </w:r>
          <w:r w:rsidRPr="000F505B">
            <w:rPr>
              <w:rFonts w:ascii="Arial" w:hAnsi="Arial"/>
              <w:sz w:val="16"/>
              <w:szCs w:val="16"/>
            </w:rPr>
            <w:fldChar w:fldCharType="begin"/>
          </w:r>
          <w:r w:rsidRPr="000F505B">
            <w:rPr>
              <w:rFonts w:ascii="Arial" w:hAnsi="Arial"/>
              <w:sz w:val="16"/>
              <w:szCs w:val="16"/>
            </w:rPr>
            <w:instrText xml:space="preserve"> COMMENTS  </w:instrText>
          </w:r>
          <w:r w:rsidRPr="000F505B">
            <w:rPr>
              <w:rFonts w:ascii="Arial" w:hAnsi="Arial"/>
              <w:sz w:val="16"/>
              <w:szCs w:val="16"/>
            </w:rPr>
            <w:fldChar w:fldCharType="end"/>
          </w:r>
        </w:p>
      </w:tc>
      <w:tc>
        <w:tcPr>
          <w:tcW w:w="1003" w:type="pct"/>
          <w:tcBorders>
            <w:bottom w:val="single" w:sz="4" w:space="0" w:color="auto"/>
          </w:tcBorders>
        </w:tcPr>
        <w:p w14:paraId="356D2905" w14:textId="77777777" w:rsidR="00AF10A8" w:rsidRPr="000F505B" w:rsidRDefault="00AF10A8" w:rsidP="00BC3439">
          <w:pPr>
            <w:pStyle w:val="Header"/>
            <w:jc w:val="right"/>
            <w:rPr>
              <w:rFonts w:ascii="Arial" w:hAnsi="Arial"/>
              <w:i/>
              <w:sz w:val="16"/>
              <w:szCs w:val="16"/>
              <w:lang w:val="sk-SK"/>
            </w:rPr>
          </w:pPr>
        </w:p>
      </w:tc>
      <w:tc>
        <w:tcPr>
          <w:tcW w:w="2320" w:type="pct"/>
          <w:tcBorders>
            <w:bottom w:val="single" w:sz="4" w:space="0" w:color="auto"/>
          </w:tcBorders>
          <w:vAlign w:val="bottom"/>
        </w:tcPr>
        <w:p w14:paraId="37CB7165" w14:textId="77777777" w:rsidR="00AF10A8" w:rsidRPr="000F505B" w:rsidRDefault="00AF10A8" w:rsidP="00BC3439">
          <w:pPr>
            <w:pStyle w:val="Header"/>
            <w:jc w:val="right"/>
            <w:rPr>
              <w:rFonts w:ascii="Arial" w:hAnsi="Arial"/>
              <w:sz w:val="16"/>
              <w:szCs w:val="16"/>
            </w:rPr>
          </w:pPr>
          <w:r>
            <w:rPr>
              <w:rFonts w:ascii="Arial" w:hAnsi="Arial"/>
              <w:i/>
              <w:sz w:val="16"/>
            </w:rPr>
            <w:t>Éclairage des tunnels routiers</w:t>
          </w:r>
        </w:p>
      </w:tc>
    </w:tr>
  </w:tbl>
  <w:p w14:paraId="69C5D021" w14:textId="77777777" w:rsidR="00AF10A8" w:rsidRDefault="00AF10A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4" w:space="0" w:color="auto"/>
      </w:tblBorders>
      <w:tblLayout w:type="fixed"/>
      <w:tblCellMar>
        <w:left w:w="43" w:type="dxa"/>
        <w:right w:w="43" w:type="dxa"/>
      </w:tblCellMar>
      <w:tblLook w:val="01E0" w:firstRow="1" w:lastRow="1" w:firstColumn="1" w:lastColumn="1" w:noHBand="0" w:noVBand="0"/>
    </w:tblPr>
    <w:tblGrid>
      <w:gridCol w:w="3420"/>
      <w:gridCol w:w="2604"/>
      <w:gridCol w:w="3043"/>
    </w:tblGrid>
    <w:tr w:rsidR="00AF10A8" w:rsidRPr="00A931AC" w14:paraId="0FE0D9CD" w14:textId="77777777" w:rsidTr="00BC3439">
      <w:tc>
        <w:tcPr>
          <w:tcW w:w="1886" w:type="pct"/>
          <w:tcBorders>
            <w:bottom w:val="single" w:sz="4" w:space="0" w:color="auto"/>
          </w:tcBorders>
          <w:vAlign w:val="bottom"/>
        </w:tcPr>
        <w:p w14:paraId="6137658A" w14:textId="77777777" w:rsidR="00AF10A8" w:rsidRPr="000F505B" w:rsidRDefault="00AF10A8" w:rsidP="00BC3439">
          <w:pPr>
            <w:pStyle w:val="Header"/>
            <w:jc w:val="left"/>
            <w:rPr>
              <w:rFonts w:ascii="Arial" w:hAnsi="Arial"/>
              <w:sz w:val="16"/>
              <w:szCs w:val="16"/>
            </w:rPr>
          </w:pPr>
          <w:r>
            <w:rPr>
              <w:rFonts w:ascii="Arial" w:hAnsi="Arial"/>
              <w:i/>
              <w:sz w:val="16"/>
            </w:rPr>
            <w:t>Éclairage des tunnels routiers</w:t>
          </w:r>
          <w:r w:rsidRPr="000F505B">
            <w:rPr>
              <w:rFonts w:ascii="Arial" w:hAnsi="Arial"/>
              <w:sz w:val="16"/>
              <w:szCs w:val="16"/>
            </w:rPr>
            <w:fldChar w:fldCharType="begin"/>
          </w:r>
          <w:r w:rsidRPr="000F505B">
            <w:rPr>
              <w:rFonts w:ascii="Arial" w:hAnsi="Arial"/>
              <w:sz w:val="16"/>
              <w:szCs w:val="16"/>
            </w:rPr>
            <w:instrText xml:space="preserve"> COMMENTS  </w:instrText>
          </w:r>
          <w:r w:rsidRPr="000F505B">
            <w:rPr>
              <w:rFonts w:ascii="Arial" w:hAnsi="Arial"/>
              <w:sz w:val="16"/>
              <w:szCs w:val="16"/>
            </w:rPr>
            <w:fldChar w:fldCharType="end"/>
          </w:r>
        </w:p>
      </w:tc>
      <w:tc>
        <w:tcPr>
          <w:tcW w:w="1436" w:type="pct"/>
          <w:tcBorders>
            <w:bottom w:val="single" w:sz="4" w:space="0" w:color="auto"/>
          </w:tcBorders>
        </w:tcPr>
        <w:p w14:paraId="253F5419" w14:textId="77777777" w:rsidR="00AF10A8" w:rsidRPr="000F505B" w:rsidRDefault="00AF10A8" w:rsidP="00BC3439">
          <w:pPr>
            <w:pStyle w:val="Header"/>
            <w:jc w:val="right"/>
            <w:rPr>
              <w:rFonts w:ascii="Arial" w:hAnsi="Arial"/>
              <w:i/>
              <w:sz w:val="16"/>
              <w:szCs w:val="16"/>
              <w:lang w:val="sk-SK"/>
            </w:rPr>
          </w:pPr>
        </w:p>
      </w:tc>
      <w:tc>
        <w:tcPr>
          <w:tcW w:w="1678" w:type="pct"/>
          <w:tcBorders>
            <w:bottom w:val="single" w:sz="4" w:space="0" w:color="auto"/>
          </w:tcBorders>
          <w:vAlign w:val="bottom"/>
        </w:tcPr>
        <w:p w14:paraId="098A0B51" w14:textId="1797AE5C" w:rsidR="00AF10A8" w:rsidRPr="000F505B" w:rsidRDefault="00AF10A8" w:rsidP="00BC3439">
          <w:pPr>
            <w:pStyle w:val="Header"/>
            <w:jc w:val="right"/>
            <w:rPr>
              <w:rFonts w:ascii="Arial" w:hAnsi="Arial"/>
              <w:sz w:val="16"/>
              <w:szCs w:val="16"/>
            </w:rPr>
          </w:pPr>
          <w:r>
            <w:rPr>
              <w:rFonts w:ascii="Arial" w:hAnsi="Arial"/>
              <w:i/>
              <w:sz w:val="16"/>
            </w:rPr>
            <w:t>CT 115</w:t>
          </w:r>
        </w:p>
      </w:tc>
    </w:tr>
  </w:tbl>
  <w:p w14:paraId="401049DD" w14:textId="77777777" w:rsidR="00AF10A8" w:rsidRDefault="00AF10A8" w:rsidP="00E42B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A2B80"/>
    <w:multiLevelType w:val="hybridMultilevel"/>
    <w:tmpl w:val="A546FB5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C81C6A"/>
    <w:multiLevelType w:val="hybridMultilevel"/>
    <w:tmpl w:val="6E24B9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9D33CA"/>
    <w:multiLevelType w:val="multilevel"/>
    <w:tmpl w:val="43D21A8E"/>
    <w:lvl w:ilvl="0">
      <w:start w:val="1"/>
      <w:numFmt w:val="decimal"/>
      <w:lvlText w:val="%1."/>
      <w:lvlJc w:val="left"/>
      <w:pPr>
        <w:tabs>
          <w:tab w:val="num" w:pos="720"/>
        </w:tabs>
        <w:ind w:left="360" w:hanging="360"/>
      </w:pPr>
      <w:rPr>
        <w:rFonts w:cs="Times New Roman"/>
      </w:rPr>
    </w:lvl>
    <w:lvl w:ilvl="1">
      <w:start w:val="1"/>
      <w:numFmt w:val="decimal"/>
      <w:pStyle w:val="Priloha3"/>
      <w:lvlText w:val="%1.%2."/>
      <w:lvlJc w:val="left"/>
      <w:pPr>
        <w:tabs>
          <w:tab w:val="num" w:pos="1440"/>
        </w:tabs>
        <w:ind w:left="792" w:hanging="432"/>
      </w:pPr>
      <w:rPr>
        <w:rFonts w:cs="Times New Roman"/>
      </w:rPr>
    </w:lvl>
    <w:lvl w:ilvl="2">
      <w:start w:val="1"/>
      <w:numFmt w:val="decimal"/>
      <w:lvlText w:val="%1.%2.%3."/>
      <w:lvlJc w:val="left"/>
      <w:pPr>
        <w:tabs>
          <w:tab w:val="num" w:pos="2160"/>
        </w:tabs>
        <w:ind w:left="1224" w:hanging="504"/>
      </w:pPr>
      <w:rPr>
        <w:rFonts w:cs="Times New Roman"/>
      </w:rPr>
    </w:lvl>
    <w:lvl w:ilvl="3">
      <w:start w:val="1"/>
      <w:numFmt w:val="decimal"/>
      <w:lvlText w:val="%1.%2.%3.%4."/>
      <w:lvlJc w:val="left"/>
      <w:pPr>
        <w:tabs>
          <w:tab w:val="num" w:pos="2880"/>
        </w:tabs>
        <w:ind w:left="1728" w:hanging="648"/>
      </w:pPr>
      <w:rPr>
        <w:rFonts w:cs="Times New Roman"/>
      </w:rPr>
    </w:lvl>
    <w:lvl w:ilvl="4">
      <w:start w:val="1"/>
      <w:numFmt w:val="decimal"/>
      <w:lvlText w:val="%1.%2.%3.%4.%5."/>
      <w:lvlJc w:val="left"/>
      <w:pPr>
        <w:tabs>
          <w:tab w:val="num" w:pos="3600"/>
        </w:tabs>
        <w:ind w:left="2232" w:hanging="792"/>
      </w:pPr>
      <w:rPr>
        <w:rFonts w:cs="Times New Roman"/>
      </w:rPr>
    </w:lvl>
    <w:lvl w:ilvl="5">
      <w:start w:val="1"/>
      <w:numFmt w:val="decimal"/>
      <w:lvlText w:val="%1.%2.%3.%4.%5.%6."/>
      <w:lvlJc w:val="left"/>
      <w:pPr>
        <w:tabs>
          <w:tab w:val="num" w:pos="4680"/>
        </w:tabs>
        <w:ind w:left="2736" w:hanging="936"/>
      </w:pPr>
      <w:rPr>
        <w:rFonts w:cs="Times New Roman"/>
      </w:rPr>
    </w:lvl>
    <w:lvl w:ilvl="6">
      <w:start w:val="1"/>
      <w:numFmt w:val="decimal"/>
      <w:lvlText w:val="%1.%2.%3.%4.%5.%6.%7."/>
      <w:lvlJc w:val="left"/>
      <w:pPr>
        <w:tabs>
          <w:tab w:val="num" w:pos="5400"/>
        </w:tabs>
        <w:ind w:left="3240" w:hanging="1080"/>
      </w:pPr>
      <w:rPr>
        <w:rFonts w:cs="Times New Roman"/>
      </w:rPr>
    </w:lvl>
    <w:lvl w:ilvl="7">
      <w:start w:val="1"/>
      <w:numFmt w:val="decimal"/>
      <w:lvlText w:val="%1.%2.%3.%4.%5.%6.%7.%8."/>
      <w:lvlJc w:val="left"/>
      <w:pPr>
        <w:tabs>
          <w:tab w:val="num" w:pos="6120"/>
        </w:tabs>
        <w:ind w:left="3744" w:hanging="1224"/>
      </w:pPr>
      <w:rPr>
        <w:rFonts w:cs="Times New Roman"/>
      </w:rPr>
    </w:lvl>
    <w:lvl w:ilvl="8">
      <w:start w:val="1"/>
      <w:numFmt w:val="decimal"/>
      <w:lvlText w:val="%1.%2.%3.%4.%5.%6.%7.%8.%9."/>
      <w:lvlJc w:val="left"/>
      <w:pPr>
        <w:tabs>
          <w:tab w:val="num" w:pos="6840"/>
        </w:tabs>
        <w:ind w:left="4320" w:hanging="1440"/>
      </w:pPr>
      <w:rPr>
        <w:rFonts w:cs="Times New Roman"/>
      </w:rPr>
    </w:lvl>
  </w:abstractNum>
  <w:abstractNum w:abstractNumId="3" w15:restartNumberingAfterBreak="0">
    <w:nsid w:val="1EE3186E"/>
    <w:multiLevelType w:val="hybridMultilevel"/>
    <w:tmpl w:val="6A5CE8A0"/>
    <w:lvl w:ilvl="0" w:tplc="3C7CDD60">
      <w:start w:val="1"/>
      <w:numFmt w:val="decimal"/>
      <w:lvlText w:val="[L%1]"/>
      <w:lvlJc w:val="left"/>
      <w:pPr>
        <w:ind w:left="540" w:hanging="360"/>
      </w:pPr>
      <w:rPr>
        <w:rFonts w:hint="default"/>
      </w:rPr>
    </w:lvl>
    <w:lvl w:ilvl="1" w:tplc="E408987A">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5B37767"/>
    <w:multiLevelType w:val="hybridMultilevel"/>
    <w:tmpl w:val="358496F6"/>
    <w:lvl w:ilvl="0" w:tplc="D226B4F2">
      <w:start w:val="1"/>
      <w:numFmt w:val="decimal"/>
      <w:pStyle w:val="Obrzek"/>
      <w:lvlText w:val="Obrázok %1 - "/>
      <w:lvlJc w:val="center"/>
      <w:pPr>
        <w:ind w:left="1077" w:hanging="360"/>
      </w:pPr>
      <w:rPr>
        <w:rFonts w:cs="Times New Roman"/>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5" w15:restartNumberingAfterBreak="0">
    <w:nsid w:val="498A7C9B"/>
    <w:multiLevelType w:val="multilevel"/>
    <w:tmpl w:val="874AAB96"/>
    <w:lvl w:ilvl="0">
      <w:start w:val="1"/>
      <w:numFmt w:val="decimal"/>
      <w:pStyle w:val="Heading1"/>
      <w:lvlText w:val="%1"/>
      <w:lvlJc w:val="left"/>
      <w:pPr>
        <w:tabs>
          <w:tab w:val="num" w:pos="432"/>
        </w:tabs>
        <w:ind w:left="432" w:hanging="432"/>
      </w:pPr>
      <w:rPr>
        <w:rFonts w:cs="Times New Roman"/>
      </w:rPr>
    </w:lvl>
    <w:lvl w:ilvl="1">
      <w:start w:val="1"/>
      <w:numFmt w:val="decimal"/>
      <w:pStyle w:val="Heading2"/>
      <w:lvlText w:val="%1.%2"/>
      <w:lvlJc w:val="left"/>
      <w:pPr>
        <w:tabs>
          <w:tab w:val="num" w:pos="718"/>
        </w:tabs>
        <w:ind w:left="718"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pStyle w:val="Heading4"/>
      <w:lvlText w:val="%1.%2.%3.%4"/>
      <w:lvlJc w:val="left"/>
      <w:pPr>
        <w:tabs>
          <w:tab w:val="num" w:pos="1148"/>
        </w:tabs>
        <w:ind w:left="1148"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50BE3DF5"/>
    <w:multiLevelType w:val="hybridMultilevel"/>
    <w:tmpl w:val="F6B8A00C"/>
    <w:lvl w:ilvl="0" w:tplc="DEBE9B6A">
      <w:start w:val="1"/>
      <w:numFmt w:val="lowerLetter"/>
      <w:pStyle w:val="Heading9"/>
      <w:lvlText w:val="(%1)"/>
      <w:lvlJc w:val="left"/>
      <w:pPr>
        <w:ind w:left="1352"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B0019">
      <w:start w:val="1"/>
      <w:numFmt w:val="lowerLetter"/>
      <w:lvlText w:val="%2."/>
      <w:lvlJc w:val="left"/>
      <w:pPr>
        <w:ind w:left="2443" w:hanging="360"/>
      </w:pPr>
    </w:lvl>
    <w:lvl w:ilvl="2" w:tplc="041B001B" w:tentative="1">
      <w:start w:val="1"/>
      <w:numFmt w:val="lowerRoman"/>
      <w:lvlText w:val="%3."/>
      <w:lvlJc w:val="right"/>
      <w:pPr>
        <w:ind w:left="3163" w:hanging="180"/>
      </w:pPr>
    </w:lvl>
    <w:lvl w:ilvl="3" w:tplc="041B000F" w:tentative="1">
      <w:start w:val="1"/>
      <w:numFmt w:val="decimal"/>
      <w:lvlText w:val="%4."/>
      <w:lvlJc w:val="left"/>
      <w:pPr>
        <w:ind w:left="3883" w:hanging="360"/>
      </w:pPr>
    </w:lvl>
    <w:lvl w:ilvl="4" w:tplc="041B0019" w:tentative="1">
      <w:start w:val="1"/>
      <w:numFmt w:val="lowerLetter"/>
      <w:lvlText w:val="%5."/>
      <w:lvlJc w:val="left"/>
      <w:pPr>
        <w:ind w:left="4603" w:hanging="360"/>
      </w:pPr>
    </w:lvl>
    <w:lvl w:ilvl="5" w:tplc="041B001B" w:tentative="1">
      <w:start w:val="1"/>
      <w:numFmt w:val="lowerRoman"/>
      <w:lvlText w:val="%6."/>
      <w:lvlJc w:val="right"/>
      <w:pPr>
        <w:ind w:left="5323" w:hanging="180"/>
      </w:pPr>
    </w:lvl>
    <w:lvl w:ilvl="6" w:tplc="041B000F" w:tentative="1">
      <w:start w:val="1"/>
      <w:numFmt w:val="decimal"/>
      <w:lvlText w:val="%7."/>
      <w:lvlJc w:val="left"/>
      <w:pPr>
        <w:ind w:left="6043" w:hanging="360"/>
      </w:pPr>
    </w:lvl>
    <w:lvl w:ilvl="7" w:tplc="041B0019" w:tentative="1">
      <w:start w:val="1"/>
      <w:numFmt w:val="lowerLetter"/>
      <w:lvlText w:val="%8."/>
      <w:lvlJc w:val="left"/>
      <w:pPr>
        <w:ind w:left="6763" w:hanging="360"/>
      </w:pPr>
    </w:lvl>
    <w:lvl w:ilvl="8" w:tplc="041B001B" w:tentative="1">
      <w:start w:val="1"/>
      <w:numFmt w:val="lowerRoman"/>
      <w:lvlText w:val="%9."/>
      <w:lvlJc w:val="right"/>
      <w:pPr>
        <w:ind w:left="7483" w:hanging="180"/>
      </w:pPr>
    </w:lvl>
  </w:abstractNum>
  <w:abstractNum w:abstractNumId="7" w15:restartNumberingAfterBreak="0">
    <w:nsid w:val="51C07AFE"/>
    <w:multiLevelType w:val="multilevel"/>
    <w:tmpl w:val="2488DFC2"/>
    <w:lvl w:ilvl="0">
      <w:start w:val="1"/>
      <w:numFmt w:val="decimal"/>
      <w:pStyle w:val="Priloha2"/>
      <w:lvlText w:val="%1."/>
      <w:lvlJc w:val="left"/>
      <w:pPr>
        <w:tabs>
          <w:tab w:val="num" w:pos="1080"/>
        </w:tabs>
        <w:ind w:left="720" w:hanging="360"/>
      </w:pPr>
      <w:rPr>
        <w:rFonts w:cs="Times New Roman" w:hint="default"/>
      </w:rPr>
    </w:lvl>
    <w:lvl w:ilvl="1">
      <w:start w:val="1"/>
      <w:numFmt w:val="decimal"/>
      <w:lvlText w:val="%1.%2."/>
      <w:lvlJc w:val="left"/>
      <w:pPr>
        <w:tabs>
          <w:tab w:val="num" w:pos="1800"/>
        </w:tabs>
        <w:ind w:left="1152" w:hanging="432"/>
      </w:pPr>
      <w:rPr>
        <w:rFonts w:cs="Times New Roman"/>
      </w:rPr>
    </w:lvl>
    <w:lvl w:ilvl="2">
      <w:start w:val="1"/>
      <w:numFmt w:val="decimal"/>
      <w:lvlText w:val="%1.%2.%3."/>
      <w:lvlJc w:val="left"/>
      <w:pPr>
        <w:tabs>
          <w:tab w:val="num" w:pos="2520"/>
        </w:tabs>
        <w:ind w:left="1584" w:hanging="504"/>
      </w:pPr>
      <w:rPr>
        <w:rFonts w:cs="Times New Roman"/>
      </w:rPr>
    </w:lvl>
    <w:lvl w:ilvl="3">
      <w:start w:val="1"/>
      <w:numFmt w:val="decimal"/>
      <w:lvlText w:val="%1.%2.%3.%4."/>
      <w:lvlJc w:val="left"/>
      <w:pPr>
        <w:tabs>
          <w:tab w:val="num" w:pos="3240"/>
        </w:tabs>
        <w:ind w:left="2088" w:hanging="648"/>
      </w:pPr>
      <w:rPr>
        <w:rFonts w:cs="Times New Roman"/>
      </w:rPr>
    </w:lvl>
    <w:lvl w:ilvl="4">
      <w:start w:val="1"/>
      <w:numFmt w:val="decimal"/>
      <w:lvlText w:val="%1.%2.%3.%4.%5."/>
      <w:lvlJc w:val="left"/>
      <w:pPr>
        <w:tabs>
          <w:tab w:val="num" w:pos="3960"/>
        </w:tabs>
        <w:ind w:left="2592" w:hanging="792"/>
      </w:pPr>
      <w:rPr>
        <w:rFonts w:cs="Times New Roman"/>
      </w:rPr>
    </w:lvl>
    <w:lvl w:ilvl="5">
      <w:start w:val="1"/>
      <w:numFmt w:val="decimal"/>
      <w:lvlText w:val="%1.%2.%3.%4.%5.%6."/>
      <w:lvlJc w:val="left"/>
      <w:pPr>
        <w:tabs>
          <w:tab w:val="num" w:pos="5040"/>
        </w:tabs>
        <w:ind w:left="3096" w:hanging="936"/>
      </w:pPr>
      <w:rPr>
        <w:rFonts w:cs="Times New Roman"/>
      </w:rPr>
    </w:lvl>
    <w:lvl w:ilvl="6">
      <w:start w:val="1"/>
      <w:numFmt w:val="decimal"/>
      <w:lvlText w:val="%1.%2.%3.%4.%5.%6.%7."/>
      <w:lvlJc w:val="left"/>
      <w:pPr>
        <w:tabs>
          <w:tab w:val="num" w:pos="5760"/>
        </w:tabs>
        <w:ind w:left="3600" w:hanging="1080"/>
      </w:pPr>
      <w:rPr>
        <w:rFonts w:cs="Times New Roman"/>
      </w:rPr>
    </w:lvl>
    <w:lvl w:ilvl="7">
      <w:start w:val="1"/>
      <w:numFmt w:val="decimal"/>
      <w:lvlText w:val="%1.%2.%3.%4.%5.%6.%7.%8."/>
      <w:lvlJc w:val="left"/>
      <w:pPr>
        <w:tabs>
          <w:tab w:val="num" w:pos="6480"/>
        </w:tabs>
        <w:ind w:left="4104" w:hanging="1224"/>
      </w:pPr>
      <w:rPr>
        <w:rFonts w:cs="Times New Roman"/>
      </w:rPr>
    </w:lvl>
    <w:lvl w:ilvl="8">
      <w:start w:val="1"/>
      <w:numFmt w:val="decimal"/>
      <w:lvlText w:val="%1.%2.%3.%4.%5.%6.%7.%8.%9."/>
      <w:lvlJc w:val="left"/>
      <w:pPr>
        <w:tabs>
          <w:tab w:val="num" w:pos="7200"/>
        </w:tabs>
        <w:ind w:left="4680" w:hanging="1440"/>
      </w:pPr>
      <w:rPr>
        <w:rFonts w:cs="Times New Roman"/>
      </w:rPr>
    </w:lvl>
  </w:abstractNum>
  <w:abstractNum w:abstractNumId="8" w15:restartNumberingAfterBreak="0">
    <w:nsid w:val="73B539A2"/>
    <w:multiLevelType w:val="hybridMultilevel"/>
    <w:tmpl w:val="2C8EAB54"/>
    <w:lvl w:ilvl="0" w:tplc="6990241E">
      <w:start w:val="1"/>
      <w:numFmt w:val="decimal"/>
      <w:pStyle w:val="Tabulka"/>
      <w:lvlText w:val="Tabuľka %1 -"/>
      <w:lvlJc w:val="left"/>
      <w:pPr>
        <w:ind w:left="36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61380418" w:tentative="1">
      <w:start w:val="1"/>
      <w:numFmt w:val="lowerLetter"/>
      <w:lvlText w:val="%2."/>
      <w:lvlJc w:val="left"/>
      <w:pPr>
        <w:ind w:left="33" w:hanging="360"/>
      </w:pPr>
    </w:lvl>
    <w:lvl w:ilvl="2" w:tplc="6D7A44B0" w:tentative="1">
      <w:start w:val="1"/>
      <w:numFmt w:val="lowerRoman"/>
      <w:lvlText w:val="%3."/>
      <w:lvlJc w:val="right"/>
      <w:pPr>
        <w:ind w:left="753" w:hanging="180"/>
      </w:pPr>
    </w:lvl>
    <w:lvl w:ilvl="3" w:tplc="5FEAF3D0" w:tentative="1">
      <w:start w:val="1"/>
      <w:numFmt w:val="decimal"/>
      <w:lvlText w:val="%4."/>
      <w:lvlJc w:val="left"/>
      <w:pPr>
        <w:ind w:left="1473" w:hanging="360"/>
      </w:pPr>
    </w:lvl>
    <w:lvl w:ilvl="4" w:tplc="397CAF7A" w:tentative="1">
      <w:start w:val="1"/>
      <w:numFmt w:val="lowerLetter"/>
      <w:lvlText w:val="%5."/>
      <w:lvlJc w:val="left"/>
      <w:pPr>
        <w:ind w:left="2193" w:hanging="360"/>
      </w:pPr>
    </w:lvl>
    <w:lvl w:ilvl="5" w:tplc="8646BA1A" w:tentative="1">
      <w:start w:val="1"/>
      <w:numFmt w:val="lowerRoman"/>
      <w:lvlText w:val="%6."/>
      <w:lvlJc w:val="right"/>
      <w:pPr>
        <w:ind w:left="2913" w:hanging="180"/>
      </w:pPr>
    </w:lvl>
    <w:lvl w:ilvl="6" w:tplc="E9A4ED6A" w:tentative="1">
      <w:start w:val="1"/>
      <w:numFmt w:val="decimal"/>
      <w:lvlText w:val="%7."/>
      <w:lvlJc w:val="left"/>
      <w:pPr>
        <w:ind w:left="3633" w:hanging="360"/>
      </w:pPr>
    </w:lvl>
    <w:lvl w:ilvl="7" w:tplc="80B08834" w:tentative="1">
      <w:start w:val="1"/>
      <w:numFmt w:val="lowerLetter"/>
      <w:lvlText w:val="%8."/>
      <w:lvlJc w:val="left"/>
      <w:pPr>
        <w:ind w:left="4353" w:hanging="360"/>
      </w:pPr>
    </w:lvl>
    <w:lvl w:ilvl="8" w:tplc="A41667B6" w:tentative="1">
      <w:start w:val="1"/>
      <w:numFmt w:val="lowerRoman"/>
      <w:lvlText w:val="%9."/>
      <w:lvlJc w:val="right"/>
      <w:pPr>
        <w:ind w:left="5073" w:hanging="180"/>
      </w:pPr>
    </w:lvl>
  </w:abstractNum>
  <w:abstractNum w:abstractNumId="9" w15:restartNumberingAfterBreak="0">
    <w:nsid w:val="7F897F02"/>
    <w:multiLevelType w:val="hybridMultilevel"/>
    <w:tmpl w:val="A546FB5E"/>
    <w:lvl w:ilvl="0" w:tplc="041B0015">
      <w:start w:val="1"/>
      <w:numFmt w:val="decimal"/>
      <w:lvlText w:val="%1."/>
      <w:lvlJc w:val="left"/>
      <w:pPr>
        <w:ind w:left="720" w:hanging="360"/>
      </w:pPr>
      <w:rPr>
        <w:rFonts w:hint="default"/>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num w:numId="1">
    <w:abstractNumId w:val="7"/>
  </w:num>
  <w:num w:numId="2">
    <w:abstractNumId w:val="5"/>
  </w:num>
  <w:num w:numId="3">
    <w:abstractNumId w:val="2"/>
  </w:num>
  <w:num w:numId="4">
    <w:abstractNumId w:val="3"/>
  </w:num>
  <w:num w:numId="5">
    <w:abstractNumId w:val="8"/>
  </w:num>
  <w:num w:numId="6">
    <w:abstractNumId w:val="0"/>
  </w:num>
  <w:num w:numId="7">
    <w:abstractNumId w:val="9"/>
  </w:num>
  <w:num w:numId="8">
    <w:abstractNumId w:val="1"/>
  </w:num>
  <w:num w:numId="9">
    <w:abstractNumId w:val="6"/>
    <w:lvlOverride w:ilvl="0">
      <w:startOverride w:val="1"/>
    </w:lvlOverride>
  </w:num>
  <w:num w:numId="10">
    <w:abstractNumId w:val="6"/>
    <w:lvlOverride w:ilvl="0">
      <w:startOverride w:val="1"/>
    </w:lvlOverride>
  </w:num>
  <w:num w:numId="11">
    <w:abstractNumId w:val="6"/>
    <w:lvlOverride w:ilvl="0">
      <w:startOverride w:val="1"/>
    </w:lvlOverride>
  </w:num>
  <w:num w:numId="12">
    <w:abstractNumId w:val="6"/>
    <w:lvlOverride w:ilvl="0">
      <w:startOverride w:val="1"/>
    </w:lvlOverride>
  </w:num>
  <w:num w:numId="13">
    <w:abstractNumId w:val="6"/>
    <w:lvlOverride w:ilvl="0">
      <w:startOverride w:val="1"/>
    </w:lvlOverride>
  </w:num>
  <w:num w:numId="14">
    <w:abstractNumId w:val="6"/>
    <w:lvlOverride w:ilvl="0">
      <w:startOverride w:val="1"/>
    </w:lvlOverride>
  </w:num>
  <w:num w:numId="15">
    <w:abstractNumId w:val="6"/>
    <w:lvlOverride w:ilvl="0">
      <w:startOverride w:val="1"/>
    </w:lvlOverride>
  </w:num>
  <w:num w:numId="16">
    <w:abstractNumId w:val="4"/>
  </w:num>
  <w:num w:numId="17">
    <w:abstractNumId w:val="6"/>
    <w:lvlOverride w:ilvl="0">
      <w:startOverride w:val="1"/>
    </w:lvlOverride>
  </w:num>
  <w:num w:numId="18">
    <w:abstractNumId w:val="6"/>
    <w:lvlOverride w:ilvl="0">
      <w:startOverride w:val="1"/>
    </w:lvlOverride>
  </w:num>
  <w:num w:numId="19">
    <w:abstractNumId w:val="6"/>
    <w:lvlOverride w:ilvl="0">
      <w:startOverride w:val="1"/>
    </w:lvlOverride>
  </w:num>
  <w:num w:numId="20">
    <w:abstractNumId w:val="6"/>
    <w:lvlOverride w:ilvl="0">
      <w:startOverride w:val="1"/>
    </w:lvlOverride>
  </w:num>
  <w:num w:numId="21">
    <w:abstractNumId w:val="6"/>
    <w:lvlOverride w:ilvl="0">
      <w:startOverride w:val="1"/>
    </w:lvlOverride>
  </w:num>
  <w:num w:numId="22">
    <w:abstractNumId w:val="6"/>
    <w:lvlOverride w:ilvl="0">
      <w:startOverride w:val="1"/>
    </w:lvlOverride>
  </w:num>
  <w:num w:numId="23">
    <w:abstractNumId w:val="6"/>
    <w:lvlOverride w:ilvl="0">
      <w:startOverride w:val="1"/>
    </w:lvlOverride>
  </w:num>
  <w:num w:numId="24">
    <w:abstractNumId w:val="6"/>
    <w:lvlOverride w:ilvl="0">
      <w:startOverride w:val="1"/>
    </w:lvlOverride>
  </w:num>
  <w:num w:numId="25">
    <w:abstractNumId w:val="6"/>
    <w:lvlOverride w:ilvl="0">
      <w:startOverride w:val="1"/>
    </w:lvlOverride>
  </w:num>
  <w:num w:numId="26">
    <w:abstractNumId w:val="6"/>
    <w:lvlOverride w:ilvl="0">
      <w:startOverride w:val="1"/>
    </w:lvlOverride>
  </w:num>
  <w:num w:numId="27">
    <w:abstractNumId w:val="6"/>
    <w:lvlOverride w:ilvl="0">
      <w:startOverride w:val="1"/>
    </w:lvlOverride>
  </w:num>
  <w:num w:numId="28">
    <w:abstractNumId w:val="6"/>
    <w:lvlOverride w:ilvl="0">
      <w:startOverride w:val="1"/>
    </w:lvlOverride>
  </w:num>
  <w:num w:numId="29">
    <w:abstractNumId w:val="6"/>
    <w:lvlOverride w:ilvl="0">
      <w:startOverride w:val="1"/>
    </w:lvlOverride>
  </w:num>
  <w:num w:numId="30">
    <w:abstractNumId w:val="6"/>
    <w:lvlOverride w:ilvl="0">
      <w:startOverride w:val="1"/>
    </w:lvlOverride>
  </w:num>
  <w:num w:numId="31">
    <w:abstractNumId w:val="6"/>
    <w:lvlOverride w:ilvl="0">
      <w:startOverride w:val="1"/>
    </w:lvlOverride>
  </w:num>
  <w:num w:numId="32">
    <w:abstractNumId w:val="6"/>
    <w:lvlOverride w:ilvl="0">
      <w:startOverride w:val="1"/>
    </w:lvlOverride>
  </w:num>
  <w:num w:numId="33">
    <w:abstractNumId w:val="6"/>
    <w:lvlOverride w:ilvl="0">
      <w:startOverride w:val="1"/>
    </w:lvlOverride>
  </w:num>
  <w:num w:numId="34">
    <w:abstractNumId w:val="6"/>
  </w:num>
  <w:num w:numId="35">
    <w:abstractNumId w:val="6"/>
    <w:lvlOverride w:ilvl="0">
      <w:startOverride w:val="1"/>
    </w:lvlOverride>
  </w:num>
  <w:num w:numId="36">
    <w:abstractNumId w:val="6"/>
    <w:lvlOverride w:ilvl="0">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297"/>
    <w:rsid w:val="00000441"/>
    <w:rsid w:val="00002CC3"/>
    <w:rsid w:val="00003350"/>
    <w:rsid w:val="00006B9F"/>
    <w:rsid w:val="00007E7E"/>
    <w:rsid w:val="000100D8"/>
    <w:rsid w:val="0001422F"/>
    <w:rsid w:val="00016590"/>
    <w:rsid w:val="0002173D"/>
    <w:rsid w:val="00025393"/>
    <w:rsid w:val="000278CD"/>
    <w:rsid w:val="00031D48"/>
    <w:rsid w:val="000340D1"/>
    <w:rsid w:val="00034FDA"/>
    <w:rsid w:val="00035084"/>
    <w:rsid w:val="000359C0"/>
    <w:rsid w:val="00037181"/>
    <w:rsid w:val="000379D4"/>
    <w:rsid w:val="00040369"/>
    <w:rsid w:val="0004149B"/>
    <w:rsid w:val="00042591"/>
    <w:rsid w:val="0004301A"/>
    <w:rsid w:val="00045809"/>
    <w:rsid w:val="00046E23"/>
    <w:rsid w:val="00047512"/>
    <w:rsid w:val="00051AE9"/>
    <w:rsid w:val="00051DC8"/>
    <w:rsid w:val="000569EA"/>
    <w:rsid w:val="000601FD"/>
    <w:rsid w:val="00062302"/>
    <w:rsid w:val="000625E0"/>
    <w:rsid w:val="00062E66"/>
    <w:rsid w:val="00064368"/>
    <w:rsid w:val="00066CAD"/>
    <w:rsid w:val="00067BC2"/>
    <w:rsid w:val="00071A96"/>
    <w:rsid w:val="00073F35"/>
    <w:rsid w:val="00075C58"/>
    <w:rsid w:val="00076DED"/>
    <w:rsid w:val="00077A8D"/>
    <w:rsid w:val="00080DEC"/>
    <w:rsid w:val="00080E18"/>
    <w:rsid w:val="000849B3"/>
    <w:rsid w:val="0008592B"/>
    <w:rsid w:val="00085E62"/>
    <w:rsid w:val="000864E4"/>
    <w:rsid w:val="00087188"/>
    <w:rsid w:val="00087F5B"/>
    <w:rsid w:val="00090173"/>
    <w:rsid w:val="0009159C"/>
    <w:rsid w:val="000951E8"/>
    <w:rsid w:val="000960D0"/>
    <w:rsid w:val="00097633"/>
    <w:rsid w:val="00097C08"/>
    <w:rsid w:val="00097E45"/>
    <w:rsid w:val="000A054D"/>
    <w:rsid w:val="000A289B"/>
    <w:rsid w:val="000A3543"/>
    <w:rsid w:val="000A77A0"/>
    <w:rsid w:val="000B2E9A"/>
    <w:rsid w:val="000B5109"/>
    <w:rsid w:val="000B52B2"/>
    <w:rsid w:val="000B6812"/>
    <w:rsid w:val="000B777D"/>
    <w:rsid w:val="000C2145"/>
    <w:rsid w:val="000C53BF"/>
    <w:rsid w:val="000C65DC"/>
    <w:rsid w:val="000D16C9"/>
    <w:rsid w:val="000D1F63"/>
    <w:rsid w:val="000D741E"/>
    <w:rsid w:val="000D7D59"/>
    <w:rsid w:val="000D7E8F"/>
    <w:rsid w:val="000D7FDC"/>
    <w:rsid w:val="000E2B45"/>
    <w:rsid w:val="000E306F"/>
    <w:rsid w:val="000E3B46"/>
    <w:rsid w:val="000E5D66"/>
    <w:rsid w:val="000E7F46"/>
    <w:rsid w:val="000F04A3"/>
    <w:rsid w:val="000F08DF"/>
    <w:rsid w:val="000F12A1"/>
    <w:rsid w:val="000F17B4"/>
    <w:rsid w:val="000F2A9E"/>
    <w:rsid w:val="000F41DE"/>
    <w:rsid w:val="000F505B"/>
    <w:rsid w:val="000F7F95"/>
    <w:rsid w:val="00100564"/>
    <w:rsid w:val="00100ED4"/>
    <w:rsid w:val="00102F0E"/>
    <w:rsid w:val="00103D25"/>
    <w:rsid w:val="00104259"/>
    <w:rsid w:val="00104441"/>
    <w:rsid w:val="00105228"/>
    <w:rsid w:val="00105B53"/>
    <w:rsid w:val="00106861"/>
    <w:rsid w:val="00110410"/>
    <w:rsid w:val="00110E08"/>
    <w:rsid w:val="001114C2"/>
    <w:rsid w:val="001117D6"/>
    <w:rsid w:val="00114595"/>
    <w:rsid w:val="0011671E"/>
    <w:rsid w:val="001167ED"/>
    <w:rsid w:val="00121EB3"/>
    <w:rsid w:val="0012428D"/>
    <w:rsid w:val="001249D8"/>
    <w:rsid w:val="001254C8"/>
    <w:rsid w:val="00127D58"/>
    <w:rsid w:val="00130243"/>
    <w:rsid w:val="0013325A"/>
    <w:rsid w:val="0013477D"/>
    <w:rsid w:val="001347E2"/>
    <w:rsid w:val="00137918"/>
    <w:rsid w:val="00140D72"/>
    <w:rsid w:val="001423BF"/>
    <w:rsid w:val="0014393C"/>
    <w:rsid w:val="00145A70"/>
    <w:rsid w:val="00146BF6"/>
    <w:rsid w:val="001477EC"/>
    <w:rsid w:val="00147AA9"/>
    <w:rsid w:val="00153A9A"/>
    <w:rsid w:val="00153ACD"/>
    <w:rsid w:val="00154100"/>
    <w:rsid w:val="0015441D"/>
    <w:rsid w:val="00155297"/>
    <w:rsid w:val="001556EA"/>
    <w:rsid w:val="00156547"/>
    <w:rsid w:val="00156BEF"/>
    <w:rsid w:val="00157426"/>
    <w:rsid w:val="0016073A"/>
    <w:rsid w:val="0016402A"/>
    <w:rsid w:val="0017029D"/>
    <w:rsid w:val="00171685"/>
    <w:rsid w:val="001719B3"/>
    <w:rsid w:val="00173ACC"/>
    <w:rsid w:val="0017431A"/>
    <w:rsid w:val="001767FB"/>
    <w:rsid w:val="00176D81"/>
    <w:rsid w:val="00177544"/>
    <w:rsid w:val="00181BF0"/>
    <w:rsid w:val="001827AC"/>
    <w:rsid w:val="00182EED"/>
    <w:rsid w:val="0018303B"/>
    <w:rsid w:val="00183667"/>
    <w:rsid w:val="001848C9"/>
    <w:rsid w:val="0018490E"/>
    <w:rsid w:val="001850DB"/>
    <w:rsid w:val="00185574"/>
    <w:rsid w:val="00185C4B"/>
    <w:rsid w:val="00185D8D"/>
    <w:rsid w:val="001923DC"/>
    <w:rsid w:val="00194CD4"/>
    <w:rsid w:val="00196541"/>
    <w:rsid w:val="0019752A"/>
    <w:rsid w:val="001A5415"/>
    <w:rsid w:val="001A5A29"/>
    <w:rsid w:val="001A76BE"/>
    <w:rsid w:val="001A7874"/>
    <w:rsid w:val="001B05F2"/>
    <w:rsid w:val="001B07B9"/>
    <w:rsid w:val="001B09D3"/>
    <w:rsid w:val="001B3625"/>
    <w:rsid w:val="001B5FB0"/>
    <w:rsid w:val="001C02A9"/>
    <w:rsid w:val="001C053F"/>
    <w:rsid w:val="001C0EF6"/>
    <w:rsid w:val="001C2817"/>
    <w:rsid w:val="001C3005"/>
    <w:rsid w:val="001C3FC9"/>
    <w:rsid w:val="001C7A0C"/>
    <w:rsid w:val="001C7FFC"/>
    <w:rsid w:val="001D0605"/>
    <w:rsid w:val="001D205C"/>
    <w:rsid w:val="001D27C4"/>
    <w:rsid w:val="001D2FE1"/>
    <w:rsid w:val="001D3331"/>
    <w:rsid w:val="001D50A5"/>
    <w:rsid w:val="001D64F0"/>
    <w:rsid w:val="001E04D2"/>
    <w:rsid w:val="001E1D10"/>
    <w:rsid w:val="001E34A7"/>
    <w:rsid w:val="001E3B91"/>
    <w:rsid w:val="001E52B8"/>
    <w:rsid w:val="001E647B"/>
    <w:rsid w:val="001E684E"/>
    <w:rsid w:val="001E6DFC"/>
    <w:rsid w:val="001F1E5E"/>
    <w:rsid w:val="001F49D4"/>
    <w:rsid w:val="001F4FEC"/>
    <w:rsid w:val="001F66E8"/>
    <w:rsid w:val="002020F8"/>
    <w:rsid w:val="002058A1"/>
    <w:rsid w:val="00206AA0"/>
    <w:rsid w:val="002075E5"/>
    <w:rsid w:val="0021032A"/>
    <w:rsid w:val="002118DB"/>
    <w:rsid w:val="00213146"/>
    <w:rsid w:val="00213F85"/>
    <w:rsid w:val="002168D7"/>
    <w:rsid w:val="00221C05"/>
    <w:rsid w:val="00221C1D"/>
    <w:rsid w:val="002223B7"/>
    <w:rsid w:val="00226E96"/>
    <w:rsid w:val="00232CB3"/>
    <w:rsid w:val="002348DC"/>
    <w:rsid w:val="0023622B"/>
    <w:rsid w:val="00240FA1"/>
    <w:rsid w:val="00243C23"/>
    <w:rsid w:val="00243C4B"/>
    <w:rsid w:val="00246318"/>
    <w:rsid w:val="00246983"/>
    <w:rsid w:val="00246A16"/>
    <w:rsid w:val="0025144E"/>
    <w:rsid w:val="0025228D"/>
    <w:rsid w:val="002530F2"/>
    <w:rsid w:val="00253623"/>
    <w:rsid w:val="002547BA"/>
    <w:rsid w:val="00254950"/>
    <w:rsid w:val="00254DA3"/>
    <w:rsid w:val="00256979"/>
    <w:rsid w:val="00260FB5"/>
    <w:rsid w:val="0026175D"/>
    <w:rsid w:val="002657CD"/>
    <w:rsid w:val="00266801"/>
    <w:rsid w:val="00266C9C"/>
    <w:rsid w:val="0027425C"/>
    <w:rsid w:val="002748D7"/>
    <w:rsid w:val="00275CC9"/>
    <w:rsid w:val="002764BC"/>
    <w:rsid w:val="00282085"/>
    <w:rsid w:val="002832D4"/>
    <w:rsid w:val="00285B8E"/>
    <w:rsid w:val="00285DED"/>
    <w:rsid w:val="00286B73"/>
    <w:rsid w:val="0028783E"/>
    <w:rsid w:val="00292A42"/>
    <w:rsid w:val="00292ABF"/>
    <w:rsid w:val="00293CBA"/>
    <w:rsid w:val="00293F7F"/>
    <w:rsid w:val="00294EFF"/>
    <w:rsid w:val="00296585"/>
    <w:rsid w:val="002A06A9"/>
    <w:rsid w:val="002A1183"/>
    <w:rsid w:val="002A1766"/>
    <w:rsid w:val="002A54C2"/>
    <w:rsid w:val="002A5AC8"/>
    <w:rsid w:val="002A5C7A"/>
    <w:rsid w:val="002A6A5F"/>
    <w:rsid w:val="002A706C"/>
    <w:rsid w:val="002B3DDC"/>
    <w:rsid w:val="002B442F"/>
    <w:rsid w:val="002B5B68"/>
    <w:rsid w:val="002C27D1"/>
    <w:rsid w:val="002C37C3"/>
    <w:rsid w:val="002C39AC"/>
    <w:rsid w:val="002C5AA6"/>
    <w:rsid w:val="002C5D9C"/>
    <w:rsid w:val="002C77BA"/>
    <w:rsid w:val="002C7FD1"/>
    <w:rsid w:val="002D4783"/>
    <w:rsid w:val="002E1F06"/>
    <w:rsid w:val="002E5A47"/>
    <w:rsid w:val="002E7075"/>
    <w:rsid w:val="002F0574"/>
    <w:rsid w:val="002F0A4F"/>
    <w:rsid w:val="002F0BDE"/>
    <w:rsid w:val="002F0D6A"/>
    <w:rsid w:val="002F47F8"/>
    <w:rsid w:val="002F4C42"/>
    <w:rsid w:val="002F57C3"/>
    <w:rsid w:val="002F5DE8"/>
    <w:rsid w:val="00301F9A"/>
    <w:rsid w:val="0030326F"/>
    <w:rsid w:val="003058C4"/>
    <w:rsid w:val="003101A5"/>
    <w:rsid w:val="00310A76"/>
    <w:rsid w:val="0031137B"/>
    <w:rsid w:val="00312F16"/>
    <w:rsid w:val="003140B1"/>
    <w:rsid w:val="003148F4"/>
    <w:rsid w:val="00314A88"/>
    <w:rsid w:val="00315E3F"/>
    <w:rsid w:val="003176D0"/>
    <w:rsid w:val="00331DEC"/>
    <w:rsid w:val="00332D0D"/>
    <w:rsid w:val="00334C6C"/>
    <w:rsid w:val="003369A8"/>
    <w:rsid w:val="003374E7"/>
    <w:rsid w:val="003419B1"/>
    <w:rsid w:val="00343012"/>
    <w:rsid w:val="003433AD"/>
    <w:rsid w:val="00343BB9"/>
    <w:rsid w:val="0034456A"/>
    <w:rsid w:val="00344CFD"/>
    <w:rsid w:val="00345ABE"/>
    <w:rsid w:val="00346BBB"/>
    <w:rsid w:val="0035119A"/>
    <w:rsid w:val="00351A5C"/>
    <w:rsid w:val="003553A2"/>
    <w:rsid w:val="003564CF"/>
    <w:rsid w:val="00362CF5"/>
    <w:rsid w:val="003637BE"/>
    <w:rsid w:val="00364460"/>
    <w:rsid w:val="003660F9"/>
    <w:rsid w:val="00367013"/>
    <w:rsid w:val="00367E2B"/>
    <w:rsid w:val="003724E8"/>
    <w:rsid w:val="003742FA"/>
    <w:rsid w:val="00382AB6"/>
    <w:rsid w:val="00383F4E"/>
    <w:rsid w:val="003846DD"/>
    <w:rsid w:val="00384DE4"/>
    <w:rsid w:val="0039028E"/>
    <w:rsid w:val="003913A9"/>
    <w:rsid w:val="00391D1F"/>
    <w:rsid w:val="00392E8D"/>
    <w:rsid w:val="00394FED"/>
    <w:rsid w:val="0039568A"/>
    <w:rsid w:val="003960A1"/>
    <w:rsid w:val="00397096"/>
    <w:rsid w:val="0039735F"/>
    <w:rsid w:val="003A0F55"/>
    <w:rsid w:val="003A2061"/>
    <w:rsid w:val="003A3E46"/>
    <w:rsid w:val="003A48B8"/>
    <w:rsid w:val="003A6926"/>
    <w:rsid w:val="003A6B0B"/>
    <w:rsid w:val="003A7180"/>
    <w:rsid w:val="003B28B0"/>
    <w:rsid w:val="003C2918"/>
    <w:rsid w:val="003C2EF1"/>
    <w:rsid w:val="003D26B9"/>
    <w:rsid w:val="003D4341"/>
    <w:rsid w:val="003D5A7E"/>
    <w:rsid w:val="003D7232"/>
    <w:rsid w:val="003E3110"/>
    <w:rsid w:val="003E3E4C"/>
    <w:rsid w:val="003F119B"/>
    <w:rsid w:val="003F2E52"/>
    <w:rsid w:val="00400230"/>
    <w:rsid w:val="00400859"/>
    <w:rsid w:val="00400E00"/>
    <w:rsid w:val="0040181B"/>
    <w:rsid w:val="00402C1A"/>
    <w:rsid w:val="00403458"/>
    <w:rsid w:val="00403782"/>
    <w:rsid w:val="00403EE0"/>
    <w:rsid w:val="00411D3F"/>
    <w:rsid w:val="00414327"/>
    <w:rsid w:val="004144E4"/>
    <w:rsid w:val="00417100"/>
    <w:rsid w:val="00421B3F"/>
    <w:rsid w:val="00426DC6"/>
    <w:rsid w:val="004272E7"/>
    <w:rsid w:val="004275DD"/>
    <w:rsid w:val="00430A35"/>
    <w:rsid w:val="004317F6"/>
    <w:rsid w:val="0043416E"/>
    <w:rsid w:val="004345FD"/>
    <w:rsid w:val="004371B1"/>
    <w:rsid w:val="00437D90"/>
    <w:rsid w:val="00440261"/>
    <w:rsid w:val="004408B5"/>
    <w:rsid w:val="00441F27"/>
    <w:rsid w:val="004423FC"/>
    <w:rsid w:val="00442535"/>
    <w:rsid w:val="00445493"/>
    <w:rsid w:val="004467E2"/>
    <w:rsid w:val="00446A4E"/>
    <w:rsid w:val="00452554"/>
    <w:rsid w:val="00453F26"/>
    <w:rsid w:val="0045546B"/>
    <w:rsid w:val="004663D1"/>
    <w:rsid w:val="004670DB"/>
    <w:rsid w:val="00471314"/>
    <w:rsid w:val="004748CD"/>
    <w:rsid w:val="00474B4B"/>
    <w:rsid w:val="00474CB2"/>
    <w:rsid w:val="00475016"/>
    <w:rsid w:val="00476EC7"/>
    <w:rsid w:val="00476FB6"/>
    <w:rsid w:val="0048581B"/>
    <w:rsid w:val="00490E6A"/>
    <w:rsid w:val="004926F3"/>
    <w:rsid w:val="00492A5E"/>
    <w:rsid w:val="00494198"/>
    <w:rsid w:val="00494FB8"/>
    <w:rsid w:val="0049515A"/>
    <w:rsid w:val="0049611D"/>
    <w:rsid w:val="004A00E9"/>
    <w:rsid w:val="004A1892"/>
    <w:rsid w:val="004A259B"/>
    <w:rsid w:val="004A387C"/>
    <w:rsid w:val="004A4238"/>
    <w:rsid w:val="004A48D2"/>
    <w:rsid w:val="004A4A80"/>
    <w:rsid w:val="004A53B3"/>
    <w:rsid w:val="004A5B5B"/>
    <w:rsid w:val="004A5F39"/>
    <w:rsid w:val="004A600E"/>
    <w:rsid w:val="004A6A3A"/>
    <w:rsid w:val="004B0845"/>
    <w:rsid w:val="004B25E2"/>
    <w:rsid w:val="004B30B2"/>
    <w:rsid w:val="004B321E"/>
    <w:rsid w:val="004B32BA"/>
    <w:rsid w:val="004B3DBE"/>
    <w:rsid w:val="004B43C6"/>
    <w:rsid w:val="004B596F"/>
    <w:rsid w:val="004B5C26"/>
    <w:rsid w:val="004B7343"/>
    <w:rsid w:val="004B7389"/>
    <w:rsid w:val="004C069B"/>
    <w:rsid w:val="004C3F01"/>
    <w:rsid w:val="004C5A0C"/>
    <w:rsid w:val="004D35AC"/>
    <w:rsid w:val="004D4E13"/>
    <w:rsid w:val="004D5DBC"/>
    <w:rsid w:val="004D6797"/>
    <w:rsid w:val="004E551D"/>
    <w:rsid w:val="004E5D0E"/>
    <w:rsid w:val="004E61ED"/>
    <w:rsid w:val="004E7280"/>
    <w:rsid w:val="004F0574"/>
    <w:rsid w:val="004F3378"/>
    <w:rsid w:val="004F556D"/>
    <w:rsid w:val="0050075A"/>
    <w:rsid w:val="00500C9D"/>
    <w:rsid w:val="00500D12"/>
    <w:rsid w:val="00500D8C"/>
    <w:rsid w:val="00500E52"/>
    <w:rsid w:val="00500F16"/>
    <w:rsid w:val="0050256B"/>
    <w:rsid w:val="0050443E"/>
    <w:rsid w:val="00505634"/>
    <w:rsid w:val="00512BBC"/>
    <w:rsid w:val="005138EB"/>
    <w:rsid w:val="00513CF2"/>
    <w:rsid w:val="005153ED"/>
    <w:rsid w:val="00515494"/>
    <w:rsid w:val="00516317"/>
    <w:rsid w:val="00517C25"/>
    <w:rsid w:val="00520A05"/>
    <w:rsid w:val="00522438"/>
    <w:rsid w:val="005237DF"/>
    <w:rsid w:val="005239FA"/>
    <w:rsid w:val="00523D8D"/>
    <w:rsid w:val="00525079"/>
    <w:rsid w:val="00525AA6"/>
    <w:rsid w:val="00525FF1"/>
    <w:rsid w:val="005302CC"/>
    <w:rsid w:val="0053124C"/>
    <w:rsid w:val="00531259"/>
    <w:rsid w:val="0053650E"/>
    <w:rsid w:val="00536F7E"/>
    <w:rsid w:val="00537409"/>
    <w:rsid w:val="00541FF8"/>
    <w:rsid w:val="0054346D"/>
    <w:rsid w:val="00544519"/>
    <w:rsid w:val="005446D2"/>
    <w:rsid w:val="0054622B"/>
    <w:rsid w:val="005462F0"/>
    <w:rsid w:val="00547905"/>
    <w:rsid w:val="00552152"/>
    <w:rsid w:val="00553088"/>
    <w:rsid w:val="005542AF"/>
    <w:rsid w:val="00554E73"/>
    <w:rsid w:val="00555DC0"/>
    <w:rsid w:val="005563F5"/>
    <w:rsid w:val="00557D23"/>
    <w:rsid w:val="00560B17"/>
    <w:rsid w:val="00560BA7"/>
    <w:rsid w:val="005642DF"/>
    <w:rsid w:val="00564EB8"/>
    <w:rsid w:val="005655CD"/>
    <w:rsid w:val="0056564F"/>
    <w:rsid w:val="00565D37"/>
    <w:rsid w:val="0057360C"/>
    <w:rsid w:val="00575227"/>
    <w:rsid w:val="005808E6"/>
    <w:rsid w:val="00583F03"/>
    <w:rsid w:val="0058427E"/>
    <w:rsid w:val="00584367"/>
    <w:rsid w:val="005857D3"/>
    <w:rsid w:val="0058621C"/>
    <w:rsid w:val="005922A1"/>
    <w:rsid w:val="005959A6"/>
    <w:rsid w:val="005A58D8"/>
    <w:rsid w:val="005A59D5"/>
    <w:rsid w:val="005A5C67"/>
    <w:rsid w:val="005A5D12"/>
    <w:rsid w:val="005A70A3"/>
    <w:rsid w:val="005A7146"/>
    <w:rsid w:val="005B0A0E"/>
    <w:rsid w:val="005B2075"/>
    <w:rsid w:val="005B7FA9"/>
    <w:rsid w:val="005C1215"/>
    <w:rsid w:val="005C13CE"/>
    <w:rsid w:val="005C3754"/>
    <w:rsid w:val="005C4D76"/>
    <w:rsid w:val="005C4DF0"/>
    <w:rsid w:val="005C5F2D"/>
    <w:rsid w:val="005C6EC7"/>
    <w:rsid w:val="005C73E3"/>
    <w:rsid w:val="005D01F0"/>
    <w:rsid w:val="005D0445"/>
    <w:rsid w:val="005D19B3"/>
    <w:rsid w:val="005D29D5"/>
    <w:rsid w:val="005D6C9C"/>
    <w:rsid w:val="005D72F2"/>
    <w:rsid w:val="005E38E1"/>
    <w:rsid w:val="005E70B4"/>
    <w:rsid w:val="005F0E3E"/>
    <w:rsid w:val="005F283D"/>
    <w:rsid w:val="005F2F02"/>
    <w:rsid w:val="005F407B"/>
    <w:rsid w:val="005F63C7"/>
    <w:rsid w:val="005F6F2F"/>
    <w:rsid w:val="0060010C"/>
    <w:rsid w:val="006010B8"/>
    <w:rsid w:val="00602E67"/>
    <w:rsid w:val="00604CF7"/>
    <w:rsid w:val="006054D7"/>
    <w:rsid w:val="00606BCE"/>
    <w:rsid w:val="00606F0E"/>
    <w:rsid w:val="00610604"/>
    <w:rsid w:val="00611CED"/>
    <w:rsid w:val="00611F28"/>
    <w:rsid w:val="00611FE1"/>
    <w:rsid w:val="00612392"/>
    <w:rsid w:val="006127C7"/>
    <w:rsid w:val="00613903"/>
    <w:rsid w:val="00614D01"/>
    <w:rsid w:val="00615169"/>
    <w:rsid w:val="00620414"/>
    <w:rsid w:val="006219EC"/>
    <w:rsid w:val="00621B94"/>
    <w:rsid w:val="00621C2C"/>
    <w:rsid w:val="00623D01"/>
    <w:rsid w:val="00623D2B"/>
    <w:rsid w:val="00624205"/>
    <w:rsid w:val="00625871"/>
    <w:rsid w:val="00626E9A"/>
    <w:rsid w:val="00627E0B"/>
    <w:rsid w:val="00630329"/>
    <w:rsid w:val="00633BC5"/>
    <w:rsid w:val="0063463E"/>
    <w:rsid w:val="00636D82"/>
    <w:rsid w:val="00641013"/>
    <w:rsid w:val="00641C95"/>
    <w:rsid w:val="006424B0"/>
    <w:rsid w:val="00642E3E"/>
    <w:rsid w:val="00643A02"/>
    <w:rsid w:val="006461C5"/>
    <w:rsid w:val="00647344"/>
    <w:rsid w:val="0064795E"/>
    <w:rsid w:val="006500E5"/>
    <w:rsid w:val="0065108D"/>
    <w:rsid w:val="00653E23"/>
    <w:rsid w:val="00655615"/>
    <w:rsid w:val="00655726"/>
    <w:rsid w:val="00655FFE"/>
    <w:rsid w:val="006572AF"/>
    <w:rsid w:val="006614C9"/>
    <w:rsid w:val="006648CC"/>
    <w:rsid w:val="00664D4D"/>
    <w:rsid w:val="00664FB5"/>
    <w:rsid w:val="00665AB1"/>
    <w:rsid w:val="0067189C"/>
    <w:rsid w:val="006736BF"/>
    <w:rsid w:val="00673B3D"/>
    <w:rsid w:val="00676F2E"/>
    <w:rsid w:val="0068102E"/>
    <w:rsid w:val="00681E3A"/>
    <w:rsid w:val="0068245D"/>
    <w:rsid w:val="00682CF9"/>
    <w:rsid w:val="00682F83"/>
    <w:rsid w:val="00683E2C"/>
    <w:rsid w:val="0068706A"/>
    <w:rsid w:val="0069057B"/>
    <w:rsid w:val="00691B44"/>
    <w:rsid w:val="006928A9"/>
    <w:rsid w:val="00693304"/>
    <w:rsid w:val="00693591"/>
    <w:rsid w:val="0069592E"/>
    <w:rsid w:val="00697978"/>
    <w:rsid w:val="006A182D"/>
    <w:rsid w:val="006A22B6"/>
    <w:rsid w:val="006A5C29"/>
    <w:rsid w:val="006A6C77"/>
    <w:rsid w:val="006B3A3F"/>
    <w:rsid w:val="006B678D"/>
    <w:rsid w:val="006B678F"/>
    <w:rsid w:val="006C38A2"/>
    <w:rsid w:val="006C47B3"/>
    <w:rsid w:val="006C530D"/>
    <w:rsid w:val="006C6EE7"/>
    <w:rsid w:val="006C7533"/>
    <w:rsid w:val="006D31D6"/>
    <w:rsid w:val="006D326B"/>
    <w:rsid w:val="006D7082"/>
    <w:rsid w:val="006D7BFF"/>
    <w:rsid w:val="006E18E0"/>
    <w:rsid w:val="006E2D41"/>
    <w:rsid w:val="006E35F3"/>
    <w:rsid w:val="006E376A"/>
    <w:rsid w:val="006E7389"/>
    <w:rsid w:val="006E78FA"/>
    <w:rsid w:val="006F04FF"/>
    <w:rsid w:val="006F3C3B"/>
    <w:rsid w:val="006F62AB"/>
    <w:rsid w:val="006F65C2"/>
    <w:rsid w:val="00701BB7"/>
    <w:rsid w:val="00703000"/>
    <w:rsid w:val="0070691A"/>
    <w:rsid w:val="00707F94"/>
    <w:rsid w:val="007132F0"/>
    <w:rsid w:val="00714D4C"/>
    <w:rsid w:val="0071583D"/>
    <w:rsid w:val="00720092"/>
    <w:rsid w:val="00720747"/>
    <w:rsid w:val="007229CB"/>
    <w:rsid w:val="007242B6"/>
    <w:rsid w:val="00725698"/>
    <w:rsid w:val="00725E11"/>
    <w:rsid w:val="00731A24"/>
    <w:rsid w:val="00731CC1"/>
    <w:rsid w:val="0073259E"/>
    <w:rsid w:val="00734EE4"/>
    <w:rsid w:val="007370ED"/>
    <w:rsid w:val="00740D7B"/>
    <w:rsid w:val="00740D7F"/>
    <w:rsid w:val="00754DA4"/>
    <w:rsid w:val="00755DB0"/>
    <w:rsid w:val="00766E54"/>
    <w:rsid w:val="0077149B"/>
    <w:rsid w:val="0077376E"/>
    <w:rsid w:val="00775384"/>
    <w:rsid w:val="007767C7"/>
    <w:rsid w:val="00777ECF"/>
    <w:rsid w:val="007818AA"/>
    <w:rsid w:val="00782051"/>
    <w:rsid w:val="007825F5"/>
    <w:rsid w:val="007829D0"/>
    <w:rsid w:val="00782AED"/>
    <w:rsid w:val="007837C9"/>
    <w:rsid w:val="00785439"/>
    <w:rsid w:val="00787042"/>
    <w:rsid w:val="00790BDA"/>
    <w:rsid w:val="00791355"/>
    <w:rsid w:val="007916F8"/>
    <w:rsid w:val="00793B03"/>
    <w:rsid w:val="007A117F"/>
    <w:rsid w:val="007A2139"/>
    <w:rsid w:val="007A3D57"/>
    <w:rsid w:val="007A4366"/>
    <w:rsid w:val="007A476D"/>
    <w:rsid w:val="007A48D3"/>
    <w:rsid w:val="007A5A4C"/>
    <w:rsid w:val="007A773D"/>
    <w:rsid w:val="007A79A5"/>
    <w:rsid w:val="007A7A38"/>
    <w:rsid w:val="007B1477"/>
    <w:rsid w:val="007B24A6"/>
    <w:rsid w:val="007B510F"/>
    <w:rsid w:val="007B568E"/>
    <w:rsid w:val="007B64D0"/>
    <w:rsid w:val="007B7152"/>
    <w:rsid w:val="007B7878"/>
    <w:rsid w:val="007C275A"/>
    <w:rsid w:val="007C3E02"/>
    <w:rsid w:val="007C404F"/>
    <w:rsid w:val="007C47B0"/>
    <w:rsid w:val="007C5CC2"/>
    <w:rsid w:val="007C7851"/>
    <w:rsid w:val="007D1E26"/>
    <w:rsid w:val="007D3BC2"/>
    <w:rsid w:val="007D5C9F"/>
    <w:rsid w:val="007D60B8"/>
    <w:rsid w:val="007D6520"/>
    <w:rsid w:val="007E10D2"/>
    <w:rsid w:val="007E5411"/>
    <w:rsid w:val="007E5559"/>
    <w:rsid w:val="007E6177"/>
    <w:rsid w:val="007E6F7F"/>
    <w:rsid w:val="007E6FE5"/>
    <w:rsid w:val="007E73ED"/>
    <w:rsid w:val="007E783F"/>
    <w:rsid w:val="007F0901"/>
    <w:rsid w:val="007F1D1B"/>
    <w:rsid w:val="007F330D"/>
    <w:rsid w:val="007F39B3"/>
    <w:rsid w:val="007F4C64"/>
    <w:rsid w:val="007F6008"/>
    <w:rsid w:val="008038E6"/>
    <w:rsid w:val="00803A5A"/>
    <w:rsid w:val="00803B34"/>
    <w:rsid w:val="00805CAC"/>
    <w:rsid w:val="008079DF"/>
    <w:rsid w:val="00810294"/>
    <w:rsid w:val="008111A6"/>
    <w:rsid w:val="008160BE"/>
    <w:rsid w:val="00817F22"/>
    <w:rsid w:val="00820719"/>
    <w:rsid w:val="00820817"/>
    <w:rsid w:val="008217EA"/>
    <w:rsid w:val="00826E85"/>
    <w:rsid w:val="00827200"/>
    <w:rsid w:val="008302C9"/>
    <w:rsid w:val="00830F59"/>
    <w:rsid w:val="00831463"/>
    <w:rsid w:val="00833B66"/>
    <w:rsid w:val="0084043F"/>
    <w:rsid w:val="0084079A"/>
    <w:rsid w:val="00841530"/>
    <w:rsid w:val="008450B5"/>
    <w:rsid w:val="00845615"/>
    <w:rsid w:val="00845A62"/>
    <w:rsid w:val="008519CD"/>
    <w:rsid w:val="008523C5"/>
    <w:rsid w:val="00852B71"/>
    <w:rsid w:val="00861509"/>
    <w:rsid w:val="00861C9B"/>
    <w:rsid w:val="0086690D"/>
    <w:rsid w:val="008707C1"/>
    <w:rsid w:val="0087202B"/>
    <w:rsid w:val="00874E84"/>
    <w:rsid w:val="00875DF2"/>
    <w:rsid w:val="008760D1"/>
    <w:rsid w:val="00885B78"/>
    <w:rsid w:val="00887CAE"/>
    <w:rsid w:val="00890E2A"/>
    <w:rsid w:val="00891A06"/>
    <w:rsid w:val="00893C31"/>
    <w:rsid w:val="0089432F"/>
    <w:rsid w:val="00896976"/>
    <w:rsid w:val="008A7431"/>
    <w:rsid w:val="008A7708"/>
    <w:rsid w:val="008B143E"/>
    <w:rsid w:val="008B14E1"/>
    <w:rsid w:val="008B16C9"/>
    <w:rsid w:val="008B33BD"/>
    <w:rsid w:val="008B605E"/>
    <w:rsid w:val="008B7618"/>
    <w:rsid w:val="008B782A"/>
    <w:rsid w:val="008B7A63"/>
    <w:rsid w:val="008C07F8"/>
    <w:rsid w:val="008C10E8"/>
    <w:rsid w:val="008C2042"/>
    <w:rsid w:val="008C29D5"/>
    <w:rsid w:val="008C2D81"/>
    <w:rsid w:val="008C4DAF"/>
    <w:rsid w:val="008D2699"/>
    <w:rsid w:val="008D5426"/>
    <w:rsid w:val="008D5A2A"/>
    <w:rsid w:val="008D5E02"/>
    <w:rsid w:val="008E27A2"/>
    <w:rsid w:val="008E2BB8"/>
    <w:rsid w:val="008E3FE7"/>
    <w:rsid w:val="008E5939"/>
    <w:rsid w:val="008E6A1C"/>
    <w:rsid w:val="008F287B"/>
    <w:rsid w:val="008F3890"/>
    <w:rsid w:val="008F39D3"/>
    <w:rsid w:val="008F3B3E"/>
    <w:rsid w:val="008F43DF"/>
    <w:rsid w:val="008F74BC"/>
    <w:rsid w:val="008F7661"/>
    <w:rsid w:val="008F791E"/>
    <w:rsid w:val="00900200"/>
    <w:rsid w:val="00900336"/>
    <w:rsid w:val="00904293"/>
    <w:rsid w:val="009054D8"/>
    <w:rsid w:val="00905759"/>
    <w:rsid w:val="009128E9"/>
    <w:rsid w:val="00912B1F"/>
    <w:rsid w:val="00912BAA"/>
    <w:rsid w:val="00920622"/>
    <w:rsid w:val="009212FE"/>
    <w:rsid w:val="00921CC6"/>
    <w:rsid w:val="0092273D"/>
    <w:rsid w:val="009232A2"/>
    <w:rsid w:val="00930BE9"/>
    <w:rsid w:val="00931992"/>
    <w:rsid w:val="00932B7A"/>
    <w:rsid w:val="00933DD4"/>
    <w:rsid w:val="00935E0F"/>
    <w:rsid w:val="00935F27"/>
    <w:rsid w:val="00935FF7"/>
    <w:rsid w:val="00936CD9"/>
    <w:rsid w:val="00937B87"/>
    <w:rsid w:val="00937F68"/>
    <w:rsid w:val="00940807"/>
    <w:rsid w:val="00940E4F"/>
    <w:rsid w:val="00941CB6"/>
    <w:rsid w:val="00942D25"/>
    <w:rsid w:val="00946CA4"/>
    <w:rsid w:val="009475E2"/>
    <w:rsid w:val="00952D2A"/>
    <w:rsid w:val="00957994"/>
    <w:rsid w:val="009619C3"/>
    <w:rsid w:val="00963EBC"/>
    <w:rsid w:val="00974E0E"/>
    <w:rsid w:val="00980E14"/>
    <w:rsid w:val="00981000"/>
    <w:rsid w:val="00982ADB"/>
    <w:rsid w:val="009851C0"/>
    <w:rsid w:val="00985FC0"/>
    <w:rsid w:val="00986A10"/>
    <w:rsid w:val="00987A33"/>
    <w:rsid w:val="00992C0F"/>
    <w:rsid w:val="00992F30"/>
    <w:rsid w:val="00993CE2"/>
    <w:rsid w:val="00995611"/>
    <w:rsid w:val="00995BB4"/>
    <w:rsid w:val="00995EB3"/>
    <w:rsid w:val="00997EE9"/>
    <w:rsid w:val="009A1228"/>
    <w:rsid w:val="009A5B56"/>
    <w:rsid w:val="009B1BD3"/>
    <w:rsid w:val="009B1FAE"/>
    <w:rsid w:val="009B3A0A"/>
    <w:rsid w:val="009B6450"/>
    <w:rsid w:val="009B7108"/>
    <w:rsid w:val="009C17D8"/>
    <w:rsid w:val="009C28B5"/>
    <w:rsid w:val="009C494C"/>
    <w:rsid w:val="009C4D15"/>
    <w:rsid w:val="009C4D3D"/>
    <w:rsid w:val="009C5958"/>
    <w:rsid w:val="009C6641"/>
    <w:rsid w:val="009C747C"/>
    <w:rsid w:val="009D0BFC"/>
    <w:rsid w:val="009D115C"/>
    <w:rsid w:val="009D1E64"/>
    <w:rsid w:val="009D2C31"/>
    <w:rsid w:val="009D4399"/>
    <w:rsid w:val="009D4A8B"/>
    <w:rsid w:val="009D4FC9"/>
    <w:rsid w:val="009D5C8A"/>
    <w:rsid w:val="009D7FB2"/>
    <w:rsid w:val="009E07BD"/>
    <w:rsid w:val="009E28F2"/>
    <w:rsid w:val="009E2E6D"/>
    <w:rsid w:val="009E3637"/>
    <w:rsid w:val="009E5067"/>
    <w:rsid w:val="009E5B79"/>
    <w:rsid w:val="009E7C85"/>
    <w:rsid w:val="009F0630"/>
    <w:rsid w:val="009F172A"/>
    <w:rsid w:val="009F30A6"/>
    <w:rsid w:val="009F3802"/>
    <w:rsid w:val="009F3974"/>
    <w:rsid w:val="00A02F7B"/>
    <w:rsid w:val="00A03561"/>
    <w:rsid w:val="00A03FCB"/>
    <w:rsid w:val="00A10164"/>
    <w:rsid w:val="00A12036"/>
    <w:rsid w:val="00A21D4C"/>
    <w:rsid w:val="00A30FC6"/>
    <w:rsid w:val="00A33F8F"/>
    <w:rsid w:val="00A3410E"/>
    <w:rsid w:val="00A36F15"/>
    <w:rsid w:val="00A3783F"/>
    <w:rsid w:val="00A41B59"/>
    <w:rsid w:val="00A42875"/>
    <w:rsid w:val="00A43488"/>
    <w:rsid w:val="00A4564B"/>
    <w:rsid w:val="00A4578B"/>
    <w:rsid w:val="00A45C5F"/>
    <w:rsid w:val="00A46624"/>
    <w:rsid w:val="00A46EC4"/>
    <w:rsid w:val="00A47CFC"/>
    <w:rsid w:val="00A503D8"/>
    <w:rsid w:val="00A53BBA"/>
    <w:rsid w:val="00A56B64"/>
    <w:rsid w:val="00A57597"/>
    <w:rsid w:val="00A60124"/>
    <w:rsid w:val="00A61758"/>
    <w:rsid w:val="00A626B3"/>
    <w:rsid w:val="00A64B88"/>
    <w:rsid w:val="00A65210"/>
    <w:rsid w:val="00A66692"/>
    <w:rsid w:val="00A704E8"/>
    <w:rsid w:val="00A71BB0"/>
    <w:rsid w:val="00A7226F"/>
    <w:rsid w:val="00A72B30"/>
    <w:rsid w:val="00A72FE1"/>
    <w:rsid w:val="00A730DE"/>
    <w:rsid w:val="00A73DE4"/>
    <w:rsid w:val="00A74B15"/>
    <w:rsid w:val="00A74E71"/>
    <w:rsid w:val="00A74F51"/>
    <w:rsid w:val="00A76483"/>
    <w:rsid w:val="00A77190"/>
    <w:rsid w:val="00A8080C"/>
    <w:rsid w:val="00A810B2"/>
    <w:rsid w:val="00A825B3"/>
    <w:rsid w:val="00A827C7"/>
    <w:rsid w:val="00A845E5"/>
    <w:rsid w:val="00A8734C"/>
    <w:rsid w:val="00A87BDC"/>
    <w:rsid w:val="00A90A22"/>
    <w:rsid w:val="00A931AC"/>
    <w:rsid w:val="00A95180"/>
    <w:rsid w:val="00AA044B"/>
    <w:rsid w:val="00AA77B3"/>
    <w:rsid w:val="00AB02C0"/>
    <w:rsid w:val="00AB1083"/>
    <w:rsid w:val="00AB2705"/>
    <w:rsid w:val="00AB37D3"/>
    <w:rsid w:val="00AB3B69"/>
    <w:rsid w:val="00AC6872"/>
    <w:rsid w:val="00AC7E57"/>
    <w:rsid w:val="00AD01DB"/>
    <w:rsid w:val="00AD10CA"/>
    <w:rsid w:val="00AD263B"/>
    <w:rsid w:val="00AD28E5"/>
    <w:rsid w:val="00AD29F6"/>
    <w:rsid w:val="00AD39C1"/>
    <w:rsid w:val="00AD5494"/>
    <w:rsid w:val="00AD6B6C"/>
    <w:rsid w:val="00AE17D4"/>
    <w:rsid w:val="00AE1CD6"/>
    <w:rsid w:val="00AE4959"/>
    <w:rsid w:val="00AE5AC3"/>
    <w:rsid w:val="00AE65C7"/>
    <w:rsid w:val="00AF0403"/>
    <w:rsid w:val="00AF0885"/>
    <w:rsid w:val="00AF10A8"/>
    <w:rsid w:val="00AF2A46"/>
    <w:rsid w:val="00AF7DE8"/>
    <w:rsid w:val="00B00CB4"/>
    <w:rsid w:val="00B01C35"/>
    <w:rsid w:val="00B0302E"/>
    <w:rsid w:val="00B03381"/>
    <w:rsid w:val="00B03DBC"/>
    <w:rsid w:val="00B045A1"/>
    <w:rsid w:val="00B0678A"/>
    <w:rsid w:val="00B0731A"/>
    <w:rsid w:val="00B120AA"/>
    <w:rsid w:val="00B12DF4"/>
    <w:rsid w:val="00B13F59"/>
    <w:rsid w:val="00B14A3C"/>
    <w:rsid w:val="00B1580C"/>
    <w:rsid w:val="00B20AA4"/>
    <w:rsid w:val="00B21465"/>
    <w:rsid w:val="00B214C4"/>
    <w:rsid w:val="00B21E11"/>
    <w:rsid w:val="00B21E4A"/>
    <w:rsid w:val="00B21F1D"/>
    <w:rsid w:val="00B246A8"/>
    <w:rsid w:val="00B24884"/>
    <w:rsid w:val="00B24E56"/>
    <w:rsid w:val="00B30B20"/>
    <w:rsid w:val="00B33EA2"/>
    <w:rsid w:val="00B36536"/>
    <w:rsid w:val="00B366BB"/>
    <w:rsid w:val="00B37228"/>
    <w:rsid w:val="00B41726"/>
    <w:rsid w:val="00B42D20"/>
    <w:rsid w:val="00B42EC4"/>
    <w:rsid w:val="00B44DE3"/>
    <w:rsid w:val="00B4595E"/>
    <w:rsid w:val="00B46D5E"/>
    <w:rsid w:val="00B47011"/>
    <w:rsid w:val="00B515E3"/>
    <w:rsid w:val="00B53A69"/>
    <w:rsid w:val="00B5424B"/>
    <w:rsid w:val="00B5775D"/>
    <w:rsid w:val="00B60214"/>
    <w:rsid w:val="00B64D8E"/>
    <w:rsid w:val="00B65F0B"/>
    <w:rsid w:val="00B676E2"/>
    <w:rsid w:val="00B7108F"/>
    <w:rsid w:val="00B7159D"/>
    <w:rsid w:val="00B719A6"/>
    <w:rsid w:val="00B71B05"/>
    <w:rsid w:val="00B73F2B"/>
    <w:rsid w:val="00B742E9"/>
    <w:rsid w:val="00B809A4"/>
    <w:rsid w:val="00B81957"/>
    <w:rsid w:val="00B857CC"/>
    <w:rsid w:val="00B86E83"/>
    <w:rsid w:val="00B909F0"/>
    <w:rsid w:val="00B90C61"/>
    <w:rsid w:val="00B9139B"/>
    <w:rsid w:val="00B918FD"/>
    <w:rsid w:val="00B9271F"/>
    <w:rsid w:val="00B97590"/>
    <w:rsid w:val="00B97AEA"/>
    <w:rsid w:val="00BA0F9E"/>
    <w:rsid w:val="00BB0F06"/>
    <w:rsid w:val="00BB2C75"/>
    <w:rsid w:val="00BB2D4B"/>
    <w:rsid w:val="00BB4B2D"/>
    <w:rsid w:val="00BB5E3A"/>
    <w:rsid w:val="00BB692D"/>
    <w:rsid w:val="00BC02A0"/>
    <w:rsid w:val="00BC0EAF"/>
    <w:rsid w:val="00BC2F5C"/>
    <w:rsid w:val="00BC3439"/>
    <w:rsid w:val="00BC54B8"/>
    <w:rsid w:val="00BC648F"/>
    <w:rsid w:val="00BC6519"/>
    <w:rsid w:val="00BC766B"/>
    <w:rsid w:val="00BD2270"/>
    <w:rsid w:val="00BD282F"/>
    <w:rsid w:val="00BD3AD1"/>
    <w:rsid w:val="00BD7985"/>
    <w:rsid w:val="00BE1E6B"/>
    <w:rsid w:val="00BE3AEF"/>
    <w:rsid w:val="00BF30EB"/>
    <w:rsid w:val="00BF5694"/>
    <w:rsid w:val="00C00816"/>
    <w:rsid w:val="00C00AA9"/>
    <w:rsid w:val="00C01D74"/>
    <w:rsid w:val="00C024E1"/>
    <w:rsid w:val="00C02FDA"/>
    <w:rsid w:val="00C03861"/>
    <w:rsid w:val="00C04C0C"/>
    <w:rsid w:val="00C0516D"/>
    <w:rsid w:val="00C06176"/>
    <w:rsid w:val="00C07DB2"/>
    <w:rsid w:val="00C10321"/>
    <w:rsid w:val="00C10C94"/>
    <w:rsid w:val="00C1181D"/>
    <w:rsid w:val="00C12273"/>
    <w:rsid w:val="00C12BEC"/>
    <w:rsid w:val="00C13B92"/>
    <w:rsid w:val="00C15396"/>
    <w:rsid w:val="00C15C21"/>
    <w:rsid w:val="00C16B94"/>
    <w:rsid w:val="00C16D66"/>
    <w:rsid w:val="00C16DDD"/>
    <w:rsid w:val="00C20785"/>
    <w:rsid w:val="00C20A5D"/>
    <w:rsid w:val="00C2142E"/>
    <w:rsid w:val="00C21D9D"/>
    <w:rsid w:val="00C21E09"/>
    <w:rsid w:val="00C26444"/>
    <w:rsid w:val="00C30325"/>
    <w:rsid w:val="00C304E5"/>
    <w:rsid w:val="00C31013"/>
    <w:rsid w:val="00C3137E"/>
    <w:rsid w:val="00C33A0B"/>
    <w:rsid w:val="00C33B76"/>
    <w:rsid w:val="00C346E9"/>
    <w:rsid w:val="00C36B94"/>
    <w:rsid w:val="00C36C62"/>
    <w:rsid w:val="00C37E5B"/>
    <w:rsid w:val="00C4081C"/>
    <w:rsid w:val="00C44CEC"/>
    <w:rsid w:val="00C46B6E"/>
    <w:rsid w:val="00C5508C"/>
    <w:rsid w:val="00C5513D"/>
    <w:rsid w:val="00C624CB"/>
    <w:rsid w:val="00C648EA"/>
    <w:rsid w:val="00C65DB4"/>
    <w:rsid w:val="00C74733"/>
    <w:rsid w:val="00C76A3B"/>
    <w:rsid w:val="00C80B73"/>
    <w:rsid w:val="00C8172A"/>
    <w:rsid w:val="00C825F5"/>
    <w:rsid w:val="00C826FC"/>
    <w:rsid w:val="00C8373B"/>
    <w:rsid w:val="00C83901"/>
    <w:rsid w:val="00C83EA9"/>
    <w:rsid w:val="00C8442F"/>
    <w:rsid w:val="00C9221E"/>
    <w:rsid w:val="00C927DF"/>
    <w:rsid w:val="00C974DF"/>
    <w:rsid w:val="00CA790B"/>
    <w:rsid w:val="00CA799E"/>
    <w:rsid w:val="00CB0313"/>
    <w:rsid w:val="00CB132B"/>
    <w:rsid w:val="00CB17E9"/>
    <w:rsid w:val="00CB2736"/>
    <w:rsid w:val="00CB5C67"/>
    <w:rsid w:val="00CB618A"/>
    <w:rsid w:val="00CC05FF"/>
    <w:rsid w:val="00CC158B"/>
    <w:rsid w:val="00CC27C2"/>
    <w:rsid w:val="00CC3A2B"/>
    <w:rsid w:val="00CC3CC2"/>
    <w:rsid w:val="00CD22D9"/>
    <w:rsid w:val="00CD5E87"/>
    <w:rsid w:val="00CD6500"/>
    <w:rsid w:val="00CD73E2"/>
    <w:rsid w:val="00CE3F35"/>
    <w:rsid w:val="00CF1B11"/>
    <w:rsid w:val="00CF489D"/>
    <w:rsid w:val="00CF632B"/>
    <w:rsid w:val="00CF6FC2"/>
    <w:rsid w:val="00D00010"/>
    <w:rsid w:val="00D00973"/>
    <w:rsid w:val="00D04631"/>
    <w:rsid w:val="00D05FA7"/>
    <w:rsid w:val="00D06960"/>
    <w:rsid w:val="00D07CD6"/>
    <w:rsid w:val="00D119BC"/>
    <w:rsid w:val="00D1344A"/>
    <w:rsid w:val="00D14070"/>
    <w:rsid w:val="00D14C69"/>
    <w:rsid w:val="00D15174"/>
    <w:rsid w:val="00D1648B"/>
    <w:rsid w:val="00D165DD"/>
    <w:rsid w:val="00D200D9"/>
    <w:rsid w:val="00D2013F"/>
    <w:rsid w:val="00D20D1D"/>
    <w:rsid w:val="00D213DD"/>
    <w:rsid w:val="00D224F9"/>
    <w:rsid w:val="00D24D40"/>
    <w:rsid w:val="00D26AAF"/>
    <w:rsid w:val="00D2759A"/>
    <w:rsid w:val="00D303B8"/>
    <w:rsid w:val="00D30A53"/>
    <w:rsid w:val="00D313CA"/>
    <w:rsid w:val="00D31428"/>
    <w:rsid w:val="00D32691"/>
    <w:rsid w:val="00D3368D"/>
    <w:rsid w:val="00D34948"/>
    <w:rsid w:val="00D36E7C"/>
    <w:rsid w:val="00D40DEB"/>
    <w:rsid w:val="00D4133C"/>
    <w:rsid w:val="00D422D9"/>
    <w:rsid w:val="00D46252"/>
    <w:rsid w:val="00D5280A"/>
    <w:rsid w:val="00D53CA7"/>
    <w:rsid w:val="00D565FF"/>
    <w:rsid w:val="00D56AFE"/>
    <w:rsid w:val="00D641B3"/>
    <w:rsid w:val="00D6459A"/>
    <w:rsid w:val="00D65173"/>
    <w:rsid w:val="00D65610"/>
    <w:rsid w:val="00D65BF1"/>
    <w:rsid w:val="00D678CA"/>
    <w:rsid w:val="00D707E6"/>
    <w:rsid w:val="00D71823"/>
    <w:rsid w:val="00D71EBF"/>
    <w:rsid w:val="00D738C5"/>
    <w:rsid w:val="00D759D5"/>
    <w:rsid w:val="00D767C0"/>
    <w:rsid w:val="00D76D9E"/>
    <w:rsid w:val="00D80D08"/>
    <w:rsid w:val="00D81011"/>
    <w:rsid w:val="00D8254F"/>
    <w:rsid w:val="00D84422"/>
    <w:rsid w:val="00D84EF9"/>
    <w:rsid w:val="00D85701"/>
    <w:rsid w:val="00D861CB"/>
    <w:rsid w:val="00D92D50"/>
    <w:rsid w:val="00D92D9C"/>
    <w:rsid w:val="00D93959"/>
    <w:rsid w:val="00D93D60"/>
    <w:rsid w:val="00D94E78"/>
    <w:rsid w:val="00D96DAD"/>
    <w:rsid w:val="00DA03AD"/>
    <w:rsid w:val="00DA2882"/>
    <w:rsid w:val="00DA2BB5"/>
    <w:rsid w:val="00DA418E"/>
    <w:rsid w:val="00DA472A"/>
    <w:rsid w:val="00DA4F3C"/>
    <w:rsid w:val="00DA5C97"/>
    <w:rsid w:val="00DA664D"/>
    <w:rsid w:val="00DA6695"/>
    <w:rsid w:val="00DB392D"/>
    <w:rsid w:val="00DB466A"/>
    <w:rsid w:val="00DB6A00"/>
    <w:rsid w:val="00DB7485"/>
    <w:rsid w:val="00DB769A"/>
    <w:rsid w:val="00DC179F"/>
    <w:rsid w:val="00DC3B8D"/>
    <w:rsid w:val="00DC4E5E"/>
    <w:rsid w:val="00DC5EFF"/>
    <w:rsid w:val="00DC7C6D"/>
    <w:rsid w:val="00DD1065"/>
    <w:rsid w:val="00DD1C00"/>
    <w:rsid w:val="00DD1D64"/>
    <w:rsid w:val="00DD456B"/>
    <w:rsid w:val="00DD5D7A"/>
    <w:rsid w:val="00DE1CAC"/>
    <w:rsid w:val="00DE3BB9"/>
    <w:rsid w:val="00DE3F54"/>
    <w:rsid w:val="00DE5293"/>
    <w:rsid w:val="00DE69C1"/>
    <w:rsid w:val="00DE7766"/>
    <w:rsid w:val="00DE7E8B"/>
    <w:rsid w:val="00DF104A"/>
    <w:rsid w:val="00DF3A2C"/>
    <w:rsid w:val="00DF58A3"/>
    <w:rsid w:val="00DF7618"/>
    <w:rsid w:val="00DF7A6D"/>
    <w:rsid w:val="00E0179C"/>
    <w:rsid w:val="00E01816"/>
    <w:rsid w:val="00E025BA"/>
    <w:rsid w:val="00E02763"/>
    <w:rsid w:val="00E03C8F"/>
    <w:rsid w:val="00E03F5F"/>
    <w:rsid w:val="00E0444C"/>
    <w:rsid w:val="00E04E32"/>
    <w:rsid w:val="00E05518"/>
    <w:rsid w:val="00E12150"/>
    <w:rsid w:val="00E12590"/>
    <w:rsid w:val="00E12AC2"/>
    <w:rsid w:val="00E131F4"/>
    <w:rsid w:val="00E144DF"/>
    <w:rsid w:val="00E14FF9"/>
    <w:rsid w:val="00E15582"/>
    <w:rsid w:val="00E16859"/>
    <w:rsid w:val="00E1704C"/>
    <w:rsid w:val="00E17061"/>
    <w:rsid w:val="00E170B2"/>
    <w:rsid w:val="00E17AAD"/>
    <w:rsid w:val="00E17CD7"/>
    <w:rsid w:val="00E17D86"/>
    <w:rsid w:val="00E17DAB"/>
    <w:rsid w:val="00E2286F"/>
    <w:rsid w:val="00E23CF8"/>
    <w:rsid w:val="00E2456B"/>
    <w:rsid w:val="00E2657B"/>
    <w:rsid w:val="00E309D5"/>
    <w:rsid w:val="00E34141"/>
    <w:rsid w:val="00E35B85"/>
    <w:rsid w:val="00E3757D"/>
    <w:rsid w:val="00E376E1"/>
    <w:rsid w:val="00E37B1C"/>
    <w:rsid w:val="00E37B55"/>
    <w:rsid w:val="00E41A85"/>
    <w:rsid w:val="00E41E64"/>
    <w:rsid w:val="00E42B01"/>
    <w:rsid w:val="00E441EF"/>
    <w:rsid w:val="00E442C2"/>
    <w:rsid w:val="00E45DFD"/>
    <w:rsid w:val="00E46A68"/>
    <w:rsid w:val="00E46C9D"/>
    <w:rsid w:val="00E524BC"/>
    <w:rsid w:val="00E52ECB"/>
    <w:rsid w:val="00E53EB4"/>
    <w:rsid w:val="00E544CC"/>
    <w:rsid w:val="00E54C13"/>
    <w:rsid w:val="00E55EA2"/>
    <w:rsid w:val="00E57872"/>
    <w:rsid w:val="00E57D3B"/>
    <w:rsid w:val="00E61B08"/>
    <w:rsid w:val="00E63319"/>
    <w:rsid w:val="00E6357A"/>
    <w:rsid w:val="00E71712"/>
    <w:rsid w:val="00E717ED"/>
    <w:rsid w:val="00E71E9A"/>
    <w:rsid w:val="00E732D1"/>
    <w:rsid w:val="00E76215"/>
    <w:rsid w:val="00E76DD0"/>
    <w:rsid w:val="00E77246"/>
    <w:rsid w:val="00E77420"/>
    <w:rsid w:val="00E81B6D"/>
    <w:rsid w:val="00E82582"/>
    <w:rsid w:val="00E845A8"/>
    <w:rsid w:val="00E868DD"/>
    <w:rsid w:val="00E872B9"/>
    <w:rsid w:val="00E91383"/>
    <w:rsid w:val="00E926A1"/>
    <w:rsid w:val="00E96BE9"/>
    <w:rsid w:val="00EA110B"/>
    <w:rsid w:val="00EA269B"/>
    <w:rsid w:val="00EA27E8"/>
    <w:rsid w:val="00EA4F88"/>
    <w:rsid w:val="00EA5071"/>
    <w:rsid w:val="00EA51DC"/>
    <w:rsid w:val="00EA52B2"/>
    <w:rsid w:val="00EA7642"/>
    <w:rsid w:val="00EA79BD"/>
    <w:rsid w:val="00EB073E"/>
    <w:rsid w:val="00EB1579"/>
    <w:rsid w:val="00EB3985"/>
    <w:rsid w:val="00EB5009"/>
    <w:rsid w:val="00EB5983"/>
    <w:rsid w:val="00EB6BAF"/>
    <w:rsid w:val="00EC1944"/>
    <w:rsid w:val="00EC2063"/>
    <w:rsid w:val="00EC60B9"/>
    <w:rsid w:val="00ED0244"/>
    <w:rsid w:val="00ED08B2"/>
    <w:rsid w:val="00ED12E9"/>
    <w:rsid w:val="00ED45F9"/>
    <w:rsid w:val="00ED624F"/>
    <w:rsid w:val="00ED7754"/>
    <w:rsid w:val="00EE0A19"/>
    <w:rsid w:val="00EE0B1C"/>
    <w:rsid w:val="00EE0CC4"/>
    <w:rsid w:val="00EE1468"/>
    <w:rsid w:val="00EE20CC"/>
    <w:rsid w:val="00EE2DAF"/>
    <w:rsid w:val="00EE3798"/>
    <w:rsid w:val="00EE5045"/>
    <w:rsid w:val="00EE5A3E"/>
    <w:rsid w:val="00EE67F2"/>
    <w:rsid w:val="00EF002A"/>
    <w:rsid w:val="00EF0887"/>
    <w:rsid w:val="00EF3C76"/>
    <w:rsid w:val="00EF49C0"/>
    <w:rsid w:val="00EF4C19"/>
    <w:rsid w:val="00EF5453"/>
    <w:rsid w:val="00F0327E"/>
    <w:rsid w:val="00F038BD"/>
    <w:rsid w:val="00F042A5"/>
    <w:rsid w:val="00F050C3"/>
    <w:rsid w:val="00F06368"/>
    <w:rsid w:val="00F069B1"/>
    <w:rsid w:val="00F11340"/>
    <w:rsid w:val="00F12059"/>
    <w:rsid w:val="00F1314E"/>
    <w:rsid w:val="00F155A4"/>
    <w:rsid w:val="00F1563A"/>
    <w:rsid w:val="00F171B3"/>
    <w:rsid w:val="00F17C13"/>
    <w:rsid w:val="00F209AD"/>
    <w:rsid w:val="00F20E19"/>
    <w:rsid w:val="00F21BCD"/>
    <w:rsid w:val="00F22C3F"/>
    <w:rsid w:val="00F24B6B"/>
    <w:rsid w:val="00F2613C"/>
    <w:rsid w:val="00F261EA"/>
    <w:rsid w:val="00F26226"/>
    <w:rsid w:val="00F304E3"/>
    <w:rsid w:val="00F30855"/>
    <w:rsid w:val="00F33219"/>
    <w:rsid w:val="00F34709"/>
    <w:rsid w:val="00F34EAC"/>
    <w:rsid w:val="00F41600"/>
    <w:rsid w:val="00F426C6"/>
    <w:rsid w:val="00F4286A"/>
    <w:rsid w:val="00F45E76"/>
    <w:rsid w:val="00F46394"/>
    <w:rsid w:val="00F51355"/>
    <w:rsid w:val="00F5240C"/>
    <w:rsid w:val="00F52DB7"/>
    <w:rsid w:val="00F564ED"/>
    <w:rsid w:val="00F57288"/>
    <w:rsid w:val="00F60B5B"/>
    <w:rsid w:val="00F61982"/>
    <w:rsid w:val="00F6275E"/>
    <w:rsid w:val="00F6538B"/>
    <w:rsid w:val="00F73B22"/>
    <w:rsid w:val="00F74A64"/>
    <w:rsid w:val="00F8000F"/>
    <w:rsid w:val="00F800C0"/>
    <w:rsid w:val="00F80724"/>
    <w:rsid w:val="00F82008"/>
    <w:rsid w:val="00F82534"/>
    <w:rsid w:val="00F82624"/>
    <w:rsid w:val="00F852B3"/>
    <w:rsid w:val="00F8701F"/>
    <w:rsid w:val="00F87D71"/>
    <w:rsid w:val="00F87FA7"/>
    <w:rsid w:val="00F938AC"/>
    <w:rsid w:val="00F97F0F"/>
    <w:rsid w:val="00FA0B87"/>
    <w:rsid w:val="00FA1A40"/>
    <w:rsid w:val="00FA2A43"/>
    <w:rsid w:val="00FA4578"/>
    <w:rsid w:val="00FA49D4"/>
    <w:rsid w:val="00FA5DD3"/>
    <w:rsid w:val="00FB1D61"/>
    <w:rsid w:val="00FB1F14"/>
    <w:rsid w:val="00FB4D2B"/>
    <w:rsid w:val="00FB51CA"/>
    <w:rsid w:val="00FB564A"/>
    <w:rsid w:val="00FC0DF6"/>
    <w:rsid w:val="00FC13D0"/>
    <w:rsid w:val="00FC162F"/>
    <w:rsid w:val="00FC23F7"/>
    <w:rsid w:val="00FC3F1E"/>
    <w:rsid w:val="00FC4A90"/>
    <w:rsid w:val="00FC50E9"/>
    <w:rsid w:val="00FC6BE2"/>
    <w:rsid w:val="00FC7817"/>
    <w:rsid w:val="00FD07B6"/>
    <w:rsid w:val="00FD2831"/>
    <w:rsid w:val="00FD502E"/>
    <w:rsid w:val="00FD57F4"/>
    <w:rsid w:val="00FD66C3"/>
    <w:rsid w:val="00FE0B86"/>
    <w:rsid w:val="00FE1808"/>
    <w:rsid w:val="00FE618F"/>
    <w:rsid w:val="00FE65B9"/>
    <w:rsid w:val="00FE6736"/>
    <w:rsid w:val="00FE74BB"/>
    <w:rsid w:val="00FE7820"/>
    <w:rsid w:val="00FF42C6"/>
    <w:rsid w:val="00FF475F"/>
    <w:rsid w:val="00FF604B"/>
    <w:rsid w:val="00FF79C7"/>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F1DF22"/>
  <w15:docId w15:val="{10612347-1E32-45D2-8B27-925A19976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sk-SK" w:bidi="ar-SA"/>
      </w:rPr>
    </w:rPrDefault>
    <w:pPrDefault/>
  </w:docDefaults>
  <w:latentStyles w:defLockedState="1" w:defUIPriority="0" w:defSemiHidden="0" w:defUnhideWhenUsed="0" w:defQFormat="0" w:count="371">
    <w:lsdException w:name="Normal" w:locked="0" w:qFormat="1"/>
    <w:lsdException w:name="heading 1" w:locked="0" w:uiPriority="9" w:qFormat="1"/>
    <w:lsdException w:name="heading 2" w:locked="0" w:uiPriority="9" w:qFormat="1"/>
    <w:lsdException w:name="heading 3" w:locked="0" w:uiPriority="9" w:qFormat="1"/>
    <w:lsdException w:name="heading 4" w:locked="0" w:uiPriority="9" w:qFormat="1"/>
    <w:lsdException w:name="heading 5" w:locked="0" w:uiPriority="9" w:qFormat="1"/>
    <w:lsdException w:name="heading 6" w:locked="0" w:uiPriority="9"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0" w:semiHidden="1" w:unhideWhenUsed="1"/>
    <w:lsdException w:name="footnote text" w:locked="0" w:semiHidden="1" w:unhideWhenUsed="1"/>
    <w:lsdException w:name="annotation text" w:locked="0" w:semiHidden="1" w:uiPriority="99" w:unhideWhenUsed="1"/>
    <w:lsdException w:name="header" w:locked="0" w:semiHidden="1"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locked="0"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qFormat/>
    <w:rsid w:val="00346BBB"/>
    <w:pPr>
      <w:jc w:val="both"/>
    </w:pPr>
    <w:rPr>
      <w:rFonts w:ascii="Arial" w:hAnsi="Arial"/>
      <w:szCs w:val="24"/>
      <w:lang w:eastAsia="en-US"/>
    </w:rPr>
  </w:style>
  <w:style w:type="paragraph" w:styleId="Heading1">
    <w:name w:val="heading 1"/>
    <w:basedOn w:val="Normal"/>
    <w:next w:val="tl1"/>
    <w:link w:val="Heading1Char"/>
    <w:autoRedefine/>
    <w:uiPriority w:val="9"/>
    <w:qFormat/>
    <w:rsid w:val="00C2142E"/>
    <w:pPr>
      <w:keepNext/>
      <w:keepLines/>
      <w:numPr>
        <w:numId w:val="2"/>
      </w:numPr>
      <w:spacing w:before="240" w:after="120"/>
      <w:jc w:val="left"/>
      <w:outlineLvl w:val="0"/>
    </w:pPr>
    <w:rPr>
      <w:b/>
      <w:bCs/>
      <w:kern w:val="32"/>
      <w:sz w:val="24"/>
    </w:rPr>
  </w:style>
  <w:style w:type="paragraph" w:styleId="Heading2">
    <w:name w:val="heading 2"/>
    <w:basedOn w:val="Normal"/>
    <w:next w:val="tl1"/>
    <w:link w:val="Heading2Char"/>
    <w:autoRedefine/>
    <w:uiPriority w:val="9"/>
    <w:qFormat/>
    <w:rsid w:val="008D5A2A"/>
    <w:pPr>
      <w:keepNext/>
      <w:keepLines/>
      <w:numPr>
        <w:ilvl w:val="1"/>
        <w:numId w:val="2"/>
      </w:numPr>
      <w:spacing w:before="240" w:after="60"/>
      <w:ind w:left="720"/>
      <w:outlineLvl w:val="1"/>
    </w:pPr>
    <w:rPr>
      <w:b/>
      <w:bCs/>
      <w:iCs/>
      <w:sz w:val="22"/>
      <w:szCs w:val="22"/>
    </w:rPr>
  </w:style>
  <w:style w:type="paragraph" w:styleId="Heading3">
    <w:name w:val="heading 3"/>
    <w:basedOn w:val="Normal"/>
    <w:next w:val="tl1"/>
    <w:link w:val="Heading3Char"/>
    <w:autoRedefine/>
    <w:uiPriority w:val="9"/>
    <w:qFormat/>
    <w:rsid w:val="008D5A2A"/>
    <w:pPr>
      <w:keepNext/>
      <w:keepLines/>
      <w:spacing w:before="240" w:after="60"/>
      <w:jc w:val="left"/>
      <w:outlineLvl w:val="2"/>
    </w:pPr>
    <w:rPr>
      <w:b/>
      <w:bCs/>
      <w:szCs w:val="20"/>
    </w:rPr>
  </w:style>
  <w:style w:type="paragraph" w:styleId="Heading4">
    <w:name w:val="heading 4"/>
    <w:basedOn w:val="Normal"/>
    <w:next w:val="tl1"/>
    <w:link w:val="Heading4Char"/>
    <w:uiPriority w:val="9"/>
    <w:qFormat/>
    <w:locked/>
    <w:rsid w:val="008D5A2A"/>
    <w:pPr>
      <w:keepNext/>
      <w:keepLines/>
      <w:numPr>
        <w:ilvl w:val="3"/>
        <w:numId w:val="2"/>
      </w:numPr>
      <w:spacing w:before="240" w:after="60"/>
      <w:ind w:left="1152"/>
      <w:jc w:val="left"/>
      <w:outlineLvl w:val="3"/>
    </w:pPr>
    <w:rPr>
      <w:b/>
      <w:bCs/>
      <w:szCs w:val="28"/>
    </w:rPr>
  </w:style>
  <w:style w:type="paragraph" w:styleId="Heading5">
    <w:name w:val="heading 5"/>
    <w:basedOn w:val="Normal"/>
    <w:next w:val="Normal"/>
    <w:link w:val="Heading5Char"/>
    <w:uiPriority w:val="9"/>
    <w:qFormat/>
    <w:locked/>
    <w:rsid w:val="00B30B20"/>
    <w:pPr>
      <w:numPr>
        <w:ilvl w:val="4"/>
        <w:numId w:val="2"/>
      </w:numPr>
      <w:spacing w:before="240" w:after="60"/>
      <w:jc w:val="left"/>
      <w:outlineLvl w:val="4"/>
    </w:pPr>
    <w:rPr>
      <w:b/>
      <w:bCs/>
      <w:i/>
      <w:iCs/>
      <w:szCs w:val="26"/>
    </w:rPr>
  </w:style>
  <w:style w:type="paragraph" w:styleId="Heading6">
    <w:name w:val="heading 6"/>
    <w:basedOn w:val="Normal"/>
    <w:next w:val="Normal"/>
    <w:link w:val="Heading6Char"/>
    <w:uiPriority w:val="9"/>
    <w:qFormat/>
    <w:locked/>
    <w:rsid w:val="00E868DD"/>
    <w:pPr>
      <w:numPr>
        <w:ilvl w:val="5"/>
        <w:numId w:val="2"/>
      </w:numPr>
      <w:spacing w:before="240" w:after="60"/>
      <w:jc w:val="left"/>
      <w:outlineLvl w:val="5"/>
    </w:pPr>
    <w:rPr>
      <w:b/>
      <w:bCs/>
      <w:szCs w:val="22"/>
    </w:rPr>
  </w:style>
  <w:style w:type="paragraph" w:styleId="Heading7">
    <w:name w:val="heading 7"/>
    <w:basedOn w:val="Normal"/>
    <w:next w:val="Normal"/>
    <w:link w:val="Heading7Char"/>
    <w:uiPriority w:val="9"/>
    <w:qFormat/>
    <w:locked/>
    <w:rsid w:val="00A74B15"/>
    <w:pPr>
      <w:numPr>
        <w:ilvl w:val="6"/>
        <w:numId w:val="2"/>
      </w:numPr>
      <w:spacing w:before="240" w:after="60"/>
      <w:outlineLvl w:val="6"/>
    </w:pPr>
    <w:rPr>
      <w:sz w:val="24"/>
    </w:rPr>
  </w:style>
  <w:style w:type="paragraph" w:styleId="Heading8">
    <w:name w:val="heading 8"/>
    <w:basedOn w:val="Normal"/>
    <w:next w:val="Normal"/>
    <w:link w:val="Heading8Char"/>
    <w:uiPriority w:val="9"/>
    <w:qFormat/>
    <w:locked/>
    <w:rsid w:val="00A74B15"/>
    <w:pPr>
      <w:numPr>
        <w:ilvl w:val="7"/>
        <w:numId w:val="2"/>
      </w:numPr>
      <w:spacing w:before="240" w:after="60"/>
      <w:outlineLvl w:val="7"/>
    </w:pPr>
    <w:rPr>
      <w:i/>
      <w:iCs/>
      <w:sz w:val="24"/>
    </w:rPr>
  </w:style>
  <w:style w:type="paragraph" w:styleId="Heading9">
    <w:name w:val="heading 9"/>
    <w:next w:val="Normal"/>
    <w:link w:val="Heading9Char"/>
    <w:uiPriority w:val="9"/>
    <w:qFormat/>
    <w:locked/>
    <w:rsid w:val="00A8080C"/>
    <w:pPr>
      <w:widowControl w:val="0"/>
      <w:numPr>
        <w:numId w:val="34"/>
      </w:numPr>
      <w:jc w:val="both"/>
      <w:outlineLvl w:val="8"/>
    </w:pPr>
    <w:rPr>
      <w:rFonts w:ascii="Arial" w:hAnsi="Arial"/>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C2142E"/>
    <w:rPr>
      <w:rFonts w:ascii="Arial" w:hAnsi="Arial"/>
      <w:b/>
      <w:bCs/>
      <w:kern w:val="32"/>
      <w:sz w:val="24"/>
      <w:szCs w:val="24"/>
      <w:lang w:val="fr-FR" w:eastAsia="en-US"/>
    </w:rPr>
  </w:style>
  <w:style w:type="character" w:customStyle="1" w:styleId="Heading2Char">
    <w:name w:val="Heading 2 Char"/>
    <w:link w:val="Heading2"/>
    <w:uiPriority w:val="9"/>
    <w:locked/>
    <w:rsid w:val="008D5A2A"/>
    <w:rPr>
      <w:rFonts w:ascii="Arial" w:hAnsi="Arial"/>
      <w:b/>
      <w:bCs/>
      <w:iCs/>
      <w:sz w:val="22"/>
      <w:szCs w:val="22"/>
      <w:lang w:val="fr-FR" w:eastAsia="en-US"/>
    </w:rPr>
  </w:style>
  <w:style w:type="character" w:customStyle="1" w:styleId="Heading3Char">
    <w:name w:val="Heading 3 Char"/>
    <w:link w:val="Heading3"/>
    <w:uiPriority w:val="9"/>
    <w:locked/>
    <w:rsid w:val="008D5A2A"/>
    <w:rPr>
      <w:rFonts w:ascii="Arial" w:hAnsi="Arial"/>
      <w:b/>
      <w:bCs/>
      <w:lang w:val="fr-FR" w:eastAsia="en-US"/>
    </w:rPr>
  </w:style>
  <w:style w:type="character" w:customStyle="1" w:styleId="Heading4Char">
    <w:name w:val="Heading 4 Char"/>
    <w:link w:val="Heading4"/>
    <w:uiPriority w:val="9"/>
    <w:locked/>
    <w:rsid w:val="008D5A2A"/>
    <w:rPr>
      <w:rFonts w:ascii="Arial" w:hAnsi="Arial"/>
      <w:b/>
      <w:bCs/>
      <w:szCs w:val="28"/>
      <w:lang w:val="fr-FR" w:eastAsia="en-US"/>
    </w:rPr>
  </w:style>
  <w:style w:type="character" w:customStyle="1" w:styleId="Heading5Char">
    <w:name w:val="Heading 5 Char"/>
    <w:link w:val="Heading5"/>
    <w:uiPriority w:val="9"/>
    <w:locked/>
    <w:rsid w:val="00B30B20"/>
    <w:rPr>
      <w:rFonts w:ascii="Arial" w:hAnsi="Arial"/>
      <w:b/>
      <w:bCs/>
      <w:i/>
      <w:iCs/>
      <w:szCs w:val="26"/>
      <w:lang w:val="fr-FR" w:eastAsia="en-US"/>
    </w:rPr>
  </w:style>
  <w:style w:type="character" w:customStyle="1" w:styleId="Heading6Char">
    <w:name w:val="Heading 6 Char"/>
    <w:link w:val="Heading6"/>
    <w:uiPriority w:val="9"/>
    <w:locked/>
    <w:rsid w:val="009A1228"/>
    <w:rPr>
      <w:rFonts w:ascii="Arial" w:hAnsi="Arial"/>
      <w:b/>
      <w:bCs/>
      <w:szCs w:val="22"/>
      <w:lang w:val="fr-FR" w:eastAsia="en-US"/>
    </w:rPr>
  </w:style>
  <w:style w:type="character" w:customStyle="1" w:styleId="Heading7Char">
    <w:name w:val="Heading 7 Char"/>
    <w:link w:val="Heading7"/>
    <w:uiPriority w:val="9"/>
    <w:locked/>
    <w:rsid w:val="009A1228"/>
    <w:rPr>
      <w:rFonts w:ascii="Arial" w:hAnsi="Arial"/>
      <w:sz w:val="24"/>
      <w:szCs w:val="24"/>
      <w:lang w:val="fr-FR" w:eastAsia="en-US"/>
    </w:rPr>
  </w:style>
  <w:style w:type="character" w:customStyle="1" w:styleId="Heading8Char">
    <w:name w:val="Heading 8 Char"/>
    <w:link w:val="Heading8"/>
    <w:uiPriority w:val="9"/>
    <w:locked/>
    <w:rsid w:val="009A1228"/>
    <w:rPr>
      <w:rFonts w:ascii="Arial" w:hAnsi="Arial"/>
      <w:i/>
      <w:iCs/>
      <w:sz w:val="24"/>
      <w:szCs w:val="24"/>
      <w:lang w:val="fr-FR" w:eastAsia="en-US"/>
    </w:rPr>
  </w:style>
  <w:style w:type="character" w:customStyle="1" w:styleId="Heading9Char">
    <w:name w:val="Heading 9 Char"/>
    <w:link w:val="Heading9"/>
    <w:uiPriority w:val="9"/>
    <w:locked/>
    <w:rsid w:val="00A8080C"/>
    <w:rPr>
      <w:rFonts w:ascii="Arial" w:hAnsi="Arial"/>
      <w:szCs w:val="24"/>
      <w:lang w:eastAsia="en-US"/>
    </w:rPr>
  </w:style>
  <w:style w:type="character" w:styleId="PageNumber">
    <w:name w:val="page number"/>
    <w:uiPriority w:val="99"/>
    <w:semiHidden/>
    <w:locked/>
    <w:rsid w:val="008F287B"/>
    <w:rPr>
      <w:rFonts w:cs="Times New Roman"/>
    </w:rPr>
  </w:style>
  <w:style w:type="paragraph" w:styleId="BalloonText">
    <w:name w:val="Balloon Text"/>
    <w:basedOn w:val="Normal"/>
    <w:link w:val="BalloonTextChar"/>
    <w:uiPriority w:val="99"/>
    <w:semiHidden/>
    <w:locked/>
    <w:rsid w:val="008760D1"/>
    <w:rPr>
      <w:rFonts w:ascii="Tahoma" w:hAnsi="Tahoma"/>
      <w:sz w:val="16"/>
      <w:szCs w:val="16"/>
    </w:rPr>
  </w:style>
  <w:style w:type="character" w:customStyle="1" w:styleId="BalloonTextChar">
    <w:name w:val="Balloon Text Char"/>
    <w:link w:val="BalloonText"/>
    <w:uiPriority w:val="99"/>
    <w:semiHidden/>
    <w:locked/>
    <w:rsid w:val="009A1228"/>
    <w:rPr>
      <w:rFonts w:ascii="Tahoma" w:hAnsi="Tahoma" w:cs="Tahoma"/>
      <w:sz w:val="16"/>
      <w:szCs w:val="16"/>
      <w:lang w:eastAsia="en-US"/>
    </w:rPr>
  </w:style>
  <w:style w:type="paragraph" w:styleId="Header">
    <w:name w:val="header"/>
    <w:basedOn w:val="Normal"/>
    <w:link w:val="HeaderChar"/>
    <w:uiPriority w:val="99"/>
    <w:locked/>
    <w:rsid w:val="00B00CB4"/>
    <w:pPr>
      <w:tabs>
        <w:tab w:val="center" w:pos="4320"/>
        <w:tab w:val="right" w:pos="8640"/>
      </w:tabs>
    </w:pPr>
    <w:rPr>
      <w:rFonts w:ascii="Times New Roman" w:hAnsi="Times New Roman"/>
      <w:sz w:val="24"/>
    </w:rPr>
  </w:style>
  <w:style w:type="character" w:customStyle="1" w:styleId="HeaderChar">
    <w:name w:val="Header Char"/>
    <w:link w:val="Header"/>
    <w:uiPriority w:val="99"/>
    <w:semiHidden/>
    <w:locked/>
    <w:rsid w:val="009A1228"/>
    <w:rPr>
      <w:rFonts w:cs="Times New Roman"/>
      <w:sz w:val="24"/>
      <w:szCs w:val="24"/>
      <w:lang w:eastAsia="en-US"/>
    </w:rPr>
  </w:style>
  <w:style w:type="paragraph" w:styleId="Footer">
    <w:name w:val="footer"/>
    <w:basedOn w:val="Normal"/>
    <w:link w:val="FooterChar"/>
    <w:uiPriority w:val="99"/>
    <w:locked/>
    <w:rsid w:val="00B00CB4"/>
    <w:pPr>
      <w:tabs>
        <w:tab w:val="center" w:pos="4320"/>
        <w:tab w:val="right" w:pos="8640"/>
      </w:tabs>
    </w:pPr>
    <w:rPr>
      <w:rFonts w:ascii="Times New Roman" w:hAnsi="Times New Roman"/>
      <w:sz w:val="24"/>
    </w:rPr>
  </w:style>
  <w:style w:type="character" w:customStyle="1" w:styleId="FooterChar">
    <w:name w:val="Footer Char"/>
    <w:link w:val="Footer"/>
    <w:uiPriority w:val="99"/>
    <w:semiHidden/>
    <w:locked/>
    <w:rsid w:val="009A1228"/>
    <w:rPr>
      <w:rFonts w:cs="Times New Roman"/>
      <w:sz w:val="24"/>
      <w:szCs w:val="24"/>
      <w:lang w:eastAsia="en-US"/>
    </w:rPr>
  </w:style>
  <w:style w:type="table" w:styleId="TableGrid">
    <w:name w:val="Table Grid"/>
    <w:basedOn w:val="TableNormal"/>
    <w:locked/>
    <w:rsid w:val="00B00CB4"/>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locked/>
    <w:rsid w:val="00725698"/>
    <w:rPr>
      <w:rFonts w:cs="Times New Roman"/>
      <w:sz w:val="16"/>
      <w:szCs w:val="16"/>
    </w:rPr>
  </w:style>
  <w:style w:type="paragraph" w:styleId="CommentText">
    <w:name w:val="annotation text"/>
    <w:basedOn w:val="Normal"/>
    <w:link w:val="CommentTextChar"/>
    <w:uiPriority w:val="99"/>
    <w:semiHidden/>
    <w:locked/>
    <w:rsid w:val="00725698"/>
    <w:rPr>
      <w:rFonts w:ascii="Times New Roman" w:hAnsi="Times New Roman"/>
      <w:szCs w:val="20"/>
    </w:rPr>
  </w:style>
  <w:style w:type="character" w:customStyle="1" w:styleId="CommentTextChar">
    <w:name w:val="Comment Text Char"/>
    <w:link w:val="CommentText"/>
    <w:uiPriority w:val="99"/>
    <w:semiHidden/>
    <w:locked/>
    <w:rsid w:val="009A1228"/>
    <w:rPr>
      <w:rFonts w:cs="Times New Roman"/>
      <w:lang w:eastAsia="en-US"/>
    </w:rPr>
  </w:style>
  <w:style w:type="paragraph" w:styleId="CommentSubject">
    <w:name w:val="annotation subject"/>
    <w:basedOn w:val="CommentText"/>
    <w:next w:val="CommentText"/>
    <w:link w:val="CommentSubjectChar"/>
    <w:uiPriority w:val="99"/>
    <w:semiHidden/>
    <w:locked/>
    <w:rsid w:val="00725698"/>
    <w:rPr>
      <w:b/>
      <w:bCs/>
    </w:rPr>
  </w:style>
  <w:style w:type="character" w:customStyle="1" w:styleId="CommentSubjectChar">
    <w:name w:val="Comment Subject Char"/>
    <w:link w:val="CommentSubject"/>
    <w:uiPriority w:val="99"/>
    <w:semiHidden/>
    <w:locked/>
    <w:rsid w:val="009A1228"/>
    <w:rPr>
      <w:rFonts w:cs="Times New Roman"/>
      <w:b/>
      <w:bCs/>
      <w:lang w:eastAsia="en-US"/>
    </w:rPr>
  </w:style>
  <w:style w:type="paragraph" w:styleId="FootnoteText">
    <w:name w:val="footnote text"/>
    <w:basedOn w:val="Normal"/>
    <w:link w:val="FootnoteTextChar"/>
    <w:uiPriority w:val="99"/>
    <w:semiHidden/>
    <w:locked/>
    <w:rsid w:val="00725698"/>
    <w:rPr>
      <w:rFonts w:ascii="Times New Roman" w:hAnsi="Times New Roman"/>
      <w:szCs w:val="20"/>
    </w:rPr>
  </w:style>
  <w:style w:type="character" w:customStyle="1" w:styleId="FootnoteTextChar">
    <w:name w:val="Footnote Text Char"/>
    <w:link w:val="FootnoteText"/>
    <w:uiPriority w:val="99"/>
    <w:semiHidden/>
    <w:locked/>
    <w:rsid w:val="009A1228"/>
    <w:rPr>
      <w:rFonts w:cs="Times New Roman"/>
      <w:lang w:eastAsia="en-US"/>
    </w:rPr>
  </w:style>
  <w:style w:type="character" w:styleId="FootnoteReference">
    <w:name w:val="footnote reference"/>
    <w:uiPriority w:val="99"/>
    <w:semiHidden/>
    <w:locked/>
    <w:rsid w:val="00725698"/>
    <w:rPr>
      <w:rFonts w:cs="Times New Roman"/>
      <w:vertAlign w:val="superscript"/>
    </w:rPr>
  </w:style>
  <w:style w:type="character" w:styleId="Hyperlink">
    <w:name w:val="Hyperlink"/>
    <w:uiPriority w:val="99"/>
    <w:locked/>
    <w:rsid w:val="00A74B15"/>
    <w:rPr>
      <w:rFonts w:cs="Times New Roman"/>
      <w:color w:val="0000FF"/>
      <w:u w:val="single"/>
    </w:rPr>
  </w:style>
  <w:style w:type="paragraph" w:customStyle="1" w:styleId="Obsah">
    <w:name w:val="Obsah"/>
    <w:basedOn w:val="Normal"/>
    <w:locked/>
    <w:rsid w:val="0018303B"/>
    <w:pPr>
      <w:jc w:val="center"/>
    </w:pPr>
    <w:rPr>
      <w:b/>
      <w:sz w:val="24"/>
    </w:rPr>
  </w:style>
  <w:style w:type="paragraph" w:styleId="Title">
    <w:name w:val="Title"/>
    <w:basedOn w:val="Normal"/>
    <w:link w:val="TitleChar"/>
    <w:uiPriority w:val="10"/>
    <w:qFormat/>
    <w:locked/>
    <w:rsid w:val="008B605E"/>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locked/>
    <w:rsid w:val="009A1228"/>
    <w:rPr>
      <w:rFonts w:ascii="Cambria" w:hAnsi="Cambria" w:cs="Times New Roman"/>
      <w:b/>
      <w:bCs/>
      <w:kern w:val="28"/>
      <w:sz w:val="32"/>
      <w:szCs w:val="32"/>
      <w:lang w:eastAsia="en-US"/>
    </w:rPr>
  </w:style>
  <w:style w:type="paragraph" w:customStyle="1" w:styleId="Title16">
    <w:name w:val="Title 16"/>
    <w:basedOn w:val="Normal"/>
    <w:locked/>
    <w:rsid w:val="008B605E"/>
    <w:pPr>
      <w:jc w:val="center"/>
    </w:pPr>
    <w:rPr>
      <w:b/>
      <w:bCs/>
      <w:noProof/>
      <w:sz w:val="32"/>
    </w:rPr>
  </w:style>
  <w:style w:type="paragraph" w:customStyle="1" w:styleId="Title14">
    <w:name w:val="Title 14"/>
    <w:basedOn w:val="Normal"/>
    <w:locked/>
    <w:rsid w:val="008B605E"/>
    <w:pPr>
      <w:jc w:val="center"/>
    </w:pPr>
    <w:rPr>
      <w:b/>
      <w:bCs/>
      <w:noProof/>
      <w:sz w:val="28"/>
    </w:rPr>
  </w:style>
  <w:style w:type="paragraph" w:customStyle="1" w:styleId="Title11">
    <w:name w:val="Title 11"/>
    <w:basedOn w:val="Normal"/>
    <w:locked/>
    <w:rsid w:val="00E96BE9"/>
    <w:pPr>
      <w:jc w:val="center"/>
    </w:pPr>
    <w:rPr>
      <w:b/>
      <w:bCs/>
      <w:noProof/>
    </w:rPr>
  </w:style>
  <w:style w:type="paragraph" w:customStyle="1" w:styleId="Title11b">
    <w:name w:val="Title 11b"/>
    <w:basedOn w:val="Normal"/>
    <w:locked/>
    <w:rsid w:val="00E96BE9"/>
    <w:pPr>
      <w:jc w:val="right"/>
    </w:pPr>
    <w:rPr>
      <w:b/>
      <w:bCs/>
      <w:noProof/>
    </w:rPr>
  </w:style>
  <w:style w:type="paragraph" w:customStyle="1" w:styleId="Title12">
    <w:name w:val="Title 12"/>
    <w:basedOn w:val="Normal"/>
    <w:locked/>
    <w:rsid w:val="00E96BE9"/>
    <w:pPr>
      <w:jc w:val="center"/>
    </w:pPr>
    <w:rPr>
      <w:b/>
      <w:sz w:val="24"/>
    </w:rPr>
  </w:style>
  <w:style w:type="paragraph" w:customStyle="1" w:styleId="Priloha3">
    <w:name w:val="Priloha 3"/>
    <w:basedOn w:val="Priloha2"/>
    <w:locked/>
    <w:rsid w:val="00C20A5D"/>
    <w:pPr>
      <w:numPr>
        <w:ilvl w:val="1"/>
        <w:numId w:val="3"/>
      </w:numPr>
    </w:pPr>
  </w:style>
  <w:style w:type="paragraph" w:customStyle="1" w:styleId="Title11c">
    <w:name w:val="Title 11c"/>
    <w:basedOn w:val="Title11b"/>
    <w:locked/>
    <w:rsid w:val="001850DB"/>
    <w:rPr>
      <w:i/>
    </w:rPr>
  </w:style>
  <w:style w:type="paragraph" w:customStyle="1" w:styleId="Tab">
    <w:name w:val="Tab"/>
    <w:basedOn w:val="Title14"/>
    <w:locked/>
    <w:rsid w:val="004B43C6"/>
    <w:pPr>
      <w:jc w:val="left"/>
    </w:pPr>
    <w:rPr>
      <w:b w:val="0"/>
      <w:sz w:val="18"/>
    </w:rPr>
  </w:style>
  <w:style w:type="paragraph" w:customStyle="1" w:styleId="Number">
    <w:name w:val="Number"/>
    <w:basedOn w:val="Normal"/>
    <w:next w:val="Normal"/>
    <w:locked/>
    <w:rsid w:val="00997EE9"/>
    <w:pPr>
      <w:jc w:val="center"/>
    </w:pPr>
  </w:style>
  <w:style w:type="paragraph" w:styleId="TOC1">
    <w:name w:val="toc 1"/>
    <w:basedOn w:val="Normal"/>
    <w:next w:val="Normal"/>
    <w:autoRedefine/>
    <w:uiPriority w:val="39"/>
    <w:locked/>
    <w:rsid w:val="00830F59"/>
    <w:pPr>
      <w:tabs>
        <w:tab w:val="left" w:pos="440"/>
        <w:tab w:val="right" w:leader="dot" w:pos="9057"/>
      </w:tabs>
    </w:pPr>
  </w:style>
  <w:style w:type="paragraph" w:styleId="TOC2">
    <w:name w:val="toc 2"/>
    <w:basedOn w:val="Normal"/>
    <w:next w:val="Normal"/>
    <w:autoRedefine/>
    <w:uiPriority w:val="39"/>
    <w:locked/>
    <w:rsid w:val="00620414"/>
    <w:pPr>
      <w:tabs>
        <w:tab w:val="left" w:pos="880"/>
        <w:tab w:val="right" w:leader="dot" w:pos="9057"/>
      </w:tabs>
      <w:ind w:left="221"/>
    </w:pPr>
  </w:style>
  <w:style w:type="paragraph" w:styleId="TOC3">
    <w:name w:val="toc 3"/>
    <w:basedOn w:val="Normal"/>
    <w:next w:val="Normal"/>
    <w:autoRedefine/>
    <w:uiPriority w:val="39"/>
    <w:semiHidden/>
    <w:locked/>
    <w:rsid w:val="006736BF"/>
    <w:pPr>
      <w:ind w:left="440"/>
    </w:pPr>
  </w:style>
  <w:style w:type="paragraph" w:customStyle="1" w:styleId="Priloha1">
    <w:name w:val="Priloha 1"/>
    <w:basedOn w:val="Heading1"/>
    <w:locked/>
    <w:rsid w:val="00B37228"/>
    <w:pPr>
      <w:numPr>
        <w:numId w:val="0"/>
      </w:numPr>
    </w:pPr>
  </w:style>
  <w:style w:type="paragraph" w:customStyle="1" w:styleId="Priloha2">
    <w:name w:val="Priloha 2"/>
    <w:basedOn w:val="Normal"/>
    <w:next w:val="Normal"/>
    <w:locked/>
    <w:rsid w:val="00C20A5D"/>
    <w:pPr>
      <w:numPr>
        <w:numId w:val="1"/>
      </w:numPr>
      <w:jc w:val="left"/>
    </w:pPr>
    <w:rPr>
      <w:b/>
      <w:sz w:val="24"/>
    </w:rPr>
  </w:style>
  <w:style w:type="paragraph" w:styleId="Index1">
    <w:name w:val="index 1"/>
    <w:basedOn w:val="Normal"/>
    <w:next w:val="Normal"/>
    <w:autoRedefine/>
    <w:uiPriority w:val="99"/>
    <w:semiHidden/>
    <w:locked/>
    <w:rsid w:val="007E6F7F"/>
    <w:pPr>
      <w:ind w:left="220" w:hanging="220"/>
    </w:pPr>
  </w:style>
  <w:style w:type="paragraph" w:styleId="Index2">
    <w:name w:val="index 2"/>
    <w:basedOn w:val="Normal"/>
    <w:next w:val="Normal"/>
    <w:autoRedefine/>
    <w:uiPriority w:val="99"/>
    <w:semiHidden/>
    <w:locked/>
    <w:rsid w:val="00046E23"/>
    <w:pPr>
      <w:ind w:left="440" w:hanging="220"/>
    </w:pPr>
  </w:style>
  <w:style w:type="paragraph" w:styleId="TableofAuthorities">
    <w:name w:val="table of authorities"/>
    <w:basedOn w:val="Normal"/>
    <w:next w:val="Normal"/>
    <w:uiPriority w:val="99"/>
    <w:semiHidden/>
    <w:locked/>
    <w:rsid w:val="00997EE9"/>
    <w:pPr>
      <w:ind w:left="220" w:hanging="220"/>
    </w:pPr>
  </w:style>
  <w:style w:type="character" w:customStyle="1" w:styleId="formtext1">
    <w:name w:val="formtext1"/>
    <w:locked/>
    <w:rsid w:val="00791355"/>
    <w:rPr>
      <w:rFonts w:ascii="Verdana" w:hAnsi="Verdana"/>
      <w:sz w:val="20"/>
    </w:rPr>
  </w:style>
  <w:style w:type="paragraph" w:styleId="TOCHeading">
    <w:name w:val="TOC Heading"/>
    <w:basedOn w:val="Heading1"/>
    <w:next w:val="Normal"/>
    <w:uiPriority w:val="39"/>
    <w:unhideWhenUsed/>
    <w:qFormat/>
    <w:locked/>
    <w:rsid w:val="00E42B01"/>
    <w:pPr>
      <w:numPr>
        <w:numId w:val="0"/>
      </w:numPr>
      <w:spacing w:before="480" w:after="0" w:line="276" w:lineRule="auto"/>
      <w:outlineLvl w:val="9"/>
    </w:pPr>
    <w:rPr>
      <w:rFonts w:ascii="Cambria" w:hAnsi="Cambria"/>
      <w:color w:val="365F91"/>
      <w:kern w:val="0"/>
      <w:sz w:val="28"/>
      <w:szCs w:val="28"/>
      <w:lang w:eastAsia="sk-SK"/>
    </w:rPr>
  </w:style>
  <w:style w:type="character" w:styleId="FollowedHyperlink">
    <w:name w:val="FollowedHyperlink"/>
    <w:locked/>
    <w:rsid w:val="00346BBB"/>
    <w:rPr>
      <w:color w:val="800080"/>
      <w:u w:val="single"/>
    </w:rPr>
  </w:style>
  <w:style w:type="paragraph" w:customStyle="1" w:styleId="tl1">
    <w:name w:val="Štýl1"/>
    <w:basedOn w:val="Normal"/>
    <w:qFormat/>
    <w:rsid w:val="00E17061"/>
    <w:pPr>
      <w:spacing w:after="200"/>
      <w:ind w:firstLine="720"/>
    </w:pPr>
  </w:style>
  <w:style w:type="paragraph" w:customStyle="1" w:styleId="Default">
    <w:name w:val="Default"/>
    <w:rsid w:val="00C5513D"/>
    <w:pPr>
      <w:autoSpaceDE w:val="0"/>
      <w:autoSpaceDN w:val="0"/>
      <w:adjustRightInd w:val="0"/>
    </w:pPr>
    <w:rPr>
      <w:color w:val="000000"/>
      <w:sz w:val="24"/>
      <w:szCs w:val="24"/>
    </w:rPr>
  </w:style>
  <w:style w:type="paragraph" w:customStyle="1" w:styleId="BodyText2">
    <w:name w:val="Body Text2"/>
    <w:basedOn w:val="Normal"/>
    <w:rsid w:val="004E551D"/>
    <w:pPr>
      <w:autoSpaceDE w:val="0"/>
      <w:autoSpaceDN w:val="0"/>
      <w:spacing w:before="113" w:after="113" w:line="250" w:lineRule="atLeast"/>
      <w:jc w:val="left"/>
    </w:pPr>
    <w:rPr>
      <w:rFonts w:ascii="Times New Roman" w:eastAsia="Calibri" w:hAnsi="Times New Roman"/>
      <w:sz w:val="22"/>
      <w:szCs w:val="22"/>
      <w:lang w:eastAsia="sk-SK"/>
    </w:rPr>
  </w:style>
  <w:style w:type="paragraph" w:styleId="ListParagraph">
    <w:name w:val="List Paragraph"/>
    <w:basedOn w:val="Normal"/>
    <w:uiPriority w:val="34"/>
    <w:qFormat/>
    <w:locked/>
    <w:rsid w:val="00E71712"/>
    <w:pPr>
      <w:ind w:left="720"/>
      <w:contextualSpacing/>
    </w:pPr>
  </w:style>
  <w:style w:type="paragraph" w:styleId="Caption">
    <w:name w:val="caption"/>
    <w:basedOn w:val="Normal"/>
    <w:next w:val="Normal"/>
    <w:unhideWhenUsed/>
    <w:qFormat/>
    <w:locked/>
    <w:rsid w:val="00D641B3"/>
    <w:pPr>
      <w:spacing w:after="200"/>
      <w:jc w:val="right"/>
    </w:pPr>
    <w:rPr>
      <w:bCs/>
      <w:szCs w:val="18"/>
    </w:rPr>
  </w:style>
  <w:style w:type="paragraph" w:customStyle="1" w:styleId="Obrzek">
    <w:name w:val="Obrázek"/>
    <w:basedOn w:val="ListParagraph"/>
    <w:next w:val="Normal"/>
    <w:qFormat/>
    <w:rsid w:val="001F1E5E"/>
    <w:pPr>
      <w:numPr>
        <w:numId w:val="16"/>
      </w:numPr>
      <w:autoSpaceDE w:val="0"/>
      <w:autoSpaceDN w:val="0"/>
      <w:adjustRightInd w:val="0"/>
      <w:jc w:val="center"/>
    </w:pPr>
    <w:rPr>
      <w:rFonts w:cs="Arial"/>
      <w:szCs w:val="20"/>
    </w:rPr>
  </w:style>
  <w:style w:type="paragraph" w:customStyle="1" w:styleId="Tabulka">
    <w:name w:val="Tabulka"/>
    <w:next w:val="Normal"/>
    <w:qFormat/>
    <w:rsid w:val="00D641B3"/>
    <w:pPr>
      <w:numPr>
        <w:numId w:val="5"/>
      </w:numPr>
      <w:spacing w:before="120" w:after="120"/>
      <w:contextualSpacing/>
    </w:pPr>
    <w:rPr>
      <w:rFonts w:ascii="Arial" w:eastAsia="Calibri" w:hAnsi="Arial"/>
      <w:szCs w:val="22"/>
      <w:lang w:eastAsia="en-US"/>
    </w:rPr>
  </w:style>
  <w:style w:type="character" w:customStyle="1" w:styleId="cit-issue">
    <w:name w:val="cit-issue"/>
    <w:basedOn w:val="DefaultParagraphFont"/>
    <w:rsid w:val="000E5D66"/>
  </w:style>
  <w:style w:type="character" w:styleId="PlaceholderText">
    <w:name w:val="Placeholder Text"/>
    <w:uiPriority w:val="99"/>
    <w:semiHidden/>
    <w:locked/>
    <w:rsid w:val="00891A06"/>
    <w:rPr>
      <w:color w:val="808080"/>
    </w:rPr>
  </w:style>
  <w:style w:type="character" w:customStyle="1" w:styleId="formtext">
    <w:name w:val="formtext"/>
    <w:basedOn w:val="DefaultParagraphFont"/>
    <w:rsid w:val="00CB132B"/>
  </w:style>
  <w:style w:type="character" w:styleId="Emphasis">
    <w:name w:val="Emphasis"/>
    <w:basedOn w:val="DefaultParagraphFont"/>
    <w:uiPriority w:val="20"/>
    <w:qFormat/>
    <w:locked/>
    <w:rsid w:val="00F24B6B"/>
    <w:rPr>
      <w:i/>
      <w:iCs/>
    </w:rPr>
  </w:style>
  <w:style w:type="character" w:customStyle="1" w:styleId="im">
    <w:name w:val="im"/>
    <w:basedOn w:val="DefaultParagraphFont"/>
    <w:rsid w:val="00893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936000">
      <w:bodyDiv w:val="1"/>
      <w:marLeft w:val="0"/>
      <w:marRight w:val="0"/>
      <w:marTop w:val="0"/>
      <w:marBottom w:val="0"/>
      <w:divBdr>
        <w:top w:val="none" w:sz="0" w:space="0" w:color="auto"/>
        <w:left w:val="none" w:sz="0" w:space="0" w:color="auto"/>
        <w:bottom w:val="none" w:sz="0" w:space="0" w:color="auto"/>
        <w:right w:val="none" w:sz="0" w:space="0" w:color="auto"/>
      </w:divBdr>
    </w:div>
    <w:div w:id="94131474">
      <w:marLeft w:val="0"/>
      <w:marRight w:val="0"/>
      <w:marTop w:val="0"/>
      <w:marBottom w:val="0"/>
      <w:divBdr>
        <w:top w:val="none" w:sz="0" w:space="0" w:color="auto"/>
        <w:left w:val="none" w:sz="0" w:space="0" w:color="auto"/>
        <w:bottom w:val="none" w:sz="0" w:space="0" w:color="auto"/>
        <w:right w:val="none" w:sz="0" w:space="0" w:color="auto"/>
      </w:divBdr>
    </w:div>
    <w:div w:id="148836778">
      <w:bodyDiv w:val="1"/>
      <w:marLeft w:val="0"/>
      <w:marRight w:val="0"/>
      <w:marTop w:val="0"/>
      <w:marBottom w:val="0"/>
      <w:divBdr>
        <w:top w:val="none" w:sz="0" w:space="0" w:color="auto"/>
        <w:left w:val="none" w:sz="0" w:space="0" w:color="auto"/>
        <w:bottom w:val="none" w:sz="0" w:space="0" w:color="auto"/>
        <w:right w:val="none" w:sz="0" w:space="0" w:color="auto"/>
      </w:divBdr>
    </w:div>
    <w:div w:id="162281567">
      <w:bodyDiv w:val="1"/>
      <w:marLeft w:val="0"/>
      <w:marRight w:val="0"/>
      <w:marTop w:val="0"/>
      <w:marBottom w:val="0"/>
      <w:divBdr>
        <w:top w:val="none" w:sz="0" w:space="0" w:color="auto"/>
        <w:left w:val="none" w:sz="0" w:space="0" w:color="auto"/>
        <w:bottom w:val="none" w:sz="0" w:space="0" w:color="auto"/>
        <w:right w:val="none" w:sz="0" w:space="0" w:color="auto"/>
      </w:divBdr>
    </w:div>
    <w:div w:id="221718639">
      <w:bodyDiv w:val="1"/>
      <w:marLeft w:val="0"/>
      <w:marRight w:val="0"/>
      <w:marTop w:val="0"/>
      <w:marBottom w:val="0"/>
      <w:divBdr>
        <w:top w:val="none" w:sz="0" w:space="0" w:color="auto"/>
        <w:left w:val="none" w:sz="0" w:space="0" w:color="auto"/>
        <w:bottom w:val="none" w:sz="0" w:space="0" w:color="auto"/>
        <w:right w:val="none" w:sz="0" w:space="0" w:color="auto"/>
      </w:divBdr>
    </w:div>
    <w:div w:id="248656596">
      <w:bodyDiv w:val="1"/>
      <w:marLeft w:val="0"/>
      <w:marRight w:val="0"/>
      <w:marTop w:val="0"/>
      <w:marBottom w:val="0"/>
      <w:divBdr>
        <w:top w:val="none" w:sz="0" w:space="0" w:color="auto"/>
        <w:left w:val="none" w:sz="0" w:space="0" w:color="auto"/>
        <w:bottom w:val="none" w:sz="0" w:space="0" w:color="auto"/>
        <w:right w:val="none" w:sz="0" w:space="0" w:color="auto"/>
      </w:divBdr>
    </w:div>
    <w:div w:id="280572537">
      <w:bodyDiv w:val="1"/>
      <w:marLeft w:val="0"/>
      <w:marRight w:val="0"/>
      <w:marTop w:val="0"/>
      <w:marBottom w:val="0"/>
      <w:divBdr>
        <w:top w:val="none" w:sz="0" w:space="0" w:color="auto"/>
        <w:left w:val="none" w:sz="0" w:space="0" w:color="auto"/>
        <w:bottom w:val="none" w:sz="0" w:space="0" w:color="auto"/>
        <w:right w:val="none" w:sz="0" w:space="0" w:color="auto"/>
      </w:divBdr>
    </w:div>
    <w:div w:id="383793028">
      <w:bodyDiv w:val="1"/>
      <w:marLeft w:val="0"/>
      <w:marRight w:val="0"/>
      <w:marTop w:val="0"/>
      <w:marBottom w:val="0"/>
      <w:divBdr>
        <w:top w:val="none" w:sz="0" w:space="0" w:color="auto"/>
        <w:left w:val="none" w:sz="0" w:space="0" w:color="auto"/>
        <w:bottom w:val="none" w:sz="0" w:space="0" w:color="auto"/>
        <w:right w:val="none" w:sz="0" w:space="0" w:color="auto"/>
      </w:divBdr>
    </w:div>
    <w:div w:id="399014420">
      <w:bodyDiv w:val="1"/>
      <w:marLeft w:val="0"/>
      <w:marRight w:val="0"/>
      <w:marTop w:val="0"/>
      <w:marBottom w:val="0"/>
      <w:divBdr>
        <w:top w:val="none" w:sz="0" w:space="0" w:color="auto"/>
        <w:left w:val="none" w:sz="0" w:space="0" w:color="auto"/>
        <w:bottom w:val="none" w:sz="0" w:space="0" w:color="auto"/>
        <w:right w:val="none" w:sz="0" w:space="0" w:color="auto"/>
      </w:divBdr>
    </w:div>
    <w:div w:id="472215952">
      <w:bodyDiv w:val="1"/>
      <w:marLeft w:val="0"/>
      <w:marRight w:val="0"/>
      <w:marTop w:val="0"/>
      <w:marBottom w:val="0"/>
      <w:divBdr>
        <w:top w:val="none" w:sz="0" w:space="0" w:color="auto"/>
        <w:left w:val="none" w:sz="0" w:space="0" w:color="auto"/>
        <w:bottom w:val="none" w:sz="0" w:space="0" w:color="auto"/>
        <w:right w:val="none" w:sz="0" w:space="0" w:color="auto"/>
      </w:divBdr>
    </w:div>
    <w:div w:id="647562297">
      <w:bodyDiv w:val="1"/>
      <w:marLeft w:val="0"/>
      <w:marRight w:val="0"/>
      <w:marTop w:val="0"/>
      <w:marBottom w:val="0"/>
      <w:divBdr>
        <w:top w:val="none" w:sz="0" w:space="0" w:color="auto"/>
        <w:left w:val="none" w:sz="0" w:space="0" w:color="auto"/>
        <w:bottom w:val="none" w:sz="0" w:space="0" w:color="auto"/>
        <w:right w:val="none" w:sz="0" w:space="0" w:color="auto"/>
      </w:divBdr>
    </w:div>
    <w:div w:id="655495438">
      <w:bodyDiv w:val="1"/>
      <w:marLeft w:val="0"/>
      <w:marRight w:val="0"/>
      <w:marTop w:val="0"/>
      <w:marBottom w:val="0"/>
      <w:divBdr>
        <w:top w:val="none" w:sz="0" w:space="0" w:color="auto"/>
        <w:left w:val="none" w:sz="0" w:space="0" w:color="auto"/>
        <w:bottom w:val="none" w:sz="0" w:space="0" w:color="auto"/>
        <w:right w:val="none" w:sz="0" w:space="0" w:color="auto"/>
      </w:divBdr>
    </w:div>
    <w:div w:id="656223854">
      <w:bodyDiv w:val="1"/>
      <w:marLeft w:val="0"/>
      <w:marRight w:val="0"/>
      <w:marTop w:val="0"/>
      <w:marBottom w:val="0"/>
      <w:divBdr>
        <w:top w:val="none" w:sz="0" w:space="0" w:color="auto"/>
        <w:left w:val="none" w:sz="0" w:space="0" w:color="auto"/>
        <w:bottom w:val="none" w:sz="0" w:space="0" w:color="auto"/>
        <w:right w:val="none" w:sz="0" w:space="0" w:color="auto"/>
      </w:divBdr>
    </w:div>
    <w:div w:id="690570158">
      <w:bodyDiv w:val="1"/>
      <w:marLeft w:val="0"/>
      <w:marRight w:val="0"/>
      <w:marTop w:val="0"/>
      <w:marBottom w:val="0"/>
      <w:divBdr>
        <w:top w:val="none" w:sz="0" w:space="0" w:color="auto"/>
        <w:left w:val="none" w:sz="0" w:space="0" w:color="auto"/>
        <w:bottom w:val="none" w:sz="0" w:space="0" w:color="auto"/>
        <w:right w:val="none" w:sz="0" w:space="0" w:color="auto"/>
      </w:divBdr>
    </w:div>
    <w:div w:id="729575721">
      <w:bodyDiv w:val="1"/>
      <w:marLeft w:val="0"/>
      <w:marRight w:val="0"/>
      <w:marTop w:val="0"/>
      <w:marBottom w:val="0"/>
      <w:divBdr>
        <w:top w:val="none" w:sz="0" w:space="0" w:color="auto"/>
        <w:left w:val="none" w:sz="0" w:space="0" w:color="auto"/>
        <w:bottom w:val="none" w:sz="0" w:space="0" w:color="auto"/>
        <w:right w:val="none" w:sz="0" w:space="0" w:color="auto"/>
      </w:divBdr>
    </w:div>
    <w:div w:id="845638077">
      <w:bodyDiv w:val="1"/>
      <w:marLeft w:val="0"/>
      <w:marRight w:val="0"/>
      <w:marTop w:val="0"/>
      <w:marBottom w:val="0"/>
      <w:divBdr>
        <w:top w:val="none" w:sz="0" w:space="0" w:color="auto"/>
        <w:left w:val="none" w:sz="0" w:space="0" w:color="auto"/>
        <w:bottom w:val="none" w:sz="0" w:space="0" w:color="auto"/>
        <w:right w:val="none" w:sz="0" w:space="0" w:color="auto"/>
      </w:divBdr>
    </w:div>
    <w:div w:id="868299494">
      <w:bodyDiv w:val="1"/>
      <w:marLeft w:val="0"/>
      <w:marRight w:val="0"/>
      <w:marTop w:val="0"/>
      <w:marBottom w:val="0"/>
      <w:divBdr>
        <w:top w:val="none" w:sz="0" w:space="0" w:color="auto"/>
        <w:left w:val="none" w:sz="0" w:space="0" w:color="auto"/>
        <w:bottom w:val="none" w:sz="0" w:space="0" w:color="auto"/>
        <w:right w:val="none" w:sz="0" w:space="0" w:color="auto"/>
      </w:divBdr>
    </w:div>
    <w:div w:id="883568021">
      <w:bodyDiv w:val="1"/>
      <w:marLeft w:val="0"/>
      <w:marRight w:val="0"/>
      <w:marTop w:val="0"/>
      <w:marBottom w:val="0"/>
      <w:divBdr>
        <w:top w:val="none" w:sz="0" w:space="0" w:color="auto"/>
        <w:left w:val="none" w:sz="0" w:space="0" w:color="auto"/>
        <w:bottom w:val="none" w:sz="0" w:space="0" w:color="auto"/>
        <w:right w:val="none" w:sz="0" w:space="0" w:color="auto"/>
      </w:divBdr>
    </w:div>
    <w:div w:id="885872410">
      <w:bodyDiv w:val="1"/>
      <w:marLeft w:val="0"/>
      <w:marRight w:val="0"/>
      <w:marTop w:val="0"/>
      <w:marBottom w:val="0"/>
      <w:divBdr>
        <w:top w:val="none" w:sz="0" w:space="0" w:color="auto"/>
        <w:left w:val="none" w:sz="0" w:space="0" w:color="auto"/>
        <w:bottom w:val="none" w:sz="0" w:space="0" w:color="auto"/>
        <w:right w:val="none" w:sz="0" w:space="0" w:color="auto"/>
      </w:divBdr>
    </w:div>
    <w:div w:id="952709558">
      <w:bodyDiv w:val="1"/>
      <w:marLeft w:val="0"/>
      <w:marRight w:val="0"/>
      <w:marTop w:val="0"/>
      <w:marBottom w:val="0"/>
      <w:divBdr>
        <w:top w:val="none" w:sz="0" w:space="0" w:color="auto"/>
        <w:left w:val="none" w:sz="0" w:space="0" w:color="auto"/>
        <w:bottom w:val="none" w:sz="0" w:space="0" w:color="auto"/>
        <w:right w:val="none" w:sz="0" w:space="0" w:color="auto"/>
      </w:divBdr>
    </w:div>
    <w:div w:id="1100952250">
      <w:bodyDiv w:val="1"/>
      <w:marLeft w:val="0"/>
      <w:marRight w:val="0"/>
      <w:marTop w:val="0"/>
      <w:marBottom w:val="0"/>
      <w:divBdr>
        <w:top w:val="none" w:sz="0" w:space="0" w:color="auto"/>
        <w:left w:val="none" w:sz="0" w:space="0" w:color="auto"/>
        <w:bottom w:val="none" w:sz="0" w:space="0" w:color="auto"/>
        <w:right w:val="none" w:sz="0" w:space="0" w:color="auto"/>
      </w:divBdr>
    </w:div>
    <w:div w:id="1124733080">
      <w:bodyDiv w:val="1"/>
      <w:marLeft w:val="0"/>
      <w:marRight w:val="0"/>
      <w:marTop w:val="0"/>
      <w:marBottom w:val="0"/>
      <w:divBdr>
        <w:top w:val="none" w:sz="0" w:space="0" w:color="auto"/>
        <w:left w:val="none" w:sz="0" w:space="0" w:color="auto"/>
        <w:bottom w:val="none" w:sz="0" w:space="0" w:color="auto"/>
        <w:right w:val="none" w:sz="0" w:space="0" w:color="auto"/>
      </w:divBdr>
    </w:div>
    <w:div w:id="1240142693">
      <w:bodyDiv w:val="1"/>
      <w:marLeft w:val="0"/>
      <w:marRight w:val="0"/>
      <w:marTop w:val="0"/>
      <w:marBottom w:val="0"/>
      <w:divBdr>
        <w:top w:val="none" w:sz="0" w:space="0" w:color="auto"/>
        <w:left w:val="none" w:sz="0" w:space="0" w:color="auto"/>
        <w:bottom w:val="none" w:sz="0" w:space="0" w:color="auto"/>
        <w:right w:val="none" w:sz="0" w:space="0" w:color="auto"/>
      </w:divBdr>
    </w:div>
    <w:div w:id="1275748371">
      <w:bodyDiv w:val="1"/>
      <w:marLeft w:val="0"/>
      <w:marRight w:val="0"/>
      <w:marTop w:val="0"/>
      <w:marBottom w:val="0"/>
      <w:divBdr>
        <w:top w:val="none" w:sz="0" w:space="0" w:color="auto"/>
        <w:left w:val="none" w:sz="0" w:space="0" w:color="auto"/>
        <w:bottom w:val="none" w:sz="0" w:space="0" w:color="auto"/>
        <w:right w:val="none" w:sz="0" w:space="0" w:color="auto"/>
      </w:divBdr>
    </w:div>
    <w:div w:id="1322656644">
      <w:bodyDiv w:val="1"/>
      <w:marLeft w:val="0"/>
      <w:marRight w:val="0"/>
      <w:marTop w:val="0"/>
      <w:marBottom w:val="0"/>
      <w:divBdr>
        <w:top w:val="none" w:sz="0" w:space="0" w:color="auto"/>
        <w:left w:val="none" w:sz="0" w:space="0" w:color="auto"/>
        <w:bottom w:val="none" w:sz="0" w:space="0" w:color="auto"/>
        <w:right w:val="none" w:sz="0" w:space="0" w:color="auto"/>
      </w:divBdr>
    </w:div>
    <w:div w:id="1371690197">
      <w:bodyDiv w:val="1"/>
      <w:marLeft w:val="0"/>
      <w:marRight w:val="0"/>
      <w:marTop w:val="0"/>
      <w:marBottom w:val="0"/>
      <w:divBdr>
        <w:top w:val="none" w:sz="0" w:space="0" w:color="auto"/>
        <w:left w:val="none" w:sz="0" w:space="0" w:color="auto"/>
        <w:bottom w:val="none" w:sz="0" w:space="0" w:color="auto"/>
        <w:right w:val="none" w:sz="0" w:space="0" w:color="auto"/>
      </w:divBdr>
    </w:div>
    <w:div w:id="1382049001">
      <w:bodyDiv w:val="1"/>
      <w:marLeft w:val="0"/>
      <w:marRight w:val="0"/>
      <w:marTop w:val="0"/>
      <w:marBottom w:val="0"/>
      <w:divBdr>
        <w:top w:val="none" w:sz="0" w:space="0" w:color="auto"/>
        <w:left w:val="none" w:sz="0" w:space="0" w:color="auto"/>
        <w:bottom w:val="none" w:sz="0" w:space="0" w:color="auto"/>
        <w:right w:val="none" w:sz="0" w:space="0" w:color="auto"/>
      </w:divBdr>
    </w:div>
    <w:div w:id="1456678733">
      <w:bodyDiv w:val="1"/>
      <w:marLeft w:val="0"/>
      <w:marRight w:val="0"/>
      <w:marTop w:val="0"/>
      <w:marBottom w:val="0"/>
      <w:divBdr>
        <w:top w:val="none" w:sz="0" w:space="0" w:color="auto"/>
        <w:left w:val="none" w:sz="0" w:space="0" w:color="auto"/>
        <w:bottom w:val="none" w:sz="0" w:space="0" w:color="auto"/>
        <w:right w:val="none" w:sz="0" w:space="0" w:color="auto"/>
      </w:divBdr>
    </w:div>
    <w:div w:id="1467892750">
      <w:bodyDiv w:val="1"/>
      <w:marLeft w:val="0"/>
      <w:marRight w:val="0"/>
      <w:marTop w:val="0"/>
      <w:marBottom w:val="0"/>
      <w:divBdr>
        <w:top w:val="none" w:sz="0" w:space="0" w:color="auto"/>
        <w:left w:val="none" w:sz="0" w:space="0" w:color="auto"/>
        <w:bottom w:val="none" w:sz="0" w:space="0" w:color="auto"/>
        <w:right w:val="none" w:sz="0" w:space="0" w:color="auto"/>
      </w:divBdr>
    </w:div>
    <w:div w:id="1643970874">
      <w:bodyDiv w:val="1"/>
      <w:marLeft w:val="0"/>
      <w:marRight w:val="0"/>
      <w:marTop w:val="0"/>
      <w:marBottom w:val="0"/>
      <w:divBdr>
        <w:top w:val="none" w:sz="0" w:space="0" w:color="auto"/>
        <w:left w:val="none" w:sz="0" w:space="0" w:color="auto"/>
        <w:bottom w:val="none" w:sz="0" w:space="0" w:color="auto"/>
        <w:right w:val="none" w:sz="0" w:space="0" w:color="auto"/>
      </w:divBdr>
    </w:div>
    <w:div w:id="1674071490">
      <w:bodyDiv w:val="1"/>
      <w:marLeft w:val="0"/>
      <w:marRight w:val="0"/>
      <w:marTop w:val="0"/>
      <w:marBottom w:val="0"/>
      <w:divBdr>
        <w:top w:val="none" w:sz="0" w:space="0" w:color="auto"/>
        <w:left w:val="none" w:sz="0" w:space="0" w:color="auto"/>
        <w:bottom w:val="none" w:sz="0" w:space="0" w:color="auto"/>
        <w:right w:val="none" w:sz="0" w:space="0" w:color="auto"/>
      </w:divBdr>
    </w:div>
    <w:div w:id="1696929460">
      <w:bodyDiv w:val="1"/>
      <w:marLeft w:val="0"/>
      <w:marRight w:val="0"/>
      <w:marTop w:val="0"/>
      <w:marBottom w:val="0"/>
      <w:divBdr>
        <w:top w:val="none" w:sz="0" w:space="0" w:color="auto"/>
        <w:left w:val="none" w:sz="0" w:space="0" w:color="auto"/>
        <w:bottom w:val="none" w:sz="0" w:space="0" w:color="auto"/>
        <w:right w:val="none" w:sz="0" w:space="0" w:color="auto"/>
      </w:divBdr>
    </w:div>
    <w:div w:id="1760976896">
      <w:bodyDiv w:val="1"/>
      <w:marLeft w:val="0"/>
      <w:marRight w:val="0"/>
      <w:marTop w:val="0"/>
      <w:marBottom w:val="0"/>
      <w:divBdr>
        <w:top w:val="none" w:sz="0" w:space="0" w:color="auto"/>
        <w:left w:val="none" w:sz="0" w:space="0" w:color="auto"/>
        <w:bottom w:val="none" w:sz="0" w:space="0" w:color="auto"/>
        <w:right w:val="none" w:sz="0" w:space="0" w:color="auto"/>
      </w:divBdr>
    </w:div>
    <w:div w:id="1831285730">
      <w:bodyDiv w:val="1"/>
      <w:marLeft w:val="0"/>
      <w:marRight w:val="0"/>
      <w:marTop w:val="0"/>
      <w:marBottom w:val="0"/>
      <w:divBdr>
        <w:top w:val="none" w:sz="0" w:space="0" w:color="auto"/>
        <w:left w:val="none" w:sz="0" w:space="0" w:color="auto"/>
        <w:bottom w:val="none" w:sz="0" w:space="0" w:color="auto"/>
        <w:right w:val="none" w:sz="0" w:space="0" w:color="auto"/>
      </w:divBdr>
    </w:div>
    <w:div w:id="1866675865">
      <w:bodyDiv w:val="1"/>
      <w:marLeft w:val="0"/>
      <w:marRight w:val="0"/>
      <w:marTop w:val="0"/>
      <w:marBottom w:val="0"/>
      <w:divBdr>
        <w:top w:val="none" w:sz="0" w:space="0" w:color="auto"/>
        <w:left w:val="none" w:sz="0" w:space="0" w:color="auto"/>
        <w:bottom w:val="none" w:sz="0" w:space="0" w:color="auto"/>
        <w:right w:val="none" w:sz="0" w:space="0" w:color="auto"/>
      </w:divBdr>
    </w:div>
    <w:div w:id="1882668463">
      <w:bodyDiv w:val="1"/>
      <w:marLeft w:val="0"/>
      <w:marRight w:val="0"/>
      <w:marTop w:val="0"/>
      <w:marBottom w:val="0"/>
      <w:divBdr>
        <w:top w:val="none" w:sz="0" w:space="0" w:color="auto"/>
        <w:left w:val="none" w:sz="0" w:space="0" w:color="auto"/>
        <w:bottom w:val="none" w:sz="0" w:space="0" w:color="auto"/>
        <w:right w:val="none" w:sz="0" w:space="0" w:color="auto"/>
      </w:divBdr>
    </w:div>
    <w:div w:id="1967276913">
      <w:bodyDiv w:val="1"/>
      <w:marLeft w:val="0"/>
      <w:marRight w:val="0"/>
      <w:marTop w:val="0"/>
      <w:marBottom w:val="0"/>
      <w:divBdr>
        <w:top w:val="none" w:sz="0" w:space="0" w:color="auto"/>
        <w:left w:val="none" w:sz="0" w:space="0" w:color="auto"/>
        <w:bottom w:val="none" w:sz="0" w:space="0" w:color="auto"/>
        <w:right w:val="none" w:sz="0" w:space="0" w:color="auto"/>
      </w:divBdr>
    </w:div>
    <w:div w:id="1988239345">
      <w:bodyDiv w:val="1"/>
      <w:marLeft w:val="0"/>
      <w:marRight w:val="0"/>
      <w:marTop w:val="0"/>
      <w:marBottom w:val="0"/>
      <w:divBdr>
        <w:top w:val="none" w:sz="0" w:space="0" w:color="auto"/>
        <w:left w:val="none" w:sz="0" w:space="0" w:color="auto"/>
        <w:bottom w:val="none" w:sz="0" w:space="0" w:color="auto"/>
        <w:right w:val="none" w:sz="0" w:space="0" w:color="auto"/>
      </w:divBdr>
    </w:div>
    <w:div w:id="2088650603">
      <w:bodyDiv w:val="1"/>
      <w:marLeft w:val="0"/>
      <w:marRight w:val="0"/>
      <w:marTop w:val="0"/>
      <w:marBottom w:val="0"/>
      <w:divBdr>
        <w:top w:val="none" w:sz="0" w:space="0" w:color="auto"/>
        <w:left w:val="none" w:sz="0" w:space="0" w:color="auto"/>
        <w:bottom w:val="none" w:sz="0" w:space="0" w:color="auto"/>
        <w:right w:val="none" w:sz="0" w:space="0" w:color="auto"/>
      </w:divBdr>
    </w:div>
    <w:div w:id="2128549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image" Target="media/image14.png"/><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oleObject" Target="embeddings/oleObject1.bin"/><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ssc.sk" TargetMode="Externa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wmf"/><Relationship Id="rId3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oman.dubnicka@stuba.sk" TargetMode="External"/><Relationship Id="rId24" Type="http://schemas.openxmlformats.org/officeDocument/2006/relationships/image" Target="media/image12.jpeg"/><Relationship Id="rId32" Type="http://schemas.openxmlformats.org/officeDocument/2006/relationships/image" Target="media/image20.png"/><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oleObject" Target="embeddings/oleObject2.bin"/><Relationship Id="rId10" Type="http://schemas.openxmlformats.org/officeDocument/2006/relationships/endnotes" Target="endnotes.xml"/><Relationship Id="rId19" Type="http://schemas.openxmlformats.org/officeDocument/2006/relationships/image" Target="media/image7.jpeg"/><Relationship Id="rId31" Type="http://schemas.openxmlformats.org/officeDocument/2006/relationships/image" Target="media/image1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2.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okoskova\La&#271;ulik\Wordiky\SABLONY%20nove\Sablona_SSC_TP.dot"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E1956E-3895-4C27-B2E6-9B887BE8A10E}">
  <ds:schemaRefs>
    <ds:schemaRef ds:uri="http://schemas.microsoft.com/sharepoint/v3/contenttype/forms"/>
  </ds:schemaRefs>
</ds:datastoreItem>
</file>

<file path=customXml/itemProps2.xml><?xml version="1.0" encoding="utf-8"?>
<ds:datastoreItem xmlns:ds="http://schemas.openxmlformats.org/officeDocument/2006/customXml" ds:itemID="{9898C2F5-B93C-4FC2-83C2-8682B560BF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EBF09A-AADA-44C5-A948-C93D459ABF2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E9104EA-3CC7-4DBC-9FC9-860E0B279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Sablona_SSC_TP.dot</Template>
  <TotalTime>6</TotalTime>
  <Pages>1</Pages>
  <Words>21738</Words>
  <Characters>123913</Characters>
  <Application>Microsoft Office Word</Application>
  <DocSecurity>0</DocSecurity>
  <Lines>1032</Lines>
  <Paragraphs>290</Paragraphs>
  <ScaleCrop>false</ScaleCrop>
  <HeadingPairs>
    <vt:vector size="6" baseType="variant">
      <vt:variant>
        <vt:lpstr>Title</vt:lpstr>
      </vt:variant>
      <vt:variant>
        <vt:i4>1</vt:i4>
      </vt:variant>
      <vt:variant>
        <vt:lpstr>Názov</vt:lpstr>
      </vt:variant>
      <vt:variant>
        <vt:i4>1</vt:i4>
      </vt:variant>
      <vt:variant>
        <vt:lpstr>Název</vt:lpstr>
      </vt:variant>
      <vt:variant>
        <vt:i4>1</vt:i4>
      </vt:variant>
    </vt:vector>
  </HeadingPairs>
  <TitlesOfParts>
    <vt:vector size="3" baseType="lpstr">
      <vt:lpstr>Sablona SSC</vt:lpstr>
      <vt:lpstr>Sablona SSC</vt:lpstr>
      <vt:lpstr>Sablona SSC</vt:lpstr>
    </vt:vector>
  </TitlesOfParts>
  <Company>XDEVEL</Company>
  <LinksUpToDate>false</LinksUpToDate>
  <CharactersWithSpaces>145361</CharactersWithSpaces>
  <SharedDoc>false</SharedDoc>
  <HLinks>
    <vt:vector size="318" baseType="variant">
      <vt:variant>
        <vt:i4>6750310</vt:i4>
      </vt:variant>
      <vt:variant>
        <vt:i4>312</vt:i4>
      </vt:variant>
      <vt:variant>
        <vt:i4>0</vt:i4>
      </vt:variant>
      <vt:variant>
        <vt:i4>5</vt:i4>
      </vt:variant>
      <vt:variant>
        <vt:lpwstr>http://www.ssc.sk/</vt:lpwstr>
      </vt:variant>
      <vt:variant>
        <vt:lpwstr/>
      </vt:variant>
      <vt:variant>
        <vt:i4>262247</vt:i4>
      </vt:variant>
      <vt:variant>
        <vt:i4>309</vt:i4>
      </vt:variant>
      <vt:variant>
        <vt:i4>0</vt:i4>
      </vt:variant>
      <vt:variant>
        <vt:i4>5</vt:i4>
      </vt:variant>
      <vt:variant>
        <vt:lpwstr>mailto:roman.dubnicka@stuba.sk</vt:lpwstr>
      </vt:variant>
      <vt:variant>
        <vt:lpwstr/>
      </vt:variant>
      <vt:variant>
        <vt:i4>1769520</vt:i4>
      </vt:variant>
      <vt:variant>
        <vt:i4>302</vt:i4>
      </vt:variant>
      <vt:variant>
        <vt:i4>0</vt:i4>
      </vt:variant>
      <vt:variant>
        <vt:i4>5</vt:i4>
      </vt:variant>
      <vt:variant>
        <vt:lpwstr/>
      </vt:variant>
      <vt:variant>
        <vt:lpwstr>_Toc17198183</vt:lpwstr>
      </vt:variant>
      <vt:variant>
        <vt:i4>1703984</vt:i4>
      </vt:variant>
      <vt:variant>
        <vt:i4>296</vt:i4>
      </vt:variant>
      <vt:variant>
        <vt:i4>0</vt:i4>
      </vt:variant>
      <vt:variant>
        <vt:i4>5</vt:i4>
      </vt:variant>
      <vt:variant>
        <vt:lpwstr/>
      </vt:variant>
      <vt:variant>
        <vt:lpwstr>_Toc17198182</vt:lpwstr>
      </vt:variant>
      <vt:variant>
        <vt:i4>1638448</vt:i4>
      </vt:variant>
      <vt:variant>
        <vt:i4>290</vt:i4>
      </vt:variant>
      <vt:variant>
        <vt:i4>0</vt:i4>
      </vt:variant>
      <vt:variant>
        <vt:i4>5</vt:i4>
      </vt:variant>
      <vt:variant>
        <vt:lpwstr/>
      </vt:variant>
      <vt:variant>
        <vt:lpwstr>_Toc17198181</vt:lpwstr>
      </vt:variant>
      <vt:variant>
        <vt:i4>1572912</vt:i4>
      </vt:variant>
      <vt:variant>
        <vt:i4>284</vt:i4>
      </vt:variant>
      <vt:variant>
        <vt:i4>0</vt:i4>
      </vt:variant>
      <vt:variant>
        <vt:i4>5</vt:i4>
      </vt:variant>
      <vt:variant>
        <vt:lpwstr/>
      </vt:variant>
      <vt:variant>
        <vt:lpwstr>_Toc17198180</vt:lpwstr>
      </vt:variant>
      <vt:variant>
        <vt:i4>1114175</vt:i4>
      </vt:variant>
      <vt:variant>
        <vt:i4>278</vt:i4>
      </vt:variant>
      <vt:variant>
        <vt:i4>0</vt:i4>
      </vt:variant>
      <vt:variant>
        <vt:i4>5</vt:i4>
      </vt:variant>
      <vt:variant>
        <vt:lpwstr/>
      </vt:variant>
      <vt:variant>
        <vt:lpwstr>_Toc17198179</vt:lpwstr>
      </vt:variant>
      <vt:variant>
        <vt:i4>1048639</vt:i4>
      </vt:variant>
      <vt:variant>
        <vt:i4>272</vt:i4>
      </vt:variant>
      <vt:variant>
        <vt:i4>0</vt:i4>
      </vt:variant>
      <vt:variant>
        <vt:i4>5</vt:i4>
      </vt:variant>
      <vt:variant>
        <vt:lpwstr/>
      </vt:variant>
      <vt:variant>
        <vt:lpwstr>_Toc17198178</vt:lpwstr>
      </vt:variant>
      <vt:variant>
        <vt:i4>2031679</vt:i4>
      </vt:variant>
      <vt:variant>
        <vt:i4>266</vt:i4>
      </vt:variant>
      <vt:variant>
        <vt:i4>0</vt:i4>
      </vt:variant>
      <vt:variant>
        <vt:i4>5</vt:i4>
      </vt:variant>
      <vt:variant>
        <vt:lpwstr/>
      </vt:variant>
      <vt:variant>
        <vt:lpwstr>_Toc17198177</vt:lpwstr>
      </vt:variant>
      <vt:variant>
        <vt:i4>1966143</vt:i4>
      </vt:variant>
      <vt:variant>
        <vt:i4>260</vt:i4>
      </vt:variant>
      <vt:variant>
        <vt:i4>0</vt:i4>
      </vt:variant>
      <vt:variant>
        <vt:i4>5</vt:i4>
      </vt:variant>
      <vt:variant>
        <vt:lpwstr/>
      </vt:variant>
      <vt:variant>
        <vt:lpwstr>_Toc17198176</vt:lpwstr>
      </vt:variant>
      <vt:variant>
        <vt:i4>1900607</vt:i4>
      </vt:variant>
      <vt:variant>
        <vt:i4>254</vt:i4>
      </vt:variant>
      <vt:variant>
        <vt:i4>0</vt:i4>
      </vt:variant>
      <vt:variant>
        <vt:i4>5</vt:i4>
      </vt:variant>
      <vt:variant>
        <vt:lpwstr/>
      </vt:variant>
      <vt:variant>
        <vt:lpwstr>_Toc17198175</vt:lpwstr>
      </vt:variant>
      <vt:variant>
        <vt:i4>1835071</vt:i4>
      </vt:variant>
      <vt:variant>
        <vt:i4>248</vt:i4>
      </vt:variant>
      <vt:variant>
        <vt:i4>0</vt:i4>
      </vt:variant>
      <vt:variant>
        <vt:i4>5</vt:i4>
      </vt:variant>
      <vt:variant>
        <vt:lpwstr/>
      </vt:variant>
      <vt:variant>
        <vt:lpwstr>_Toc17198174</vt:lpwstr>
      </vt:variant>
      <vt:variant>
        <vt:i4>1769535</vt:i4>
      </vt:variant>
      <vt:variant>
        <vt:i4>242</vt:i4>
      </vt:variant>
      <vt:variant>
        <vt:i4>0</vt:i4>
      </vt:variant>
      <vt:variant>
        <vt:i4>5</vt:i4>
      </vt:variant>
      <vt:variant>
        <vt:lpwstr/>
      </vt:variant>
      <vt:variant>
        <vt:lpwstr>_Toc17198173</vt:lpwstr>
      </vt:variant>
      <vt:variant>
        <vt:i4>1703999</vt:i4>
      </vt:variant>
      <vt:variant>
        <vt:i4>236</vt:i4>
      </vt:variant>
      <vt:variant>
        <vt:i4>0</vt:i4>
      </vt:variant>
      <vt:variant>
        <vt:i4>5</vt:i4>
      </vt:variant>
      <vt:variant>
        <vt:lpwstr/>
      </vt:variant>
      <vt:variant>
        <vt:lpwstr>_Toc17198172</vt:lpwstr>
      </vt:variant>
      <vt:variant>
        <vt:i4>1638463</vt:i4>
      </vt:variant>
      <vt:variant>
        <vt:i4>230</vt:i4>
      </vt:variant>
      <vt:variant>
        <vt:i4>0</vt:i4>
      </vt:variant>
      <vt:variant>
        <vt:i4>5</vt:i4>
      </vt:variant>
      <vt:variant>
        <vt:lpwstr/>
      </vt:variant>
      <vt:variant>
        <vt:lpwstr>_Toc17198171</vt:lpwstr>
      </vt:variant>
      <vt:variant>
        <vt:i4>1572927</vt:i4>
      </vt:variant>
      <vt:variant>
        <vt:i4>224</vt:i4>
      </vt:variant>
      <vt:variant>
        <vt:i4>0</vt:i4>
      </vt:variant>
      <vt:variant>
        <vt:i4>5</vt:i4>
      </vt:variant>
      <vt:variant>
        <vt:lpwstr/>
      </vt:variant>
      <vt:variant>
        <vt:lpwstr>_Toc17198170</vt:lpwstr>
      </vt:variant>
      <vt:variant>
        <vt:i4>1114174</vt:i4>
      </vt:variant>
      <vt:variant>
        <vt:i4>218</vt:i4>
      </vt:variant>
      <vt:variant>
        <vt:i4>0</vt:i4>
      </vt:variant>
      <vt:variant>
        <vt:i4>5</vt:i4>
      </vt:variant>
      <vt:variant>
        <vt:lpwstr/>
      </vt:variant>
      <vt:variant>
        <vt:lpwstr>_Toc17198169</vt:lpwstr>
      </vt:variant>
      <vt:variant>
        <vt:i4>1048638</vt:i4>
      </vt:variant>
      <vt:variant>
        <vt:i4>212</vt:i4>
      </vt:variant>
      <vt:variant>
        <vt:i4>0</vt:i4>
      </vt:variant>
      <vt:variant>
        <vt:i4>5</vt:i4>
      </vt:variant>
      <vt:variant>
        <vt:lpwstr/>
      </vt:variant>
      <vt:variant>
        <vt:lpwstr>_Toc17198168</vt:lpwstr>
      </vt:variant>
      <vt:variant>
        <vt:i4>2031678</vt:i4>
      </vt:variant>
      <vt:variant>
        <vt:i4>206</vt:i4>
      </vt:variant>
      <vt:variant>
        <vt:i4>0</vt:i4>
      </vt:variant>
      <vt:variant>
        <vt:i4>5</vt:i4>
      </vt:variant>
      <vt:variant>
        <vt:lpwstr/>
      </vt:variant>
      <vt:variant>
        <vt:lpwstr>_Toc17198167</vt:lpwstr>
      </vt:variant>
      <vt:variant>
        <vt:i4>1966142</vt:i4>
      </vt:variant>
      <vt:variant>
        <vt:i4>200</vt:i4>
      </vt:variant>
      <vt:variant>
        <vt:i4>0</vt:i4>
      </vt:variant>
      <vt:variant>
        <vt:i4>5</vt:i4>
      </vt:variant>
      <vt:variant>
        <vt:lpwstr/>
      </vt:variant>
      <vt:variant>
        <vt:lpwstr>_Toc17198166</vt:lpwstr>
      </vt:variant>
      <vt:variant>
        <vt:i4>1900606</vt:i4>
      </vt:variant>
      <vt:variant>
        <vt:i4>194</vt:i4>
      </vt:variant>
      <vt:variant>
        <vt:i4>0</vt:i4>
      </vt:variant>
      <vt:variant>
        <vt:i4>5</vt:i4>
      </vt:variant>
      <vt:variant>
        <vt:lpwstr/>
      </vt:variant>
      <vt:variant>
        <vt:lpwstr>_Toc17198165</vt:lpwstr>
      </vt:variant>
      <vt:variant>
        <vt:i4>1835070</vt:i4>
      </vt:variant>
      <vt:variant>
        <vt:i4>188</vt:i4>
      </vt:variant>
      <vt:variant>
        <vt:i4>0</vt:i4>
      </vt:variant>
      <vt:variant>
        <vt:i4>5</vt:i4>
      </vt:variant>
      <vt:variant>
        <vt:lpwstr/>
      </vt:variant>
      <vt:variant>
        <vt:lpwstr>_Toc17198164</vt:lpwstr>
      </vt:variant>
      <vt:variant>
        <vt:i4>1769534</vt:i4>
      </vt:variant>
      <vt:variant>
        <vt:i4>182</vt:i4>
      </vt:variant>
      <vt:variant>
        <vt:i4>0</vt:i4>
      </vt:variant>
      <vt:variant>
        <vt:i4>5</vt:i4>
      </vt:variant>
      <vt:variant>
        <vt:lpwstr/>
      </vt:variant>
      <vt:variant>
        <vt:lpwstr>_Toc17198163</vt:lpwstr>
      </vt:variant>
      <vt:variant>
        <vt:i4>1703998</vt:i4>
      </vt:variant>
      <vt:variant>
        <vt:i4>176</vt:i4>
      </vt:variant>
      <vt:variant>
        <vt:i4>0</vt:i4>
      </vt:variant>
      <vt:variant>
        <vt:i4>5</vt:i4>
      </vt:variant>
      <vt:variant>
        <vt:lpwstr/>
      </vt:variant>
      <vt:variant>
        <vt:lpwstr>_Toc17198162</vt:lpwstr>
      </vt:variant>
      <vt:variant>
        <vt:i4>1638462</vt:i4>
      </vt:variant>
      <vt:variant>
        <vt:i4>170</vt:i4>
      </vt:variant>
      <vt:variant>
        <vt:i4>0</vt:i4>
      </vt:variant>
      <vt:variant>
        <vt:i4>5</vt:i4>
      </vt:variant>
      <vt:variant>
        <vt:lpwstr/>
      </vt:variant>
      <vt:variant>
        <vt:lpwstr>_Toc17198161</vt:lpwstr>
      </vt:variant>
      <vt:variant>
        <vt:i4>1572926</vt:i4>
      </vt:variant>
      <vt:variant>
        <vt:i4>164</vt:i4>
      </vt:variant>
      <vt:variant>
        <vt:i4>0</vt:i4>
      </vt:variant>
      <vt:variant>
        <vt:i4>5</vt:i4>
      </vt:variant>
      <vt:variant>
        <vt:lpwstr/>
      </vt:variant>
      <vt:variant>
        <vt:lpwstr>_Toc17198160</vt:lpwstr>
      </vt:variant>
      <vt:variant>
        <vt:i4>1114173</vt:i4>
      </vt:variant>
      <vt:variant>
        <vt:i4>158</vt:i4>
      </vt:variant>
      <vt:variant>
        <vt:i4>0</vt:i4>
      </vt:variant>
      <vt:variant>
        <vt:i4>5</vt:i4>
      </vt:variant>
      <vt:variant>
        <vt:lpwstr/>
      </vt:variant>
      <vt:variant>
        <vt:lpwstr>_Toc17198159</vt:lpwstr>
      </vt:variant>
      <vt:variant>
        <vt:i4>1048637</vt:i4>
      </vt:variant>
      <vt:variant>
        <vt:i4>152</vt:i4>
      </vt:variant>
      <vt:variant>
        <vt:i4>0</vt:i4>
      </vt:variant>
      <vt:variant>
        <vt:i4>5</vt:i4>
      </vt:variant>
      <vt:variant>
        <vt:lpwstr/>
      </vt:variant>
      <vt:variant>
        <vt:lpwstr>_Toc17198158</vt:lpwstr>
      </vt:variant>
      <vt:variant>
        <vt:i4>2031677</vt:i4>
      </vt:variant>
      <vt:variant>
        <vt:i4>146</vt:i4>
      </vt:variant>
      <vt:variant>
        <vt:i4>0</vt:i4>
      </vt:variant>
      <vt:variant>
        <vt:i4>5</vt:i4>
      </vt:variant>
      <vt:variant>
        <vt:lpwstr/>
      </vt:variant>
      <vt:variant>
        <vt:lpwstr>_Toc17198157</vt:lpwstr>
      </vt:variant>
      <vt:variant>
        <vt:i4>1966141</vt:i4>
      </vt:variant>
      <vt:variant>
        <vt:i4>140</vt:i4>
      </vt:variant>
      <vt:variant>
        <vt:i4>0</vt:i4>
      </vt:variant>
      <vt:variant>
        <vt:i4>5</vt:i4>
      </vt:variant>
      <vt:variant>
        <vt:lpwstr/>
      </vt:variant>
      <vt:variant>
        <vt:lpwstr>_Toc17198156</vt:lpwstr>
      </vt:variant>
      <vt:variant>
        <vt:i4>1900605</vt:i4>
      </vt:variant>
      <vt:variant>
        <vt:i4>134</vt:i4>
      </vt:variant>
      <vt:variant>
        <vt:i4>0</vt:i4>
      </vt:variant>
      <vt:variant>
        <vt:i4>5</vt:i4>
      </vt:variant>
      <vt:variant>
        <vt:lpwstr/>
      </vt:variant>
      <vt:variant>
        <vt:lpwstr>_Toc17198155</vt:lpwstr>
      </vt:variant>
      <vt:variant>
        <vt:i4>1835069</vt:i4>
      </vt:variant>
      <vt:variant>
        <vt:i4>128</vt:i4>
      </vt:variant>
      <vt:variant>
        <vt:i4>0</vt:i4>
      </vt:variant>
      <vt:variant>
        <vt:i4>5</vt:i4>
      </vt:variant>
      <vt:variant>
        <vt:lpwstr/>
      </vt:variant>
      <vt:variant>
        <vt:lpwstr>_Toc17198154</vt:lpwstr>
      </vt:variant>
      <vt:variant>
        <vt:i4>1769533</vt:i4>
      </vt:variant>
      <vt:variant>
        <vt:i4>122</vt:i4>
      </vt:variant>
      <vt:variant>
        <vt:i4>0</vt:i4>
      </vt:variant>
      <vt:variant>
        <vt:i4>5</vt:i4>
      </vt:variant>
      <vt:variant>
        <vt:lpwstr/>
      </vt:variant>
      <vt:variant>
        <vt:lpwstr>_Toc17198153</vt:lpwstr>
      </vt:variant>
      <vt:variant>
        <vt:i4>1703997</vt:i4>
      </vt:variant>
      <vt:variant>
        <vt:i4>116</vt:i4>
      </vt:variant>
      <vt:variant>
        <vt:i4>0</vt:i4>
      </vt:variant>
      <vt:variant>
        <vt:i4>5</vt:i4>
      </vt:variant>
      <vt:variant>
        <vt:lpwstr/>
      </vt:variant>
      <vt:variant>
        <vt:lpwstr>_Toc17198152</vt:lpwstr>
      </vt:variant>
      <vt:variant>
        <vt:i4>1638461</vt:i4>
      </vt:variant>
      <vt:variant>
        <vt:i4>110</vt:i4>
      </vt:variant>
      <vt:variant>
        <vt:i4>0</vt:i4>
      </vt:variant>
      <vt:variant>
        <vt:i4>5</vt:i4>
      </vt:variant>
      <vt:variant>
        <vt:lpwstr/>
      </vt:variant>
      <vt:variant>
        <vt:lpwstr>_Toc17198151</vt:lpwstr>
      </vt:variant>
      <vt:variant>
        <vt:i4>1572925</vt:i4>
      </vt:variant>
      <vt:variant>
        <vt:i4>104</vt:i4>
      </vt:variant>
      <vt:variant>
        <vt:i4>0</vt:i4>
      </vt:variant>
      <vt:variant>
        <vt:i4>5</vt:i4>
      </vt:variant>
      <vt:variant>
        <vt:lpwstr/>
      </vt:variant>
      <vt:variant>
        <vt:lpwstr>_Toc17198150</vt:lpwstr>
      </vt:variant>
      <vt:variant>
        <vt:i4>1114172</vt:i4>
      </vt:variant>
      <vt:variant>
        <vt:i4>98</vt:i4>
      </vt:variant>
      <vt:variant>
        <vt:i4>0</vt:i4>
      </vt:variant>
      <vt:variant>
        <vt:i4>5</vt:i4>
      </vt:variant>
      <vt:variant>
        <vt:lpwstr/>
      </vt:variant>
      <vt:variant>
        <vt:lpwstr>_Toc17198149</vt:lpwstr>
      </vt:variant>
      <vt:variant>
        <vt:i4>1048636</vt:i4>
      </vt:variant>
      <vt:variant>
        <vt:i4>92</vt:i4>
      </vt:variant>
      <vt:variant>
        <vt:i4>0</vt:i4>
      </vt:variant>
      <vt:variant>
        <vt:i4>5</vt:i4>
      </vt:variant>
      <vt:variant>
        <vt:lpwstr/>
      </vt:variant>
      <vt:variant>
        <vt:lpwstr>_Toc17198148</vt:lpwstr>
      </vt:variant>
      <vt:variant>
        <vt:i4>2031676</vt:i4>
      </vt:variant>
      <vt:variant>
        <vt:i4>86</vt:i4>
      </vt:variant>
      <vt:variant>
        <vt:i4>0</vt:i4>
      </vt:variant>
      <vt:variant>
        <vt:i4>5</vt:i4>
      </vt:variant>
      <vt:variant>
        <vt:lpwstr/>
      </vt:variant>
      <vt:variant>
        <vt:lpwstr>_Toc17198147</vt:lpwstr>
      </vt:variant>
      <vt:variant>
        <vt:i4>1966140</vt:i4>
      </vt:variant>
      <vt:variant>
        <vt:i4>80</vt:i4>
      </vt:variant>
      <vt:variant>
        <vt:i4>0</vt:i4>
      </vt:variant>
      <vt:variant>
        <vt:i4>5</vt:i4>
      </vt:variant>
      <vt:variant>
        <vt:lpwstr/>
      </vt:variant>
      <vt:variant>
        <vt:lpwstr>_Toc17198146</vt:lpwstr>
      </vt:variant>
      <vt:variant>
        <vt:i4>1900604</vt:i4>
      </vt:variant>
      <vt:variant>
        <vt:i4>74</vt:i4>
      </vt:variant>
      <vt:variant>
        <vt:i4>0</vt:i4>
      </vt:variant>
      <vt:variant>
        <vt:i4>5</vt:i4>
      </vt:variant>
      <vt:variant>
        <vt:lpwstr/>
      </vt:variant>
      <vt:variant>
        <vt:lpwstr>_Toc17198145</vt:lpwstr>
      </vt:variant>
      <vt:variant>
        <vt:i4>1835068</vt:i4>
      </vt:variant>
      <vt:variant>
        <vt:i4>68</vt:i4>
      </vt:variant>
      <vt:variant>
        <vt:i4>0</vt:i4>
      </vt:variant>
      <vt:variant>
        <vt:i4>5</vt:i4>
      </vt:variant>
      <vt:variant>
        <vt:lpwstr/>
      </vt:variant>
      <vt:variant>
        <vt:lpwstr>_Toc17198144</vt:lpwstr>
      </vt:variant>
      <vt:variant>
        <vt:i4>1769532</vt:i4>
      </vt:variant>
      <vt:variant>
        <vt:i4>62</vt:i4>
      </vt:variant>
      <vt:variant>
        <vt:i4>0</vt:i4>
      </vt:variant>
      <vt:variant>
        <vt:i4>5</vt:i4>
      </vt:variant>
      <vt:variant>
        <vt:lpwstr/>
      </vt:variant>
      <vt:variant>
        <vt:lpwstr>_Toc17198143</vt:lpwstr>
      </vt:variant>
      <vt:variant>
        <vt:i4>1703996</vt:i4>
      </vt:variant>
      <vt:variant>
        <vt:i4>56</vt:i4>
      </vt:variant>
      <vt:variant>
        <vt:i4>0</vt:i4>
      </vt:variant>
      <vt:variant>
        <vt:i4>5</vt:i4>
      </vt:variant>
      <vt:variant>
        <vt:lpwstr/>
      </vt:variant>
      <vt:variant>
        <vt:lpwstr>_Toc17198142</vt:lpwstr>
      </vt:variant>
      <vt:variant>
        <vt:i4>1638460</vt:i4>
      </vt:variant>
      <vt:variant>
        <vt:i4>50</vt:i4>
      </vt:variant>
      <vt:variant>
        <vt:i4>0</vt:i4>
      </vt:variant>
      <vt:variant>
        <vt:i4>5</vt:i4>
      </vt:variant>
      <vt:variant>
        <vt:lpwstr/>
      </vt:variant>
      <vt:variant>
        <vt:lpwstr>_Toc17198141</vt:lpwstr>
      </vt:variant>
      <vt:variant>
        <vt:i4>1572924</vt:i4>
      </vt:variant>
      <vt:variant>
        <vt:i4>44</vt:i4>
      </vt:variant>
      <vt:variant>
        <vt:i4>0</vt:i4>
      </vt:variant>
      <vt:variant>
        <vt:i4>5</vt:i4>
      </vt:variant>
      <vt:variant>
        <vt:lpwstr/>
      </vt:variant>
      <vt:variant>
        <vt:lpwstr>_Toc17198140</vt:lpwstr>
      </vt:variant>
      <vt:variant>
        <vt:i4>1114171</vt:i4>
      </vt:variant>
      <vt:variant>
        <vt:i4>38</vt:i4>
      </vt:variant>
      <vt:variant>
        <vt:i4>0</vt:i4>
      </vt:variant>
      <vt:variant>
        <vt:i4>5</vt:i4>
      </vt:variant>
      <vt:variant>
        <vt:lpwstr/>
      </vt:variant>
      <vt:variant>
        <vt:lpwstr>_Toc17198139</vt:lpwstr>
      </vt:variant>
      <vt:variant>
        <vt:i4>1048635</vt:i4>
      </vt:variant>
      <vt:variant>
        <vt:i4>32</vt:i4>
      </vt:variant>
      <vt:variant>
        <vt:i4>0</vt:i4>
      </vt:variant>
      <vt:variant>
        <vt:i4>5</vt:i4>
      </vt:variant>
      <vt:variant>
        <vt:lpwstr/>
      </vt:variant>
      <vt:variant>
        <vt:lpwstr>_Toc17198138</vt:lpwstr>
      </vt:variant>
      <vt:variant>
        <vt:i4>2031675</vt:i4>
      </vt:variant>
      <vt:variant>
        <vt:i4>26</vt:i4>
      </vt:variant>
      <vt:variant>
        <vt:i4>0</vt:i4>
      </vt:variant>
      <vt:variant>
        <vt:i4>5</vt:i4>
      </vt:variant>
      <vt:variant>
        <vt:lpwstr/>
      </vt:variant>
      <vt:variant>
        <vt:lpwstr>_Toc17198137</vt:lpwstr>
      </vt:variant>
      <vt:variant>
        <vt:i4>1966139</vt:i4>
      </vt:variant>
      <vt:variant>
        <vt:i4>20</vt:i4>
      </vt:variant>
      <vt:variant>
        <vt:i4>0</vt:i4>
      </vt:variant>
      <vt:variant>
        <vt:i4>5</vt:i4>
      </vt:variant>
      <vt:variant>
        <vt:lpwstr/>
      </vt:variant>
      <vt:variant>
        <vt:lpwstr>_Toc17198136</vt:lpwstr>
      </vt:variant>
      <vt:variant>
        <vt:i4>1900603</vt:i4>
      </vt:variant>
      <vt:variant>
        <vt:i4>14</vt:i4>
      </vt:variant>
      <vt:variant>
        <vt:i4>0</vt:i4>
      </vt:variant>
      <vt:variant>
        <vt:i4>5</vt:i4>
      </vt:variant>
      <vt:variant>
        <vt:lpwstr/>
      </vt:variant>
      <vt:variant>
        <vt:lpwstr>_Toc17198135</vt:lpwstr>
      </vt:variant>
      <vt:variant>
        <vt:i4>1835067</vt:i4>
      </vt:variant>
      <vt:variant>
        <vt:i4>8</vt:i4>
      </vt:variant>
      <vt:variant>
        <vt:i4>0</vt:i4>
      </vt:variant>
      <vt:variant>
        <vt:i4>5</vt:i4>
      </vt:variant>
      <vt:variant>
        <vt:lpwstr/>
      </vt:variant>
      <vt:variant>
        <vt:lpwstr>_Toc17198134</vt:lpwstr>
      </vt:variant>
      <vt:variant>
        <vt:i4>1769531</vt:i4>
      </vt:variant>
      <vt:variant>
        <vt:i4>2</vt:i4>
      </vt:variant>
      <vt:variant>
        <vt:i4>0</vt:i4>
      </vt:variant>
      <vt:variant>
        <vt:i4>5</vt:i4>
      </vt:variant>
      <vt:variant>
        <vt:lpwstr/>
      </vt:variant>
      <vt:variant>
        <vt:lpwstr>_Toc17198133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Sablona SSC</dc:title>
  <dc:subject>Sablona pre Slovensku spravu ciest</dc:subject>
  <dc:creator>admin</dc:creator>
  <cp:lastModifiedBy>Ke, Tingting</cp:lastModifiedBy>
  <cp:revision>11</cp:revision>
  <cp:lastPrinted>2020-05-28T10:07:00Z</cp:lastPrinted>
  <dcterms:created xsi:type="dcterms:W3CDTF">2020-05-28T09:53:00Z</dcterms:created>
  <dcterms:modified xsi:type="dcterms:W3CDTF">2020-09-22T12:23:00Z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Slovenska sprava ciest</vt:lpwstr>
  </property>
  <property fmtid="{D5CDD505-2E9C-101B-9397-08002B2CF9AE}" pid="3" name="Editor">
    <vt:lpwstr>Jaroslav Gregorec</vt:lpwstr>
  </property>
  <property fmtid="{D5CDD505-2E9C-101B-9397-08002B2CF9AE}" pid="4" name="Language">
    <vt:lpwstr>Slovakia</vt:lpwstr>
  </property>
  <property fmtid="{D5CDD505-2E9C-101B-9397-08002B2CF9AE}" pid="5" name="ContentTypeId">
    <vt:lpwstr>0x010100CC5DA6F2BFDD34498C4453AF02783704</vt:lpwstr>
  </property>
</Properties>
</file>