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6D" w:rsidRPr="00CC0920" w:rsidRDefault="000A10E8" w:rsidP="00CC0920">
      <w:pPr>
        <w:rPr>
          <w:rFonts w:ascii="Arial" w:hAnsi="Arial" w:cs="Arial"/>
          <w:b/>
          <w:sz w:val="24"/>
          <w:szCs w:val="24"/>
        </w:rPr>
      </w:pPr>
      <w:r w:rsidRPr="00CC0920">
        <w:rPr>
          <w:rFonts w:ascii="Courier New" w:hAnsi="Courier New"/>
        </w:rPr>
        <w:t>1. --</w:t>
      </w:r>
      <w:r w:rsidR="00CC0920" w:rsidRPr="00CC0920">
        <w:rPr>
          <w:rFonts w:ascii="Courier New" w:hAnsi="Courier New"/>
        </w:rPr>
        <w:t>-</w:t>
      </w:r>
      <w:r w:rsidRPr="00CC0920">
        <w:rPr>
          <w:rFonts w:ascii="Courier New" w:hAnsi="Courier New"/>
        </w:rPr>
        <w:t xml:space="preserve">---IND- 2019 0087 GR- RO- ------ </w:t>
      </w:r>
      <w:r w:rsidRPr="00CC0920">
        <w:rPr>
          <w:rFonts w:ascii="Segoe UI" w:hAnsi="Segoe UI"/>
          <w:color w:val="000000"/>
        </w:rPr>
        <w:t>20201130</w:t>
      </w:r>
      <w:r w:rsidRPr="00CC0920">
        <w:rPr>
          <w:rFonts w:ascii="Calibri" w:hAnsi="Calibri"/>
        </w:rPr>
        <w:t xml:space="preserve"> </w:t>
      </w:r>
      <w:r w:rsidRPr="00CC0920">
        <w:rPr>
          <w:rFonts w:ascii="Courier New" w:hAnsi="Courier New"/>
        </w:rPr>
        <w:t>--- --- FINAL</w:t>
      </w:r>
    </w:p>
    <w:tbl>
      <w:tblPr>
        <w:tblW w:w="10207" w:type="dxa"/>
        <w:tblInd w:w="-743" w:type="dxa"/>
        <w:tblLayout w:type="fixed"/>
        <w:tblLook w:val="0000" w:firstRow="0" w:lastRow="0" w:firstColumn="0" w:lastColumn="0" w:noHBand="0" w:noVBand="0"/>
      </w:tblPr>
      <w:tblGrid>
        <w:gridCol w:w="5671"/>
        <w:gridCol w:w="4536"/>
      </w:tblGrid>
      <w:tr w:rsidR="003A61F6" w:rsidRPr="00CC0920" w:rsidTr="00BB5948">
        <w:tc>
          <w:tcPr>
            <w:tcW w:w="5671" w:type="dxa"/>
          </w:tcPr>
          <w:p w:rsidR="00241516" w:rsidRPr="00CC0920" w:rsidRDefault="00151F87" w:rsidP="00CC0920">
            <w:pPr>
              <w:pStyle w:val="Heading3"/>
              <w:rPr>
                <w:rFonts w:ascii="Times New Roman" w:hAnsi="Times New Roman"/>
                <w:sz w:val="22"/>
                <w:szCs w:val="22"/>
              </w:rPr>
            </w:pPr>
            <w:r w:rsidRPr="00CC0920">
              <w:rPr>
                <w:noProof/>
                <w:lang w:val="en-US" w:eastAsia="en-US" w:bidi="hi-IN"/>
              </w:rPr>
              <w:drawing>
                <wp:inline distT="0" distB="0" distL="0" distR="0">
                  <wp:extent cx="2560320" cy="381000"/>
                  <wp:effectExtent l="0" t="0" r="0" b="0"/>
                  <wp:docPr id="4" name="Εικόνα 7" descr="Logo_Anaptyxis_Ependys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_Anaptyxis_Ependyse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0938"/>
                          <a:stretch/>
                        </pic:blipFill>
                        <pic:spPr bwMode="auto">
                          <a:xfrm>
                            <a:off x="0" y="0"/>
                            <a:ext cx="2560320" cy="381000"/>
                          </a:xfrm>
                          <a:prstGeom prst="rect">
                            <a:avLst/>
                          </a:prstGeom>
                          <a:noFill/>
                          <a:ln>
                            <a:noFill/>
                          </a:ln>
                          <a:extLst>
                            <a:ext uri="{53640926-AAD7-44D8-BBD7-CCE9431645EC}">
                              <a14:shadowObscured xmlns:a14="http://schemas.microsoft.com/office/drawing/2010/main"/>
                            </a:ext>
                          </a:extLst>
                        </pic:spPr>
                      </pic:pic>
                    </a:graphicData>
                  </a:graphic>
                </wp:inline>
              </w:drawing>
            </w:r>
          </w:p>
          <w:p w:rsidR="00BB5948" w:rsidRPr="00CC0920" w:rsidRDefault="00BB5948" w:rsidP="00CC0920">
            <w:pPr>
              <w:jc w:val="center"/>
              <w:rPr>
                <w:rFonts w:ascii="Calibri" w:hAnsi="Calibri" w:cs="Calibri"/>
                <w:color w:val="002060"/>
                <w:sz w:val="24"/>
                <w:szCs w:val="18"/>
              </w:rPr>
            </w:pPr>
            <w:r w:rsidRPr="00CC0920">
              <w:rPr>
                <w:rFonts w:ascii="Calibri" w:hAnsi="Calibri"/>
                <w:color w:val="002060"/>
                <w:sz w:val="24"/>
                <w:szCs w:val="18"/>
              </w:rPr>
              <w:t>REPUBLICA ELENĂ</w:t>
            </w:r>
          </w:p>
          <w:p w:rsidR="00BB5948" w:rsidRPr="00CC0920" w:rsidRDefault="00BB5948" w:rsidP="00CC0920">
            <w:pPr>
              <w:jc w:val="center"/>
              <w:rPr>
                <w:rFonts w:ascii="Calibri" w:hAnsi="Calibri" w:cs="Calibri"/>
                <w:color w:val="002060"/>
                <w:sz w:val="24"/>
                <w:szCs w:val="18"/>
              </w:rPr>
            </w:pPr>
            <w:r w:rsidRPr="00CC0920">
              <w:rPr>
                <w:rFonts w:ascii="Calibri" w:hAnsi="Calibri"/>
                <w:b/>
                <w:bCs/>
                <w:color w:val="002060"/>
                <w:sz w:val="24"/>
                <w:szCs w:val="18"/>
              </w:rPr>
              <w:t>MINISTERUL</w:t>
            </w:r>
          </w:p>
          <w:p w:rsidR="00BB5948" w:rsidRPr="00CC0920" w:rsidRDefault="00BB5948" w:rsidP="00CC0920">
            <w:pPr>
              <w:jc w:val="center"/>
              <w:rPr>
                <w:rFonts w:ascii="Calibri" w:hAnsi="Calibri" w:cs="Calibri"/>
                <w:color w:val="002060"/>
                <w:sz w:val="24"/>
                <w:szCs w:val="18"/>
              </w:rPr>
            </w:pPr>
            <w:r w:rsidRPr="00CC0920">
              <w:rPr>
                <w:rFonts w:ascii="Calibri" w:hAnsi="Calibri"/>
                <w:b/>
                <w:bCs/>
                <w:color w:val="002060"/>
                <w:sz w:val="24"/>
                <w:szCs w:val="18"/>
              </w:rPr>
              <w:t>DEZVOLTĂRII ȘI INVESTIȚIILOR</w:t>
            </w:r>
          </w:p>
          <w:p w:rsidR="00BB5948" w:rsidRPr="00CC0920" w:rsidRDefault="00BB5948" w:rsidP="00CC0920"/>
          <w:p w:rsidR="00073FC0" w:rsidRPr="00CC0920" w:rsidRDefault="00073FC0" w:rsidP="00CC0920">
            <w:pPr>
              <w:pStyle w:val="a"/>
              <w:framePr w:w="0" w:hRule="auto" w:hSpace="0" w:vSpace="0" w:wrap="auto" w:vAnchor="margin" w:hAnchor="text" w:yAlign="inline"/>
              <w:spacing w:line="240" w:lineRule="auto"/>
              <w:jc w:val="left"/>
              <w:rPr>
                <w:rFonts w:ascii="Times New Roman" w:hAnsi="Times New Roman"/>
                <w:spacing w:val="60"/>
                <w:sz w:val="22"/>
                <w:szCs w:val="22"/>
              </w:rPr>
            </w:pPr>
            <w:r w:rsidRPr="00CC0920">
              <w:rPr>
                <w:rFonts w:ascii="Times New Roman" w:hAnsi="Times New Roman"/>
                <w:sz w:val="22"/>
                <w:szCs w:val="22"/>
              </w:rPr>
              <w:t>SECRETARIATUL GENERAL PENTRU INDUSTRIE</w:t>
            </w:r>
          </w:p>
          <w:p w:rsidR="00073FC0" w:rsidRPr="00CC0920" w:rsidRDefault="00073FC0" w:rsidP="00CC0920">
            <w:pPr>
              <w:pStyle w:val="a"/>
              <w:framePr w:wrap="notBeside"/>
              <w:spacing w:line="240" w:lineRule="auto"/>
              <w:rPr>
                <w:rFonts w:ascii="Times New Roman" w:hAnsi="Times New Roman"/>
                <w:spacing w:val="0"/>
                <w:sz w:val="22"/>
                <w:szCs w:val="22"/>
              </w:rPr>
            </w:pPr>
            <w:r w:rsidRPr="00CC0920">
              <w:rPr>
                <w:rFonts w:ascii="Times New Roman" w:hAnsi="Times New Roman"/>
                <w:sz w:val="22"/>
                <w:szCs w:val="22"/>
              </w:rPr>
              <w:t xml:space="preserve">DIRECȚIA GENERALĂ PENTRU INDUSTRIE ȘI </w:t>
            </w:r>
          </w:p>
          <w:p w:rsidR="00073FC0" w:rsidRPr="00CC0920" w:rsidRDefault="00073FC0" w:rsidP="00CC0920">
            <w:pPr>
              <w:pStyle w:val="a"/>
              <w:framePr w:w="0" w:hRule="auto" w:hSpace="0" w:vSpace="0" w:wrap="auto" w:vAnchor="margin" w:hAnchor="text" w:yAlign="inline"/>
              <w:spacing w:line="240" w:lineRule="auto"/>
              <w:jc w:val="left"/>
              <w:rPr>
                <w:rFonts w:ascii="Times New Roman" w:hAnsi="Times New Roman"/>
                <w:spacing w:val="0"/>
                <w:sz w:val="22"/>
                <w:szCs w:val="22"/>
              </w:rPr>
            </w:pPr>
            <w:r w:rsidRPr="00CC0920">
              <w:rPr>
                <w:rFonts w:ascii="Times New Roman" w:hAnsi="Times New Roman"/>
                <w:sz w:val="22"/>
                <w:szCs w:val="22"/>
              </w:rPr>
              <w:t>MEDIUL DE AFACERI</w:t>
            </w:r>
          </w:p>
          <w:p w:rsidR="00073FC0" w:rsidRPr="00CC0920" w:rsidRDefault="00073FC0" w:rsidP="00CC0920">
            <w:pPr>
              <w:pStyle w:val="a"/>
              <w:framePr w:w="0" w:hRule="auto" w:hSpace="0" w:vSpace="0" w:wrap="auto" w:vAnchor="margin" w:hAnchor="text" w:yAlign="inline"/>
              <w:spacing w:line="240" w:lineRule="auto"/>
              <w:jc w:val="left"/>
              <w:rPr>
                <w:rFonts w:ascii="Times New Roman" w:hAnsi="Times New Roman"/>
                <w:spacing w:val="60"/>
                <w:sz w:val="22"/>
                <w:szCs w:val="22"/>
              </w:rPr>
            </w:pPr>
            <w:r w:rsidRPr="00CC0920">
              <w:rPr>
                <w:rFonts w:ascii="Times New Roman" w:hAnsi="Times New Roman"/>
                <w:sz w:val="22"/>
                <w:szCs w:val="22"/>
              </w:rPr>
              <w:t>DIRECȚIA GENERALĂ PENTRU POLITICI PRIVIND CALITATEA</w:t>
            </w:r>
          </w:p>
          <w:p w:rsidR="00DB520C" w:rsidRPr="00CC0920" w:rsidRDefault="0072107F" w:rsidP="00CC0920">
            <w:pPr>
              <w:rPr>
                <w:rFonts w:ascii="Arial" w:hAnsi="Arial"/>
                <w:sz w:val="24"/>
              </w:rPr>
            </w:pPr>
            <w:r w:rsidRPr="00CC0920">
              <w:rPr>
                <w:rFonts w:ascii="Times New Roman" w:hAnsi="Times New Roman"/>
                <w:sz w:val="22"/>
                <w:szCs w:val="22"/>
              </w:rPr>
              <w:t>DEPARTAMENTUL GENERAL PENTRU SIGURANȚA PRODUSELOR</w:t>
            </w:r>
          </w:p>
        </w:tc>
        <w:tc>
          <w:tcPr>
            <w:tcW w:w="4536" w:type="dxa"/>
          </w:tcPr>
          <w:p w:rsidR="00DB520C" w:rsidRPr="00CC0920" w:rsidRDefault="00DB520C" w:rsidP="00CC0920">
            <w:pPr>
              <w:rPr>
                <w:rFonts w:ascii="Arial" w:hAnsi="Arial" w:cs="Arial"/>
                <w:sz w:val="24"/>
                <w:lang w:val="el-GR"/>
              </w:rPr>
            </w:pPr>
          </w:p>
          <w:p w:rsidR="00DB520C" w:rsidRPr="00CC0920" w:rsidRDefault="00DB520C" w:rsidP="00CC0920">
            <w:pPr>
              <w:rPr>
                <w:rFonts w:ascii="Times New Roman" w:hAnsi="Times New Roman"/>
                <w:b/>
                <w:sz w:val="24"/>
                <w:szCs w:val="24"/>
                <w:lang w:val="el-GR"/>
              </w:rPr>
            </w:pPr>
          </w:p>
          <w:p w:rsidR="006412EA" w:rsidRPr="00CC0920" w:rsidRDefault="006412EA" w:rsidP="00CC0920">
            <w:pPr>
              <w:rPr>
                <w:rFonts w:ascii="Times New Roman" w:hAnsi="Times New Roman"/>
                <w:sz w:val="24"/>
                <w:lang w:val="el-GR"/>
              </w:rPr>
            </w:pPr>
          </w:p>
          <w:p w:rsidR="00671892" w:rsidRPr="00CC0920" w:rsidRDefault="00671892" w:rsidP="00CC0920">
            <w:pPr>
              <w:jc w:val="center"/>
              <w:rPr>
                <w:rFonts w:ascii="Times New Roman" w:hAnsi="Times New Roman"/>
                <w:sz w:val="24"/>
                <w:lang w:val="el-GR"/>
              </w:rPr>
            </w:pPr>
          </w:p>
          <w:p w:rsidR="00DB520C" w:rsidRPr="00CC0920" w:rsidRDefault="00DB520C" w:rsidP="00CC0920">
            <w:pPr>
              <w:rPr>
                <w:rFonts w:ascii="Times New Roman" w:hAnsi="Times New Roman"/>
                <w:sz w:val="22"/>
                <w:szCs w:val="22"/>
                <w:lang w:val="el-GR"/>
              </w:rPr>
            </w:pPr>
          </w:p>
          <w:p w:rsidR="00DB520C" w:rsidRPr="00CC0920" w:rsidRDefault="00DB520C" w:rsidP="00CC0920">
            <w:pPr>
              <w:tabs>
                <w:tab w:val="left" w:pos="1518"/>
              </w:tabs>
              <w:ind w:left="547"/>
              <w:rPr>
                <w:rFonts w:ascii="Times New Roman" w:hAnsi="Times New Roman"/>
                <w:b/>
                <w:sz w:val="24"/>
              </w:rPr>
            </w:pPr>
            <w:r w:rsidRPr="00CC0920">
              <w:rPr>
                <w:rFonts w:ascii="Times New Roman" w:hAnsi="Times New Roman"/>
                <w:sz w:val="24"/>
              </w:rPr>
              <w:t>Atena,</w:t>
            </w:r>
            <w:r w:rsidRPr="00CC0920">
              <w:rPr>
                <w:rFonts w:ascii="Times New Roman" w:hAnsi="Times New Roman"/>
                <w:sz w:val="22"/>
                <w:szCs w:val="22"/>
              </w:rPr>
              <w:tab/>
            </w:r>
            <w:r w:rsidRPr="00CC0920">
              <w:rPr>
                <w:rFonts w:ascii="Times New Roman" w:hAnsi="Times New Roman"/>
                <w:b/>
                <w:bCs/>
                <w:sz w:val="24"/>
                <w:szCs w:val="24"/>
              </w:rPr>
              <w:t>3.9.2020</w:t>
            </w:r>
            <w:r w:rsidRPr="00CC0920">
              <w:rPr>
                <w:rFonts w:ascii="Times New Roman" w:hAnsi="Times New Roman"/>
                <w:b/>
                <w:sz w:val="24"/>
              </w:rPr>
              <w:t>]</w:t>
            </w:r>
          </w:p>
          <w:p w:rsidR="00DB520C" w:rsidRPr="00CC0920" w:rsidRDefault="00DB520C" w:rsidP="00CC0920">
            <w:pPr>
              <w:rPr>
                <w:rFonts w:ascii="Times New Roman" w:hAnsi="Times New Roman"/>
                <w:sz w:val="24"/>
                <w:lang w:val="el-GR"/>
              </w:rPr>
            </w:pPr>
          </w:p>
          <w:p w:rsidR="00DB520C" w:rsidRPr="00CC0920" w:rsidRDefault="00DB520C" w:rsidP="00CC0920">
            <w:pPr>
              <w:ind w:left="547"/>
              <w:rPr>
                <w:rFonts w:ascii="Arial" w:hAnsi="Arial" w:cs="Arial"/>
                <w:sz w:val="24"/>
              </w:rPr>
            </w:pPr>
            <w:r w:rsidRPr="00CC0920">
              <w:rPr>
                <w:rFonts w:ascii="Times New Roman" w:hAnsi="Times New Roman"/>
                <w:sz w:val="24"/>
              </w:rPr>
              <w:t xml:space="preserve">Nr. </w:t>
            </w:r>
            <w:proofErr w:type="spellStart"/>
            <w:r w:rsidRPr="00CC0920">
              <w:rPr>
                <w:rFonts w:ascii="Times New Roman" w:hAnsi="Times New Roman"/>
                <w:sz w:val="24"/>
              </w:rPr>
              <w:t>ref</w:t>
            </w:r>
            <w:proofErr w:type="spellEnd"/>
            <w:r w:rsidRPr="00CC0920">
              <w:rPr>
                <w:rFonts w:ascii="Times New Roman" w:hAnsi="Times New Roman"/>
                <w:sz w:val="24"/>
              </w:rPr>
              <w:t xml:space="preserve">.: [REF. </w:t>
            </w:r>
            <w:r w:rsidRPr="00CC0920">
              <w:rPr>
                <w:rFonts w:ascii="Times New Roman" w:hAnsi="Times New Roman"/>
                <w:b/>
                <w:sz w:val="24"/>
                <w:szCs w:val="24"/>
              </w:rPr>
              <w:t>91808</w:t>
            </w:r>
            <w:r w:rsidRPr="00CC0920">
              <w:rPr>
                <w:rFonts w:ascii="Times New Roman" w:hAnsi="Times New Roman"/>
                <w:b/>
                <w:bCs/>
                <w:sz w:val="24"/>
                <w:szCs w:val="24"/>
              </w:rPr>
              <w:t xml:space="preserve"> - 3.9.2020</w:t>
            </w:r>
          </w:p>
        </w:tc>
      </w:tr>
    </w:tbl>
    <w:p w:rsidR="00525FA9" w:rsidRPr="00CC0920" w:rsidRDefault="00525FA9" w:rsidP="00CC0920">
      <w:pPr>
        <w:pStyle w:val="Heading1"/>
        <w:tabs>
          <w:tab w:val="left" w:pos="4618"/>
        </w:tabs>
        <w:ind w:left="3153"/>
        <w:jc w:val="both"/>
        <w:rPr>
          <w:rFonts w:ascii="Times New Roman" w:hAnsi="Times New Roman"/>
          <w:sz w:val="22"/>
          <w:szCs w:val="22"/>
          <w:lang w:val="el-GR"/>
        </w:rPr>
      </w:pPr>
    </w:p>
    <w:p w:rsidR="00247089" w:rsidRPr="00CC0920" w:rsidRDefault="00247089" w:rsidP="00CC0920">
      <w:pPr>
        <w:pStyle w:val="Heading1"/>
        <w:tabs>
          <w:tab w:val="left" w:pos="4618"/>
        </w:tabs>
        <w:jc w:val="center"/>
        <w:rPr>
          <w:rFonts w:ascii="Times New Roman" w:hAnsi="Times New Roman"/>
          <w:spacing w:val="60"/>
          <w:sz w:val="22"/>
          <w:szCs w:val="22"/>
        </w:rPr>
      </w:pPr>
      <w:r w:rsidRPr="00CC0920">
        <w:rPr>
          <w:rFonts w:ascii="Times New Roman" w:hAnsi="Times New Roman"/>
          <w:sz w:val="22"/>
          <w:szCs w:val="22"/>
        </w:rPr>
        <w:t>DECIZIE</w:t>
      </w:r>
    </w:p>
    <w:p w:rsidR="00247089" w:rsidRPr="00CC0920" w:rsidRDefault="00247089" w:rsidP="00CC0920">
      <w:pPr>
        <w:tabs>
          <w:tab w:val="left" w:pos="1354"/>
        </w:tabs>
        <w:ind w:right="494"/>
        <w:rPr>
          <w:rFonts w:ascii="Times New Roman" w:hAnsi="Times New Roman"/>
          <w:sz w:val="22"/>
          <w:szCs w:val="22"/>
        </w:rPr>
      </w:pPr>
      <w:r w:rsidRPr="00CC0920">
        <w:rPr>
          <w:rFonts w:ascii="Times New Roman" w:hAnsi="Times New Roman"/>
          <w:sz w:val="22"/>
          <w:szCs w:val="22"/>
        </w:rPr>
        <w:t>OBIECT: stabilirea cerințelor esențiale pentru produsele din cauciuc prelucrate industrial.</w:t>
      </w:r>
    </w:p>
    <w:p w:rsidR="00247089" w:rsidRPr="00CC0920" w:rsidRDefault="00247089" w:rsidP="00CC0920">
      <w:pPr>
        <w:ind w:right="8"/>
        <w:jc w:val="center"/>
        <w:rPr>
          <w:rFonts w:ascii="Times New Roman" w:hAnsi="Times New Roman"/>
          <w:spacing w:val="60"/>
          <w:sz w:val="22"/>
          <w:szCs w:val="22"/>
        </w:rPr>
      </w:pPr>
      <w:r w:rsidRPr="00CC0920">
        <w:rPr>
          <w:rFonts w:ascii="Times New Roman" w:hAnsi="Times New Roman"/>
          <w:sz w:val="22"/>
          <w:szCs w:val="22"/>
        </w:rPr>
        <w:t>MINIȘTRII</w:t>
      </w:r>
    </w:p>
    <w:p w:rsidR="00247089" w:rsidRPr="00CC0920" w:rsidRDefault="00247089" w:rsidP="00CC0920">
      <w:pPr>
        <w:tabs>
          <w:tab w:val="left" w:pos="6931"/>
        </w:tabs>
        <w:spacing w:before="93"/>
        <w:ind w:left="1170"/>
        <w:jc w:val="center"/>
        <w:rPr>
          <w:rFonts w:ascii="Times New Roman" w:hAnsi="Times New Roman"/>
          <w:sz w:val="22"/>
          <w:szCs w:val="22"/>
        </w:rPr>
      </w:pPr>
      <w:r w:rsidRPr="00CC0920">
        <w:rPr>
          <w:rFonts w:ascii="Times New Roman" w:hAnsi="Times New Roman"/>
          <w:sz w:val="22"/>
          <w:szCs w:val="22"/>
        </w:rPr>
        <w:t>ECONOMIEI               DEZVOLTĂRII ȘI INVESTIȚIILOR</w:t>
      </w:r>
    </w:p>
    <w:p w:rsidR="00247089" w:rsidRPr="00CC0920" w:rsidRDefault="00247089" w:rsidP="00CC0920">
      <w:pPr>
        <w:tabs>
          <w:tab w:val="left" w:pos="6931"/>
        </w:tabs>
        <w:spacing w:before="93"/>
        <w:jc w:val="center"/>
        <w:rPr>
          <w:rFonts w:ascii="Times New Roman" w:hAnsi="Times New Roman"/>
          <w:sz w:val="22"/>
          <w:szCs w:val="22"/>
        </w:rPr>
      </w:pPr>
      <w:r w:rsidRPr="00CC0920">
        <w:rPr>
          <w:rFonts w:ascii="Times New Roman" w:hAnsi="Times New Roman"/>
          <w:sz w:val="22"/>
          <w:szCs w:val="22"/>
        </w:rPr>
        <w:t xml:space="preserve">MEDIULUI ȘI ENERGIEI </w:t>
      </w:r>
    </w:p>
    <w:p w:rsidR="00247089" w:rsidRPr="00CC0920" w:rsidRDefault="00247089" w:rsidP="00CC0920">
      <w:pPr>
        <w:pStyle w:val="BodyText"/>
        <w:tabs>
          <w:tab w:val="left" w:pos="529"/>
        </w:tabs>
        <w:spacing w:before="1"/>
        <w:ind w:left="540" w:hanging="540"/>
        <w:rPr>
          <w:rFonts w:ascii="Times New Roman" w:hAnsi="Times New Roman"/>
          <w:sz w:val="22"/>
          <w:szCs w:val="22"/>
        </w:rPr>
      </w:pPr>
      <w:r w:rsidRPr="00CC0920">
        <w:rPr>
          <w:rFonts w:ascii="Times New Roman" w:hAnsi="Times New Roman"/>
          <w:sz w:val="22"/>
          <w:szCs w:val="22"/>
        </w:rPr>
        <w:t>Α.</w:t>
      </w:r>
      <w:r w:rsidRPr="00CC0920">
        <w:rPr>
          <w:rFonts w:ascii="Times New Roman" w:hAnsi="Times New Roman"/>
          <w:sz w:val="22"/>
          <w:szCs w:val="22"/>
        </w:rPr>
        <w:tab/>
        <w:t xml:space="preserve"> având în vedere</w:t>
      </w:r>
    </w:p>
    <w:p w:rsidR="00247089" w:rsidRPr="00CC0920" w:rsidRDefault="00247089" w:rsidP="00CC0920">
      <w:pPr>
        <w:numPr>
          <w:ilvl w:val="0"/>
          <w:numId w:val="27"/>
        </w:numPr>
        <w:tabs>
          <w:tab w:val="left" w:pos="540"/>
        </w:tabs>
        <w:spacing w:before="120" w:after="120"/>
        <w:ind w:left="540" w:right="43" w:hanging="540"/>
        <w:jc w:val="both"/>
        <w:rPr>
          <w:rFonts w:ascii="Times New Roman" w:hAnsi="Times New Roman"/>
          <w:sz w:val="22"/>
          <w:szCs w:val="22"/>
        </w:rPr>
      </w:pPr>
      <w:r w:rsidRPr="00CC0920">
        <w:rPr>
          <w:rFonts w:ascii="Times New Roman" w:hAnsi="Times New Roman"/>
          <w:sz w:val="22"/>
          <w:szCs w:val="22"/>
        </w:rPr>
        <w:t>Legea nr. 2690/1999 (45/A) privind ratificarea Codului procedurii administrative și alte dispoziții,</w:t>
      </w:r>
    </w:p>
    <w:p w:rsidR="00247089" w:rsidRPr="00CC0920" w:rsidRDefault="00247089" w:rsidP="00CC0920">
      <w:pPr>
        <w:numPr>
          <w:ilvl w:val="0"/>
          <w:numId w:val="27"/>
        </w:numPr>
        <w:tabs>
          <w:tab w:val="left" w:pos="540"/>
        </w:tabs>
        <w:spacing w:before="120" w:after="120"/>
        <w:ind w:left="540" w:right="43" w:hanging="540"/>
        <w:jc w:val="both"/>
        <w:rPr>
          <w:rFonts w:ascii="Times New Roman" w:hAnsi="Times New Roman"/>
          <w:sz w:val="22"/>
          <w:szCs w:val="22"/>
        </w:rPr>
      </w:pPr>
      <w:r w:rsidRPr="00CC0920">
        <w:rPr>
          <w:rFonts w:ascii="Times New Roman" w:hAnsi="Times New Roman"/>
          <w:sz w:val="22"/>
          <w:szCs w:val="22"/>
        </w:rPr>
        <w:t>Legea nr. 4622/2019 (133/Α) privind sediul de stat: organizarea, funcționarea și transparența guvernului, a organismelor guvernamentale și a administrației publice centrale,</w:t>
      </w:r>
    </w:p>
    <w:p w:rsidR="00247089" w:rsidRPr="00CC0920" w:rsidRDefault="00247089" w:rsidP="00CC0920">
      <w:pPr>
        <w:numPr>
          <w:ilvl w:val="0"/>
          <w:numId w:val="27"/>
        </w:numPr>
        <w:tabs>
          <w:tab w:val="left" w:pos="540"/>
        </w:tabs>
        <w:spacing w:before="120" w:after="120"/>
        <w:ind w:left="540" w:right="43" w:hanging="540"/>
        <w:jc w:val="both"/>
        <w:rPr>
          <w:rFonts w:ascii="Times New Roman" w:hAnsi="Times New Roman"/>
          <w:sz w:val="22"/>
          <w:szCs w:val="22"/>
        </w:rPr>
      </w:pPr>
      <w:r w:rsidRPr="00CC0920">
        <w:rPr>
          <w:rFonts w:ascii="Times New Roman" w:hAnsi="Times New Roman"/>
          <w:sz w:val="22"/>
          <w:szCs w:val="22"/>
        </w:rPr>
        <w:t>Legea nr. 4605/2019 (52/A), în special articolul 47 care prevede că: „1. Direcția Generală pentru Punerea în Aplicare a Regulamentelor, Infrastructurii și Controlului din cadrul Secretariatului General pentru Industrie al Ministerului Economiei și Dezvoltării, înființată în temeiul articolului 2 din Decretul prezidențial nr. 147/2017 (192/A), este redenumită Direcția Generală pentru Industrie și Mediul de Afaceri”,</w:t>
      </w:r>
    </w:p>
    <w:p w:rsidR="00247089" w:rsidRPr="00CC0920" w:rsidRDefault="00247089" w:rsidP="00CC0920">
      <w:pPr>
        <w:numPr>
          <w:ilvl w:val="0"/>
          <w:numId w:val="27"/>
        </w:numPr>
        <w:tabs>
          <w:tab w:val="left" w:pos="540"/>
        </w:tabs>
        <w:spacing w:before="120" w:after="120"/>
        <w:ind w:left="540" w:right="43" w:hanging="540"/>
        <w:jc w:val="both"/>
        <w:rPr>
          <w:rFonts w:ascii="Times New Roman" w:hAnsi="Times New Roman"/>
          <w:sz w:val="22"/>
          <w:szCs w:val="22"/>
        </w:rPr>
      </w:pPr>
      <w:r w:rsidRPr="00CC0920">
        <w:rPr>
          <w:rFonts w:ascii="Times New Roman" w:hAnsi="Times New Roman"/>
          <w:sz w:val="22"/>
          <w:szCs w:val="22"/>
        </w:rPr>
        <w:t>dispozițiile articolelor 22-33 din Legea nr. 4072/2012 (86/A) privind îmbunătățirea mediului de afaceri – o nouă formă de societăți – mărci comerciale – agenți imobiliari – reglementarea aspectelor privind transportul maritim, porturile și pescuitul și alte dispoziții privind supravegherea pieței pentru piața produselor industriale și calitatea serviciilor,</w:t>
      </w:r>
    </w:p>
    <w:p w:rsidR="00247089" w:rsidRPr="00CC0920" w:rsidRDefault="00247089" w:rsidP="00CC0920">
      <w:pPr>
        <w:numPr>
          <w:ilvl w:val="0"/>
          <w:numId w:val="27"/>
        </w:numPr>
        <w:tabs>
          <w:tab w:val="left" w:pos="540"/>
        </w:tabs>
        <w:spacing w:before="120" w:after="120"/>
        <w:ind w:left="540" w:right="43" w:hanging="540"/>
        <w:jc w:val="both"/>
        <w:rPr>
          <w:rFonts w:ascii="Times New Roman" w:hAnsi="Times New Roman"/>
          <w:sz w:val="22"/>
          <w:szCs w:val="22"/>
        </w:rPr>
      </w:pPr>
      <w:r w:rsidRPr="00CC0920">
        <w:rPr>
          <w:rFonts w:ascii="Times New Roman" w:hAnsi="Times New Roman"/>
          <w:sz w:val="22"/>
          <w:szCs w:val="22"/>
        </w:rPr>
        <w:t>dispozițiile articolelor 127-154 din Legea nr. 4512/2018 (5/A) privind modalități de aplicare a reformelor structurale ale programului de ajustare economică și alte dispoziții, secțiunea D „Stabilirea unui cadru pentru supravegherea activităților economice și piața produselor și alte dispoziții”,</w:t>
      </w:r>
    </w:p>
    <w:p w:rsidR="00247089" w:rsidRPr="00CC0920" w:rsidRDefault="00247089" w:rsidP="00CC0920">
      <w:pPr>
        <w:numPr>
          <w:ilvl w:val="0"/>
          <w:numId w:val="27"/>
        </w:numPr>
        <w:tabs>
          <w:tab w:val="left" w:pos="540"/>
        </w:tabs>
        <w:spacing w:before="120" w:after="120"/>
        <w:ind w:left="540" w:right="43" w:hanging="540"/>
        <w:jc w:val="both"/>
        <w:rPr>
          <w:rFonts w:ascii="Times New Roman" w:hAnsi="Times New Roman"/>
          <w:sz w:val="22"/>
          <w:szCs w:val="22"/>
        </w:rPr>
      </w:pPr>
      <w:r w:rsidRPr="00CC0920">
        <w:rPr>
          <w:rFonts w:ascii="Times New Roman" w:hAnsi="Times New Roman"/>
          <w:sz w:val="22"/>
          <w:szCs w:val="22"/>
        </w:rPr>
        <w:t>dispozițiile articolului 22 din Legea nr. 1682/1987 (Monitorul Oficial nr. 14/A) „Mijloace și organisme pentru politicile de dezvoltare. . . și alte dispoziții”,</w:t>
      </w:r>
    </w:p>
    <w:p w:rsidR="00247089" w:rsidRPr="00CC0920" w:rsidRDefault="00247089" w:rsidP="00CC0920">
      <w:pPr>
        <w:numPr>
          <w:ilvl w:val="0"/>
          <w:numId w:val="27"/>
        </w:numPr>
        <w:tabs>
          <w:tab w:val="left" w:pos="540"/>
        </w:tabs>
        <w:spacing w:before="120" w:after="120"/>
        <w:ind w:left="540" w:right="43" w:hanging="540"/>
        <w:jc w:val="both"/>
        <w:rPr>
          <w:rFonts w:ascii="Times New Roman" w:hAnsi="Times New Roman"/>
          <w:sz w:val="22"/>
          <w:szCs w:val="22"/>
        </w:rPr>
      </w:pPr>
      <w:r w:rsidRPr="00CC0920">
        <w:rPr>
          <w:rFonts w:ascii="Times New Roman" w:hAnsi="Times New Roman"/>
          <w:sz w:val="22"/>
          <w:szCs w:val="22"/>
        </w:rPr>
        <w:t>Decretul prezidențial nr. 147/2017 (192/A) privind organizarea Ministerului Finanțelor și Dezvoltării,</w:t>
      </w:r>
    </w:p>
    <w:p w:rsidR="00247089" w:rsidRPr="00CC0920" w:rsidRDefault="00247089" w:rsidP="00CC0920">
      <w:pPr>
        <w:numPr>
          <w:ilvl w:val="0"/>
          <w:numId w:val="27"/>
        </w:numPr>
        <w:tabs>
          <w:tab w:val="left" w:pos="540"/>
        </w:tabs>
        <w:spacing w:before="120" w:after="120"/>
        <w:ind w:left="540" w:right="43" w:hanging="540"/>
        <w:jc w:val="both"/>
        <w:rPr>
          <w:rFonts w:ascii="Times New Roman" w:hAnsi="Times New Roman"/>
          <w:sz w:val="22"/>
          <w:szCs w:val="22"/>
        </w:rPr>
      </w:pPr>
      <w:r w:rsidRPr="00CC0920">
        <w:rPr>
          <w:rFonts w:ascii="Times New Roman" w:hAnsi="Times New Roman"/>
          <w:sz w:val="22"/>
          <w:szCs w:val="22"/>
        </w:rPr>
        <w:t>Decretul prezidențial nr. 81/2019 (119/A) privind crearea, fuzionarea, redenumirea și desființarea ministerelor și definirea responsabilităților acestora – transferul de servicii și de responsabilități între ministere,</w:t>
      </w:r>
    </w:p>
    <w:p w:rsidR="00247089" w:rsidRPr="00CC0920" w:rsidRDefault="00247089" w:rsidP="00CC0920">
      <w:pPr>
        <w:numPr>
          <w:ilvl w:val="0"/>
          <w:numId w:val="27"/>
        </w:numPr>
        <w:tabs>
          <w:tab w:val="left" w:pos="540"/>
        </w:tabs>
        <w:spacing w:before="120" w:after="120"/>
        <w:ind w:left="540" w:right="43" w:hanging="540"/>
        <w:jc w:val="both"/>
        <w:rPr>
          <w:rFonts w:ascii="Times New Roman" w:hAnsi="Times New Roman"/>
          <w:sz w:val="22"/>
          <w:szCs w:val="22"/>
        </w:rPr>
      </w:pPr>
      <w:r w:rsidRPr="00CC0920">
        <w:rPr>
          <w:rFonts w:ascii="Times New Roman" w:hAnsi="Times New Roman"/>
          <w:sz w:val="22"/>
          <w:szCs w:val="22"/>
        </w:rPr>
        <w:t xml:space="preserve"> Decretul prezidențial nr. 83/2019 (121/A) privind desemnarea unui viceprim-ministru, a unor miniștri, miniștri adjuncți și secretari de stat,</w:t>
      </w:r>
    </w:p>
    <w:p w:rsidR="00247089" w:rsidRPr="00CC0920" w:rsidRDefault="00247089" w:rsidP="00CC0920">
      <w:pPr>
        <w:pStyle w:val="ListParagraph"/>
        <w:widowControl/>
        <w:numPr>
          <w:ilvl w:val="0"/>
          <w:numId w:val="27"/>
        </w:numPr>
        <w:tabs>
          <w:tab w:val="left" w:pos="540"/>
        </w:tabs>
        <w:spacing w:before="119"/>
        <w:ind w:left="540" w:hanging="540"/>
      </w:pPr>
      <w:r w:rsidRPr="00CC0920">
        <w:t>dispozițiile capitolului I din Legea 4389/2016 (Monitorul Oficial nr. 94/A) privind înființarea Autorității Independente a Veniturilor Publice, în special, dispozițiile articolului 7, ale articolului 14 alineatul (1) și ale articolului 41,</w:t>
      </w:r>
    </w:p>
    <w:p w:rsidR="00247089" w:rsidRPr="00CC0920" w:rsidRDefault="00247089" w:rsidP="00CC0920">
      <w:pPr>
        <w:pStyle w:val="ListParagraph"/>
        <w:widowControl/>
        <w:numPr>
          <w:ilvl w:val="0"/>
          <w:numId w:val="27"/>
        </w:numPr>
        <w:tabs>
          <w:tab w:val="left" w:pos="540"/>
        </w:tabs>
        <w:spacing w:before="119"/>
        <w:ind w:left="540" w:hanging="540"/>
      </w:pPr>
      <w:r w:rsidRPr="00CC0920">
        <w:t>Decizia nr. Δ.ΟΡΓ.Α. 1036960 ΕΞ 2017/10-03-2017 (Monitorul Oficial nr. 968/B și 1238/B) a administratorului Autorității Independente a Veniturilor Publice privind structura organizațională a Autorității Independente a Veniturilor Publice (IAPR),</w:t>
      </w:r>
    </w:p>
    <w:p w:rsidR="00247089" w:rsidRPr="00CC0920" w:rsidRDefault="00247089" w:rsidP="00CC0920">
      <w:pPr>
        <w:pStyle w:val="ListParagraph"/>
        <w:widowControl/>
        <w:numPr>
          <w:ilvl w:val="0"/>
          <w:numId w:val="27"/>
        </w:numPr>
        <w:tabs>
          <w:tab w:val="left" w:pos="540"/>
        </w:tabs>
        <w:spacing w:before="119"/>
        <w:ind w:left="540" w:hanging="540"/>
      </w:pPr>
      <w:r w:rsidRPr="00CC0920">
        <w:lastRenderedPageBreak/>
        <w:t xml:space="preserve">Decizia ministerială comună nr. Ζ3-2810/2004 (Monitorul Oficial nr. 1885/B/2004) privind </w:t>
      </w:r>
      <w:r w:rsidRPr="00CC0920">
        <w:rPr>
          <w:i/>
          <w:iCs/>
        </w:rPr>
        <w:t>siguranța generală a produselor – transpunerea Directivei 2001/95/CE a Parlamentului European și a Consiliului din 3 decembrie 2001</w:t>
      </w:r>
      <w:r w:rsidRPr="00CC0920">
        <w:t>,</w:t>
      </w:r>
    </w:p>
    <w:p w:rsidR="00247089" w:rsidRPr="00CC0920" w:rsidRDefault="00247089" w:rsidP="00CC0920">
      <w:pPr>
        <w:pStyle w:val="ListParagraph"/>
        <w:widowControl/>
        <w:numPr>
          <w:ilvl w:val="0"/>
          <w:numId w:val="27"/>
        </w:numPr>
        <w:tabs>
          <w:tab w:val="left" w:pos="540"/>
        </w:tabs>
        <w:spacing w:before="119"/>
        <w:ind w:left="540" w:right="124" w:hanging="540"/>
      </w:pPr>
      <w:r w:rsidRPr="00CC0920">
        <w:t>Regulamentul (CE) nr. 765/2008 al Parlamentului European și al Consiliului din 9 iulie 2008 de stabilire a cerințelor de acreditare și de supraveghere a pieței în ceea ce privește comercializarea produselor și de abrogare a Regulamentului (CEE) nr. 339/93,</w:t>
      </w:r>
    </w:p>
    <w:p w:rsidR="00247089" w:rsidRPr="00CC0920" w:rsidRDefault="00247089" w:rsidP="00CC0920">
      <w:pPr>
        <w:pStyle w:val="ListParagraph"/>
        <w:widowControl/>
        <w:numPr>
          <w:ilvl w:val="0"/>
          <w:numId w:val="27"/>
        </w:numPr>
        <w:tabs>
          <w:tab w:val="left" w:pos="540"/>
        </w:tabs>
        <w:spacing w:before="119"/>
        <w:ind w:left="540" w:right="124" w:hanging="540"/>
      </w:pPr>
      <w:r w:rsidRPr="00CC0920">
        <w:t>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 (denumit în continuare Regulamentul REACH), în versiunea în vigoare, precum și dispozițiile naționale:</w:t>
      </w:r>
    </w:p>
    <w:p w:rsidR="00247089" w:rsidRPr="00CC0920" w:rsidRDefault="00247089" w:rsidP="00CC0920">
      <w:pPr>
        <w:pStyle w:val="ListParagraph"/>
        <w:widowControl/>
        <w:numPr>
          <w:ilvl w:val="0"/>
          <w:numId w:val="27"/>
        </w:numPr>
        <w:tabs>
          <w:tab w:val="left" w:pos="540"/>
        </w:tabs>
        <w:spacing w:before="119"/>
        <w:ind w:left="540" w:right="124" w:hanging="540"/>
      </w:pPr>
      <w:r w:rsidRPr="00CC0920">
        <w:t>Decizia ministerială nr. 82/2009 (Monitorul Oficial nr. 581/B/31.3.2009) de stabilire a sancțiunilor pentru punerea în aplicare a Regulamentului (CE) nr. 1907/2006 al Parlamentului European și al Consiliului,</w:t>
      </w:r>
    </w:p>
    <w:p w:rsidR="00247089" w:rsidRPr="00CC0920" w:rsidRDefault="00247089" w:rsidP="00CC0920">
      <w:pPr>
        <w:pStyle w:val="ListParagraph"/>
        <w:widowControl/>
        <w:numPr>
          <w:ilvl w:val="0"/>
          <w:numId w:val="27"/>
        </w:numPr>
        <w:tabs>
          <w:tab w:val="left" w:pos="540"/>
        </w:tabs>
        <w:spacing w:before="119"/>
        <w:ind w:left="540" w:right="124" w:hanging="540"/>
      </w:pPr>
      <w:r w:rsidRPr="00CC0920">
        <w:t>Decizia ministerială nr. 450/2008 (Monitorul Oficial nr. 2553/B/2008) de stabilire a măsurilor de control privind punerea în aplicare a Regulamentului (CE) nr. 1907/2006 al Parlamentului European și al Consiliului,</w:t>
      </w:r>
    </w:p>
    <w:p w:rsidR="00247089" w:rsidRPr="00CC0920" w:rsidRDefault="00247089" w:rsidP="00CC0920">
      <w:pPr>
        <w:pStyle w:val="ListParagraph"/>
        <w:widowControl/>
        <w:numPr>
          <w:ilvl w:val="0"/>
          <w:numId w:val="27"/>
        </w:numPr>
        <w:tabs>
          <w:tab w:val="left" w:pos="540"/>
        </w:tabs>
        <w:spacing w:before="119"/>
        <w:ind w:left="540" w:right="124" w:hanging="540"/>
      </w:pPr>
      <w:r w:rsidRPr="00CC0920">
        <w:t>Decizia ministerială nr. 3013966/2726 (Monitorul Oficial nr. 1025/B/2007) de desemnare a autorității competente pentru punerea în aplicare a Regulamentului (CE) nr. 1907/2006 al Parlamentului European și al Consiliului (JO L 396/30.12.2006),</w:t>
      </w:r>
    </w:p>
    <w:p w:rsidR="00247089" w:rsidRPr="00CC0920" w:rsidRDefault="00247089" w:rsidP="00CC0920">
      <w:pPr>
        <w:pStyle w:val="ListParagraph"/>
        <w:widowControl/>
        <w:numPr>
          <w:ilvl w:val="0"/>
          <w:numId w:val="27"/>
        </w:numPr>
        <w:tabs>
          <w:tab w:val="left" w:pos="540"/>
        </w:tabs>
        <w:spacing w:before="119"/>
        <w:ind w:left="540" w:right="124" w:hanging="540"/>
      </w:pPr>
      <w:r w:rsidRPr="00CC0920">
        <w:t>Regulamentul (CE) nr. 1272/2008 al Parlamentului European și al Consiliului privind clasificarea, etichetarea și ambalarea substanțelor și a amestecurilor, de modificare și de abrogare a Directivelor 67/548/CEE și 1999/45/CE, precum și de modificare a Regulamentului (CE) nr. 1907/2006 (denumit în continuare Regulamentul CLP),</w:t>
      </w:r>
    </w:p>
    <w:p w:rsidR="00247089" w:rsidRPr="00CC0920" w:rsidRDefault="00247089" w:rsidP="00CC0920">
      <w:pPr>
        <w:pStyle w:val="ListParagraph"/>
        <w:widowControl/>
        <w:numPr>
          <w:ilvl w:val="0"/>
          <w:numId w:val="27"/>
        </w:numPr>
        <w:tabs>
          <w:tab w:val="left" w:pos="540"/>
        </w:tabs>
        <w:spacing w:before="119"/>
        <w:ind w:left="540" w:right="124" w:hanging="540"/>
      </w:pPr>
      <w:r w:rsidRPr="00CC0920">
        <w:t>Decizia ministerială nr. 3017130/2798 (Monitorul Oficial nr. 1843/B/2009) de desemnare a autorității competente pentru punerea în aplicare a Regulamentului (CE) nr. 1272/2008 al Parlamentului European și al Consiliului (JO L 353/31.12.2008),</w:t>
      </w:r>
    </w:p>
    <w:p w:rsidR="00247089" w:rsidRPr="00CC0920" w:rsidRDefault="00247089" w:rsidP="00CC0920">
      <w:pPr>
        <w:pStyle w:val="ListParagraph"/>
        <w:widowControl/>
        <w:numPr>
          <w:ilvl w:val="0"/>
          <w:numId w:val="27"/>
        </w:numPr>
        <w:tabs>
          <w:tab w:val="left" w:pos="540"/>
        </w:tabs>
        <w:spacing w:before="119"/>
        <w:ind w:left="540" w:right="124" w:hanging="540"/>
      </w:pPr>
      <w:r w:rsidRPr="00CC0920">
        <w:t>Decizia ministerială comună nr. 3015811/2663 (Monitorul Oficial nr. 1410/B/2010) de stabilire a măsurilor de control și a sancțiunilor pentru punerea în aplicare a Regulamentului (CE) 1272/2008 al Parlamentului European și al Consiliului, astfel cum a fost modificată prin Decizia ministerială comună nr. 111/2017 (Monitorul Oficial nr. 1876/B/2018),</w:t>
      </w:r>
    </w:p>
    <w:p w:rsidR="00247089" w:rsidRPr="00CC0920" w:rsidRDefault="00247089" w:rsidP="00CC0920">
      <w:pPr>
        <w:pStyle w:val="ListParagraph"/>
        <w:widowControl/>
        <w:numPr>
          <w:ilvl w:val="0"/>
          <w:numId w:val="27"/>
        </w:numPr>
        <w:tabs>
          <w:tab w:val="left" w:pos="540"/>
        </w:tabs>
        <w:spacing w:before="119"/>
        <w:ind w:left="540" w:right="124" w:hanging="540"/>
      </w:pPr>
      <w:r w:rsidRPr="00CC0920">
        <w:t>Directiva (UE) 2015/1535 a Parlamentului European și a Consiliului din 9 septembrie 2015 referitoare la procedura de furnizare de informații în domeniul reglementărilor tehnice și al normelor privind serviciile societății informaționale,</w:t>
      </w:r>
    </w:p>
    <w:p w:rsidR="00247089" w:rsidRPr="00CC0920" w:rsidRDefault="00DD7366" w:rsidP="00CC0920">
      <w:pPr>
        <w:pStyle w:val="ListParagraph"/>
        <w:widowControl/>
        <w:numPr>
          <w:ilvl w:val="0"/>
          <w:numId w:val="27"/>
        </w:numPr>
        <w:tabs>
          <w:tab w:val="left" w:pos="540"/>
        </w:tabs>
        <w:ind w:left="540" w:right="109" w:hanging="540"/>
      </w:pPr>
      <w:r w:rsidRPr="00CC0920">
        <w:t>Regulamentul (CE) nr. 850/2004 privind poluanții organici persistenți și de modificare a Directivei 79/117/CEE,</w:t>
      </w:r>
    </w:p>
    <w:p w:rsidR="00DD7366" w:rsidRPr="00CC0920" w:rsidRDefault="00DD7366" w:rsidP="00CC0920">
      <w:pPr>
        <w:pStyle w:val="ListParagraph"/>
        <w:widowControl/>
        <w:numPr>
          <w:ilvl w:val="0"/>
          <w:numId w:val="27"/>
        </w:numPr>
        <w:tabs>
          <w:tab w:val="left" w:pos="540"/>
        </w:tabs>
        <w:spacing w:before="119"/>
        <w:ind w:left="540" w:right="112" w:hanging="540"/>
      </w:pPr>
      <w:r w:rsidRPr="00CC0920">
        <w:t xml:space="preserve">Decizia nr. 339/18.07.2019 a prim ministrului și a ministrului finanțelor privind delegarea responsabilităților către viceprim-ministrul finanțelor, </w:t>
      </w:r>
      <w:proofErr w:type="spellStart"/>
      <w:r w:rsidRPr="00CC0920">
        <w:t>Apostolos</w:t>
      </w:r>
      <w:proofErr w:type="spellEnd"/>
      <w:r w:rsidRPr="00CC0920">
        <w:t xml:space="preserve"> </w:t>
      </w:r>
      <w:proofErr w:type="spellStart"/>
      <w:r w:rsidRPr="00CC0920">
        <w:t>Vesyropoulos</w:t>
      </w:r>
      <w:proofErr w:type="spellEnd"/>
      <w:r w:rsidRPr="00CC0920">
        <w:t xml:space="preserve"> (Monitorul Oficial 3051/B),</w:t>
      </w:r>
    </w:p>
    <w:p w:rsidR="00247089" w:rsidRPr="00CC0920" w:rsidRDefault="00247089" w:rsidP="00CC0920">
      <w:pPr>
        <w:pStyle w:val="ListParagraph"/>
        <w:widowControl/>
        <w:numPr>
          <w:ilvl w:val="0"/>
          <w:numId w:val="27"/>
        </w:numPr>
        <w:tabs>
          <w:tab w:val="left" w:pos="540"/>
        </w:tabs>
        <w:spacing w:before="119"/>
        <w:ind w:left="540" w:right="112" w:hanging="540"/>
      </w:pPr>
      <w:r w:rsidRPr="00CC0920">
        <w:t>Dispozițiile Deciziei ministeriale comune nr. Φ.01.2/56790/ΔΠΠ1828/31.5.2016 (Monitorul Oficial nr. 1897/B) privind cadrul de reglementare pentru organismele de evaluare a conformității, care acționează în domeniile legislației armonizate a UE și/sau în domeniile legislației industriale tehnice pur naționale, care intră în sfera de competență a Secretariatului General pentru Industrie,</w:t>
      </w:r>
    </w:p>
    <w:p w:rsidR="00247089" w:rsidRPr="00CC0920" w:rsidRDefault="00247089" w:rsidP="00CC0920">
      <w:pPr>
        <w:pStyle w:val="ListParagraph"/>
        <w:widowControl/>
        <w:numPr>
          <w:ilvl w:val="0"/>
          <w:numId w:val="27"/>
        </w:numPr>
        <w:tabs>
          <w:tab w:val="left" w:pos="540"/>
        </w:tabs>
        <w:spacing w:before="122"/>
        <w:ind w:left="540" w:right="122" w:hanging="540"/>
      </w:pPr>
      <w:r w:rsidRPr="00CC0920">
        <w:t>Decizia ministerială nr. 28492/2009 (Monitorul Oficial nr. 931/B) de stabilire a condițiilor și specificațiilor tehnice pentru construirea și funcționarea spațiilor de joacă în aer liber municipale și comunitare, a echipamentelor și a procedurilor de autorizare și de inspecție, a procedurilor de întreținere și a tuturor celorlalte modalități necesare, astfel cum a fost modificată și în vigoare în urma Deciziei ministeriale nr. 27934/2014 (Monitorul Oficial nr. 2029/B),</w:t>
      </w:r>
    </w:p>
    <w:p w:rsidR="00247089" w:rsidRPr="00CC0920" w:rsidRDefault="00247089" w:rsidP="00CC0920">
      <w:pPr>
        <w:pStyle w:val="ListParagraph"/>
        <w:widowControl/>
        <w:numPr>
          <w:ilvl w:val="0"/>
          <w:numId w:val="27"/>
        </w:numPr>
        <w:tabs>
          <w:tab w:val="left" w:pos="540"/>
        </w:tabs>
        <w:ind w:left="540" w:right="124" w:hanging="540"/>
      </w:pPr>
      <w:r w:rsidRPr="00CC0920">
        <w:lastRenderedPageBreak/>
        <w:t>Decizia ministerială comună nr. 43650/2019 (Monitorul Oficial nr. 213/B) de stabilire a termenilor, condițiilor, procedurii, documentelor justificative și a tuturor celorlalte modalități necesare pentru acordarea și eliminarea permiselor de înființare și de funcționare a spațiilor de joacă din interior,</w:t>
      </w:r>
    </w:p>
    <w:p w:rsidR="00247089" w:rsidRPr="00CC0920" w:rsidRDefault="00247089" w:rsidP="00CC0920">
      <w:pPr>
        <w:pStyle w:val="ListParagraph"/>
        <w:widowControl/>
        <w:numPr>
          <w:ilvl w:val="0"/>
          <w:numId w:val="27"/>
        </w:numPr>
        <w:tabs>
          <w:tab w:val="left" w:pos="540"/>
        </w:tabs>
        <w:ind w:left="540" w:right="124" w:hanging="540"/>
      </w:pPr>
      <w:r w:rsidRPr="00CC0920">
        <w:t>finalizarea procedurilor de notificare a proiectului de decizie ministerială comună către Comisia Europeană cu numărul de notificare 2019/87/GR și încorporarea observațiilor formulate de Comisia Europeană,</w:t>
      </w:r>
    </w:p>
    <w:p w:rsidR="00247089" w:rsidRPr="00CC0920" w:rsidRDefault="00247089" w:rsidP="00CC0920">
      <w:pPr>
        <w:pStyle w:val="ListParagraph"/>
        <w:widowControl/>
        <w:numPr>
          <w:ilvl w:val="0"/>
          <w:numId w:val="27"/>
        </w:numPr>
        <w:tabs>
          <w:tab w:val="left" w:pos="540"/>
        </w:tabs>
        <w:ind w:left="540" w:right="124" w:hanging="540"/>
      </w:pPr>
      <w:r w:rsidRPr="00CC0920">
        <w:t>dispozițiile prezentei decizii nu implică nicio cheltuială pentru bugetul statului,</w:t>
      </w:r>
    </w:p>
    <w:p w:rsidR="00247089" w:rsidRPr="00CC0920" w:rsidRDefault="00247089" w:rsidP="00CC0920">
      <w:pPr>
        <w:pStyle w:val="ListParagraph"/>
        <w:widowControl/>
        <w:tabs>
          <w:tab w:val="left" w:pos="529"/>
          <w:tab w:val="left" w:pos="530"/>
        </w:tabs>
        <w:spacing w:before="119"/>
        <w:ind w:firstLine="0"/>
      </w:pPr>
    </w:p>
    <w:p w:rsidR="00247089" w:rsidRPr="00CC0920" w:rsidRDefault="00247089" w:rsidP="00CC0920">
      <w:pPr>
        <w:ind w:right="7"/>
        <w:jc w:val="center"/>
        <w:rPr>
          <w:rFonts w:ascii="Times New Roman" w:hAnsi="Times New Roman"/>
          <w:b/>
          <w:spacing w:val="60"/>
          <w:sz w:val="22"/>
          <w:szCs w:val="22"/>
        </w:rPr>
      </w:pPr>
      <w:r w:rsidRPr="00CC0920">
        <w:rPr>
          <w:rFonts w:ascii="Times New Roman" w:hAnsi="Times New Roman"/>
          <w:b/>
          <w:sz w:val="22"/>
          <w:szCs w:val="22"/>
        </w:rPr>
        <w:t>PRIN PREZENTA HOTĂRÂM</w:t>
      </w:r>
    </w:p>
    <w:p w:rsidR="00247089" w:rsidRPr="00CC0920" w:rsidRDefault="00247089" w:rsidP="00CC0920">
      <w:pPr>
        <w:ind w:right="7"/>
        <w:jc w:val="center"/>
        <w:rPr>
          <w:rFonts w:ascii="Times New Roman" w:hAnsi="Times New Roman"/>
          <w:b/>
          <w:sz w:val="22"/>
          <w:szCs w:val="22"/>
          <w:lang w:val="el-GR"/>
        </w:rPr>
      </w:pPr>
    </w:p>
    <w:p w:rsidR="00247089" w:rsidRPr="00CC0920" w:rsidRDefault="00943836" w:rsidP="00CC0920">
      <w:pPr>
        <w:tabs>
          <w:tab w:val="left" w:pos="1115"/>
        </w:tabs>
        <w:spacing w:before="195" w:line="251" w:lineRule="exact"/>
        <w:ind w:right="4"/>
        <w:jc w:val="center"/>
        <w:rPr>
          <w:rFonts w:ascii="Times New Roman" w:hAnsi="Times New Roman"/>
          <w:b/>
          <w:sz w:val="22"/>
          <w:szCs w:val="22"/>
        </w:rPr>
      </w:pPr>
      <w:r w:rsidRPr="00CC0920">
        <w:rPr>
          <w:rFonts w:ascii="Times New Roman" w:hAnsi="Times New Roman"/>
          <w:b/>
          <w:sz w:val="22"/>
          <w:szCs w:val="22"/>
        </w:rPr>
        <w:t>Articolul 1</w:t>
      </w:r>
    </w:p>
    <w:p w:rsidR="00247089" w:rsidRPr="00CC0920" w:rsidRDefault="00247089" w:rsidP="00CC0920">
      <w:pPr>
        <w:spacing w:line="251" w:lineRule="exact"/>
        <w:ind w:right="4"/>
        <w:jc w:val="center"/>
        <w:rPr>
          <w:rFonts w:ascii="Times New Roman" w:hAnsi="Times New Roman"/>
          <w:sz w:val="22"/>
          <w:szCs w:val="22"/>
        </w:rPr>
      </w:pPr>
      <w:r w:rsidRPr="00CC0920">
        <w:rPr>
          <w:rFonts w:ascii="Times New Roman" w:hAnsi="Times New Roman"/>
          <w:sz w:val="22"/>
          <w:szCs w:val="22"/>
        </w:rPr>
        <w:t>Domeniu de aplicare și scop</w:t>
      </w:r>
    </w:p>
    <w:p w:rsidR="00247089" w:rsidRPr="00CC0920" w:rsidRDefault="00247089" w:rsidP="00CC0920">
      <w:pPr>
        <w:pStyle w:val="ListParagraph"/>
        <w:widowControl/>
        <w:numPr>
          <w:ilvl w:val="0"/>
          <w:numId w:val="25"/>
        </w:numPr>
        <w:tabs>
          <w:tab w:val="left" w:pos="450"/>
        </w:tabs>
        <w:ind w:right="106" w:hanging="462"/>
      </w:pPr>
      <w:r w:rsidRPr="00CC0920">
        <w:t xml:space="preserve">Prezenta decizie stabilește cerințele esențiale pentru produsele fabricate în întregime din cauciuc sau care conțin cauciuc destinate utilizării în scopurile specificate în </w:t>
      </w:r>
      <w:r w:rsidRPr="00CC0920">
        <w:rPr>
          <w:b/>
          <w:bCs/>
        </w:rPr>
        <w:t>anexa I</w:t>
      </w:r>
      <w:r w:rsidRPr="00CC0920">
        <w:t xml:space="preserve"> la prezenta decizie. Cauciucul poate proveni din materii prime primare sau secundare obținute din reciclarea produselor din cauciuc, cum ar fi cauciucul etilen-</w:t>
      </w:r>
      <w:proofErr w:type="spellStart"/>
      <w:r w:rsidRPr="00CC0920">
        <w:t>propilen</w:t>
      </w:r>
      <w:proofErr w:type="spellEnd"/>
      <w:r w:rsidRPr="00CC0920">
        <w:t>-</w:t>
      </w:r>
      <w:proofErr w:type="spellStart"/>
      <w:r w:rsidRPr="00CC0920">
        <w:t>dien</w:t>
      </w:r>
      <w:proofErr w:type="spellEnd"/>
      <w:r w:rsidRPr="00CC0920">
        <w:t xml:space="preserve">-monomer (EPDM), cauciucul </w:t>
      </w:r>
      <w:proofErr w:type="spellStart"/>
      <w:r w:rsidRPr="00CC0920">
        <w:t>butadienstirenic</w:t>
      </w:r>
      <w:proofErr w:type="spellEnd"/>
      <w:r w:rsidRPr="00CC0920">
        <w:t xml:space="preserve"> (SBR), etilen cauciuc acrilat (EA, AEM), cauciucul </w:t>
      </w:r>
      <w:proofErr w:type="spellStart"/>
      <w:r w:rsidRPr="00CC0920">
        <w:t>poliuretanic</w:t>
      </w:r>
      <w:proofErr w:type="spellEnd"/>
      <w:r w:rsidRPr="00CC0920">
        <w:t xml:space="preserve"> (AU, EU), cauciucul </w:t>
      </w:r>
      <w:proofErr w:type="spellStart"/>
      <w:r w:rsidRPr="00CC0920">
        <w:t>siliconic</w:t>
      </w:r>
      <w:proofErr w:type="spellEnd"/>
      <w:r w:rsidRPr="00CC0920">
        <w:t xml:space="preserve"> (PMQ, PVMQ, VMQ) sau altele.</w:t>
      </w:r>
    </w:p>
    <w:p w:rsidR="00247089" w:rsidRPr="00CC0920" w:rsidRDefault="00247089" w:rsidP="00CC0920">
      <w:pPr>
        <w:pStyle w:val="ListParagraph"/>
        <w:widowControl/>
        <w:numPr>
          <w:ilvl w:val="0"/>
          <w:numId w:val="25"/>
        </w:numPr>
        <w:tabs>
          <w:tab w:val="left" w:pos="450"/>
        </w:tabs>
        <w:ind w:right="106" w:hanging="462"/>
      </w:pPr>
      <w:r w:rsidRPr="00CC0920">
        <w:t xml:space="preserve">Cerințele stabilite și menționate în </w:t>
      </w:r>
      <w:r w:rsidRPr="00CC0920">
        <w:rPr>
          <w:b/>
          <w:bCs/>
        </w:rPr>
        <w:t>anexa II</w:t>
      </w:r>
      <w:r w:rsidRPr="00CC0920">
        <w:t xml:space="preserve"> garantează că aceste produse din cauciuc prelucrat respectă dispozițiile reglementărilor tehnice actuale, precum și alte reglementări aplicabile.</w:t>
      </w:r>
    </w:p>
    <w:p w:rsidR="00247089" w:rsidRPr="00CC0920" w:rsidRDefault="00247089" w:rsidP="00CC0920">
      <w:pPr>
        <w:pStyle w:val="BodyText"/>
        <w:rPr>
          <w:rFonts w:ascii="Times New Roman" w:hAnsi="Times New Roman"/>
          <w:sz w:val="22"/>
          <w:szCs w:val="22"/>
        </w:rPr>
      </w:pPr>
    </w:p>
    <w:p w:rsidR="00247089" w:rsidRPr="00CC0920" w:rsidRDefault="00943836" w:rsidP="00CC0920">
      <w:pPr>
        <w:tabs>
          <w:tab w:val="left" w:pos="1115"/>
        </w:tabs>
        <w:spacing w:line="250" w:lineRule="exact"/>
        <w:ind w:right="4"/>
        <w:jc w:val="center"/>
        <w:rPr>
          <w:rFonts w:ascii="Times New Roman" w:hAnsi="Times New Roman"/>
          <w:b/>
          <w:sz w:val="22"/>
          <w:szCs w:val="22"/>
        </w:rPr>
      </w:pPr>
      <w:r w:rsidRPr="00CC0920">
        <w:rPr>
          <w:rFonts w:ascii="Times New Roman" w:hAnsi="Times New Roman"/>
          <w:b/>
          <w:sz w:val="22"/>
          <w:szCs w:val="22"/>
        </w:rPr>
        <w:t>Articolul 2</w:t>
      </w:r>
    </w:p>
    <w:p w:rsidR="00247089" w:rsidRPr="00CC0920" w:rsidRDefault="00247089" w:rsidP="00CC0920">
      <w:pPr>
        <w:pStyle w:val="Heading3"/>
        <w:spacing w:line="250" w:lineRule="exact"/>
        <w:ind w:right="4"/>
        <w:rPr>
          <w:rFonts w:ascii="Times New Roman" w:hAnsi="Times New Roman"/>
          <w:sz w:val="22"/>
          <w:szCs w:val="22"/>
        </w:rPr>
      </w:pPr>
      <w:r w:rsidRPr="00CC0920">
        <w:rPr>
          <w:rFonts w:ascii="Times New Roman" w:hAnsi="Times New Roman"/>
          <w:sz w:val="22"/>
          <w:szCs w:val="22"/>
        </w:rPr>
        <w:t>Definiții</w:t>
      </w:r>
    </w:p>
    <w:p w:rsidR="00247089" w:rsidRPr="00CC0920" w:rsidRDefault="00247089" w:rsidP="00CC0920">
      <w:pPr>
        <w:spacing w:before="119"/>
        <w:ind w:left="102"/>
        <w:rPr>
          <w:rFonts w:ascii="Times New Roman" w:hAnsi="Times New Roman"/>
          <w:sz w:val="22"/>
          <w:szCs w:val="22"/>
        </w:rPr>
      </w:pPr>
      <w:r w:rsidRPr="00CC0920">
        <w:rPr>
          <w:rFonts w:ascii="Times New Roman" w:hAnsi="Times New Roman"/>
          <w:sz w:val="22"/>
          <w:szCs w:val="22"/>
        </w:rPr>
        <w:t>În sensul prezentei decizii, se aplică definițiile următoare:</w:t>
      </w:r>
    </w:p>
    <w:p w:rsidR="00247089" w:rsidRPr="00CC0920" w:rsidRDefault="00247089" w:rsidP="00CC0920">
      <w:pPr>
        <w:pStyle w:val="ListParagraph"/>
        <w:widowControl/>
        <w:numPr>
          <w:ilvl w:val="0"/>
          <w:numId w:val="24"/>
        </w:numPr>
        <w:spacing w:before="121"/>
        <w:ind w:left="540" w:right="106" w:hanging="540"/>
      </w:pPr>
      <w:r w:rsidRPr="00CC0920">
        <w:rPr>
          <w:i/>
          <w:iCs/>
        </w:rPr>
        <w:t>„cauciuc”</w:t>
      </w:r>
      <w:r w:rsidRPr="00CC0920">
        <w:t xml:space="preserve"> înseamnă materiale destinate vânzării pe piață în scopurile specificate în anexa I, care provin fie din cauciuc reciclat, fie din alte surse, în conformitate cu articolul 1 alineatul (1);</w:t>
      </w:r>
    </w:p>
    <w:p w:rsidR="00247089" w:rsidRPr="00CC0920" w:rsidRDefault="00247089" w:rsidP="00CC0920">
      <w:pPr>
        <w:pStyle w:val="ListParagraph"/>
        <w:widowControl/>
        <w:numPr>
          <w:ilvl w:val="0"/>
          <w:numId w:val="24"/>
        </w:numPr>
        <w:ind w:left="540" w:right="106" w:hanging="540"/>
      </w:pPr>
      <w:r w:rsidRPr="00CC0920">
        <w:rPr>
          <w:i/>
          <w:iCs/>
        </w:rPr>
        <w:t>„producător”</w:t>
      </w:r>
      <w:r w:rsidRPr="00CC0920">
        <w:t xml:space="preserve"> înseamnă un operator care se angajează să prelucreze cauciucul pentru a produce un produs finit în vederea introducerii acestuia pe piața din Grecia în scopurile specificate în anexa I la prezenta decizie;</w:t>
      </w:r>
    </w:p>
    <w:p w:rsidR="00247089" w:rsidRPr="00CC0920" w:rsidRDefault="00247089" w:rsidP="00CC0920">
      <w:pPr>
        <w:pStyle w:val="ListParagraph"/>
        <w:widowControl/>
        <w:numPr>
          <w:ilvl w:val="0"/>
          <w:numId w:val="24"/>
        </w:numPr>
        <w:ind w:left="540" w:right="110" w:hanging="540"/>
      </w:pPr>
      <w:r w:rsidRPr="00CC0920">
        <w:rPr>
          <w:i/>
          <w:iCs/>
        </w:rPr>
        <w:t>„importator”</w:t>
      </w:r>
      <w:r w:rsidRPr="00CC0920">
        <w:t xml:space="preserve"> înseamnă o persoană fizică sau juridică care pune la dispoziție pe piața din Grecia produse din cauciuc prelucrate industrial provenite dintr-o țară din afara UE, în scopurile specificate în anexa I. Importatorul are obligațiile unui producător, în cazul în care acesta din urmă nu este stabilit în Uniunea Europeană;</w:t>
      </w:r>
    </w:p>
    <w:p w:rsidR="00247089" w:rsidRPr="00CC0920" w:rsidRDefault="00247089" w:rsidP="00CC0920">
      <w:pPr>
        <w:pStyle w:val="ListParagraph"/>
        <w:widowControl/>
        <w:numPr>
          <w:ilvl w:val="0"/>
          <w:numId w:val="24"/>
        </w:numPr>
        <w:ind w:left="540" w:right="110" w:hanging="540"/>
      </w:pPr>
      <w:r w:rsidRPr="00CC0920">
        <w:rPr>
          <w:i/>
          <w:iCs/>
        </w:rPr>
        <w:t>„distribuitor”</w:t>
      </w:r>
      <w:r w:rsidRPr="00CC0920">
        <w:t xml:space="preserve"> înseamnă o persoană fizică sau juridică din lanțul de aprovizionare, alta decât producătorul sau importatorul, care pune la dispoziție un produs pe piață;</w:t>
      </w:r>
    </w:p>
    <w:p w:rsidR="00247089" w:rsidRPr="00CC0920" w:rsidRDefault="00247089" w:rsidP="00CC0920">
      <w:pPr>
        <w:pStyle w:val="ListParagraph"/>
        <w:widowControl/>
        <w:numPr>
          <w:ilvl w:val="0"/>
          <w:numId w:val="24"/>
        </w:numPr>
        <w:ind w:left="540" w:right="105" w:hanging="540"/>
      </w:pPr>
      <w:r w:rsidRPr="00CC0920">
        <w:rPr>
          <w:i/>
          <w:iCs/>
        </w:rPr>
        <w:t>„client”</w:t>
      </w:r>
      <w:r w:rsidRPr="00CC0920">
        <w:t xml:space="preserve"> </w:t>
      </w:r>
      <w:r w:rsidRPr="00CC0920">
        <w:rPr>
          <w:i/>
          <w:iCs/>
        </w:rPr>
        <w:t>(persoana care primește produse)</w:t>
      </w:r>
      <w:r w:rsidRPr="00CC0920">
        <w:t xml:space="preserve"> înseamnă o persoană fizică sau juridică care achiziționează produse din cauciuc în schimbul unei contraprestații financiare în conformitate cu anexa I;</w:t>
      </w:r>
    </w:p>
    <w:p w:rsidR="00247089" w:rsidRPr="00CC0920" w:rsidRDefault="00247089" w:rsidP="00CC0920">
      <w:pPr>
        <w:pStyle w:val="ListParagraph"/>
        <w:widowControl/>
        <w:numPr>
          <w:ilvl w:val="0"/>
          <w:numId w:val="24"/>
        </w:numPr>
        <w:spacing w:before="118"/>
        <w:ind w:left="540" w:right="107" w:hanging="540"/>
      </w:pPr>
      <w:r w:rsidRPr="00CC0920">
        <w:rPr>
          <w:i/>
          <w:iCs/>
        </w:rPr>
        <w:t>„operatori economici”</w:t>
      </w:r>
      <w:r w:rsidRPr="00CC0920">
        <w:t xml:space="preserve"> înseamnă producătorii, importatorii, distribuitorii sau clienții care, în măsura în care li se aplică, participă la lanțul de aprovizionare;</w:t>
      </w:r>
    </w:p>
    <w:p w:rsidR="00247089" w:rsidRPr="00CC0920" w:rsidRDefault="00247089" w:rsidP="00CC0920">
      <w:pPr>
        <w:pStyle w:val="ListParagraph"/>
        <w:widowControl/>
        <w:numPr>
          <w:ilvl w:val="0"/>
          <w:numId w:val="24"/>
        </w:numPr>
        <w:tabs>
          <w:tab w:val="left" w:pos="520"/>
        </w:tabs>
        <w:ind w:left="540" w:right="108" w:hanging="540"/>
      </w:pPr>
      <w:r w:rsidRPr="00CC0920">
        <w:rPr>
          <w:i/>
          <w:iCs/>
        </w:rPr>
        <w:t>„organism de evaluare a conformității”</w:t>
      </w:r>
      <w:r w:rsidRPr="00CC0920">
        <w:t xml:space="preserve"> înseamnă un operator care desfășoară activități de evaluare a conformității în sensul Regulamentului (CE) nr. 765/2008;</w:t>
      </w:r>
    </w:p>
    <w:p w:rsidR="00247089" w:rsidRPr="00CC0920" w:rsidRDefault="00247089" w:rsidP="00CC0920">
      <w:pPr>
        <w:pStyle w:val="Heading3"/>
        <w:keepNext w:val="0"/>
        <w:numPr>
          <w:ilvl w:val="0"/>
          <w:numId w:val="24"/>
        </w:numPr>
        <w:tabs>
          <w:tab w:val="left" w:pos="520"/>
        </w:tabs>
        <w:autoSpaceDE w:val="0"/>
        <w:autoSpaceDN w:val="0"/>
        <w:spacing w:before="121"/>
        <w:ind w:left="540" w:right="105" w:hanging="540"/>
        <w:jc w:val="both"/>
        <w:rPr>
          <w:rFonts w:ascii="Times New Roman" w:hAnsi="Times New Roman"/>
          <w:b w:val="0"/>
          <w:sz w:val="22"/>
          <w:szCs w:val="22"/>
        </w:rPr>
      </w:pPr>
      <w:r w:rsidRPr="00CC0920">
        <w:rPr>
          <w:rFonts w:ascii="Times New Roman" w:hAnsi="Times New Roman"/>
          <w:b w:val="0"/>
          <w:i/>
          <w:iCs/>
          <w:sz w:val="22"/>
          <w:szCs w:val="22"/>
        </w:rPr>
        <w:t>„declarație pe proprie răspundere”</w:t>
      </w:r>
      <w:r w:rsidRPr="00CC0920">
        <w:rPr>
          <w:rFonts w:ascii="Times New Roman" w:hAnsi="Times New Roman"/>
          <w:b w:val="0"/>
          <w:sz w:val="22"/>
          <w:szCs w:val="22"/>
        </w:rPr>
        <w:t xml:space="preserve"> înseamnă o declarație emisă de producător sau de importator prin care se confirmă faptul că produsele din cauciuc prelucrate industrial respectă cerințele prevăzute în prezenta decizie;</w:t>
      </w:r>
    </w:p>
    <w:p w:rsidR="00247089" w:rsidRPr="00CC0920" w:rsidRDefault="00247089" w:rsidP="00CC0920">
      <w:pPr>
        <w:pStyle w:val="ListParagraph"/>
        <w:widowControl/>
        <w:numPr>
          <w:ilvl w:val="0"/>
          <w:numId w:val="24"/>
        </w:numPr>
        <w:spacing w:before="72"/>
        <w:ind w:left="540" w:right="104" w:hanging="540"/>
      </w:pPr>
      <w:r w:rsidRPr="00CC0920">
        <w:rPr>
          <w:i/>
          <w:iCs/>
        </w:rPr>
        <w:t>„autorități competente de supraveghere a pieței”</w:t>
      </w:r>
      <w:r w:rsidRPr="00CC0920">
        <w:t xml:space="preserve"> înseamnă departamentele competente ale Secretariatului General pentru Industrie din cadrul Ministerului Economiei și Dezvoltării și departamentele competente ale Laboratorului General de Stat din cadrul Autorității Independente a Veniturilor Publice.</w:t>
      </w:r>
    </w:p>
    <w:p w:rsidR="00247089" w:rsidRPr="00CC0920" w:rsidRDefault="00247089" w:rsidP="00CC0920">
      <w:pPr>
        <w:pStyle w:val="BodyText"/>
        <w:rPr>
          <w:rFonts w:ascii="Times New Roman" w:hAnsi="Times New Roman"/>
          <w:sz w:val="22"/>
          <w:szCs w:val="22"/>
        </w:rPr>
      </w:pPr>
    </w:p>
    <w:p w:rsidR="00247089" w:rsidRPr="00CC0920" w:rsidRDefault="00943836" w:rsidP="00CC0920">
      <w:pPr>
        <w:tabs>
          <w:tab w:val="left" w:pos="1115"/>
        </w:tabs>
        <w:ind w:right="4"/>
        <w:jc w:val="center"/>
        <w:rPr>
          <w:rFonts w:ascii="Times New Roman" w:hAnsi="Times New Roman"/>
          <w:b/>
          <w:sz w:val="22"/>
          <w:szCs w:val="22"/>
        </w:rPr>
      </w:pPr>
      <w:r w:rsidRPr="00CC0920">
        <w:rPr>
          <w:rFonts w:ascii="Times New Roman" w:hAnsi="Times New Roman"/>
          <w:b/>
          <w:sz w:val="22"/>
          <w:szCs w:val="22"/>
        </w:rPr>
        <w:lastRenderedPageBreak/>
        <w:t>Articolul 3</w:t>
      </w:r>
    </w:p>
    <w:p w:rsidR="00247089" w:rsidRPr="00CC0920" w:rsidRDefault="00247089" w:rsidP="00CC0920">
      <w:pPr>
        <w:ind w:right="4"/>
        <w:jc w:val="center"/>
        <w:rPr>
          <w:rFonts w:ascii="Times New Roman" w:hAnsi="Times New Roman"/>
          <w:sz w:val="22"/>
          <w:szCs w:val="22"/>
        </w:rPr>
      </w:pPr>
      <w:r w:rsidRPr="00CC0920">
        <w:rPr>
          <w:rFonts w:ascii="Times New Roman" w:hAnsi="Times New Roman"/>
          <w:sz w:val="22"/>
          <w:szCs w:val="22"/>
        </w:rPr>
        <w:t>Cerințele privind calitatea produselor din cauciuc</w:t>
      </w:r>
    </w:p>
    <w:p w:rsidR="00247089" w:rsidRPr="00CC0920" w:rsidRDefault="00247089" w:rsidP="00CC0920">
      <w:pPr>
        <w:pStyle w:val="ListParagraph"/>
        <w:widowControl/>
        <w:numPr>
          <w:ilvl w:val="0"/>
          <w:numId w:val="23"/>
        </w:numPr>
        <w:spacing w:before="119"/>
        <w:ind w:left="540" w:right="105" w:hanging="540"/>
      </w:pPr>
      <w:r w:rsidRPr="00CC0920">
        <w:rPr>
          <w:b/>
          <w:bCs/>
        </w:rPr>
        <w:t xml:space="preserve">Produsele </w:t>
      </w:r>
      <w:r w:rsidRPr="00CC0920">
        <w:t>din cauciuc prelucrate industrial menționate la articolul 1 alineatul (1) destinate utilizării în scopurile specificate în anexa I trebuie să respecte cerințele de la punctul 1 din anexa II la prezenta decizie.</w:t>
      </w:r>
    </w:p>
    <w:p w:rsidR="00247089" w:rsidRPr="00CC0920" w:rsidRDefault="00247089" w:rsidP="00CC0920">
      <w:pPr>
        <w:pStyle w:val="ListParagraph"/>
        <w:widowControl/>
        <w:numPr>
          <w:ilvl w:val="0"/>
          <w:numId w:val="23"/>
        </w:numPr>
        <w:spacing w:before="119"/>
        <w:ind w:left="540" w:right="105" w:hanging="540"/>
      </w:pPr>
      <w:r w:rsidRPr="00CC0920">
        <w:rPr>
          <w:b/>
          <w:bCs/>
        </w:rPr>
        <w:t>Cauciucurile</w:t>
      </w:r>
      <w:r w:rsidRPr="00CC0920">
        <w:t xml:space="preserve"> utilizate pentru fabricarea produselor specificate la alineatul (1) de la același articol trebuie să respecte cerințele de la punctul 2 din anexa I.</w:t>
      </w:r>
    </w:p>
    <w:p w:rsidR="00247089" w:rsidRPr="00CC0920" w:rsidRDefault="00247089" w:rsidP="00CC0920">
      <w:pPr>
        <w:pStyle w:val="ListParagraph"/>
        <w:widowControl/>
        <w:numPr>
          <w:ilvl w:val="0"/>
          <w:numId w:val="23"/>
        </w:numPr>
        <w:spacing w:before="122"/>
        <w:ind w:left="540" w:right="105" w:hanging="540"/>
      </w:pPr>
      <w:r w:rsidRPr="00CC0920">
        <w:t>Producătorul, importatorul și distribuitorul de produse din cauciuc prelucrat este obligat să respecte dispozițiile prezentei decizii, precum și obligațiile prevăzute la articolele 4 și 5 din prezenta decizie, în măsura în care acestea li se aplică.</w:t>
      </w:r>
    </w:p>
    <w:p w:rsidR="00247089" w:rsidRPr="00CC0920" w:rsidRDefault="00247089" w:rsidP="00CC0920">
      <w:pPr>
        <w:pStyle w:val="ListParagraph"/>
        <w:widowControl/>
        <w:tabs>
          <w:tab w:val="left" w:pos="386"/>
        </w:tabs>
        <w:ind w:left="385" w:right="110" w:firstLine="0"/>
      </w:pPr>
    </w:p>
    <w:p w:rsidR="00247089" w:rsidRPr="00CC0920" w:rsidRDefault="00943836" w:rsidP="00CC0920">
      <w:pPr>
        <w:tabs>
          <w:tab w:val="left" w:pos="1115"/>
        </w:tabs>
        <w:spacing w:line="251" w:lineRule="exact"/>
        <w:ind w:right="4"/>
        <w:jc w:val="center"/>
        <w:rPr>
          <w:rFonts w:ascii="Times New Roman" w:hAnsi="Times New Roman"/>
          <w:b/>
          <w:sz w:val="22"/>
          <w:szCs w:val="22"/>
        </w:rPr>
      </w:pPr>
      <w:r w:rsidRPr="00CC0920">
        <w:rPr>
          <w:rFonts w:ascii="Times New Roman" w:hAnsi="Times New Roman"/>
          <w:b/>
          <w:sz w:val="22"/>
          <w:szCs w:val="22"/>
        </w:rPr>
        <w:t>Articolul 4</w:t>
      </w:r>
    </w:p>
    <w:p w:rsidR="00247089" w:rsidRPr="00CC0920" w:rsidRDefault="00247089" w:rsidP="00CC0920">
      <w:pPr>
        <w:spacing w:line="251" w:lineRule="exact"/>
        <w:ind w:right="6"/>
        <w:jc w:val="center"/>
        <w:rPr>
          <w:rFonts w:ascii="Times New Roman" w:hAnsi="Times New Roman"/>
          <w:sz w:val="22"/>
          <w:szCs w:val="22"/>
        </w:rPr>
      </w:pPr>
      <w:r w:rsidRPr="00CC0920">
        <w:rPr>
          <w:rFonts w:ascii="Times New Roman" w:hAnsi="Times New Roman"/>
          <w:sz w:val="22"/>
          <w:szCs w:val="22"/>
        </w:rPr>
        <w:t xml:space="preserve">Declarația pe proprie răspundere </w:t>
      </w:r>
    </w:p>
    <w:p w:rsidR="00247089" w:rsidRPr="00CC0920" w:rsidRDefault="00247089" w:rsidP="00CC0920">
      <w:pPr>
        <w:pStyle w:val="ListParagraph"/>
        <w:widowControl/>
        <w:numPr>
          <w:ilvl w:val="0"/>
          <w:numId w:val="22"/>
        </w:numPr>
        <w:spacing w:before="122"/>
        <w:ind w:left="540" w:right="107" w:hanging="540"/>
      </w:pPr>
      <w:r w:rsidRPr="00CC0920">
        <w:t xml:space="preserve">Fiecare lot de produse din cauciuc prelucrat destinate a fi introduse pe piață după fabricare în scopurile specificate în anexa I trebuie însoțit de o </w:t>
      </w:r>
      <w:r w:rsidRPr="00CC0920">
        <w:rPr>
          <w:i/>
          <w:iCs/>
        </w:rPr>
        <w:t>„Declarație pe proprie răspundere”</w:t>
      </w:r>
      <w:r w:rsidRPr="00CC0920">
        <w:t xml:space="preserve"> emisă de producător sau de importator în conformitate cu modelul din </w:t>
      </w:r>
      <w:r w:rsidRPr="00CC0920">
        <w:rPr>
          <w:b/>
          <w:bCs/>
        </w:rPr>
        <w:t>anexa III</w:t>
      </w:r>
      <w:r w:rsidRPr="00CC0920">
        <w:t xml:space="preserve">. </w:t>
      </w:r>
    </w:p>
    <w:p w:rsidR="00247089" w:rsidRPr="00CC0920" w:rsidRDefault="00247089" w:rsidP="00CC0920">
      <w:pPr>
        <w:pStyle w:val="ListParagraph"/>
        <w:widowControl/>
        <w:spacing w:before="125" w:line="237" w:lineRule="auto"/>
        <w:ind w:left="540" w:right="106" w:firstLine="0"/>
      </w:pPr>
      <w:r w:rsidRPr="00CC0920">
        <w:t>Declarația pe proprie răspundere trebuie redactată la încheierea procesului de fabricație al fiecărui lot, iar specificațiile tehnice ale produselor din cauciuc prelucrat trebuie anexate la aceasta.</w:t>
      </w:r>
    </w:p>
    <w:p w:rsidR="00247089" w:rsidRPr="00CC0920" w:rsidRDefault="00247089" w:rsidP="00CC0920">
      <w:pPr>
        <w:pStyle w:val="ListParagraph"/>
        <w:widowControl/>
        <w:numPr>
          <w:ilvl w:val="0"/>
          <w:numId w:val="22"/>
        </w:numPr>
        <w:spacing w:before="122"/>
        <w:ind w:left="540" w:right="107" w:hanging="540"/>
      </w:pPr>
      <w:r w:rsidRPr="00CC0920">
        <w:t>Declarația pe proprie răspundere trebuie să însoțească fiecare lot de produse și trebuie transmisă persoanei următoare care dobândește dreptul de proprietate asupra lotului până la destinația finală a respectivelor produse.</w:t>
      </w:r>
    </w:p>
    <w:p w:rsidR="00247089" w:rsidRPr="00CC0920" w:rsidRDefault="00247089" w:rsidP="00CC0920">
      <w:pPr>
        <w:pStyle w:val="ListParagraph"/>
        <w:widowControl/>
        <w:numPr>
          <w:ilvl w:val="0"/>
          <w:numId w:val="22"/>
        </w:numPr>
        <w:spacing w:before="119"/>
        <w:ind w:left="540" w:right="107" w:hanging="540"/>
      </w:pPr>
      <w:r w:rsidRPr="00CC0920">
        <w:t>O copie a Declarației pe proprie răspundere trebuie păstrată de operatorul economic responsabil și trebuie pusă în orice moment la dispoziția autorităților de supraveghere a pieței.</w:t>
      </w:r>
    </w:p>
    <w:p w:rsidR="00247089" w:rsidRPr="00CC0920" w:rsidRDefault="00247089" w:rsidP="00CC0920">
      <w:pPr>
        <w:pStyle w:val="ListParagraph"/>
        <w:widowControl/>
        <w:numPr>
          <w:ilvl w:val="0"/>
          <w:numId w:val="22"/>
        </w:numPr>
        <w:ind w:left="540" w:hanging="540"/>
      </w:pPr>
      <w:r w:rsidRPr="00CC0920">
        <w:t>Declarația pe proprie răspundere poate fi emisă și în format electronic.</w:t>
      </w:r>
    </w:p>
    <w:p w:rsidR="00247089" w:rsidRPr="00CC0920" w:rsidRDefault="00247089" w:rsidP="00CC0920">
      <w:pPr>
        <w:pStyle w:val="BodyText"/>
        <w:rPr>
          <w:rFonts w:ascii="Times New Roman" w:hAnsi="Times New Roman"/>
          <w:sz w:val="22"/>
          <w:szCs w:val="22"/>
          <w:lang w:val="el-GR"/>
        </w:rPr>
      </w:pPr>
    </w:p>
    <w:p w:rsidR="00247089" w:rsidRPr="00CC0920" w:rsidRDefault="00943836" w:rsidP="00CC0920">
      <w:pPr>
        <w:tabs>
          <w:tab w:val="left" w:pos="5656"/>
        </w:tabs>
        <w:spacing w:line="249" w:lineRule="exact"/>
        <w:jc w:val="center"/>
        <w:rPr>
          <w:rFonts w:ascii="Times New Roman" w:hAnsi="Times New Roman"/>
          <w:b/>
          <w:sz w:val="22"/>
          <w:szCs w:val="22"/>
        </w:rPr>
      </w:pPr>
      <w:r w:rsidRPr="00CC0920">
        <w:rPr>
          <w:rFonts w:ascii="Times New Roman" w:hAnsi="Times New Roman"/>
          <w:b/>
          <w:sz w:val="22"/>
          <w:szCs w:val="22"/>
        </w:rPr>
        <w:t>Articolul 5</w:t>
      </w:r>
    </w:p>
    <w:p w:rsidR="00247089" w:rsidRPr="00CC0920" w:rsidRDefault="00247089" w:rsidP="00CC0920">
      <w:pPr>
        <w:spacing w:line="272" w:lineRule="exact"/>
        <w:jc w:val="center"/>
        <w:rPr>
          <w:rFonts w:ascii="Times New Roman" w:hAnsi="Times New Roman"/>
          <w:sz w:val="22"/>
          <w:szCs w:val="22"/>
        </w:rPr>
      </w:pPr>
      <w:r w:rsidRPr="00CC0920">
        <w:rPr>
          <w:rFonts w:ascii="Times New Roman" w:hAnsi="Times New Roman"/>
          <w:sz w:val="22"/>
          <w:szCs w:val="22"/>
        </w:rPr>
        <w:t>Sistemul de management al calității – Etichetare</w:t>
      </w:r>
    </w:p>
    <w:p w:rsidR="00247089" w:rsidRPr="00CC0920" w:rsidRDefault="00247089" w:rsidP="00CC0920">
      <w:pPr>
        <w:pStyle w:val="Heading3"/>
        <w:keepNext w:val="0"/>
        <w:numPr>
          <w:ilvl w:val="0"/>
          <w:numId w:val="21"/>
        </w:numPr>
        <w:autoSpaceDE w:val="0"/>
        <w:autoSpaceDN w:val="0"/>
        <w:spacing w:before="123"/>
        <w:ind w:left="540" w:right="106" w:hanging="540"/>
        <w:jc w:val="both"/>
        <w:rPr>
          <w:rFonts w:ascii="Times New Roman" w:hAnsi="Times New Roman"/>
          <w:b w:val="0"/>
          <w:sz w:val="22"/>
          <w:szCs w:val="22"/>
        </w:rPr>
      </w:pPr>
      <w:r w:rsidRPr="00CC0920">
        <w:rPr>
          <w:rFonts w:ascii="Times New Roman" w:hAnsi="Times New Roman"/>
          <w:b w:val="0"/>
          <w:sz w:val="22"/>
          <w:szCs w:val="22"/>
        </w:rPr>
        <w:t>Producătorul produselor menționate în anexa I trebuie să aplice un sistem de management al calității care să îndeplinească cerințele prevăzute în anexa IV.</w:t>
      </w:r>
    </w:p>
    <w:p w:rsidR="00247089" w:rsidRPr="00CC0920" w:rsidRDefault="00247089" w:rsidP="00CC0920">
      <w:pPr>
        <w:spacing w:before="122"/>
        <w:ind w:left="540" w:right="105"/>
        <w:jc w:val="both"/>
        <w:rPr>
          <w:rFonts w:ascii="Times New Roman" w:hAnsi="Times New Roman"/>
          <w:sz w:val="22"/>
          <w:szCs w:val="22"/>
        </w:rPr>
      </w:pPr>
      <w:r w:rsidRPr="00CC0920">
        <w:rPr>
          <w:rFonts w:ascii="Times New Roman" w:hAnsi="Times New Roman"/>
          <w:sz w:val="22"/>
          <w:szCs w:val="22"/>
        </w:rPr>
        <w:t>Respectarea de către producător a cerințelor prevăzute în anexa IV poate fi documentată prin aplicarea unui sistem de management al calității în conformitate cu standardul internațional ISO 9001:2015 (</w:t>
      </w:r>
      <w:r w:rsidRPr="00CC0920">
        <w:rPr>
          <w:rFonts w:ascii="Times New Roman" w:hAnsi="Times New Roman"/>
          <w:i/>
          <w:iCs/>
          <w:sz w:val="22"/>
          <w:szCs w:val="22"/>
        </w:rPr>
        <w:t>în versiunea în vigoare în prezent</w:t>
      </w:r>
      <w:r w:rsidRPr="00CC0920">
        <w:rPr>
          <w:rFonts w:ascii="Times New Roman" w:hAnsi="Times New Roman"/>
          <w:sz w:val="22"/>
          <w:szCs w:val="22"/>
        </w:rPr>
        <w:t>), care este certificat de un organism de evaluare a conformității acreditat.</w:t>
      </w:r>
    </w:p>
    <w:p w:rsidR="00247089" w:rsidRPr="00CC0920" w:rsidRDefault="00247089" w:rsidP="00CC0920">
      <w:pPr>
        <w:pStyle w:val="ListParagraph"/>
        <w:widowControl/>
        <w:numPr>
          <w:ilvl w:val="0"/>
          <w:numId w:val="21"/>
        </w:numPr>
        <w:spacing w:before="116"/>
        <w:ind w:left="540" w:right="106" w:hanging="540"/>
      </w:pPr>
      <w:r w:rsidRPr="00CC0920">
        <w:t>Importatorii de produse din cauciuc prelucrat trebuie să solicite de la furnizorii lor Declarația pe proprie răspundere menționată în anexa 4 pentru a fi putea pune produsele la dispoziție fără probleme pe piața din Grecia.</w:t>
      </w:r>
    </w:p>
    <w:p w:rsidR="00247089" w:rsidRPr="00CC0920" w:rsidRDefault="00247089" w:rsidP="00CC0920">
      <w:pPr>
        <w:pStyle w:val="ListParagraph"/>
        <w:widowControl/>
        <w:numPr>
          <w:ilvl w:val="0"/>
          <w:numId w:val="21"/>
        </w:numPr>
        <w:spacing w:before="121"/>
        <w:ind w:left="540" w:right="110" w:hanging="540"/>
      </w:pPr>
      <w:r w:rsidRPr="00CC0920">
        <w:t>Produsele din cauciuc prelucrat care intră sub incidența punctului 1 din anexa I trebuie să respecte, de asemenea, cerințele din Deciziile ministeriale nr. 28492/18.5.2009, 27934/25.7.2014 și 36873/2.8.2007, în versiunile în vigoare.</w:t>
      </w:r>
    </w:p>
    <w:p w:rsidR="00247089" w:rsidRPr="00CC0920" w:rsidRDefault="00247089" w:rsidP="00CC0920">
      <w:pPr>
        <w:pStyle w:val="ListParagraph"/>
        <w:widowControl/>
        <w:tabs>
          <w:tab w:val="left" w:pos="446"/>
        </w:tabs>
        <w:spacing w:before="121"/>
        <w:ind w:left="102" w:right="110" w:firstLine="0"/>
      </w:pPr>
    </w:p>
    <w:p w:rsidR="00247089" w:rsidRPr="00CC0920" w:rsidRDefault="00943836" w:rsidP="00CC0920">
      <w:pPr>
        <w:tabs>
          <w:tab w:val="left" w:pos="1156"/>
        </w:tabs>
        <w:spacing w:before="221" w:line="274" w:lineRule="exact"/>
        <w:ind w:right="6"/>
        <w:jc w:val="center"/>
        <w:rPr>
          <w:rFonts w:ascii="Times New Roman" w:hAnsi="Times New Roman"/>
          <w:b/>
          <w:sz w:val="22"/>
          <w:szCs w:val="22"/>
        </w:rPr>
      </w:pPr>
      <w:r w:rsidRPr="00CC0920">
        <w:rPr>
          <w:rFonts w:ascii="Times New Roman" w:hAnsi="Times New Roman"/>
          <w:b/>
          <w:sz w:val="22"/>
          <w:szCs w:val="22"/>
        </w:rPr>
        <w:t>Articolul 6</w:t>
      </w:r>
    </w:p>
    <w:p w:rsidR="00247089" w:rsidRPr="00CC0920" w:rsidRDefault="00247089" w:rsidP="00CC0920">
      <w:pPr>
        <w:spacing w:line="274" w:lineRule="exact"/>
        <w:ind w:right="6"/>
        <w:jc w:val="center"/>
        <w:rPr>
          <w:rFonts w:ascii="Times New Roman" w:hAnsi="Times New Roman"/>
          <w:sz w:val="22"/>
          <w:szCs w:val="22"/>
        </w:rPr>
      </w:pPr>
      <w:r w:rsidRPr="00CC0920">
        <w:rPr>
          <w:rFonts w:ascii="Times New Roman" w:hAnsi="Times New Roman"/>
          <w:sz w:val="22"/>
          <w:szCs w:val="22"/>
        </w:rPr>
        <w:t>Cerințe generale pentru fabricare - Furnizarea de informații clienților</w:t>
      </w:r>
    </w:p>
    <w:p w:rsidR="00247089" w:rsidRPr="00CC0920" w:rsidRDefault="00247089" w:rsidP="00CC0920">
      <w:pPr>
        <w:pStyle w:val="ListParagraph"/>
        <w:widowControl/>
        <w:numPr>
          <w:ilvl w:val="0"/>
          <w:numId w:val="20"/>
        </w:numPr>
        <w:spacing w:before="125" w:line="237" w:lineRule="auto"/>
        <w:ind w:left="540" w:right="106" w:hanging="540"/>
      </w:pPr>
      <w:r w:rsidRPr="00CC0920">
        <w:t xml:space="preserve">Pentru a evalua conformitatea produselor menționate în anexa Ι, producătorii pot aplica standarde europene armonizate. În cazul în care nu există standarde europene armonizate, pot fi respectate standardele internaționale, europene sau naționale corespunzătoare sau chiar specificații tehnice sau bune practici recunoscute la nivel internațional. </w:t>
      </w:r>
    </w:p>
    <w:p w:rsidR="00247089" w:rsidRPr="00CC0920" w:rsidRDefault="00247089" w:rsidP="00CC0920">
      <w:pPr>
        <w:pStyle w:val="ListParagraph"/>
        <w:widowControl/>
        <w:spacing w:before="125" w:line="237" w:lineRule="auto"/>
        <w:ind w:left="540" w:right="106" w:firstLine="0"/>
      </w:pPr>
      <w:r w:rsidRPr="00CC0920">
        <w:t xml:space="preserve">Anexa V cuprinde o listă orientativă, neexhaustivă, a standardelor și specificațiilor tehnice care să vină în sprijinul producătorilor. </w:t>
      </w:r>
    </w:p>
    <w:p w:rsidR="00247089" w:rsidRPr="00CC0920" w:rsidRDefault="00247089" w:rsidP="00CC0920">
      <w:pPr>
        <w:pStyle w:val="ListParagraph"/>
        <w:widowControl/>
        <w:numPr>
          <w:ilvl w:val="0"/>
          <w:numId w:val="20"/>
        </w:numPr>
        <w:spacing w:before="125" w:line="237" w:lineRule="auto"/>
        <w:ind w:left="540" w:right="106" w:hanging="540"/>
      </w:pPr>
      <w:r w:rsidRPr="00CC0920">
        <w:lastRenderedPageBreak/>
        <w:t xml:space="preserve">Evaluarea conformității este efectuată de către un organism de evaluare a conformității în sensul Regulamentului nr. 765/2008/CE, care eliberează un certificat de conformitate pe baza cerințelor prevăzute în prezenta decizie, în urma unei cereri din partea producătorului, în scopul pentru care este prevăzut. Certificatul de conformitate vizează produsele finale finite produse din cauciuc prelucrat. </w:t>
      </w:r>
    </w:p>
    <w:p w:rsidR="00247089" w:rsidRPr="00CC0920" w:rsidRDefault="00247089" w:rsidP="00CC0920">
      <w:pPr>
        <w:pStyle w:val="Heading3"/>
        <w:keepNext w:val="0"/>
        <w:numPr>
          <w:ilvl w:val="0"/>
          <w:numId w:val="20"/>
        </w:numPr>
        <w:autoSpaceDE w:val="0"/>
        <w:autoSpaceDN w:val="0"/>
        <w:spacing w:before="121"/>
        <w:ind w:left="540" w:right="106" w:hanging="540"/>
        <w:jc w:val="both"/>
        <w:rPr>
          <w:rFonts w:ascii="Times New Roman" w:hAnsi="Times New Roman"/>
          <w:b w:val="0"/>
          <w:sz w:val="22"/>
          <w:szCs w:val="22"/>
        </w:rPr>
      </w:pPr>
      <w:r w:rsidRPr="00CC0920">
        <w:rPr>
          <w:rFonts w:ascii="Times New Roman" w:hAnsi="Times New Roman"/>
          <w:b w:val="0"/>
          <w:sz w:val="22"/>
          <w:szCs w:val="22"/>
        </w:rPr>
        <w:t>Producătorul, importatorul sau distribuitorul trebuie să ofere clienților recomandările, informațiile și sugestiile necesare, să îi informeze cu privire la standardele aplicate și să îi consilieze pe clienți cu privire la etapele necesare pentru evitarea riscurilor potențiale.</w:t>
      </w:r>
    </w:p>
    <w:p w:rsidR="00247089" w:rsidRPr="00CC0920" w:rsidRDefault="00247089" w:rsidP="00CC0920">
      <w:pPr>
        <w:pStyle w:val="ListParagraph"/>
        <w:widowControl/>
        <w:spacing w:before="125" w:line="237" w:lineRule="auto"/>
        <w:ind w:left="540" w:right="106" w:firstLine="0"/>
      </w:pPr>
      <w:r w:rsidRPr="00CC0920">
        <w:t>Recomandările, informațiile și sugestiile trebuie să fie clare și ușor de înțeles, trebuie să se refere la tehnicile urmate pentru fabricarea produselor, trebuie să indice durata de viață estimată a produselor în condiții de utilizare normale și previzibile în mod rezonabil și trebuie să vizeze inspecțiile periodice necesare, metoda de întreținere și măsurile corective necesare pentru asigurarea sănătății și siguranței utilizatorilor.</w:t>
      </w:r>
    </w:p>
    <w:p w:rsidR="00247089" w:rsidRPr="00CC0920" w:rsidRDefault="00247089" w:rsidP="00CC0920">
      <w:pPr>
        <w:pStyle w:val="BodyText"/>
        <w:spacing w:before="9"/>
        <w:rPr>
          <w:rFonts w:ascii="Times New Roman" w:hAnsi="Times New Roman"/>
          <w:sz w:val="22"/>
          <w:szCs w:val="22"/>
        </w:rPr>
      </w:pPr>
    </w:p>
    <w:p w:rsidR="00247089" w:rsidRPr="00CC0920" w:rsidRDefault="00943836" w:rsidP="00CC0920">
      <w:pPr>
        <w:tabs>
          <w:tab w:val="left" w:pos="1060"/>
        </w:tabs>
        <w:ind w:right="6"/>
        <w:jc w:val="center"/>
        <w:rPr>
          <w:rFonts w:ascii="Times New Roman" w:hAnsi="Times New Roman"/>
          <w:b/>
          <w:sz w:val="22"/>
          <w:szCs w:val="22"/>
        </w:rPr>
      </w:pPr>
      <w:r w:rsidRPr="00CC0920">
        <w:rPr>
          <w:rFonts w:ascii="Times New Roman" w:hAnsi="Times New Roman"/>
          <w:b/>
          <w:sz w:val="22"/>
          <w:szCs w:val="22"/>
        </w:rPr>
        <w:t>Articolul 7</w:t>
      </w:r>
    </w:p>
    <w:p w:rsidR="00247089" w:rsidRPr="00CC0920" w:rsidRDefault="00247089" w:rsidP="00CC0920">
      <w:pPr>
        <w:ind w:right="6"/>
        <w:jc w:val="center"/>
        <w:rPr>
          <w:rFonts w:ascii="Times New Roman" w:hAnsi="Times New Roman"/>
          <w:sz w:val="22"/>
          <w:szCs w:val="22"/>
        </w:rPr>
      </w:pPr>
      <w:r w:rsidRPr="00CC0920">
        <w:rPr>
          <w:rFonts w:ascii="Times New Roman" w:hAnsi="Times New Roman"/>
          <w:sz w:val="22"/>
          <w:szCs w:val="22"/>
        </w:rPr>
        <w:t>Supravegherea pieței</w:t>
      </w:r>
    </w:p>
    <w:p w:rsidR="00247089" w:rsidRPr="00CC0920" w:rsidRDefault="00247089" w:rsidP="00CC0920">
      <w:pPr>
        <w:numPr>
          <w:ilvl w:val="0"/>
          <w:numId w:val="33"/>
        </w:numPr>
        <w:autoSpaceDE w:val="0"/>
        <w:autoSpaceDN w:val="0"/>
        <w:spacing w:before="120" w:after="120"/>
        <w:ind w:left="540" w:right="6" w:hanging="540"/>
        <w:jc w:val="both"/>
        <w:rPr>
          <w:rFonts w:ascii="Times New Roman" w:hAnsi="Times New Roman"/>
          <w:strike/>
          <w:sz w:val="22"/>
          <w:szCs w:val="22"/>
        </w:rPr>
      </w:pPr>
      <w:r w:rsidRPr="00CC0920">
        <w:rPr>
          <w:rFonts w:ascii="Times New Roman" w:hAnsi="Times New Roman"/>
          <w:sz w:val="22"/>
          <w:szCs w:val="22"/>
        </w:rPr>
        <w:t>Autoritatea națională competentă pentru supravegherea pieței produselor care se încadrează în domeniul de aplicare al prezentei decizii, precum și pentru punerea în aplicare corespunzătoare a dispozițiilor acesteia este Secretariatul General pentru Industrie din cadrul Ministerului Dezvoltării și Investițiilor. În cadrul obligațiilor sale de supraveghere privind pregătirea și realizarea unui plan anual de supraveghere a pieței [</w:t>
      </w:r>
      <w:r w:rsidRPr="00CC0920">
        <w:rPr>
          <w:rFonts w:ascii="Times New Roman" w:hAnsi="Times New Roman"/>
          <w:i/>
          <w:iCs/>
          <w:sz w:val="22"/>
          <w:szCs w:val="22"/>
        </w:rPr>
        <w:t>Regulamentul (CE) nr. 765/2008 și capitolul V din Legea nr. 4072/2012</w:t>
      </w:r>
      <w:r w:rsidRPr="00CC0920">
        <w:rPr>
          <w:rFonts w:ascii="Times New Roman" w:hAnsi="Times New Roman"/>
          <w:sz w:val="22"/>
          <w:szCs w:val="22"/>
        </w:rPr>
        <w:t>], autoritatea trebuie să includă și controalele privind produsele care fac obiectul prezentei decizii.</w:t>
      </w:r>
    </w:p>
    <w:p w:rsidR="00247089" w:rsidRPr="00CC0920" w:rsidRDefault="00247089" w:rsidP="00CC0920">
      <w:pPr>
        <w:pStyle w:val="ListParagraph"/>
        <w:widowControl/>
        <w:numPr>
          <w:ilvl w:val="0"/>
          <w:numId w:val="33"/>
        </w:numPr>
        <w:adjustRightInd w:val="0"/>
        <w:ind w:left="540" w:hanging="540"/>
      </w:pPr>
      <w:r w:rsidRPr="00CC0920">
        <w:t>În contextul pregătirii planurilor de inspecție a produselor cu privire la conformitatea produselor cu Regulamentele REACH și CLP, Laboratorul General de Stat, în conformitate cu Decizia ministerială nr. 450/2008 (Monitorul Oficial nr. 2553/B/2008) și cu Decizia ministerială comună nr. 3015811/2663 (Monitorul Oficial nr. 1410/B/2010) pregătește, după caz, întocmește planuri de inspecție pentru a evalua dacă produsele care fac obiectul prezentei decizii sunt conforme cu Regulamentele REACH și CLP.</w:t>
      </w:r>
    </w:p>
    <w:p w:rsidR="00247089" w:rsidRPr="00CC0920" w:rsidRDefault="00247089" w:rsidP="00CC0920">
      <w:pPr>
        <w:pStyle w:val="ListParagraph"/>
        <w:widowControl/>
        <w:numPr>
          <w:ilvl w:val="0"/>
          <w:numId w:val="33"/>
        </w:numPr>
        <w:spacing w:after="120"/>
        <w:ind w:left="540" w:right="105" w:hanging="540"/>
      </w:pPr>
      <w:r w:rsidRPr="00CC0920">
        <w:t>Verificările se efectuează în unitățile de fabricație, ambalare, depozitare și distribuție și pentru mărfurile destinate depozitării sau livrării în scopul instalării în școli, spații de joacă interioare și în aer liber, terenuri de sport, cluburi sportive, bazine de înot, săli de sport publice și private etc.</w:t>
      </w:r>
    </w:p>
    <w:p w:rsidR="00247089" w:rsidRPr="00CC0920" w:rsidRDefault="00247089" w:rsidP="00CC0920">
      <w:pPr>
        <w:pStyle w:val="ListParagraph"/>
        <w:widowControl/>
        <w:numPr>
          <w:ilvl w:val="0"/>
          <w:numId w:val="33"/>
        </w:numPr>
        <w:spacing w:after="120"/>
        <w:ind w:left="540" w:right="105" w:hanging="540"/>
      </w:pPr>
      <w:r w:rsidRPr="00CC0920">
        <w:t>Testele de laborator efectuate pentru verificarea și documentarea conformității produselor finite se efectuează numai de laboratoare acreditate în fiecare domeniu.</w:t>
      </w:r>
    </w:p>
    <w:p w:rsidR="00247089" w:rsidRPr="00CC0920" w:rsidRDefault="00247089" w:rsidP="00CC0920">
      <w:pPr>
        <w:pStyle w:val="Default"/>
        <w:numPr>
          <w:ilvl w:val="0"/>
          <w:numId w:val="33"/>
        </w:numPr>
        <w:spacing w:before="120" w:after="120"/>
        <w:ind w:left="540" w:hanging="540"/>
        <w:jc w:val="both"/>
        <w:rPr>
          <w:color w:val="auto"/>
          <w:sz w:val="22"/>
          <w:szCs w:val="22"/>
        </w:rPr>
      </w:pPr>
      <w:r w:rsidRPr="00CC0920">
        <w:rPr>
          <w:color w:val="auto"/>
          <w:sz w:val="22"/>
          <w:szCs w:val="22"/>
        </w:rPr>
        <w:t xml:space="preserve">Eșantioanele prelevate în cadrul operațiunilor de supraveghere a pieței pentru evaluarea conformității cu Regulamentele REACH și CLP sunt examinate numai de laboratoarele Laboratorului General de Stat. </w:t>
      </w:r>
    </w:p>
    <w:p w:rsidR="00247089" w:rsidRPr="00CC0920" w:rsidRDefault="00247089" w:rsidP="00CC0920">
      <w:pPr>
        <w:tabs>
          <w:tab w:val="left" w:pos="1156"/>
        </w:tabs>
        <w:spacing w:line="274" w:lineRule="exact"/>
        <w:ind w:right="6"/>
        <w:jc w:val="center"/>
        <w:rPr>
          <w:rFonts w:ascii="Times New Roman" w:hAnsi="Times New Roman"/>
          <w:b/>
          <w:sz w:val="22"/>
          <w:szCs w:val="22"/>
        </w:rPr>
      </w:pPr>
    </w:p>
    <w:p w:rsidR="00247089" w:rsidRPr="00CC0920" w:rsidRDefault="00943836" w:rsidP="00CC0920">
      <w:pPr>
        <w:tabs>
          <w:tab w:val="left" w:pos="1156"/>
        </w:tabs>
        <w:spacing w:line="274" w:lineRule="exact"/>
        <w:ind w:right="6"/>
        <w:jc w:val="center"/>
        <w:rPr>
          <w:rFonts w:ascii="Times New Roman" w:hAnsi="Times New Roman"/>
          <w:b/>
          <w:sz w:val="22"/>
          <w:szCs w:val="22"/>
        </w:rPr>
      </w:pPr>
      <w:r w:rsidRPr="00CC0920">
        <w:rPr>
          <w:rFonts w:ascii="Times New Roman" w:hAnsi="Times New Roman"/>
          <w:b/>
          <w:sz w:val="22"/>
          <w:szCs w:val="22"/>
        </w:rPr>
        <w:t>Articolul 8</w:t>
      </w:r>
    </w:p>
    <w:p w:rsidR="00247089" w:rsidRPr="00CC0920" w:rsidRDefault="00247089" w:rsidP="00CC0920">
      <w:pPr>
        <w:spacing w:line="274" w:lineRule="exact"/>
        <w:ind w:left="3061"/>
        <w:rPr>
          <w:rFonts w:ascii="Times New Roman" w:hAnsi="Times New Roman"/>
          <w:sz w:val="22"/>
          <w:szCs w:val="22"/>
        </w:rPr>
      </w:pPr>
      <w:r w:rsidRPr="00CC0920">
        <w:rPr>
          <w:rFonts w:ascii="Times New Roman" w:hAnsi="Times New Roman"/>
          <w:sz w:val="22"/>
          <w:szCs w:val="22"/>
        </w:rPr>
        <w:t>Obligațiile operatorilor economici</w:t>
      </w:r>
    </w:p>
    <w:p w:rsidR="00247089" w:rsidRPr="00CC0920" w:rsidRDefault="00247089" w:rsidP="00CC0920">
      <w:pPr>
        <w:spacing w:before="122"/>
        <w:ind w:left="102"/>
        <w:rPr>
          <w:rFonts w:ascii="Times New Roman" w:hAnsi="Times New Roman"/>
          <w:sz w:val="22"/>
          <w:szCs w:val="22"/>
        </w:rPr>
      </w:pPr>
      <w:r w:rsidRPr="00CC0920">
        <w:rPr>
          <w:rFonts w:ascii="Times New Roman" w:hAnsi="Times New Roman"/>
          <w:sz w:val="22"/>
          <w:szCs w:val="22"/>
        </w:rPr>
        <w:t>Obligațiile operatorilor economici care fac obiectul dispozițiilor prezentei decizii sunt specificate în paragrafele de mai jos.</w:t>
      </w:r>
    </w:p>
    <w:p w:rsidR="00247089" w:rsidRPr="00CC0920" w:rsidRDefault="00247089" w:rsidP="00CC0920">
      <w:pPr>
        <w:pStyle w:val="ListParagraph"/>
        <w:widowControl/>
        <w:numPr>
          <w:ilvl w:val="0"/>
          <w:numId w:val="18"/>
        </w:numPr>
        <w:ind w:left="540" w:hanging="540"/>
        <w:jc w:val="left"/>
        <w:rPr>
          <w:b/>
        </w:rPr>
      </w:pPr>
      <w:r w:rsidRPr="00CC0920">
        <w:rPr>
          <w:b/>
          <w:bCs/>
        </w:rPr>
        <w:t>Producătorii</w:t>
      </w:r>
      <w:r w:rsidRPr="00CC0920">
        <w:t>, importatorii și distribuitorii au obligația:</w:t>
      </w:r>
    </w:p>
    <w:p w:rsidR="00247089" w:rsidRPr="00CC0920" w:rsidRDefault="00247089" w:rsidP="00CC0920">
      <w:pPr>
        <w:pStyle w:val="ListParagraph"/>
        <w:widowControl/>
        <w:numPr>
          <w:ilvl w:val="1"/>
          <w:numId w:val="18"/>
        </w:numPr>
        <w:tabs>
          <w:tab w:val="left" w:pos="810"/>
        </w:tabs>
        <w:spacing w:after="120"/>
        <w:ind w:left="811" w:right="109" w:hanging="284"/>
      </w:pPr>
      <w:r w:rsidRPr="00CC0920">
        <w:t>să aprovizioneze piața cu produse în conformitate cu dispozițiile prezentei decizii;</w:t>
      </w:r>
    </w:p>
    <w:p w:rsidR="00247089" w:rsidRPr="00CC0920" w:rsidRDefault="00247089" w:rsidP="00CC0920">
      <w:pPr>
        <w:pStyle w:val="ListParagraph"/>
        <w:widowControl/>
        <w:numPr>
          <w:ilvl w:val="1"/>
          <w:numId w:val="18"/>
        </w:numPr>
        <w:tabs>
          <w:tab w:val="left" w:pos="810"/>
        </w:tabs>
        <w:spacing w:after="120"/>
        <w:ind w:left="811" w:right="109" w:hanging="284"/>
      </w:pPr>
      <w:r w:rsidRPr="00CC0920">
        <w:t>să întocmească sau să solicite producătorului să întocmească Declarația pe proprie răspundere prevăzută la articolul 4, care trebuie înmânată clientului împreună cu un dosar tehnic relevant, recomandări și informații corespunzătoare;</w:t>
      </w:r>
    </w:p>
    <w:p w:rsidR="00247089" w:rsidRPr="00CC0920" w:rsidRDefault="00247089" w:rsidP="00CC0920">
      <w:pPr>
        <w:pStyle w:val="ListParagraph"/>
        <w:widowControl/>
        <w:numPr>
          <w:ilvl w:val="1"/>
          <w:numId w:val="18"/>
        </w:numPr>
        <w:tabs>
          <w:tab w:val="left" w:pos="810"/>
        </w:tabs>
        <w:spacing w:after="120"/>
        <w:ind w:left="811" w:hanging="284"/>
      </w:pPr>
      <w:r w:rsidRPr="00CC0920">
        <w:t>să asigure autorităților competente de supraveghere a pieței, la cerere, accesul la sistemul de management al calității utilizat;</w:t>
      </w:r>
    </w:p>
    <w:p w:rsidR="00247089" w:rsidRPr="00CC0920" w:rsidRDefault="00247089" w:rsidP="00CC0920">
      <w:pPr>
        <w:pStyle w:val="ListParagraph"/>
        <w:widowControl/>
        <w:numPr>
          <w:ilvl w:val="1"/>
          <w:numId w:val="18"/>
        </w:numPr>
        <w:tabs>
          <w:tab w:val="left" w:pos="810"/>
        </w:tabs>
        <w:spacing w:after="120"/>
        <w:ind w:left="811" w:right="112" w:hanging="284"/>
      </w:pPr>
      <w:r w:rsidRPr="00CC0920">
        <w:t>să asigure, la cererea autorităților competente de supraveghere a pieței, accesul în toate spațiile, unitățile și la documentele legate de prelucrarea, depozitarea și instalarea produselor pentru a examina conformitatea cu dispozițiile prezentei decizii;</w:t>
      </w:r>
    </w:p>
    <w:p w:rsidR="00247089" w:rsidRPr="00CC0920" w:rsidRDefault="00247089" w:rsidP="00CC0920">
      <w:pPr>
        <w:pStyle w:val="ListParagraph"/>
        <w:widowControl/>
        <w:numPr>
          <w:ilvl w:val="1"/>
          <w:numId w:val="18"/>
        </w:numPr>
        <w:tabs>
          <w:tab w:val="left" w:pos="810"/>
        </w:tabs>
        <w:spacing w:after="120"/>
        <w:ind w:left="811" w:hanging="284"/>
        <w:jc w:val="left"/>
      </w:pPr>
      <w:r w:rsidRPr="00CC0920">
        <w:lastRenderedPageBreak/>
        <w:t>să instituie un sistem de trasabilitate;</w:t>
      </w:r>
    </w:p>
    <w:p w:rsidR="00247089" w:rsidRPr="00CC0920" w:rsidRDefault="00247089" w:rsidP="00CC0920">
      <w:pPr>
        <w:pStyle w:val="ListParagraph"/>
        <w:widowControl/>
        <w:numPr>
          <w:ilvl w:val="1"/>
          <w:numId w:val="18"/>
        </w:numPr>
        <w:tabs>
          <w:tab w:val="left" w:pos="810"/>
        </w:tabs>
        <w:spacing w:after="120"/>
        <w:ind w:left="811" w:right="123" w:hanging="284"/>
      </w:pPr>
      <w:r w:rsidRPr="00CC0920">
        <w:t>să informeze autoritățile competente de supraveghere a pieței cu privire la potențialele riscuri și să colaboreze cu acestea pentru a preveni astfel de riscuri.</w:t>
      </w:r>
    </w:p>
    <w:p w:rsidR="00247089" w:rsidRPr="00CC0920" w:rsidRDefault="00247089" w:rsidP="00CC0920">
      <w:pPr>
        <w:pStyle w:val="ListParagraph"/>
        <w:widowControl/>
        <w:numPr>
          <w:ilvl w:val="0"/>
          <w:numId w:val="18"/>
        </w:numPr>
        <w:tabs>
          <w:tab w:val="left" w:pos="530"/>
        </w:tabs>
        <w:spacing w:before="119"/>
        <w:ind w:left="450" w:right="108" w:hanging="540"/>
        <w:jc w:val="both"/>
      </w:pPr>
      <w:r w:rsidRPr="00CC0920">
        <w:rPr>
          <w:b/>
          <w:bCs/>
        </w:rPr>
        <w:t>Clienții</w:t>
      </w:r>
      <w:r w:rsidRPr="00CC0920">
        <w:t xml:space="preserve"> responsabili cu cererile pentru produse și cu utilizarea acestora de către publicul larg sunt obligați, fără a aduce atingere dispozițiilor mai specifice (</w:t>
      </w:r>
      <w:r w:rsidRPr="00CC0920">
        <w:rPr>
          <w:i/>
          <w:iCs/>
        </w:rPr>
        <w:t>cum ar fi Legea privind contractele „verzi”</w:t>
      </w:r>
      <w:r w:rsidRPr="00CC0920">
        <w:t>):</w:t>
      </w:r>
    </w:p>
    <w:p w:rsidR="00247089" w:rsidRPr="00CC0920" w:rsidRDefault="00247089" w:rsidP="00CC0920">
      <w:pPr>
        <w:pStyle w:val="ListParagraph"/>
        <w:widowControl/>
        <w:numPr>
          <w:ilvl w:val="1"/>
          <w:numId w:val="18"/>
        </w:numPr>
        <w:tabs>
          <w:tab w:val="left" w:pos="810"/>
        </w:tabs>
        <w:spacing w:after="120"/>
        <w:ind w:left="811" w:right="109" w:hanging="284"/>
      </w:pPr>
      <w:r w:rsidRPr="00CC0920">
        <w:t>să includă cerințele prevăzute în prezenta decizie printre specificațiile tehnice ale procedurilor de licitație pe care le lansează pentru a achiziționa respectivele produse și să solicite prezentarea de probe de conformitate adecvate, în format documentar și sub formă de certificate;</w:t>
      </w:r>
    </w:p>
    <w:p w:rsidR="00247089" w:rsidRPr="00CC0920" w:rsidRDefault="00247089" w:rsidP="00CC0920">
      <w:pPr>
        <w:pStyle w:val="ListParagraph"/>
        <w:widowControl/>
        <w:numPr>
          <w:ilvl w:val="1"/>
          <w:numId w:val="18"/>
        </w:numPr>
        <w:tabs>
          <w:tab w:val="left" w:pos="810"/>
        </w:tabs>
        <w:spacing w:after="120"/>
        <w:ind w:left="811" w:right="113" w:hanging="284"/>
      </w:pPr>
      <w:r w:rsidRPr="00CC0920">
        <w:t>să păstreze, pentru fiecare lot de produse furnizate, Declarația pe proprie răspundere și fișa tehnică care le-au fost furnizate de fabricant sau de importator;</w:t>
      </w:r>
    </w:p>
    <w:p w:rsidR="00247089" w:rsidRPr="00CC0920" w:rsidRDefault="00247089" w:rsidP="00CC0920">
      <w:pPr>
        <w:pStyle w:val="ListParagraph"/>
        <w:widowControl/>
        <w:numPr>
          <w:ilvl w:val="1"/>
          <w:numId w:val="18"/>
        </w:numPr>
        <w:tabs>
          <w:tab w:val="left" w:pos="810"/>
        </w:tabs>
        <w:spacing w:after="120"/>
        <w:ind w:left="811" w:right="110" w:hanging="284"/>
      </w:pPr>
      <w:r w:rsidRPr="00CC0920">
        <w:t>să respecte recomandările și sugestiile producătorului sau ale importatorului produselor;</w:t>
      </w:r>
    </w:p>
    <w:p w:rsidR="00247089" w:rsidRPr="00CC0920" w:rsidRDefault="00247089" w:rsidP="00CC0920">
      <w:pPr>
        <w:pStyle w:val="ListParagraph"/>
        <w:widowControl/>
        <w:numPr>
          <w:ilvl w:val="1"/>
          <w:numId w:val="18"/>
        </w:numPr>
        <w:tabs>
          <w:tab w:val="left" w:pos="810"/>
        </w:tabs>
        <w:spacing w:after="120"/>
        <w:ind w:left="811" w:right="108" w:hanging="284"/>
      </w:pPr>
      <w:r w:rsidRPr="00CC0920">
        <w:t>să asigure, la cererea autorităților competente de supraveghere a pieței, accesul în toate spațiile, unitățile și la documentele legate de prelucrarea, depozitarea și instalarea produselor pentru a examina conformitatea cu dispozițiile prezentei decizii;</w:t>
      </w:r>
    </w:p>
    <w:p w:rsidR="00247089" w:rsidRPr="00CC0920" w:rsidRDefault="00247089" w:rsidP="00CC0920">
      <w:pPr>
        <w:pStyle w:val="ListParagraph"/>
        <w:widowControl/>
        <w:numPr>
          <w:ilvl w:val="1"/>
          <w:numId w:val="18"/>
        </w:numPr>
        <w:tabs>
          <w:tab w:val="left" w:pos="810"/>
        </w:tabs>
        <w:spacing w:after="120"/>
        <w:ind w:left="811" w:right="113" w:hanging="284"/>
      </w:pPr>
      <w:r w:rsidRPr="00CC0920">
        <w:t>să informeze autoritățile competente de supraveghere a pieței cu privire la potențialele riscuri și să colaboreze cu acestea pentru a preveni astfel de riscuri.</w:t>
      </w:r>
    </w:p>
    <w:p w:rsidR="00247089" w:rsidRPr="00CC0920" w:rsidRDefault="00247089" w:rsidP="00CC0920">
      <w:pPr>
        <w:pStyle w:val="Heading3"/>
        <w:keepNext w:val="0"/>
        <w:numPr>
          <w:ilvl w:val="0"/>
          <w:numId w:val="18"/>
        </w:numPr>
        <w:tabs>
          <w:tab w:val="left" w:pos="529"/>
          <w:tab w:val="left" w:pos="530"/>
        </w:tabs>
        <w:autoSpaceDE w:val="0"/>
        <w:autoSpaceDN w:val="0"/>
        <w:spacing w:before="121"/>
        <w:ind w:hanging="540"/>
        <w:jc w:val="left"/>
        <w:rPr>
          <w:rFonts w:ascii="Times New Roman" w:hAnsi="Times New Roman"/>
          <w:sz w:val="22"/>
          <w:szCs w:val="22"/>
        </w:rPr>
      </w:pPr>
      <w:r w:rsidRPr="00CC0920">
        <w:rPr>
          <w:rFonts w:ascii="Times New Roman" w:hAnsi="Times New Roman"/>
          <w:sz w:val="22"/>
          <w:szCs w:val="22"/>
        </w:rPr>
        <w:t>Organismele</w:t>
      </w:r>
      <w:r w:rsidRPr="00CC0920">
        <w:rPr>
          <w:rFonts w:ascii="Times New Roman" w:hAnsi="Times New Roman"/>
          <w:b w:val="0"/>
          <w:sz w:val="22"/>
          <w:szCs w:val="22"/>
        </w:rPr>
        <w:t xml:space="preserve"> de evaluare a conformității au obligația</w:t>
      </w:r>
      <w:r w:rsidRPr="00CC0920">
        <w:rPr>
          <w:rFonts w:ascii="Times New Roman" w:hAnsi="Times New Roman"/>
          <w:sz w:val="22"/>
          <w:szCs w:val="22"/>
        </w:rPr>
        <w:t>:</w:t>
      </w:r>
    </w:p>
    <w:p w:rsidR="00247089" w:rsidRPr="00CC0920" w:rsidRDefault="00247089" w:rsidP="00CC0920">
      <w:pPr>
        <w:pStyle w:val="ListParagraph"/>
        <w:widowControl/>
        <w:numPr>
          <w:ilvl w:val="1"/>
          <w:numId w:val="18"/>
        </w:numPr>
        <w:tabs>
          <w:tab w:val="left" w:pos="810"/>
        </w:tabs>
        <w:spacing w:after="120"/>
        <w:ind w:left="811" w:right="122" w:hanging="284"/>
      </w:pPr>
      <w:r w:rsidRPr="00CC0920">
        <w:t>să respecte în totalitate cerințele legislației tehnice din domeniu, precum și condițiile de funcționare impuse acestora;</w:t>
      </w:r>
    </w:p>
    <w:p w:rsidR="00247089" w:rsidRPr="00CC0920" w:rsidRDefault="00247089" w:rsidP="00CC0920">
      <w:pPr>
        <w:pStyle w:val="ListParagraph"/>
        <w:widowControl/>
        <w:numPr>
          <w:ilvl w:val="1"/>
          <w:numId w:val="18"/>
        </w:numPr>
        <w:tabs>
          <w:tab w:val="left" w:pos="810"/>
        </w:tabs>
        <w:spacing w:after="120"/>
        <w:ind w:left="811" w:hanging="284"/>
        <w:jc w:val="left"/>
      </w:pPr>
      <w:r w:rsidRPr="00CC0920">
        <w:t>să își îndeplinească atribuțiile în mod independent și imparțial;</w:t>
      </w:r>
    </w:p>
    <w:p w:rsidR="00247089" w:rsidRPr="00CC0920" w:rsidRDefault="00247089" w:rsidP="00CC0920">
      <w:pPr>
        <w:pStyle w:val="ListParagraph"/>
        <w:widowControl/>
        <w:numPr>
          <w:ilvl w:val="1"/>
          <w:numId w:val="18"/>
        </w:numPr>
        <w:tabs>
          <w:tab w:val="left" w:pos="810"/>
        </w:tabs>
        <w:spacing w:after="120"/>
        <w:ind w:left="811" w:right="111" w:hanging="284"/>
      </w:pPr>
      <w:r w:rsidRPr="00CC0920">
        <w:t>să elibereze certificate corespunzătoare, în conformitate cu legislația și reglementările tehnice;</w:t>
      </w:r>
    </w:p>
    <w:p w:rsidR="00247089" w:rsidRPr="00CC0920" w:rsidRDefault="00247089" w:rsidP="00CC0920">
      <w:pPr>
        <w:pStyle w:val="ListParagraph"/>
        <w:widowControl/>
        <w:numPr>
          <w:ilvl w:val="1"/>
          <w:numId w:val="18"/>
        </w:numPr>
        <w:tabs>
          <w:tab w:val="left" w:pos="810"/>
        </w:tabs>
        <w:spacing w:after="120"/>
        <w:ind w:left="811" w:right="114" w:hanging="284"/>
      </w:pPr>
      <w:r w:rsidRPr="00CC0920">
        <w:t>să informeze autoritățile competente cu privire la potențialele riscuri și să colaboreze cu acestea pentru a preveni astfel de riscuri.</w:t>
      </w:r>
    </w:p>
    <w:p w:rsidR="00247089" w:rsidRPr="00CC0920" w:rsidRDefault="00247089" w:rsidP="00CC0920">
      <w:pPr>
        <w:tabs>
          <w:tab w:val="left" w:pos="1060"/>
        </w:tabs>
        <w:spacing w:line="250" w:lineRule="exact"/>
        <w:ind w:right="6"/>
        <w:jc w:val="center"/>
        <w:rPr>
          <w:rFonts w:ascii="Times New Roman" w:hAnsi="Times New Roman"/>
          <w:b/>
          <w:sz w:val="22"/>
          <w:szCs w:val="22"/>
        </w:rPr>
      </w:pPr>
    </w:p>
    <w:p w:rsidR="00247089" w:rsidRPr="00CC0920" w:rsidRDefault="00A01F2C" w:rsidP="00CC0920">
      <w:pPr>
        <w:tabs>
          <w:tab w:val="left" w:pos="1060"/>
        </w:tabs>
        <w:spacing w:line="250" w:lineRule="exact"/>
        <w:ind w:right="6"/>
        <w:jc w:val="center"/>
        <w:rPr>
          <w:rFonts w:ascii="Times New Roman" w:hAnsi="Times New Roman"/>
          <w:b/>
          <w:sz w:val="22"/>
          <w:szCs w:val="22"/>
        </w:rPr>
      </w:pPr>
      <w:r w:rsidRPr="00CC0920">
        <w:rPr>
          <w:rFonts w:ascii="Times New Roman" w:hAnsi="Times New Roman"/>
          <w:b/>
          <w:sz w:val="22"/>
          <w:szCs w:val="22"/>
        </w:rPr>
        <w:t>Articolul 9</w:t>
      </w:r>
    </w:p>
    <w:p w:rsidR="00247089" w:rsidRPr="00CC0920" w:rsidRDefault="00247089" w:rsidP="00CC0920">
      <w:pPr>
        <w:tabs>
          <w:tab w:val="left" w:pos="1060"/>
        </w:tabs>
        <w:spacing w:line="250" w:lineRule="exact"/>
        <w:ind w:right="6"/>
        <w:jc w:val="center"/>
        <w:rPr>
          <w:rFonts w:ascii="Times New Roman" w:hAnsi="Times New Roman"/>
          <w:sz w:val="22"/>
          <w:szCs w:val="22"/>
        </w:rPr>
      </w:pPr>
      <w:r w:rsidRPr="00CC0920">
        <w:rPr>
          <w:rFonts w:ascii="Times New Roman" w:hAnsi="Times New Roman"/>
          <w:sz w:val="22"/>
          <w:szCs w:val="22"/>
        </w:rPr>
        <w:t>Clauza de recunoaștere reciprocă</w:t>
      </w:r>
    </w:p>
    <w:p w:rsidR="00247089" w:rsidRPr="00CC0920" w:rsidRDefault="00247089" w:rsidP="00CC0920">
      <w:pPr>
        <w:numPr>
          <w:ilvl w:val="0"/>
          <w:numId w:val="41"/>
        </w:numPr>
        <w:autoSpaceDE w:val="0"/>
        <w:autoSpaceDN w:val="0"/>
        <w:spacing w:before="120" w:after="120"/>
        <w:ind w:left="540" w:right="6" w:hanging="540"/>
        <w:jc w:val="both"/>
        <w:rPr>
          <w:rFonts w:ascii="Times New Roman" w:hAnsi="Times New Roman"/>
          <w:b/>
          <w:sz w:val="22"/>
          <w:szCs w:val="22"/>
        </w:rPr>
      </w:pPr>
      <w:r w:rsidRPr="00CC0920">
        <w:rPr>
          <w:rFonts w:ascii="Times New Roman" w:hAnsi="Times New Roman"/>
          <w:sz w:val="22"/>
          <w:szCs w:val="22"/>
        </w:rPr>
        <w:t xml:space="preserve">Se presupune că produsele din cauciuc prelucrate industrial destinate scopurilor specificate în anexa I, care sunt comercializate în mod legal într-un alt stat membru al Uniunii Europene sau în Turcia sau care provin și sunt comercializate în mod legal într-un stat AELS, care este parte la Acordul SEE, respectă dispozițiile prevăzute în prezenta decizie. </w:t>
      </w:r>
    </w:p>
    <w:p w:rsidR="00247089" w:rsidRPr="00CC0920" w:rsidRDefault="00247089" w:rsidP="00CC0920">
      <w:pPr>
        <w:spacing w:before="120" w:after="120"/>
        <w:ind w:left="540" w:right="6"/>
        <w:jc w:val="both"/>
        <w:rPr>
          <w:rFonts w:ascii="Times New Roman" w:hAnsi="Times New Roman"/>
          <w:b/>
          <w:sz w:val="22"/>
          <w:szCs w:val="22"/>
        </w:rPr>
      </w:pPr>
      <w:r w:rsidRPr="00CC0920">
        <w:rPr>
          <w:rFonts w:ascii="Times New Roman" w:hAnsi="Times New Roman"/>
          <w:sz w:val="22"/>
          <w:szCs w:val="22"/>
        </w:rPr>
        <w:t>Aplicarea prezentelor dispoziții intră sub incidența Regulamentului (CE) nr. 764/2008 al Parlamentului European și al Consiliului din 9 iulie 2008 de stabilire a unor proceduri de aplicare a anumitor norme tehnice naționale pentru produsele comercializate în mod legal în alt stat membru și de abrogare a Deciziei nr. 3052/95/CE (JO L 218, 13.8.2008, p. 21), până la 18 aprilie 2020 și, începând cu 19 aprilie 2020, intră sub incidența Regulamentului (UE) 2019/515 din 19 martie 2019 privind recunoașterea reciprocă a mărfurilor comercializate în mod legal în alt stat membru.</w:t>
      </w:r>
    </w:p>
    <w:p w:rsidR="00247089" w:rsidRPr="00CC0920" w:rsidRDefault="00247089" w:rsidP="00CC0920">
      <w:pPr>
        <w:numPr>
          <w:ilvl w:val="0"/>
          <w:numId w:val="41"/>
        </w:numPr>
        <w:autoSpaceDE w:val="0"/>
        <w:autoSpaceDN w:val="0"/>
        <w:spacing w:line="250" w:lineRule="exact"/>
        <w:ind w:left="540" w:right="6" w:hanging="540"/>
        <w:jc w:val="both"/>
        <w:rPr>
          <w:rFonts w:ascii="Times New Roman" w:hAnsi="Times New Roman"/>
          <w:b/>
          <w:sz w:val="22"/>
          <w:szCs w:val="22"/>
        </w:rPr>
      </w:pPr>
      <w:r w:rsidRPr="00CC0920">
        <w:rPr>
          <w:rFonts w:ascii="Times New Roman" w:hAnsi="Times New Roman"/>
          <w:sz w:val="22"/>
          <w:szCs w:val="22"/>
        </w:rPr>
        <w:t>Fără a aduce atingere dispozițiilor de la punctul 1, produsele din cauciuc prelucrat sunt introduse fără probleme pe piața din Grecia dacă se dovedește că oferă niveluri de performanță echivalente cu cele prevăzute în prezenta decizie și că respectă dispozițiile legislației UE.</w:t>
      </w:r>
    </w:p>
    <w:p w:rsidR="00247089" w:rsidRPr="00CC0920" w:rsidRDefault="00247089" w:rsidP="00CC0920">
      <w:pPr>
        <w:tabs>
          <w:tab w:val="left" w:pos="1060"/>
        </w:tabs>
        <w:spacing w:line="250" w:lineRule="exact"/>
        <w:ind w:right="6"/>
        <w:jc w:val="center"/>
        <w:rPr>
          <w:rFonts w:ascii="Times New Roman" w:hAnsi="Times New Roman"/>
          <w:b/>
          <w:sz w:val="22"/>
          <w:szCs w:val="22"/>
        </w:rPr>
      </w:pPr>
    </w:p>
    <w:p w:rsidR="00247089" w:rsidRPr="00CC0920" w:rsidRDefault="00A01F2C" w:rsidP="00CC0920">
      <w:pPr>
        <w:tabs>
          <w:tab w:val="left" w:pos="1060"/>
        </w:tabs>
        <w:spacing w:line="250" w:lineRule="exact"/>
        <w:ind w:right="6"/>
        <w:jc w:val="center"/>
        <w:rPr>
          <w:rFonts w:ascii="Times New Roman" w:hAnsi="Times New Roman"/>
          <w:b/>
          <w:sz w:val="22"/>
          <w:szCs w:val="22"/>
        </w:rPr>
      </w:pPr>
      <w:r w:rsidRPr="00CC0920">
        <w:rPr>
          <w:rFonts w:ascii="Times New Roman" w:hAnsi="Times New Roman"/>
          <w:b/>
          <w:sz w:val="22"/>
          <w:szCs w:val="22"/>
        </w:rPr>
        <w:t>Articolul 10</w:t>
      </w:r>
    </w:p>
    <w:p w:rsidR="00247089" w:rsidRPr="00CC0920" w:rsidRDefault="00247089" w:rsidP="00CC0920">
      <w:pPr>
        <w:pStyle w:val="Heading3"/>
        <w:spacing w:line="250" w:lineRule="exact"/>
        <w:ind w:right="6"/>
        <w:rPr>
          <w:rFonts w:ascii="Times New Roman" w:hAnsi="Times New Roman"/>
          <w:sz w:val="22"/>
          <w:szCs w:val="22"/>
        </w:rPr>
      </w:pPr>
      <w:r w:rsidRPr="00CC0920">
        <w:rPr>
          <w:rFonts w:ascii="Times New Roman" w:hAnsi="Times New Roman"/>
          <w:sz w:val="22"/>
          <w:szCs w:val="22"/>
        </w:rPr>
        <w:t>Sancțiuni</w:t>
      </w:r>
    </w:p>
    <w:p w:rsidR="00247089" w:rsidRPr="00CC0920" w:rsidRDefault="00247089" w:rsidP="00CC0920">
      <w:pPr>
        <w:pStyle w:val="Default"/>
        <w:numPr>
          <w:ilvl w:val="0"/>
          <w:numId w:val="37"/>
        </w:numPr>
        <w:spacing w:before="120" w:after="120"/>
        <w:ind w:left="540" w:hanging="385"/>
        <w:jc w:val="both"/>
        <w:rPr>
          <w:color w:val="auto"/>
          <w:sz w:val="22"/>
          <w:szCs w:val="22"/>
        </w:rPr>
      </w:pPr>
      <w:r w:rsidRPr="00CC0920">
        <w:rPr>
          <w:color w:val="auto"/>
          <w:sz w:val="22"/>
          <w:szCs w:val="22"/>
        </w:rPr>
        <w:t>În termen de șase (6) luni de la intrarea în vigoare a prezentei decizii, produsele din cauciuc prelucrat care nu respectă dispozițiile prevăzute în prezenta decizie nu pot fi introduse pe piața din Grecia în scopurile specificate în anexa I.</w:t>
      </w:r>
    </w:p>
    <w:p w:rsidR="00247089" w:rsidRPr="00CC0920" w:rsidRDefault="00247089" w:rsidP="00CC0920">
      <w:pPr>
        <w:pStyle w:val="Default"/>
        <w:numPr>
          <w:ilvl w:val="0"/>
          <w:numId w:val="37"/>
        </w:numPr>
        <w:spacing w:before="120" w:after="120"/>
        <w:ind w:left="540" w:hanging="385"/>
        <w:jc w:val="both"/>
        <w:rPr>
          <w:color w:val="auto"/>
          <w:sz w:val="22"/>
          <w:szCs w:val="22"/>
        </w:rPr>
      </w:pPr>
      <w:r w:rsidRPr="00CC0920">
        <w:rPr>
          <w:color w:val="auto"/>
          <w:sz w:val="22"/>
          <w:szCs w:val="22"/>
        </w:rPr>
        <w:t xml:space="preserve">Autoritatea responsabilă cu luarea măsurilor și impunerea de sancțiuni administrative în cazurile de încălcare a Regulamentelor REACH și CLP, pentru care se aplică dispoziții speciale, este Laboratorul General de Stat. </w:t>
      </w:r>
    </w:p>
    <w:p w:rsidR="00247089" w:rsidRPr="00CC0920" w:rsidRDefault="00247089" w:rsidP="00CC0920">
      <w:pPr>
        <w:pStyle w:val="Default"/>
        <w:numPr>
          <w:ilvl w:val="0"/>
          <w:numId w:val="37"/>
        </w:numPr>
        <w:spacing w:before="120" w:after="120"/>
        <w:ind w:left="540" w:hanging="385"/>
        <w:jc w:val="both"/>
        <w:rPr>
          <w:color w:val="auto"/>
          <w:sz w:val="22"/>
          <w:szCs w:val="22"/>
        </w:rPr>
      </w:pPr>
      <w:r w:rsidRPr="00CC0920">
        <w:rPr>
          <w:color w:val="auto"/>
          <w:sz w:val="22"/>
          <w:szCs w:val="22"/>
        </w:rPr>
        <w:lastRenderedPageBreak/>
        <w:t>În cazul nerespectării de către operatorul economic a obligațiilor ce îi revin, Secretariatul General pentru Industrie impune sancțiuni.</w:t>
      </w:r>
    </w:p>
    <w:p w:rsidR="00247089" w:rsidRPr="00CC0920" w:rsidRDefault="00247089" w:rsidP="00CC0920">
      <w:pPr>
        <w:pStyle w:val="Default"/>
        <w:numPr>
          <w:ilvl w:val="0"/>
          <w:numId w:val="37"/>
        </w:numPr>
        <w:spacing w:before="120" w:after="120"/>
        <w:ind w:left="540" w:hanging="385"/>
        <w:jc w:val="both"/>
        <w:rPr>
          <w:color w:val="auto"/>
          <w:sz w:val="22"/>
          <w:szCs w:val="22"/>
        </w:rPr>
      </w:pPr>
      <w:r w:rsidRPr="00CC0920">
        <w:rPr>
          <w:color w:val="auto"/>
          <w:sz w:val="22"/>
          <w:szCs w:val="22"/>
        </w:rPr>
        <w:t>Eventualele măsuri luate de Laboratorul General de Stat în cazul încălcării Regulamentelor REACH și CLP nu anulează măsurile sau sancțiunile administrative sau financiare impuse de Secretariatul General pentru Industrie pentru încălcarea dispozițiilor care se încadrează în sfera sa de competență.</w:t>
      </w:r>
    </w:p>
    <w:p w:rsidR="00247089" w:rsidRPr="00CC0920" w:rsidRDefault="00247089" w:rsidP="00CC0920">
      <w:pPr>
        <w:pStyle w:val="Default"/>
        <w:numPr>
          <w:ilvl w:val="0"/>
          <w:numId w:val="37"/>
        </w:numPr>
        <w:spacing w:before="120" w:after="120"/>
        <w:ind w:left="540" w:hanging="385"/>
        <w:jc w:val="both"/>
        <w:rPr>
          <w:color w:val="auto"/>
          <w:sz w:val="22"/>
          <w:szCs w:val="22"/>
        </w:rPr>
      </w:pPr>
      <w:r w:rsidRPr="00CC0920">
        <w:rPr>
          <w:color w:val="auto"/>
          <w:sz w:val="22"/>
          <w:szCs w:val="22"/>
        </w:rPr>
        <w:t>Orice refuz de cooperare cu autoritățile competente de supraveghere a pieței pentru aplicarea de măsuri corective este înaintat autorităților judiciare competente pentru a investiga răspunderea penală a operatorilor economici implicați.</w:t>
      </w:r>
    </w:p>
    <w:p w:rsidR="00247089" w:rsidRPr="00CC0920" w:rsidRDefault="00247089" w:rsidP="00CC0920">
      <w:pPr>
        <w:tabs>
          <w:tab w:val="left" w:pos="1156"/>
        </w:tabs>
        <w:ind w:right="6"/>
        <w:jc w:val="center"/>
        <w:rPr>
          <w:rFonts w:ascii="Times New Roman" w:hAnsi="Times New Roman"/>
          <w:b/>
          <w:sz w:val="22"/>
          <w:szCs w:val="22"/>
        </w:rPr>
      </w:pPr>
    </w:p>
    <w:p w:rsidR="00247089" w:rsidRPr="00CC0920" w:rsidRDefault="00943836" w:rsidP="00CC0920">
      <w:pPr>
        <w:tabs>
          <w:tab w:val="left" w:pos="1156"/>
        </w:tabs>
        <w:ind w:right="6"/>
        <w:jc w:val="center"/>
        <w:rPr>
          <w:rFonts w:ascii="Times New Roman" w:hAnsi="Times New Roman"/>
          <w:b/>
          <w:sz w:val="22"/>
          <w:szCs w:val="22"/>
        </w:rPr>
      </w:pPr>
      <w:r w:rsidRPr="00CC0920">
        <w:rPr>
          <w:rFonts w:ascii="Times New Roman" w:hAnsi="Times New Roman"/>
          <w:b/>
          <w:sz w:val="22"/>
          <w:szCs w:val="22"/>
        </w:rPr>
        <w:t>Articolul 11</w:t>
      </w:r>
    </w:p>
    <w:p w:rsidR="00247089" w:rsidRPr="00CC0920" w:rsidRDefault="00247089" w:rsidP="00CC0920">
      <w:pPr>
        <w:spacing w:line="251" w:lineRule="exact"/>
        <w:ind w:right="6"/>
        <w:jc w:val="center"/>
        <w:rPr>
          <w:rFonts w:ascii="Times New Roman" w:hAnsi="Times New Roman"/>
          <w:sz w:val="22"/>
          <w:szCs w:val="22"/>
        </w:rPr>
      </w:pPr>
      <w:r w:rsidRPr="00CC0920">
        <w:rPr>
          <w:rFonts w:ascii="Times New Roman" w:hAnsi="Times New Roman"/>
          <w:sz w:val="22"/>
          <w:szCs w:val="22"/>
        </w:rPr>
        <w:t>Studii – progresul tehnic</w:t>
      </w:r>
    </w:p>
    <w:p w:rsidR="00247089" w:rsidRPr="00CC0920" w:rsidRDefault="00247089" w:rsidP="00CC0920">
      <w:pPr>
        <w:pStyle w:val="ListParagraph"/>
        <w:widowControl/>
        <w:numPr>
          <w:ilvl w:val="0"/>
          <w:numId w:val="16"/>
        </w:numPr>
        <w:spacing w:before="122"/>
        <w:ind w:left="540" w:right="106" w:hanging="385"/>
      </w:pPr>
      <w:r w:rsidRPr="00CC0920">
        <w:t>După intrarea în vigoare a prezentei decizii, Secretariatul General pentru Industrie poate atribui sarcini de efectuare a unor studii științifice pentru a evalua impacturile și riscurile utilizării produselor menționate la articolul 1, ținând seama de condițiile specifice de utilizare a acestor produse (</w:t>
      </w:r>
      <w:r w:rsidRPr="00CC0920">
        <w:rPr>
          <w:i/>
          <w:iCs/>
        </w:rPr>
        <w:t>uzarea materialelor, metoda de întreținere, condițiile meteorologice, în special în perioadele cu temperaturi și umiditate ridicate etc.</w:t>
      </w:r>
      <w:r w:rsidRPr="00CC0920">
        <w:t>).</w:t>
      </w:r>
    </w:p>
    <w:p w:rsidR="00247089" w:rsidRPr="00CC0920" w:rsidRDefault="00247089" w:rsidP="00CC0920">
      <w:pPr>
        <w:pStyle w:val="Heading3"/>
        <w:tabs>
          <w:tab w:val="left" w:pos="527"/>
        </w:tabs>
        <w:spacing w:before="119"/>
        <w:ind w:left="526" w:right="108"/>
        <w:jc w:val="both"/>
        <w:rPr>
          <w:rFonts w:ascii="Times New Roman" w:hAnsi="Times New Roman"/>
          <w:b w:val="0"/>
          <w:sz w:val="22"/>
          <w:szCs w:val="22"/>
        </w:rPr>
      </w:pPr>
      <w:r w:rsidRPr="00CC0920">
        <w:rPr>
          <w:rFonts w:ascii="Times New Roman" w:hAnsi="Times New Roman"/>
          <w:b w:val="0"/>
          <w:sz w:val="22"/>
          <w:szCs w:val="22"/>
        </w:rPr>
        <w:t>Pot fi efectuate, de asemenea, studii similare privind introducerea pe piață de produse inovatoare și/sau adaptarea produselor la progresul tehnic continuu.</w:t>
      </w:r>
    </w:p>
    <w:p w:rsidR="00247089" w:rsidRPr="00CC0920" w:rsidRDefault="00247089" w:rsidP="00CC0920">
      <w:pPr>
        <w:pStyle w:val="ListParagraph"/>
        <w:widowControl/>
        <w:numPr>
          <w:ilvl w:val="0"/>
          <w:numId w:val="16"/>
        </w:numPr>
        <w:spacing w:before="121"/>
        <w:ind w:left="540" w:right="108" w:hanging="385"/>
      </w:pPr>
      <w:r w:rsidRPr="00CC0920">
        <w:t>Rezultatele acestor studii sunt evaluate și vor sta la baza măsurilor luate pentru a preveni potențialele riscuri în cazul în care nu contravin legislației aplicabile a UE.</w:t>
      </w:r>
    </w:p>
    <w:p w:rsidR="00247089" w:rsidRPr="00CC0920" w:rsidRDefault="00247089" w:rsidP="00CC0920">
      <w:pPr>
        <w:pStyle w:val="BodyText"/>
        <w:spacing w:before="9"/>
        <w:rPr>
          <w:rFonts w:ascii="Times New Roman" w:hAnsi="Times New Roman"/>
          <w:sz w:val="22"/>
          <w:szCs w:val="22"/>
        </w:rPr>
      </w:pPr>
    </w:p>
    <w:p w:rsidR="00247089" w:rsidRPr="00CC0920" w:rsidRDefault="00943836" w:rsidP="00CC0920">
      <w:pPr>
        <w:tabs>
          <w:tab w:val="left" w:pos="1060"/>
        </w:tabs>
        <w:spacing w:before="1" w:line="251" w:lineRule="exact"/>
        <w:ind w:right="6"/>
        <w:jc w:val="center"/>
        <w:rPr>
          <w:rFonts w:ascii="Times New Roman" w:hAnsi="Times New Roman"/>
          <w:b/>
          <w:sz w:val="22"/>
          <w:szCs w:val="22"/>
        </w:rPr>
      </w:pPr>
      <w:r w:rsidRPr="00CC0920">
        <w:rPr>
          <w:rFonts w:ascii="Times New Roman" w:hAnsi="Times New Roman"/>
          <w:b/>
          <w:sz w:val="22"/>
          <w:szCs w:val="22"/>
        </w:rPr>
        <w:t>Articolul 12</w:t>
      </w:r>
    </w:p>
    <w:p w:rsidR="00247089" w:rsidRPr="00CC0920" w:rsidRDefault="00247089" w:rsidP="00CC0920">
      <w:pPr>
        <w:spacing w:line="251" w:lineRule="exact"/>
        <w:ind w:right="6"/>
        <w:jc w:val="center"/>
        <w:rPr>
          <w:rFonts w:ascii="Times New Roman" w:hAnsi="Times New Roman"/>
          <w:sz w:val="22"/>
          <w:szCs w:val="22"/>
        </w:rPr>
      </w:pPr>
      <w:r w:rsidRPr="00CC0920">
        <w:rPr>
          <w:rFonts w:ascii="Times New Roman" w:hAnsi="Times New Roman"/>
          <w:sz w:val="22"/>
          <w:szCs w:val="22"/>
        </w:rPr>
        <w:t>Dispoziții tranzitorii</w:t>
      </w:r>
    </w:p>
    <w:p w:rsidR="00247089" w:rsidRPr="00CC0920" w:rsidRDefault="00247089" w:rsidP="00CC0920">
      <w:pPr>
        <w:pStyle w:val="ListParagraph"/>
        <w:widowControl/>
        <w:numPr>
          <w:ilvl w:val="0"/>
          <w:numId w:val="15"/>
        </w:numPr>
        <w:ind w:left="540" w:right="105" w:hanging="385"/>
      </w:pPr>
      <w:r w:rsidRPr="00CC0920">
        <w:t>Producătorii și importatorii de produse din cauciuc prelucrat în scopurile specificate în anexa I sunt obligați ca, în termen de șase (</w:t>
      </w:r>
      <w:r w:rsidRPr="00CC0920">
        <w:rPr>
          <w:b/>
          <w:bCs/>
        </w:rPr>
        <w:t>6</w:t>
      </w:r>
      <w:r w:rsidRPr="00CC0920">
        <w:t>) luni de la intrarea în vigoare a dispozițiilor prezentei decizii, să obțină certificate de conformitate corespunzătoare aplicabile acestora. Certificatele trebuie anexate la Declarația pe proprie răspundere menționată la articolul 4.</w:t>
      </w:r>
    </w:p>
    <w:p w:rsidR="00247089" w:rsidRPr="00CC0920" w:rsidRDefault="00247089" w:rsidP="00CC0920">
      <w:pPr>
        <w:pStyle w:val="ListParagraph"/>
        <w:widowControl/>
        <w:numPr>
          <w:ilvl w:val="0"/>
          <w:numId w:val="15"/>
        </w:numPr>
        <w:spacing w:before="119"/>
        <w:ind w:left="540" w:right="106" w:hanging="385"/>
      </w:pPr>
      <w:r w:rsidRPr="00CC0920">
        <w:t>În termen de șase (</w:t>
      </w:r>
      <w:r w:rsidRPr="00CC0920">
        <w:rPr>
          <w:b/>
          <w:bCs/>
        </w:rPr>
        <w:t>6</w:t>
      </w:r>
      <w:r w:rsidRPr="00CC0920">
        <w:t>) luni de la intrarea în vigoare a dispozițiilor prezentei decizii, producătorii și importatorii de produse din cauciuc prelucrat în scopurile specificate în anexa I sunt obligați să prezinte autorităților competente de supraveghere a pieței dovada conformității lor cu cerințele prevăzute în prezenta decizie.</w:t>
      </w:r>
    </w:p>
    <w:p w:rsidR="00247089" w:rsidRPr="00CC0920" w:rsidRDefault="00247089" w:rsidP="00CC0920">
      <w:pPr>
        <w:pStyle w:val="Heading3"/>
        <w:keepNext w:val="0"/>
        <w:numPr>
          <w:ilvl w:val="0"/>
          <w:numId w:val="15"/>
        </w:numPr>
        <w:autoSpaceDE w:val="0"/>
        <w:autoSpaceDN w:val="0"/>
        <w:spacing w:before="120"/>
        <w:ind w:left="540" w:right="104" w:hanging="385"/>
        <w:jc w:val="both"/>
        <w:rPr>
          <w:rFonts w:ascii="Times New Roman" w:hAnsi="Times New Roman"/>
          <w:sz w:val="22"/>
          <w:szCs w:val="22"/>
        </w:rPr>
      </w:pPr>
      <w:r w:rsidRPr="00CC0920">
        <w:rPr>
          <w:rFonts w:ascii="Times New Roman" w:hAnsi="Times New Roman"/>
          <w:b w:val="0"/>
          <w:sz w:val="22"/>
          <w:szCs w:val="22"/>
        </w:rPr>
        <w:t>Certificatele de management de mediu sau de management al calității sau alte certificate și atestate eliberate înainte de adoptarea prezentei decizii, relevante pentru procesele de prelucrare și pentru conformitatea produselor specificate la articolul 1 nu se aplică.</w:t>
      </w:r>
    </w:p>
    <w:p w:rsidR="00247089" w:rsidRPr="00CC0920" w:rsidRDefault="00247089" w:rsidP="00CC0920">
      <w:pPr>
        <w:pStyle w:val="ListParagraph"/>
        <w:widowControl/>
        <w:numPr>
          <w:ilvl w:val="0"/>
          <w:numId w:val="15"/>
        </w:numPr>
        <w:spacing w:before="119"/>
        <w:ind w:left="540" w:right="107" w:hanging="385"/>
      </w:pPr>
      <w:r w:rsidRPr="00CC0920">
        <w:t>Produsele din cauciuc prelucrat care intră sub incidența anexei I, dar care au fost deja instalate sau sunt în uz sau funcționare înainte de intrarea în vigoare a prezentei decizii sunt excluse de la aceste obligații.</w:t>
      </w:r>
    </w:p>
    <w:p w:rsidR="00026EA7" w:rsidRPr="00CC0920" w:rsidRDefault="00026EA7" w:rsidP="00CC0920">
      <w:pPr>
        <w:tabs>
          <w:tab w:val="left" w:pos="1060"/>
        </w:tabs>
        <w:spacing w:line="250" w:lineRule="exact"/>
        <w:ind w:right="6"/>
        <w:jc w:val="center"/>
        <w:rPr>
          <w:rFonts w:ascii="Times New Roman" w:hAnsi="Times New Roman"/>
          <w:b/>
          <w:sz w:val="22"/>
          <w:szCs w:val="22"/>
        </w:rPr>
      </w:pPr>
    </w:p>
    <w:p w:rsidR="00247089" w:rsidRPr="00CC0920" w:rsidRDefault="00943836" w:rsidP="00CC0920">
      <w:pPr>
        <w:tabs>
          <w:tab w:val="left" w:pos="1060"/>
        </w:tabs>
        <w:spacing w:line="250" w:lineRule="exact"/>
        <w:ind w:right="6"/>
        <w:jc w:val="center"/>
        <w:rPr>
          <w:rFonts w:ascii="Times New Roman" w:hAnsi="Times New Roman"/>
          <w:b/>
          <w:sz w:val="22"/>
          <w:szCs w:val="22"/>
        </w:rPr>
      </w:pPr>
      <w:r w:rsidRPr="00CC0920">
        <w:rPr>
          <w:rFonts w:ascii="Times New Roman" w:hAnsi="Times New Roman"/>
          <w:b/>
          <w:sz w:val="22"/>
          <w:szCs w:val="22"/>
        </w:rPr>
        <w:t>Articolul 13</w:t>
      </w:r>
    </w:p>
    <w:p w:rsidR="00247089" w:rsidRPr="00CC0920" w:rsidRDefault="00247089" w:rsidP="00CC0920">
      <w:pPr>
        <w:spacing w:line="250" w:lineRule="exact"/>
        <w:ind w:right="5"/>
        <w:jc w:val="center"/>
        <w:rPr>
          <w:rFonts w:ascii="Times New Roman" w:hAnsi="Times New Roman"/>
          <w:sz w:val="22"/>
          <w:szCs w:val="22"/>
        </w:rPr>
      </w:pPr>
      <w:r w:rsidRPr="00CC0920">
        <w:rPr>
          <w:rFonts w:ascii="Times New Roman" w:hAnsi="Times New Roman"/>
          <w:sz w:val="22"/>
          <w:szCs w:val="22"/>
        </w:rPr>
        <w:t>Intrare în vigoare</w:t>
      </w:r>
    </w:p>
    <w:p w:rsidR="00247089" w:rsidRPr="00CC0920" w:rsidRDefault="00247089" w:rsidP="00CC0920">
      <w:pPr>
        <w:pStyle w:val="ListParagraph"/>
        <w:widowControl/>
        <w:numPr>
          <w:ilvl w:val="0"/>
          <w:numId w:val="14"/>
        </w:numPr>
        <w:ind w:left="547" w:hanging="547"/>
      </w:pPr>
      <w:r w:rsidRPr="00CC0920">
        <w:t>Prezenta decizie intră in vigoare la data publicării sale în Monitorul Oficial.</w:t>
      </w:r>
    </w:p>
    <w:p w:rsidR="00247089" w:rsidRPr="00CC0920" w:rsidRDefault="00247089" w:rsidP="00CC0920">
      <w:pPr>
        <w:pStyle w:val="ListParagraph"/>
        <w:widowControl/>
        <w:numPr>
          <w:ilvl w:val="0"/>
          <w:numId w:val="14"/>
        </w:numPr>
        <w:spacing w:before="72"/>
        <w:ind w:left="540" w:hanging="540"/>
      </w:pPr>
      <w:r w:rsidRPr="00CC0920">
        <w:t>Anexele la aceasta constituie parte integrantă din prezenta decizie.</w:t>
      </w:r>
    </w:p>
    <w:p w:rsidR="00247089" w:rsidRPr="00CC0920" w:rsidRDefault="00247089" w:rsidP="00CC0920">
      <w:pPr>
        <w:pStyle w:val="ListParagraph"/>
        <w:widowControl/>
        <w:numPr>
          <w:ilvl w:val="0"/>
          <w:numId w:val="14"/>
        </w:numPr>
        <w:spacing w:before="119"/>
        <w:ind w:left="540" w:hanging="540"/>
      </w:pPr>
      <w:r w:rsidRPr="00CC0920">
        <w:t>Prezenta decizie se publică în Monitorul Oficial.</w:t>
      </w:r>
    </w:p>
    <w:p w:rsidR="00247089" w:rsidRPr="00CC0920" w:rsidRDefault="00247089" w:rsidP="00CC0920">
      <w:pPr>
        <w:pStyle w:val="BodyText"/>
        <w:spacing w:before="1"/>
        <w:ind w:right="352"/>
        <w:jc w:val="center"/>
        <w:rPr>
          <w:rFonts w:ascii="Times New Roman" w:hAnsi="Times New Roman"/>
          <w:sz w:val="22"/>
          <w:szCs w:val="22"/>
          <w:lang w:val="el-GR"/>
        </w:rPr>
      </w:pPr>
    </w:p>
    <w:p w:rsidR="00247089" w:rsidRPr="00CC0920" w:rsidRDefault="00247089" w:rsidP="00CC0920">
      <w:pPr>
        <w:pStyle w:val="BodyText"/>
        <w:spacing w:before="1"/>
        <w:ind w:right="352" w:firstLine="102"/>
        <w:jc w:val="center"/>
        <w:rPr>
          <w:rFonts w:ascii="Times New Roman" w:hAnsi="Times New Roman"/>
          <w:sz w:val="22"/>
          <w:szCs w:val="22"/>
        </w:rPr>
      </w:pPr>
      <w:r w:rsidRPr="00CC0920">
        <w:rPr>
          <w:rFonts w:ascii="Times New Roman" w:hAnsi="Times New Roman"/>
          <w:sz w:val="22"/>
          <w:szCs w:val="22"/>
        </w:rPr>
        <w:t>Atena   3 septembrie 2020</w:t>
      </w:r>
    </w:p>
    <w:p w:rsidR="00026EA7" w:rsidRPr="00CC0920" w:rsidRDefault="00026EA7" w:rsidP="00CC0920">
      <w:pPr>
        <w:pStyle w:val="BodyText"/>
        <w:spacing w:before="1"/>
        <w:ind w:right="352" w:firstLine="102"/>
        <w:jc w:val="center"/>
        <w:rPr>
          <w:rFonts w:ascii="Times New Roman" w:hAnsi="Times New Roman"/>
          <w:sz w:val="22"/>
          <w:szCs w:val="22"/>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3"/>
        <w:gridCol w:w="4796"/>
      </w:tblGrid>
      <w:tr w:rsidR="003A61F6" w:rsidRPr="00CC0920" w:rsidTr="0043166F">
        <w:tc>
          <w:tcPr>
            <w:tcW w:w="4873" w:type="dxa"/>
            <w:tcBorders>
              <w:top w:val="nil"/>
              <w:left w:val="nil"/>
              <w:bottom w:val="nil"/>
              <w:right w:val="nil"/>
            </w:tcBorders>
          </w:tcPr>
          <w:p w:rsidR="00026EA7" w:rsidRPr="00CC0920" w:rsidRDefault="00026EA7" w:rsidP="00CC0920">
            <w:pPr>
              <w:pStyle w:val="BodyText"/>
              <w:spacing w:before="1"/>
              <w:ind w:right="352"/>
              <w:jc w:val="center"/>
              <w:rPr>
                <w:rFonts w:ascii="Times New Roman" w:hAnsi="Times New Roman"/>
                <w:sz w:val="22"/>
                <w:szCs w:val="22"/>
              </w:rPr>
            </w:pPr>
            <w:r w:rsidRPr="00CC0920">
              <w:rPr>
                <w:rFonts w:ascii="Times New Roman" w:hAnsi="Times New Roman"/>
                <w:sz w:val="22"/>
                <w:szCs w:val="22"/>
              </w:rPr>
              <w:t xml:space="preserve">MINISTRUL DEZVOLTĂRII </w:t>
            </w:r>
          </w:p>
          <w:p w:rsidR="00026EA7" w:rsidRPr="00CC0920" w:rsidRDefault="00026EA7" w:rsidP="00CC0920">
            <w:pPr>
              <w:pStyle w:val="BodyText"/>
              <w:spacing w:before="1"/>
              <w:ind w:right="352"/>
              <w:jc w:val="center"/>
              <w:rPr>
                <w:rFonts w:ascii="Times New Roman" w:hAnsi="Times New Roman"/>
                <w:sz w:val="22"/>
                <w:szCs w:val="22"/>
              </w:rPr>
            </w:pPr>
            <w:r w:rsidRPr="00CC0920">
              <w:rPr>
                <w:rFonts w:ascii="Times New Roman" w:hAnsi="Times New Roman"/>
                <w:sz w:val="22"/>
                <w:szCs w:val="22"/>
              </w:rPr>
              <w:t xml:space="preserve">ȘI INVESTIȚIILOR </w:t>
            </w:r>
          </w:p>
          <w:p w:rsidR="00026EA7" w:rsidRPr="00CC0920" w:rsidRDefault="00026EA7" w:rsidP="00CC0920">
            <w:pPr>
              <w:pStyle w:val="BodyText"/>
              <w:spacing w:before="1"/>
              <w:ind w:right="352"/>
              <w:jc w:val="center"/>
              <w:rPr>
                <w:rFonts w:ascii="Times New Roman" w:hAnsi="Times New Roman"/>
                <w:sz w:val="22"/>
                <w:szCs w:val="22"/>
                <w:lang w:val="el-GR"/>
              </w:rPr>
            </w:pPr>
          </w:p>
          <w:p w:rsidR="00026EA7" w:rsidRPr="00CC0920" w:rsidRDefault="00026EA7" w:rsidP="00CC0920">
            <w:pPr>
              <w:pStyle w:val="BodyText"/>
              <w:spacing w:before="1"/>
              <w:ind w:right="352"/>
              <w:jc w:val="center"/>
              <w:rPr>
                <w:rFonts w:ascii="Times New Roman" w:hAnsi="Times New Roman"/>
                <w:sz w:val="22"/>
                <w:szCs w:val="22"/>
              </w:rPr>
            </w:pPr>
            <w:r w:rsidRPr="00CC0920">
              <w:rPr>
                <w:rFonts w:ascii="Times New Roman" w:hAnsi="Times New Roman"/>
                <w:sz w:val="22"/>
                <w:szCs w:val="22"/>
              </w:rPr>
              <w:lastRenderedPageBreak/>
              <w:t>SPIRIDON-ADONIS GEORGIADIS</w:t>
            </w:r>
          </w:p>
        </w:tc>
        <w:tc>
          <w:tcPr>
            <w:tcW w:w="4873" w:type="dxa"/>
            <w:tcBorders>
              <w:top w:val="nil"/>
              <w:left w:val="nil"/>
              <w:bottom w:val="nil"/>
              <w:right w:val="nil"/>
            </w:tcBorders>
          </w:tcPr>
          <w:p w:rsidR="00026EA7" w:rsidRPr="00CC0920" w:rsidRDefault="00026EA7" w:rsidP="00CC0920">
            <w:pPr>
              <w:pStyle w:val="BodyText"/>
              <w:spacing w:before="1"/>
              <w:ind w:right="352"/>
              <w:jc w:val="center"/>
              <w:rPr>
                <w:rFonts w:ascii="Times New Roman" w:hAnsi="Times New Roman"/>
                <w:sz w:val="22"/>
                <w:szCs w:val="22"/>
              </w:rPr>
            </w:pPr>
            <w:r w:rsidRPr="00CC0920">
              <w:rPr>
                <w:rFonts w:ascii="Times New Roman" w:hAnsi="Times New Roman"/>
                <w:sz w:val="22"/>
                <w:szCs w:val="22"/>
              </w:rPr>
              <w:lastRenderedPageBreak/>
              <w:t>MINISTRUL MEDIULUI</w:t>
            </w:r>
          </w:p>
          <w:p w:rsidR="00026EA7" w:rsidRPr="00CC0920" w:rsidRDefault="00026EA7" w:rsidP="00CC0920">
            <w:pPr>
              <w:pStyle w:val="BodyText"/>
              <w:spacing w:before="1"/>
              <w:ind w:right="352"/>
              <w:jc w:val="center"/>
              <w:rPr>
                <w:rFonts w:ascii="Times New Roman" w:hAnsi="Times New Roman"/>
                <w:sz w:val="22"/>
                <w:szCs w:val="22"/>
              </w:rPr>
            </w:pPr>
            <w:r w:rsidRPr="00CC0920">
              <w:rPr>
                <w:rFonts w:ascii="Times New Roman" w:hAnsi="Times New Roman"/>
                <w:sz w:val="22"/>
                <w:szCs w:val="22"/>
              </w:rPr>
              <w:t>ȘI ENERGIEI</w:t>
            </w:r>
          </w:p>
          <w:p w:rsidR="00026EA7" w:rsidRPr="00CC0920" w:rsidRDefault="00026EA7" w:rsidP="00CC0920">
            <w:pPr>
              <w:pStyle w:val="BodyText"/>
              <w:spacing w:before="1"/>
              <w:ind w:right="352"/>
              <w:jc w:val="center"/>
              <w:rPr>
                <w:rFonts w:ascii="Times New Roman" w:hAnsi="Times New Roman"/>
                <w:sz w:val="22"/>
                <w:szCs w:val="22"/>
                <w:lang w:val="el-GR"/>
              </w:rPr>
            </w:pPr>
          </w:p>
          <w:p w:rsidR="00026EA7" w:rsidRPr="00CC0920" w:rsidRDefault="00026EA7" w:rsidP="00CC0920">
            <w:pPr>
              <w:pStyle w:val="BodyText"/>
              <w:spacing w:before="1"/>
              <w:ind w:right="352"/>
              <w:jc w:val="center"/>
              <w:rPr>
                <w:rFonts w:ascii="Times New Roman" w:hAnsi="Times New Roman"/>
                <w:sz w:val="22"/>
                <w:szCs w:val="22"/>
              </w:rPr>
            </w:pPr>
            <w:r w:rsidRPr="00CC0920">
              <w:rPr>
                <w:rFonts w:ascii="Times New Roman" w:hAnsi="Times New Roman"/>
                <w:sz w:val="22"/>
                <w:szCs w:val="22"/>
              </w:rPr>
              <w:lastRenderedPageBreak/>
              <w:t>KOSTIS HATZIDAKIS</w:t>
            </w:r>
          </w:p>
        </w:tc>
      </w:tr>
      <w:tr w:rsidR="003A61F6" w:rsidRPr="00CC0920" w:rsidTr="0043166F">
        <w:tc>
          <w:tcPr>
            <w:tcW w:w="9746" w:type="dxa"/>
            <w:gridSpan w:val="2"/>
            <w:tcBorders>
              <w:top w:val="nil"/>
              <w:left w:val="nil"/>
              <w:bottom w:val="nil"/>
              <w:right w:val="nil"/>
            </w:tcBorders>
          </w:tcPr>
          <w:p w:rsidR="00026EA7" w:rsidRPr="00CC0920" w:rsidRDefault="00026EA7" w:rsidP="00CC0920">
            <w:pPr>
              <w:pStyle w:val="BodyText"/>
              <w:spacing w:before="1"/>
              <w:ind w:right="352"/>
              <w:jc w:val="center"/>
              <w:rPr>
                <w:rFonts w:ascii="Times New Roman" w:hAnsi="Times New Roman"/>
                <w:sz w:val="22"/>
                <w:szCs w:val="22"/>
                <w:lang w:val="el-GR"/>
              </w:rPr>
            </w:pPr>
          </w:p>
          <w:p w:rsidR="00026EA7" w:rsidRPr="00CC0920" w:rsidRDefault="00026EA7" w:rsidP="00CC0920">
            <w:pPr>
              <w:pStyle w:val="BodyText"/>
              <w:spacing w:before="1"/>
              <w:ind w:right="352"/>
              <w:jc w:val="center"/>
              <w:rPr>
                <w:rFonts w:ascii="Times New Roman" w:hAnsi="Times New Roman"/>
                <w:sz w:val="22"/>
                <w:szCs w:val="22"/>
              </w:rPr>
            </w:pPr>
            <w:r w:rsidRPr="00CC0920">
              <w:rPr>
                <w:rFonts w:ascii="Times New Roman" w:hAnsi="Times New Roman"/>
                <w:sz w:val="22"/>
                <w:szCs w:val="22"/>
              </w:rPr>
              <w:t xml:space="preserve">VICEPRIM-MINISTRUL FINANȚELOR </w:t>
            </w:r>
          </w:p>
          <w:p w:rsidR="00026EA7" w:rsidRPr="00CC0920" w:rsidRDefault="00026EA7" w:rsidP="00CC0920">
            <w:pPr>
              <w:pStyle w:val="BodyText"/>
              <w:spacing w:before="1"/>
              <w:ind w:right="352"/>
              <w:jc w:val="center"/>
              <w:rPr>
                <w:rFonts w:ascii="Times New Roman" w:hAnsi="Times New Roman"/>
                <w:sz w:val="22"/>
                <w:szCs w:val="22"/>
                <w:lang w:val="el-GR"/>
              </w:rPr>
            </w:pPr>
          </w:p>
          <w:p w:rsidR="00026EA7" w:rsidRPr="00CC0920" w:rsidRDefault="00026EA7" w:rsidP="00CC0920">
            <w:pPr>
              <w:pStyle w:val="BodyText"/>
              <w:spacing w:before="1"/>
              <w:ind w:right="352"/>
              <w:jc w:val="center"/>
              <w:rPr>
                <w:rFonts w:ascii="Times New Roman" w:hAnsi="Times New Roman"/>
                <w:sz w:val="22"/>
                <w:szCs w:val="22"/>
              </w:rPr>
            </w:pPr>
            <w:r w:rsidRPr="00CC0920">
              <w:rPr>
                <w:rFonts w:ascii="Times New Roman" w:hAnsi="Times New Roman"/>
                <w:sz w:val="22"/>
                <w:szCs w:val="22"/>
              </w:rPr>
              <w:t>APOSTOLOS VESYROPOULOS</w:t>
            </w:r>
          </w:p>
        </w:tc>
      </w:tr>
    </w:tbl>
    <w:p w:rsidR="00247089" w:rsidRPr="00CC0920" w:rsidRDefault="00247089" w:rsidP="00CC0920">
      <w:pPr>
        <w:pStyle w:val="BodyText"/>
        <w:spacing w:before="1"/>
        <w:ind w:right="352"/>
        <w:jc w:val="both"/>
        <w:rPr>
          <w:rFonts w:ascii="Times New Roman" w:hAnsi="Times New Roman"/>
          <w:sz w:val="22"/>
          <w:szCs w:val="22"/>
          <w:lang w:val="el-GR"/>
        </w:rPr>
      </w:pPr>
    </w:p>
    <w:p w:rsidR="00247089" w:rsidRPr="00CC0920" w:rsidRDefault="00247089" w:rsidP="00CC0920">
      <w:pPr>
        <w:pStyle w:val="BodyText"/>
        <w:spacing w:before="1"/>
        <w:ind w:right="352"/>
        <w:jc w:val="both"/>
        <w:rPr>
          <w:rFonts w:ascii="Times New Roman" w:hAnsi="Times New Roman"/>
          <w:sz w:val="22"/>
          <w:szCs w:val="22"/>
          <w:lang w:val="el-GR"/>
        </w:rPr>
      </w:pPr>
    </w:p>
    <w:p w:rsidR="008A6100" w:rsidRPr="00CC0920" w:rsidRDefault="00151F87" w:rsidP="00CC0920">
      <w:pPr>
        <w:ind w:right="42"/>
        <w:jc w:val="both"/>
        <w:rPr>
          <w:rFonts w:ascii="Times New Roman" w:hAnsi="Times New Roman"/>
          <w:b/>
          <w:sz w:val="24"/>
          <w:szCs w:val="24"/>
        </w:rPr>
      </w:pPr>
      <w:r w:rsidRPr="00CC0920">
        <w:rPr>
          <w:rFonts w:ascii="Times New Roman" w:hAnsi="Times New Roman"/>
          <w:noProof/>
          <w:sz w:val="24"/>
          <w:szCs w:val="24"/>
          <w:lang w:val="en-US" w:eastAsia="en-US" w:bidi="hi-IN"/>
        </w:rPr>
        <mc:AlternateContent>
          <mc:Choice Requires="wps">
            <w:drawing>
              <wp:anchor distT="0" distB="0" distL="114300" distR="114300" simplePos="0" relativeHeight="251657728" behindDoc="0" locked="0" layoutInCell="1" allowOverlap="1">
                <wp:simplePos x="0" y="0"/>
                <wp:positionH relativeFrom="column">
                  <wp:posOffset>-436245</wp:posOffset>
                </wp:positionH>
                <wp:positionV relativeFrom="paragraph">
                  <wp:posOffset>137160</wp:posOffset>
                </wp:positionV>
                <wp:extent cx="3145155" cy="1358265"/>
                <wp:effectExtent l="8255" t="7620" r="8890" b="571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1358265"/>
                        </a:xfrm>
                        <a:prstGeom prst="rect">
                          <a:avLst/>
                        </a:prstGeom>
                        <a:solidFill>
                          <a:srgbClr val="FFFFFF"/>
                        </a:solidFill>
                        <a:ln w="9525">
                          <a:solidFill>
                            <a:srgbClr val="000000"/>
                          </a:solidFill>
                          <a:miter lim="800000"/>
                          <a:headEnd/>
                          <a:tailEnd/>
                        </a:ln>
                      </wps:spPr>
                      <wps:txbx>
                        <w:txbxContent>
                          <w:p w:rsidR="008A6100" w:rsidRDefault="008A6100" w:rsidP="00C14D62">
                            <w:pPr>
                              <w:jc w:val="center"/>
                              <w:rPr>
                                <w:rFonts w:ascii="Arial" w:hAnsi="Arial" w:cs="Arial"/>
                                <w:b/>
                                <w:szCs w:val="18"/>
                              </w:rPr>
                            </w:pPr>
                            <w:r>
                              <w:rPr>
                                <w:rFonts w:ascii="Arial" w:hAnsi="Arial"/>
                                <w:b/>
                                <w:szCs w:val="18"/>
                              </w:rPr>
                              <w:t>[CONFORM CU ORIGINALUL]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4.35pt;margin-top:10.8pt;width:247.65pt;height:10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">
                <v:textbox>
                  <w:txbxContent>
                    <w:p w:rsidR="008A6100" w:rsidRDefault="008A6100" w:rsidP="00C14D62">
                      <w:pPr>
                        <w:jc w:val="center"/>
                        <w:rPr>
                          <w:rFonts w:ascii="Arial" w:hAnsi="Arial" w:cs="Arial"/>
                          <w:b/>
                          <w:szCs w:val="18"/>
                        </w:rPr>
                      </w:pPr>
                      <w:r>
                        <w:rPr>
                          <w:rFonts w:ascii="Arial" w:hAnsi="Arial"/>
                          <w:b/>
                          <w:szCs w:val="18"/>
                        </w:rPr>
                        <w:t>[CONFORM CU ORIGINALUL]</w:t>
                      </w:r>
                    </w:p>
                  </w:txbxContent>
                </v:textbox>
              </v:shape>
            </w:pict>
          </mc:Fallback>
        </mc:AlternateContent>
      </w:r>
    </w:p>
    <w:p w:rsidR="008A6100" w:rsidRPr="00CC0920" w:rsidRDefault="008A6100" w:rsidP="00CC0920">
      <w:pPr>
        <w:ind w:right="42"/>
        <w:rPr>
          <w:rFonts w:ascii="Times New Roman" w:hAnsi="Times New Roman"/>
          <w:sz w:val="24"/>
          <w:szCs w:val="24"/>
          <w:lang w:val="el-GR"/>
        </w:rPr>
      </w:pPr>
    </w:p>
    <w:tbl>
      <w:tblPr>
        <w:tblW w:w="0" w:type="auto"/>
        <w:tblInd w:w="-743" w:type="dxa"/>
        <w:tblLayout w:type="fixed"/>
        <w:tblLook w:val="04A0" w:firstRow="1" w:lastRow="0" w:firstColumn="1" w:lastColumn="0" w:noHBand="0" w:noVBand="1"/>
      </w:tblPr>
      <w:tblGrid>
        <w:gridCol w:w="4679"/>
        <w:gridCol w:w="5244"/>
        <w:gridCol w:w="9"/>
      </w:tblGrid>
      <w:tr w:rsidR="003A61F6" w:rsidRPr="00CC0920" w:rsidTr="008A6100">
        <w:tc>
          <w:tcPr>
            <w:tcW w:w="4679" w:type="dxa"/>
          </w:tcPr>
          <w:p w:rsidR="00DB520C" w:rsidRPr="00CC0920" w:rsidRDefault="00DB520C" w:rsidP="00CC0920">
            <w:pPr>
              <w:ind w:left="-851" w:right="-99"/>
              <w:jc w:val="both"/>
              <w:rPr>
                <w:rFonts w:ascii="Times New Roman" w:hAnsi="Times New Roman"/>
                <w:sz w:val="24"/>
                <w:szCs w:val="24"/>
              </w:rPr>
            </w:pPr>
            <w:r w:rsidRPr="00CC0920">
              <w:rPr>
                <w:rFonts w:ascii="Times New Roman" w:hAnsi="Times New Roman"/>
                <w:sz w:val="24"/>
                <w:szCs w:val="24"/>
              </w:rPr>
              <w:tab/>
            </w:r>
            <w:r w:rsidRPr="00CC0920">
              <w:rPr>
                <w:rFonts w:ascii="Times New Roman" w:hAnsi="Times New Roman"/>
                <w:sz w:val="24"/>
                <w:szCs w:val="24"/>
              </w:rPr>
              <w:tab/>
            </w:r>
            <w:r w:rsidRPr="00CC0920">
              <w:rPr>
                <w:rFonts w:ascii="Times New Roman" w:hAnsi="Times New Roman"/>
                <w:sz w:val="24"/>
                <w:szCs w:val="24"/>
              </w:rPr>
              <w:tab/>
            </w:r>
            <w:r w:rsidRPr="00CC0920">
              <w:rPr>
                <w:rFonts w:ascii="Times New Roman" w:hAnsi="Times New Roman"/>
                <w:sz w:val="24"/>
                <w:szCs w:val="24"/>
              </w:rPr>
              <w:tab/>
            </w:r>
          </w:p>
          <w:p w:rsidR="00DB520C" w:rsidRPr="00CC0920" w:rsidRDefault="00A01F2C" w:rsidP="00CC0920">
            <w:pPr>
              <w:ind w:left="-851" w:right="-99"/>
              <w:jc w:val="both"/>
              <w:rPr>
                <w:rFonts w:ascii="Times New Roman" w:hAnsi="Times New Roman"/>
                <w:sz w:val="24"/>
                <w:szCs w:val="24"/>
              </w:rPr>
            </w:pPr>
            <w:r w:rsidRPr="00CC0920">
              <w:rPr>
                <w:rFonts w:ascii="Times New Roman" w:hAnsi="Times New Roman"/>
                <w:sz w:val="24"/>
                <w:szCs w:val="24"/>
              </w:rPr>
              <w:t xml:space="preserve">  </w:t>
            </w:r>
          </w:p>
          <w:p w:rsidR="00DB520C" w:rsidRPr="00CC0920" w:rsidRDefault="00DB520C" w:rsidP="00CC0920">
            <w:pPr>
              <w:ind w:left="-851" w:right="-99"/>
              <w:jc w:val="both"/>
              <w:rPr>
                <w:rFonts w:ascii="Times New Roman" w:hAnsi="Times New Roman"/>
                <w:sz w:val="24"/>
                <w:szCs w:val="24"/>
                <w:lang w:val="el-GR"/>
              </w:rPr>
            </w:pPr>
          </w:p>
        </w:tc>
        <w:tc>
          <w:tcPr>
            <w:tcW w:w="5253" w:type="dxa"/>
            <w:gridSpan w:val="2"/>
          </w:tcPr>
          <w:p w:rsidR="00DB520C" w:rsidRPr="00CC0920" w:rsidRDefault="00DB520C" w:rsidP="00CC0920">
            <w:pPr>
              <w:spacing w:line="360" w:lineRule="auto"/>
              <w:ind w:left="33" w:right="42"/>
              <w:jc w:val="center"/>
              <w:rPr>
                <w:rFonts w:ascii="Times New Roman" w:hAnsi="Times New Roman"/>
                <w:bCs/>
                <w:iCs/>
                <w:sz w:val="24"/>
                <w:szCs w:val="24"/>
                <w:lang w:val="el-GR"/>
              </w:rPr>
            </w:pPr>
          </w:p>
        </w:tc>
      </w:tr>
      <w:tr w:rsidR="003A61F6" w:rsidRPr="00CC0920" w:rsidTr="008A6100">
        <w:trPr>
          <w:gridAfter w:val="1"/>
          <w:wAfter w:w="9" w:type="dxa"/>
        </w:trPr>
        <w:tc>
          <w:tcPr>
            <w:tcW w:w="9923" w:type="dxa"/>
            <w:gridSpan w:val="2"/>
          </w:tcPr>
          <w:p w:rsidR="00CB1F6D" w:rsidRPr="00CC0920" w:rsidRDefault="00CB1F6D" w:rsidP="00CC0920">
            <w:pPr>
              <w:ind w:right="-99"/>
              <w:jc w:val="both"/>
              <w:rPr>
                <w:rFonts w:ascii="Times New Roman" w:hAnsi="Times New Roman"/>
                <w:b/>
                <w:sz w:val="24"/>
                <w:szCs w:val="24"/>
                <w:lang w:val="el-GR"/>
              </w:rPr>
            </w:pPr>
          </w:p>
          <w:p w:rsidR="00DB520C" w:rsidRPr="00CC0920" w:rsidRDefault="0072107F" w:rsidP="00CC0920">
            <w:pPr>
              <w:ind w:right="-99"/>
              <w:jc w:val="both"/>
              <w:rPr>
                <w:rFonts w:ascii="Times New Roman" w:hAnsi="Times New Roman"/>
                <w:b/>
                <w:sz w:val="24"/>
                <w:szCs w:val="24"/>
              </w:rPr>
            </w:pPr>
            <w:r w:rsidRPr="00CC0920">
              <w:rPr>
                <w:rFonts w:ascii="Times New Roman" w:hAnsi="Times New Roman"/>
                <w:b/>
                <w:sz w:val="24"/>
                <w:szCs w:val="24"/>
              </w:rPr>
              <w:t xml:space="preserve"> </w:t>
            </w:r>
          </w:p>
        </w:tc>
      </w:tr>
      <w:tr w:rsidR="003A61F6" w:rsidRPr="00CC0920" w:rsidTr="008A6100">
        <w:trPr>
          <w:gridAfter w:val="1"/>
          <w:wAfter w:w="9" w:type="dxa"/>
        </w:trPr>
        <w:tc>
          <w:tcPr>
            <w:tcW w:w="9923" w:type="dxa"/>
            <w:gridSpan w:val="2"/>
          </w:tcPr>
          <w:p w:rsidR="00DB520C" w:rsidRPr="00CC0920" w:rsidRDefault="00DB520C" w:rsidP="00CC0920">
            <w:pPr>
              <w:ind w:right="-99"/>
              <w:jc w:val="center"/>
              <w:rPr>
                <w:rFonts w:ascii="Times New Roman" w:hAnsi="Times New Roman"/>
                <w:b/>
                <w:sz w:val="24"/>
                <w:szCs w:val="24"/>
                <w:lang w:val="el-GR"/>
              </w:rPr>
            </w:pPr>
          </w:p>
        </w:tc>
      </w:tr>
    </w:tbl>
    <w:p w:rsidR="00DB520C" w:rsidRPr="00CC0920" w:rsidRDefault="00DB520C" w:rsidP="00CC0920">
      <w:pPr>
        <w:ind w:left="-851" w:right="-99"/>
        <w:jc w:val="both"/>
        <w:rPr>
          <w:rFonts w:ascii="Times New Roman" w:hAnsi="Times New Roman"/>
          <w:b/>
          <w:sz w:val="24"/>
          <w:szCs w:val="24"/>
          <w:lang w:val="el-GR"/>
        </w:rPr>
      </w:pPr>
    </w:p>
    <w:p w:rsidR="00026EA7" w:rsidRPr="00CC0920" w:rsidRDefault="00026EA7" w:rsidP="00CC0920">
      <w:pPr>
        <w:ind w:left="-851" w:right="-99"/>
        <w:jc w:val="both"/>
        <w:rPr>
          <w:rFonts w:ascii="Times New Roman" w:hAnsi="Times New Roman"/>
          <w:b/>
          <w:sz w:val="24"/>
          <w:szCs w:val="24"/>
          <w:lang w:val="el-GR"/>
        </w:rPr>
      </w:pPr>
    </w:p>
    <w:p w:rsidR="00026EA7" w:rsidRPr="00CC0920" w:rsidRDefault="00026EA7" w:rsidP="00CC0920">
      <w:pPr>
        <w:pageBreakBefore/>
        <w:tabs>
          <w:tab w:val="left" w:pos="2064"/>
        </w:tabs>
        <w:spacing w:before="76"/>
        <w:jc w:val="center"/>
        <w:rPr>
          <w:rFonts w:ascii="Times New Roman" w:hAnsi="Times New Roman"/>
          <w:b/>
          <w:spacing w:val="60"/>
          <w:sz w:val="22"/>
          <w:szCs w:val="22"/>
        </w:rPr>
      </w:pPr>
      <w:r w:rsidRPr="00CC0920">
        <w:rPr>
          <w:rFonts w:ascii="Times New Roman" w:hAnsi="Times New Roman"/>
          <w:b/>
          <w:sz w:val="22"/>
          <w:szCs w:val="22"/>
        </w:rPr>
        <w:lastRenderedPageBreak/>
        <w:t>ANEXA I</w:t>
      </w:r>
    </w:p>
    <w:p w:rsidR="00026EA7" w:rsidRPr="00CC0920" w:rsidRDefault="00026EA7" w:rsidP="00CC0920">
      <w:pPr>
        <w:pStyle w:val="BodyText"/>
        <w:rPr>
          <w:rFonts w:ascii="Times New Roman" w:hAnsi="Times New Roman"/>
          <w:b/>
          <w:sz w:val="22"/>
          <w:szCs w:val="22"/>
          <w:lang w:val="el-GR"/>
        </w:rPr>
      </w:pPr>
    </w:p>
    <w:p w:rsidR="00026EA7" w:rsidRPr="00CC0920" w:rsidRDefault="00026EA7" w:rsidP="00CC0920">
      <w:pPr>
        <w:pStyle w:val="BodyText"/>
        <w:spacing w:before="8"/>
        <w:rPr>
          <w:rFonts w:ascii="Times New Roman" w:hAnsi="Times New Roman"/>
          <w:b/>
          <w:sz w:val="22"/>
          <w:szCs w:val="22"/>
          <w:lang w:val="el-GR"/>
        </w:rPr>
      </w:pPr>
    </w:p>
    <w:p w:rsidR="00026EA7" w:rsidRPr="00CC0920" w:rsidRDefault="00026EA7" w:rsidP="00CC0920">
      <w:pPr>
        <w:ind w:left="1383"/>
        <w:rPr>
          <w:rFonts w:ascii="Times New Roman" w:hAnsi="Times New Roman"/>
          <w:b/>
          <w:sz w:val="22"/>
          <w:szCs w:val="22"/>
        </w:rPr>
      </w:pPr>
      <w:r w:rsidRPr="00CC0920">
        <w:rPr>
          <w:rFonts w:ascii="Times New Roman" w:hAnsi="Times New Roman"/>
          <w:b/>
          <w:sz w:val="22"/>
          <w:szCs w:val="22"/>
        </w:rPr>
        <w:t>Produse care fac obiectul prezentei decizii</w:t>
      </w:r>
    </w:p>
    <w:p w:rsidR="00026EA7" w:rsidRPr="00CC0920" w:rsidRDefault="00026EA7" w:rsidP="00CC0920">
      <w:pPr>
        <w:pStyle w:val="BodyText"/>
        <w:spacing w:before="10"/>
        <w:rPr>
          <w:rFonts w:ascii="Times New Roman" w:hAnsi="Times New Roman"/>
          <w:b/>
          <w:sz w:val="22"/>
          <w:szCs w:val="22"/>
          <w:lang w:val="it-IT"/>
        </w:rPr>
      </w:pPr>
    </w:p>
    <w:p w:rsidR="00026EA7" w:rsidRPr="00CC0920" w:rsidRDefault="00026EA7" w:rsidP="00CC0920">
      <w:pPr>
        <w:pStyle w:val="BodyText"/>
        <w:spacing w:before="5"/>
        <w:rPr>
          <w:rFonts w:ascii="Times New Roman" w:hAnsi="Times New Roman"/>
          <w:strike/>
          <w:sz w:val="22"/>
          <w:szCs w:val="22"/>
          <w:lang w:val="it-IT"/>
        </w:rPr>
      </w:pPr>
    </w:p>
    <w:p w:rsidR="00026EA7" w:rsidRPr="00CC0920" w:rsidRDefault="00026EA7" w:rsidP="00CC0920">
      <w:pPr>
        <w:pStyle w:val="ListParagraph"/>
        <w:widowControl/>
        <w:numPr>
          <w:ilvl w:val="0"/>
          <w:numId w:val="13"/>
        </w:numPr>
        <w:spacing w:before="1" w:line="240" w:lineRule="atLeast"/>
        <w:ind w:left="360" w:right="108" w:hanging="360"/>
      </w:pPr>
      <w:r w:rsidRPr="00CC0920">
        <w:t xml:space="preserve">Dale din cauciuc prelucrat pentru: </w:t>
      </w:r>
    </w:p>
    <w:p w:rsidR="00026EA7" w:rsidRPr="00CC0920" w:rsidRDefault="00026EA7" w:rsidP="00CC0920">
      <w:pPr>
        <w:pStyle w:val="BodyText"/>
        <w:spacing w:before="8" w:line="240" w:lineRule="atLeast"/>
        <w:rPr>
          <w:rFonts w:ascii="Times New Roman" w:hAnsi="Times New Roman"/>
          <w:sz w:val="22"/>
          <w:szCs w:val="22"/>
          <w:lang w:val="el-GR"/>
        </w:rPr>
      </w:pPr>
    </w:p>
    <w:p w:rsidR="00026EA7" w:rsidRPr="00CC0920" w:rsidRDefault="00026EA7" w:rsidP="00CC0920">
      <w:pPr>
        <w:pStyle w:val="ListParagraph"/>
        <w:widowControl/>
        <w:numPr>
          <w:ilvl w:val="1"/>
          <w:numId w:val="13"/>
        </w:numPr>
        <w:tabs>
          <w:tab w:val="left" w:pos="745"/>
          <w:tab w:val="left" w:pos="746"/>
        </w:tabs>
        <w:spacing w:before="1" w:line="240" w:lineRule="atLeast"/>
        <w:jc w:val="left"/>
        <w:rPr>
          <w:i/>
        </w:rPr>
      </w:pPr>
      <w:r w:rsidRPr="00CC0920">
        <w:rPr>
          <w:i/>
        </w:rPr>
        <w:t>spații de joacă interioare</w:t>
      </w:r>
    </w:p>
    <w:p w:rsidR="00026EA7" w:rsidRPr="00CC0920" w:rsidRDefault="00026EA7" w:rsidP="00CC0920">
      <w:pPr>
        <w:pStyle w:val="BodyText"/>
        <w:spacing w:before="9" w:line="240" w:lineRule="atLeast"/>
        <w:rPr>
          <w:rFonts w:ascii="Times New Roman" w:hAnsi="Times New Roman"/>
          <w:i/>
          <w:sz w:val="22"/>
          <w:szCs w:val="22"/>
        </w:rPr>
      </w:pPr>
    </w:p>
    <w:p w:rsidR="00026EA7" w:rsidRPr="00CC0920" w:rsidRDefault="00026EA7" w:rsidP="00CC0920">
      <w:pPr>
        <w:pStyle w:val="ListParagraph"/>
        <w:widowControl/>
        <w:numPr>
          <w:ilvl w:val="1"/>
          <w:numId w:val="13"/>
        </w:numPr>
        <w:tabs>
          <w:tab w:val="left" w:pos="745"/>
          <w:tab w:val="left" w:pos="746"/>
        </w:tabs>
        <w:spacing w:before="0" w:line="240" w:lineRule="atLeast"/>
        <w:jc w:val="left"/>
        <w:rPr>
          <w:i/>
        </w:rPr>
      </w:pPr>
      <w:r w:rsidRPr="00CC0920">
        <w:rPr>
          <w:i/>
        </w:rPr>
        <w:t>spații de joacă în aer liber</w:t>
      </w:r>
    </w:p>
    <w:p w:rsidR="00026EA7" w:rsidRPr="00CC0920" w:rsidRDefault="00026EA7" w:rsidP="00CC0920">
      <w:pPr>
        <w:pStyle w:val="BodyText"/>
        <w:spacing w:before="10" w:line="240" w:lineRule="atLeast"/>
        <w:rPr>
          <w:rFonts w:ascii="Times New Roman" w:hAnsi="Times New Roman"/>
          <w:i/>
          <w:sz w:val="22"/>
          <w:szCs w:val="22"/>
        </w:rPr>
      </w:pPr>
    </w:p>
    <w:p w:rsidR="00026EA7" w:rsidRPr="00CC0920" w:rsidRDefault="00026EA7" w:rsidP="00CC0920">
      <w:pPr>
        <w:pStyle w:val="ListParagraph"/>
        <w:widowControl/>
        <w:numPr>
          <w:ilvl w:val="1"/>
          <w:numId w:val="13"/>
        </w:numPr>
        <w:tabs>
          <w:tab w:val="left" w:pos="745"/>
          <w:tab w:val="left" w:pos="746"/>
        </w:tabs>
        <w:spacing w:before="0" w:line="240" w:lineRule="atLeast"/>
        <w:jc w:val="left"/>
        <w:rPr>
          <w:i/>
        </w:rPr>
      </w:pPr>
      <w:r w:rsidRPr="00CC0920">
        <w:rPr>
          <w:i/>
        </w:rPr>
        <w:t>școli</w:t>
      </w:r>
    </w:p>
    <w:p w:rsidR="00026EA7" w:rsidRPr="00CC0920" w:rsidRDefault="00026EA7" w:rsidP="00CC0920">
      <w:pPr>
        <w:pStyle w:val="BodyText"/>
        <w:spacing w:before="9" w:line="240" w:lineRule="atLeast"/>
        <w:rPr>
          <w:rFonts w:ascii="Times New Roman" w:hAnsi="Times New Roman"/>
          <w:i/>
          <w:sz w:val="22"/>
          <w:szCs w:val="22"/>
        </w:rPr>
      </w:pPr>
    </w:p>
    <w:p w:rsidR="00026EA7" w:rsidRPr="00CC0920" w:rsidRDefault="00026EA7" w:rsidP="00CC0920">
      <w:pPr>
        <w:pStyle w:val="ListParagraph"/>
        <w:widowControl/>
        <w:numPr>
          <w:ilvl w:val="1"/>
          <w:numId w:val="13"/>
        </w:numPr>
        <w:tabs>
          <w:tab w:val="left" w:pos="745"/>
          <w:tab w:val="left" w:pos="746"/>
        </w:tabs>
        <w:spacing w:before="0" w:line="240" w:lineRule="atLeast"/>
        <w:jc w:val="left"/>
        <w:rPr>
          <w:i/>
        </w:rPr>
      </w:pPr>
      <w:r w:rsidRPr="00CC0920">
        <w:rPr>
          <w:i/>
        </w:rPr>
        <w:t>săli de gimnastică</w:t>
      </w:r>
    </w:p>
    <w:p w:rsidR="00026EA7" w:rsidRPr="00CC0920" w:rsidRDefault="00026EA7" w:rsidP="00CC0920">
      <w:pPr>
        <w:pStyle w:val="BodyText"/>
        <w:spacing w:before="9" w:line="240" w:lineRule="atLeast"/>
        <w:rPr>
          <w:rFonts w:ascii="Times New Roman" w:hAnsi="Times New Roman"/>
          <w:i/>
          <w:sz w:val="22"/>
          <w:szCs w:val="22"/>
        </w:rPr>
      </w:pPr>
    </w:p>
    <w:p w:rsidR="00026EA7" w:rsidRPr="00CC0920" w:rsidRDefault="00026EA7" w:rsidP="00CC0920">
      <w:pPr>
        <w:pStyle w:val="ListParagraph"/>
        <w:widowControl/>
        <w:numPr>
          <w:ilvl w:val="1"/>
          <w:numId w:val="13"/>
        </w:numPr>
        <w:tabs>
          <w:tab w:val="left" w:pos="745"/>
          <w:tab w:val="left" w:pos="746"/>
        </w:tabs>
        <w:spacing w:before="0" w:line="240" w:lineRule="atLeast"/>
        <w:jc w:val="left"/>
        <w:rPr>
          <w:i/>
        </w:rPr>
      </w:pPr>
      <w:r w:rsidRPr="00CC0920">
        <w:rPr>
          <w:i/>
        </w:rPr>
        <w:t>spații sportive etc.</w:t>
      </w:r>
    </w:p>
    <w:p w:rsidR="00026EA7" w:rsidRPr="00CC0920" w:rsidRDefault="00026EA7" w:rsidP="00CC0920">
      <w:pPr>
        <w:pStyle w:val="BodyText"/>
        <w:spacing w:line="240" w:lineRule="atLeast"/>
        <w:rPr>
          <w:rFonts w:ascii="Times New Roman" w:hAnsi="Times New Roman"/>
          <w:i/>
          <w:sz w:val="22"/>
          <w:szCs w:val="22"/>
        </w:rPr>
      </w:pPr>
    </w:p>
    <w:p w:rsidR="00026EA7" w:rsidRPr="00CC0920" w:rsidRDefault="00026EA7" w:rsidP="00CC0920">
      <w:pPr>
        <w:pStyle w:val="BodyText"/>
        <w:spacing w:before="9" w:line="240" w:lineRule="atLeast"/>
        <w:rPr>
          <w:rFonts w:ascii="Times New Roman" w:hAnsi="Times New Roman"/>
          <w:i/>
          <w:sz w:val="22"/>
          <w:szCs w:val="22"/>
        </w:rPr>
      </w:pPr>
    </w:p>
    <w:p w:rsidR="00026EA7" w:rsidRPr="00CC0920" w:rsidRDefault="00026EA7" w:rsidP="00CC0920">
      <w:pPr>
        <w:pStyle w:val="ListParagraph"/>
        <w:widowControl/>
        <w:numPr>
          <w:ilvl w:val="0"/>
          <w:numId w:val="13"/>
        </w:numPr>
        <w:spacing w:before="0" w:line="240" w:lineRule="atLeast"/>
        <w:ind w:left="360" w:hanging="360"/>
      </w:pPr>
      <w:r w:rsidRPr="00CC0920">
        <w:t xml:space="preserve">Suprafețe sintetice din cauciuc pentru utilizarea în spații sportive: </w:t>
      </w:r>
    </w:p>
    <w:p w:rsidR="00026EA7" w:rsidRPr="00CC0920" w:rsidRDefault="00026EA7" w:rsidP="00CC0920">
      <w:pPr>
        <w:pStyle w:val="BodyText"/>
        <w:spacing w:before="7" w:line="240" w:lineRule="atLeast"/>
        <w:rPr>
          <w:rFonts w:ascii="Times New Roman" w:hAnsi="Times New Roman"/>
          <w:sz w:val="22"/>
          <w:szCs w:val="22"/>
        </w:rPr>
      </w:pPr>
    </w:p>
    <w:p w:rsidR="00026EA7" w:rsidRPr="00CC0920" w:rsidRDefault="00026EA7" w:rsidP="00CC0920">
      <w:pPr>
        <w:pStyle w:val="ListParagraph"/>
        <w:widowControl/>
        <w:numPr>
          <w:ilvl w:val="1"/>
          <w:numId w:val="13"/>
        </w:numPr>
        <w:tabs>
          <w:tab w:val="left" w:pos="809"/>
          <w:tab w:val="left" w:pos="810"/>
        </w:tabs>
        <w:spacing w:before="0" w:line="240" w:lineRule="atLeast"/>
        <w:ind w:left="810" w:hanging="462"/>
        <w:jc w:val="left"/>
        <w:rPr>
          <w:i/>
        </w:rPr>
      </w:pPr>
      <w:r w:rsidRPr="00CC0920">
        <w:rPr>
          <w:i/>
        </w:rPr>
        <w:t>umpluturi pentru piste sportive și</w:t>
      </w:r>
    </w:p>
    <w:p w:rsidR="00026EA7" w:rsidRPr="00CC0920" w:rsidRDefault="00026EA7" w:rsidP="00CC0920">
      <w:pPr>
        <w:pStyle w:val="BodyText"/>
        <w:spacing w:before="9" w:line="240" w:lineRule="atLeast"/>
        <w:ind w:hanging="462"/>
        <w:rPr>
          <w:rFonts w:ascii="Times New Roman" w:hAnsi="Times New Roman"/>
          <w:i/>
          <w:sz w:val="22"/>
          <w:szCs w:val="22"/>
        </w:rPr>
      </w:pPr>
    </w:p>
    <w:p w:rsidR="00026EA7" w:rsidRPr="00CC0920" w:rsidRDefault="00026EA7" w:rsidP="00CC0920">
      <w:pPr>
        <w:pStyle w:val="ListParagraph"/>
        <w:widowControl/>
        <w:numPr>
          <w:ilvl w:val="1"/>
          <w:numId w:val="13"/>
        </w:numPr>
        <w:tabs>
          <w:tab w:val="left" w:pos="809"/>
          <w:tab w:val="left" w:pos="810"/>
        </w:tabs>
        <w:spacing w:before="1" w:line="240" w:lineRule="atLeast"/>
        <w:ind w:left="810" w:hanging="462"/>
        <w:jc w:val="left"/>
        <w:rPr>
          <w:i/>
        </w:rPr>
      </w:pPr>
      <w:r w:rsidRPr="00CC0920">
        <w:rPr>
          <w:i/>
        </w:rPr>
        <w:t xml:space="preserve">substrat din cauciuc pentru </w:t>
      </w:r>
      <w:proofErr w:type="spellStart"/>
      <w:r w:rsidRPr="00CC0920">
        <w:rPr>
          <w:i/>
        </w:rPr>
        <w:t>gazoane</w:t>
      </w:r>
      <w:proofErr w:type="spellEnd"/>
      <w:r w:rsidRPr="00CC0920">
        <w:rPr>
          <w:i/>
        </w:rPr>
        <w:t xml:space="preserve"> artificiale.</w:t>
      </w:r>
    </w:p>
    <w:p w:rsidR="00026EA7" w:rsidRPr="00CC0920" w:rsidRDefault="00026EA7" w:rsidP="00CC0920">
      <w:pPr>
        <w:pStyle w:val="BodyText"/>
        <w:spacing w:line="240" w:lineRule="atLeast"/>
        <w:rPr>
          <w:rFonts w:ascii="Times New Roman" w:hAnsi="Times New Roman"/>
          <w:i/>
          <w:sz w:val="22"/>
          <w:szCs w:val="22"/>
          <w:lang w:val="el-GR"/>
        </w:rPr>
      </w:pPr>
    </w:p>
    <w:p w:rsidR="00026EA7" w:rsidRPr="00CC0920" w:rsidRDefault="00026EA7" w:rsidP="00CC0920">
      <w:pPr>
        <w:pStyle w:val="BodyText"/>
        <w:spacing w:before="10" w:line="240" w:lineRule="atLeast"/>
        <w:rPr>
          <w:rFonts w:ascii="Times New Roman" w:hAnsi="Times New Roman"/>
          <w:i/>
          <w:sz w:val="22"/>
          <w:szCs w:val="22"/>
          <w:lang w:val="el-GR"/>
        </w:rPr>
      </w:pPr>
    </w:p>
    <w:p w:rsidR="00026EA7" w:rsidRPr="00CC0920" w:rsidRDefault="00026EA7" w:rsidP="00CC0920">
      <w:pPr>
        <w:pStyle w:val="ListParagraph"/>
        <w:widowControl/>
        <w:numPr>
          <w:ilvl w:val="0"/>
          <w:numId w:val="13"/>
        </w:numPr>
        <w:tabs>
          <w:tab w:val="left" w:pos="360"/>
        </w:tabs>
        <w:spacing w:before="1" w:line="240" w:lineRule="atLeast"/>
        <w:ind w:left="360" w:hanging="360"/>
      </w:pPr>
      <w:r w:rsidRPr="00CC0920">
        <w:t>Articole din cauciuc prelucrat introduse pe piață, cum ar fi:</w:t>
      </w:r>
    </w:p>
    <w:p w:rsidR="00026EA7" w:rsidRPr="00CC0920" w:rsidRDefault="00026EA7" w:rsidP="00CC0920">
      <w:pPr>
        <w:pStyle w:val="BodyText"/>
        <w:spacing w:before="7" w:line="240" w:lineRule="atLeast"/>
        <w:rPr>
          <w:rFonts w:ascii="Times New Roman" w:hAnsi="Times New Roman"/>
          <w:sz w:val="22"/>
          <w:szCs w:val="22"/>
          <w:lang w:val="el-GR"/>
        </w:rPr>
      </w:pPr>
    </w:p>
    <w:p w:rsidR="00026EA7" w:rsidRPr="00CC0920" w:rsidRDefault="00026EA7" w:rsidP="00CC0920">
      <w:pPr>
        <w:pStyle w:val="ListParagraph"/>
        <w:widowControl/>
        <w:numPr>
          <w:ilvl w:val="1"/>
          <w:numId w:val="13"/>
        </w:numPr>
        <w:spacing w:before="0" w:line="240" w:lineRule="atLeast"/>
        <w:ind w:left="720"/>
        <w:jc w:val="left"/>
        <w:rPr>
          <w:i/>
        </w:rPr>
      </w:pPr>
      <w:r w:rsidRPr="00CC0920">
        <w:rPr>
          <w:i/>
        </w:rPr>
        <w:t>jucării și produse de îngrijire a copiilor</w:t>
      </w:r>
    </w:p>
    <w:p w:rsidR="00026EA7" w:rsidRPr="00CC0920" w:rsidRDefault="00026EA7" w:rsidP="00CC0920">
      <w:pPr>
        <w:pStyle w:val="BodyText"/>
        <w:spacing w:before="9" w:line="240" w:lineRule="atLeast"/>
        <w:ind w:left="720" w:hanging="360"/>
        <w:rPr>
          <w:rFonts w:ascii="Times New Roman" w:hAnsi="Times New Roman"/>
          <w:i/>
          <w:sz w:val="22"/>
          <w:szCs w:val="22"/>
        </w:rPr>
      </w:pPr>
    </w:p>
    <w:p w:rsidR="00026EA7" w:rsidRPr="00CC0920" w:rsidRDefault="00026EA7" w:rsidP="00CC0920">
      <w:pPr>
        <w:pStyle w:val="ListParagraph"/>
        <w:widowControl/>
        <w:numPr>
          <w:ilvl w:val="1"/>
          <w:numId w:val="13"/>
        </w:numPr>
        <w:spacing w:before="1" w:line="240" w:lineRule="atLeast"/>
        <w:ind w:left="720"/>
        <w:jc w:val="left"/>
        <w:rPr>
          <w:i/>
        </w:rPr>
      </w:pPr>
      <w:r w:rsidRPr="00CC0920">
        <w:rPr>
          <w:i/>
        </w:rPr>
        <w:t>echipamente sportive, precum ghidoane pentru biciclete, crose de golf, rachete</w:t>
      </w:r>
    </w:p>
    <w:p w:rsidR="00026EA7" w:rsidRPr="00CC0920" w:rsidRDefault="00026EA7" w:rsidP="00CC0920">
      <w:pPr>
        <w:pStyle w:val="BodyText"/>
        <w:spacing w:before="9" w:line="240" w:lineRule="atLeast"/>
        <w:ind w:left="720" w:hanging="360"/>
        <w:rPr>
          <w:rFonts w:ascii="Times New Roman" w:hAnsi="Times New Roman"/>
          <w:i/>
          <w:sz w:val="22"/>
          <w:szCs w:val="22"/>
          <w:lang w:val="pt-PT"/>
        </w:rPr>
      </w:pPr>
    </w:p>
    <w:p w:rsidR="00026EA7" w:rsidRPr="00CC0920" w:rsidRDefault="00026EA7" w:rsidP="00CC0920">
      <w:pPr>
        <w:pStyle w:val="ListParagraph"/>
        <w:widowControl/>
        <w:numPr>
          <w:ilvl w:val="1"/>
          <w:numId w:val="13"/>
        </w:numPr>
        <w:spacing w:before="0" w:line="240" w:lineRule="atLeast"/>
        <w:ind w:left="720"/>
        <w:jc w:val="left"/>
        <w:rPr>
          <w:i/>
        </w:rPr>
      </w:pPr>
      <w:r w:rsidRPr="00CC0920">
        <w:rPr>
          <w:i/>
        </w:rPr>
        <w:t>aparate de uz casnic, cărucioare pentru copii, premergătoare</w:t>
      </w:r>
    </w:p>
    <w:p w:rsidR="00026EA7" w:rsidRPr="00CC0920" w:rsidRDefault="00026EA7" w:rsidP="00CC0920">
      <w:pPr>
        <w:pStyle w:val="BodyText"/>
        <w:spacing w:before="9" w:line="240" w:lineRule="atLeast"/>
        <w:ind w:left="720" w:hanging="360"/>
        <w:rPr>
          <w:rFonts w:ascii="Times New Roman" w:hAnsi="Times New Roman"/>
          <w:i/>
          <w:sz w:val="22"/>
          <w:szCs w:val="22"/>
          <w:lang w:val="pt-PT"/>
        </w:rPr>
      </w:pPr>
    </w:p>
    <w:p w:rsidR="00026EA7" w:rsidRPr="00CC0920" w:rsidRDefault="00026EA7" w:rsidP="00CC0920">
      <w:pPr>
        <w:pStyle w:val="ListParagraph"/>
        <w:widowControl/>
        <w:numPr>
          <w:ilvl w:val="1"/>
          <w:numId w:val="13"/>
        </w:numPr>
        <w:spacing w:before="0" w:line="240" w:lineRule="atLeast"/>
        <w:ind w:left="720"/>
        <w:jc w:val="left"/>
        <w:rPr>
          <w:i/>
        </w:rPr>
      </w:pPr>
      <w:r w:rsidRPr="00CC0920">
        <w:rPr>
          <w:i/>
        </w:rPr>
        <w:t>unelte de uz casnic</w:t>
      </w:r>
    </w:p>
    <w:p w:rsidR="00026EA7" w:rsidRPr="00CC0920" w:rsidRDefault="00026EA7" w:rsidP="00CC0920">
      <w:pPr>
        <w:pStyle w:val="BodyText"/>
        <w:spacing w:before="9" w:line="240" w:lineRule="atLeast"/>
        <w:ind w:left="720" w:hanging="360"/>
        <w:rPr>
          <w:rFonts w:ascii="Times New Roman" w:hAnsi="Times New Roman"/>
          <w:i/>
          <w:sz w:val="22"/>
          <w:szCs w:val="22"/>
        </w:rPr>
      </w:pPr>
    </w:p>
    <w:p w:rsidR="00026EA7" w:rsidRPr="00CC0920" w:rsidRDefault="00026EA7" w:rsidP="00CC0920">
      <w:pPr>
        <w:pStyle w:val="ListParagraph"/>
        <w:widowControl/>
        <w:numPr>
          <w:ilvl w:val="1"/>
          <w:numId w:val="13"/>
        </w:numPr>
        <w:spacing w:before="1" w:line="240" w:lineRule="atLeast"/>
        <w:ind w:left="720"/>
        <w:jc w:val="left"/>
        <w:rPr>
          <w:i/>
        </w:rPr>
      </w:pPr>
      <w:r w:rsidRPr="00CC0920">
        <w:rPr>
          <w:i/>
        </w:rPr>
        <w:t>îmbrăcăminte, încălțăminte, mănuși și articole sportive</w:t>
      </w:r>
    </w:p>
    <w:p w:rsidR="00026EA7" w:rsidRPr="00CC0920" w:rsidRDefault="00026EA7" w:rsidP="00CC0920">
      <w:pPr>
        <w:pStyle w:val="BodyText"/>
        <w:spacing w:before="9" w:line="240" w:lineRule="atLeast"/>
        <w:ind w:left="720" w:hanging="360"/>
        <w:rPr>
          <w:rFonts w:ascii="Times New Roman" w:hAnsi="Times New Roman"/>
          <w:i/>
          <w:sz w:val="22"/>
          <w:szCs w:val="22"/>
        </w:rPr>
      </w:pPr>
    </w:p>
    <w:p w:rsidR="00026EA7" w:rsidRPr="00CC0920" w:rsidRDefault="00026EA7" w:rsidP="00CC0920">
      <w:pPr>
        <w:pStyle w:val="ListParagraph"/>
        <w:widowControl/>
        <w:numPr>
          <w:ilvl w:val="1"/>
          <w:numId w:val="13"/>
        </w:numPr>
        <w:spacing w:before="0" w:line="240" w:lineRule="atLeast"/>
        <w:ind w:left="720"/>
        <w:jc w:val="left"/>
        <w:rPr>
          <w:i/>
        </w:rPr>
      </w:pPr>
      <w:r w:rsidRPr="00CC0920">
        <w:rPr>
          <w:i/>
        </w:rPr>
        <w:t>curele de ceas, brățări, măști, accesorii pentru păr</w:t>
      </w:r>
    </w:p>
    <w:p w:rsidR="00026EA7" w:rsidRPr="00CC0920" w:rsidRDefault="00026EA7" w:rsidP="00CC0920">
      <w:pPr>
        <w:rPr>
          <w:rFonts w:ascii="Times New Roman" w:hAnsi="Times New Roman"/>
          <w:sz w:val="22"/>
          <w:szCs w:val="22"/>
          <w:lang w:val="el-GR"/>
        </w:rPr>
        <w:sectPr w:rsidR="00026EA7" w:rsidRPr="00CC0920" w:rsidSect="00FA02E7">
          <w:footerReference w:type="default" r:id="rId12"/>
          <w:pgSz w:w="11910" w:h="16840"/>
          <w:pgMar w:top="1180" w:right="711" w:bottom="900" w:left="1600" w:header="0" w:footer="712" w:gutter="0"/>
          <w:cols w:space="720"/>
        </w:sectPr>
      </w:pPr>
    </w:p>
    <w:p w:rsidR="00026EA7" w:rsidRPr="00CC0920" w:rsidRDefault="00026EA7" w:rsidP="00CC0920">
      <w:pPr>
        <w:spacing w:before="90"/>
        <w:jc w:val="center"/>
        <w:rPr>
          <w:rFonts w:ascii="Times New Roman" w:hAnsi="Times New Roman"/>
          <w:b/>
          <w:spacing w:val="60"/>
          <w:sz w:val="22"/>
          <w:szCs w:val="22"/>
        </w:rPr>
      </w:pPr>
      <w:r w:rsidRPr="00CC0920">
        <w:rPr>
          <w:rFonts w:ascii="Times New Roman" w:hAnsi="Times New Roman"/>
          <w:b/>
          <w:sz w:val="22"/>
          <w:szCs w:val="22"/>
        </w:rPr>
        <w:lastRenderedPageBreak/>
        <w:t>ANEXA II</w:t>
      </w:r>
    </w:p>
    <w:p w:rsidR="00026EA7" w:rsidRPr="00CC0920" w:rsidRDefault="00026EA7" w:rsidP="00CC0920">
      <w:pPr>
        <w:spacing w:before="184"/>
        <w:ind w:left="4803"/>
        <w:rPr>
          <w:rFonts w:ascii="Times New Roman" w:hAnsi="Times New Roman"/>
          <w:b/>
          <w:sz w:val="22"/>
          <w:szCs w:val="22"/>
        </w:rPr>
      </w:pPr>
      <w:r w:rsidRPr="00CC0920">
        <w:rPr>
          <w:rFonts w:ascii="Times New Roman" w:hAnsi="Times New Roman"/>
          <w:b/>
          <w:sz w:val="22"/>
          <w:szCs w:val="22"/>
        </w:rPr>
        <w:t>Cerințe privind produsele din cauciuc prelucrat</w:t>
      </w:r>
    </w:p>
    <w:p w:rsidR="00026EA7" w:rsidRPr="00CC0920" w:rsidRDefault="00026EA7" w:rsidP="00CC0920">
      <w:pPr>
        <w:pStyle w:val="BodyText"/>
        <w:spacing w:before="1"/>
        <w:rPr>
          <w:rFonts w:ascii="Times New Roman" w:hAnsi="Times New Roman"/>
          <w:b/>
          <w:sz w:val="22"/>
          <w:szCs w:val="22"/>
          <w:lang w:val="el-GR"/>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8"/>
        <w:gridCol w:w="7230"/>
      </w:tblGrid>
      <w:tr w:rsidR="003A61F6" w:rsidRPr="00CC0920" w:rsidTr="00525FA9">
        <w:tc>
          <w:tcPr>
            <w:tcW w:w="6488" w:type="dxa"/>
            <w:shd w:val="clear" w:color="auto" w:fill="D9D9D9"/>
          </w:tcPr>
          <w:p w:rsidR="00026EA7" w:rsidRPr="00CC0920" w:rsidRDefault="00026EA7" w:rsidP="00CC0920">
            <w:pPr>
              <w:pStyle w:val="TableParagraph"/>
              <w:widowControl/>
              <w:spacing w:before="119"/>
              <w:ind w:left="37" w:right="214"/>
              <w:jc w:val="center"/>
              <w:rPr>
                <w:b/>
                <w:spacing w:val="60"/>
              </w:rPr>
            </w:pPr>
            <w:r w:rsidRPr="00CC0920">
              <w:rPr>
                <w:b/>
              </w:rPr>
              <w:t>Cerințe</w:t>
            </w:r>
          </w:p>
        </w:tc>
        <w:tc>
          <w:tcPr>
            <w:tcW w:w="7230" w:type="dxa"/>
            <w:shd w:val="clear" w:color="auto" w:fill="D9D9D9"/>
          </w:tcPr>
          <w:p w:rsidR="00026EA7" w:rsidRPr="00CC0920" w:rsidRDefault="00026EA7" w:rsidP="00CC0920">
            <w:pPr>
              <w:pStyle w:val="TableParagraph"/>
              <w:widowControl/>
              <w:spacing w:before="119"/>
              <w:ind w:left="70" w:right="215"/>
              <w:jc w:val="center"/>
              <w:rPr>
                <w:b/>
                <w:spacing w:val="60"/>
              </w:rPr>
            </w:pPr>
            <w:r w:rsidRPr="00CC0920">
              <w:rPr>
                <w:b/>
              </w:rPr>
              <w:t>Gradul de respectare a cerințelor</w:t>
            </w:r>
          </w:p>
        </w:tc>
      </w:tr>
      <w:tr w:rsidR="003A61F6" w:rsidRPr="00CC0920" w:rsidTr="00525FA9">
        <w:tc>
          <w:tcPr>
            <w:tcW w:w="6488" w:type="dxa"/>
          </w:tcPr>
          <w:p w:rsidR="00026EA7" w:rsidRPr="00CC0920" w:rsidRDefault="00026EA7" w:rsidP="00CC0920">
            <w:pPr>
              <w:pStyle w:val="TableParagraph"/>
              <w:widowControl/>
              <w:tabs>
                <w:tab w:val="left" w:pos="391"/>
              </w:tabs>
              <w:spacing w:before="61" w:line="235" w:lineRule="auto"/>
              <w:ind w:right="132"/>
              <w:jc w:val="both"/>
            </w:pPr>
          </w:p>
          <w:p w:rsidR="00026EA7" w:rsidRPr="00CC0920" w:rsidRDefault="00026EA7" w:rsidP="00CC0920">
            <w:pPr>
              <w:pStyle w:val="TableParagraph"/>
              <w:widowControl/>
              <w:numPr>
                <w:ilvl w:val="0"/>
                <w:numId w:val="12"/>
              </w:numPr>
              <w:tabs>
                <w:tab w:val="left" w:pos="391"/>
              </w:tabs>
              <w:spacing w:before="61" w:line="235" w:lineRule="auto"/>
              <w:ind w:right="132"/>
              <w:jc w:val="both"/>
            </w:pPr>
            <w:r w:rsidRPr="00CC0920">
              <w:rPr>
                <w:b/>
                <w:bCs/>
              </w:rPr>
              <w:t>Calitatea produselor din cauciuc prelucrat prevăzute pentru scopurile specificate în anexa I:</w:t>
            </w:r>
          </w:p>
          <w:p w:rsidR="00026EA7" w:rsidRPr="00CC0920" w:rsidRDefault="00026EA7" w:rsidP="00CC0920">
            <w:pPr>
              <w:pStyle w:val="TableParagraph"/>
              <w:widowControl/>
              <w:tabs>
                <w:tab w:val="left" w:pos="391"/>
              </w:tabs>
              <w:spacing w:before="61" w:line="235" w:lineRule="auto"/>
              <w:ind w:left="391" w:right="132"/>
              <w:jc w:val="both"/>
            </w:pPr>
          </w:p>
          <w:p w:rsidR="00026EA7" w:rsidRPr="00CC0920" w:rsidRDefault="00026EA7" w:rsidP="00CC0920">
            <w:pPr>
              <w:pStyle w:val="TableParagraph"/>
              <w:widowControl/>
              <w:numPr>
                <w:ilvl w:val="1"/>
                <w:numId w:val="12"/>
              </w:numPr>
              <w:tabs>
                <w:tab w:val="left" w:pos="817"/>
              </w:tabs>
              <w:spacing w:before="59"/>
              <w:ind w:right="130" w:hanging="425"/>
              <w:jc w:val="both"/>
            </w:pPr>
            <w:r w:rsidRPr="00CC0920">
              <w:t>trebuie să fie conforme cu specificațiile și standardele tehnice relevante din domeniu;</w:t>
            </w:r>
          </w:p>
          <w:p w:rsidR="00026EA7" w:rsidRPr="00CC0920" w:rsidRDefault="00026EA7" w:rsidP="00CC0920">
            <w:pPr>
              <w:pStyle w:val="TableParagraph"/>
              <w:widowControl/>
              <w:tabs>
                <w:tab w:val="left" w:pos="817"/>
              </w:tabs>
              <w:spacing w:before="59"/>
              <w:ind w:left="816" w:right="130"/>
              <w:jc w:val="both"/>
            </w:pPr>
          </w:p>
          <w:p w:rsidR="00026EA7" w:rsidRPr="00CC0920" w:rsidRDefault="00026EA7" w:rsidP="00CC0920">
            <w:pPr>
              <w:pStyle w:val="TableParagraph"/>
              <w:widowControl/>
              <w:numPr>
                <w:ilvl w:val="1"/>
                <w:numId w:val="12"/>
              </w:numPr>
              <w:tabs>
                <w:tab w:val="left" w:pos="817"/>
              </w:tabs>
              <w:spacing w:before="61"/>
              <w:ind w:right="130" w:hanging="425"/>
              <w:jc w:val="both"/>
            </w:pPr>
            <w:r w:rsidRPr="00CC0920">
              <w:t>trebuie să respecte dispozițiile Regulamentului (CE) nr. 1907/2006 (REACH), în versiunea sa în vigoare;</w:t>
            </w:r>
          </w:p>
          <w:p w:rsidR="00026EA7" w:rsidRPr="00CC0920" w:rsidRDefault="00026EA7" w:rsidP="00CC0920">
            <w:pPr>
              <w:pStyle w:val="TableParagraph"/>
              <w:widowControl/>
              <w:tabs>
                <w:tab w:val="left" w:pos="817"/>
              </w:tabs>
              <w:spacing w:before="61"/>
              <w:ind w:right="130"/>
              <w:jc w:val="both"/>
            </w:pPr>
          </w:p>
          <w:p w:rsidR="00026EA7" w:rsidRPr="00CC0920" w:rsidRDefault="00026EA7" w:rsidP="00CC0920">
            <w:pPr>
              <w:pStyle w:val="TableParagraph"/>
              <w:widowControl/>
              <w:numPr>
                <w:ilvl w:val="1"/>
                <w:numId w:val="12"/>
              </w:numPr>
              <w:tabs>
                <w:tab w:val="left" w:pos="817"/>
              </w:tabs>
              <w:spacing w:before="58"/>
              <w:ind w:right="129" w:hanging="425"/>
              <w:jc w:val="both"/>
            </w:pPr>
            <w:r w:rsidRPr="00CC0920">
              <w:t>trebuie să respecte cerințele speciale și orice legislație relevantă.</w:t>
            </w:r>
          </w:p>
          <w:p w:rsidR="00026EA7" w:rsidRPr="00CC0920" w:rsidRDefault="00026EA7" w:rsidP="00CC0920">
            <w:pPr>
              <w:pStyle w:val="TableParagraph"/>
              <w:widowControl/>
              <w:tabs>
                <w:tab w:val="left" w:pos="817"/>
              </w:tabs>
              <w:spacing w:before="61"/>
              <w:ind w:left="816"/>
              <w:jc w:val="both"/>
            </w:pPr>
          </w:p>
        </w:tc>
        <w:tc>
          <w:tcPr>
            <w:tcW w:w="7230" w:type="dxa"/>
          </w:tcPr>
          <w:p w:rsidR="00026EA7" w:rsidRPr="00CC0920" w:rsidRDefault="00026EA7" w:rsidP="00CC0920">
            <w:pPr>
              <w:pStyle w:val="TableParagraph"/>
              <w:widowControl/>
              <w:spacing w:before="53"/>
              <w:ind w:left="108"/>
            </w:pPr>
          </w:p>
          <w:p w:rsidR="00026EA7" w:rsidRPr="00CC0920" w:rsidRDefault="00026EA7" w:rsidP="00CC0920">
            <w:pPr>
              <w:pStyle w:val="TableParagraph"/>
              <w:widowControl/>
              <w:spacing w:before="53"/>
              <w:ind w:left="108"/>
            </w:pPr>
            <w:r w:rsidRPr="00CC0920">
              <w:t>Calitatea produselor din cauciuc prelucrat care sunt utilizate în scopurile specificate în anexa I trebuie să fie evaluată cu ajutorul:</w:t>
            </w:r>
          </w:p>
          <w:p w:rsidR="00026EA7" w:rsidRPr="00CC0920" w:rsidRDefault="00026EA7" w:rsidP="00CC0920">
            <w:pPr>
              <w:pStyle w:val="TableParagraph"/>
              <w:widowControl/>
              <w:spacing w:before="53"/>
              <w:ind w:left="108"/>
            </w:pPr>
          </w:p>
          <w:p w:rsidR="00026EA7" w:rsidRPr="00CC0920" w:rsidRDefault="00026EA7" w:rsidP="00CC0920">
            <w:pPr>
              <w:pStyle w:val="TableParagraph"/>
              <w:widowControl/>
              <w:numPr>
                <w:ilvl w:val="0"/>
                <w:numId w:val="11"/>
              </w:numPr>
              <w:tabs>
                <w:tab w:val="left" w:pos="467"/>
                <w:tab w:val="left" w:pos="468"/>
              </w:tabs>
              <w:spacing w:before="58"/>
            </w:pPr>
            <w:r w:rsidRPr="00CC0920">
              <w:t>examenului macroscopic,</w:t>
            </w:r>
          </w:p>
          <w:p w:rsidR="00026EA7" w:rsidRPr="00CC0920" w:rsidRDefault="00026EA7" w:rsidP="00CC0920">
            <w:pPr>
              <w:pStyle w:val="TableParagraph"/>
              <w:widowControl/>
              <w:tabs>
                <w:tab w:val="left" w:pos="467"/>
                <w:tab w:val="left" w:pos="468"/>
              </w:tabs>
              <w:spacing w:before="58"/>
              <w:ind w:left="468"/>
            </w:pPr>
          </w:p>
          <w:p w:rsidR="00026EA7" w:rsidRPr="00CC0920" w:rsidRDefault="00026EA7" w:rsidP="00CC0920">
            <w:pPr>
              <w:pStyle w:val="TableParagraph"/>
              <w:widowControl/>
              <w:numPr>
                <w:ilvl w:val="0"/>
                <w:numId w:val="11"/>
              </w:numPr>
              <w:tabs>
                <w:tab w:val="left" w:pos="467"/>
                <w:tab w:val="left" w:pos="468"/>
              </w:tabs>
              <w:spacing w:before="60"/>
            </w:pPr>
            <w:r w:rsidRPr="00CC0920">
              <w:t xml:space="preserve">testelor de laborator (mecanice, fizice și chimice), </w:t>
            </w:r>
          </w:p>
          <w:p w:rsidR="00026EA7" w:rsidRPr="00CC0920" w:rsidRDefault="00026EA7" w:rsidP="00CC0920">
            <w:pPr>
              <w:pStyle w:val="TableParagraph"/>
              <w:widowControl/>
              <w:tabs>
                <w:tab w:val="left" w:pos="467"/>
                <w:tab w:val="left" w:pos="468"/>
              </w:tabs>
              <w:spacing w:before="60"/>
              <w:ind w:left="108"/>
            </w:pPr>
            <w:r w:rsidRPr="00CC0920">
              <w:t>astfel cum sunt specificate în sistemul de management al calității al producătorului, în conformitate cu anexa IV.</w:t>
            </w:r>
          </w:p>
          <w:p w:rsidR="00026EA7" w:rsidRPr="00CC0920" w:rsidRDefault="00026EA7" w:rsidP="00CC0920">
            <w:pPr>
              <w:pStyle w:val="TableParagraph"/>
              <w:widowControl/>
              <w:tabs>
                <w:tab w:val="left" w:pos="467"/>
                <w:tab w:val="left" w:pos="468"/>
              </w:tabs>
              <w:spacing w:before="60"/>
              <w:ind w:left="108"/>
            </w:pPr>
          </w:p>
          <w:p w:rsidR="00026EA7" w:rsidRPr="00CC0920" w:rsidRDefault="00026EA7" w:rsidP="00CC0920">
            <w:pPr>
              <w:pStyle w:val="TableParagraph"/>
              <w:widowControl/>
              <w:spacing w:before="60"/>
              <w:ind w:left="108"/>
            </w:pPr>
            <w:r w:rsidRPr="00CC0920">
              <w:t>Testele de laborator trebuie efectuate la un laborator acreditat în conformitate cu standardul ISO/IEC 17025.</w:t>
            </w:r>
          </w:p>
        </w:tc>
      </w:tr>
      <w:tr w:rsidR="003A61F6" w:rsidRPr="00CC0920" w:rsidTr="00525FA9">
        <w:tc>
          <w:tcPr>
            <w:tcW w:w="6488" w:type="dxa"/>
          </w:tcPr>
          <w:p w:rsidR="00026EA7" w:rsidRPr="00CC0920" w:rsidRDefault="00026EA7" w:rsidP="00CC0920">
            <w:pPr>
              <w:pStyle w:val="TableParagraph"/>
              <w:widowControl/>
              <w:tabs>
                <w:tab w:val="left" w:pos="391"/>
              </w:tabs>
              <w:spacing w:before="58"/>
              <w:ind w:left="467" w:right="132"/>
              <w:jc w:val="both"/>
              <w:rPr>
                <w:b/>
              </w:rPr>
            </w:pPr>
          </w:p>
          <w:p w:rsidR="00026EA7" w:rsidRPr="00CC0920" w:rsidRDefault="00026EA7" w:rsidP="00CC0920">
            <w:pPr>
              <w:pStyle w:val="TableParagraph"/>
              <w:widowControl/>
              <w:numPr>
                <w:ilvl w:val="0"/>
                <w:numId w:val="10"/>
              </w:numPr>
              <w:tabs>
                <w:tab w:val="left" w:pos="391"/>
              </w:tabs>
              <w:spacing w:before="58"/>
              <w:ind w:right="132" w:hanging="360"/>
              <w:jc w:val="both"/>
              <w:rPr>
                <w:b/>
              </w:rPr>
            </w:pPr>
            <w:r w:rsidRPr="00CC0920">
              <w:rPr>
                <w:b/>
              </w:rPr>
              <w:t>Cauciucuri și alte materiale utilizate pentru fabricarea produselor prevăzute în anexa I:</w:t>
            </w:r>
          </w:p>
          <w:p w:rsidR="00026EA7" w:rsidRPr="00CC0920" w:rsidRDefault="00026EA7" w:rsidP="00CC0920">
            <w:pPr>
              <w:pStyle w:val="TableParagraph"/>
              <w:widowControl/>
              <w:tabs>
                <w:tab w:val="left" w:pos="391"/>
              </w:tabs>
              <w:spacing w:before="58"/>
              <w:ind w:left="467" w:right="132"/>
              <w:jc w:val="both"/>
              <w:rPr>
                <w:b/>
              </w:rPr>
            </w:pPr>
          </w:p>
          <w:p w:rsidR="00026EA7" w:rsidRPr="00CC0920" w:rsidRDefault="00026EA7" w:rsidP="00CC0920">
            <w:pPr>
              <w:pStyle w:val="TableParagraph"/>
              <w:widowControl/>
              <w:numPr>
                <w:ilvl w:val="1"/>
                <w:numId w:val="10"/>
              </w:numPr>
              <w:tabs>
                <w:tab w:val="left" w:pos="888"/>
              </w:tabs>
              <w:spacing w:before="59"/>
              <w:ind w:left="883" w:right="129" w:hanging="492"/>
              <w:jc w:val="both"/>
            </w:pPr>
            <w:r w:rsidRPr="00CC0920">
              <w:t>trebuie să fie conforme cu specificațiile și standardele tehnice relevante din domeniu;</w:t>
            </w:r>
          </w:p>
          <w:p w:rsidR="00026EA7" w:rsidRPr="00CC0920" w:rsidRDefault="00026EA7" w:rsidP="00CC0920">
            <w:pPr>
              <w:pStyle w:val="TableParagraph"/>
              <w:widowControl/>
              <w:tabs>
                <w:tab w:val="left" w:pos="746"/>
              </w:tabs>
              <w:spacing w:before="56"/>
              <w:ind w:left="816" w:right="130"/>
              <w:jc w:val="both"/>
            </w:pPr>
          </w:p>
          <w:p w:rsidR="00026EA7" w:rsidRPr="00CC0920" w:rsidRDefault="00026EA7" w:rsidP="00CC0920">
            <w:pPr>
              <w:pStyle w:val="TableParagraph"/>
              <w:widowControl/>
              <w:numPr>
                <w:ilvl w:val="1"/>
                <w:numId w:val="10"/>
              </w:numPr>
              <w:tabs>
                <w:tab w:val="left" w:pos="888"/>
              </w:tabs>
              <w:spacing w:before="59"/>
              <w:ind w:left="883" w:right="129" w:hanging="492"/>
              <w:jc w:val="both"/>
            </w:pPr>
            <w:r w:rsidRPr="00CC0920">
              <w:t>trebuie să respecte legislația de mediu aplicabilă, în cazul în care cauciucurile provin din reciclare [în conformitate cu anexa III la Directiva 2008/98/CE, în versiunea în vigoare, și cu anexa IV la Regulamentul (CE) nr. 850/2004].</w:t>
            </w:r>
          </w:p>
          <w:p w:rsidR="00026EA7" w:rsidRPr="00CC0920" w:rsidRDefault="00026EA7" w:rsidP="00CC0920">
            <w:pPr>
              <w:pStyle w:val="TableParagraph"/>
              <w:widowControl/>
              <w:tabs>
                <w:tab w:val="left" w:pos="817"/>
              </w:tabs>
              <w:spacing w:before="61"/>
              <w:ind w:right="136"/>
              <w:jc w:val="both"/>
            </w:pPr>
          </w:p>
        </w:tc>
        <w:tc>
          <w:tcPr>
            <w:tcW w:w="7230" w:type="dxa"/>
          </w:tcPr>
          <w:p w:rsidR="00026EA7" w:rsidRPr="00CC0920" w:rsidRDefault="00026EA7" w:rsidP="00CC0920">
            <w:pPr>
              <w:pStyle w:val="TableParagraph"/>
              <w:widowControl/>
              <w:spacing w:before="10"/>
              <w:rPr>
                <w:b/>
              </w:rPr>
            </w:pPr>
          </w:p>
          <w:p w:rsidR="00026EA7" w:rsidRPr="00CC0920" w:rsidRDefault="00026EA7" w:rsidP="00CC0920">
            <w:pPr>
              <w:pStyle w:val="TableParagraph"/>
              <w:widowControl/>
              <w:spacing w:before="10"/>
              <w:rPr>
                <w:b/>
              </w:rPr>
            </w:pPr>
          </w:p>
          <w:p w:rsidR="00026EA7" w:rsidRPr="00CC0920" w:rsidRDefault="00026EA7" w:rsidP="00CC0920">
            <w:pPr>
              <w:pStyle w:val="TableParagraph"/>
              <w:widowControl/>
              <w:numPr>
                <w:ilvl w:val="0"/>
                <w:numId w:val="9"/>
              </w:numPr>
              <w:tabs>
                <w:tab w:val="left" w:pos="495"/>
              </w:tabs>
              <w:ind w:right="275" w:hanging="360"/>
              <w:jc w:val="both"/>
            </w:pPr>
            <w:r w:rsidRPr="00CC0920">
              <w:t>Criteriile de acceptare și respingere a cauciucurilor și alte materiale utilizate trebuie stabilite în manualul de proceduri al sistemului de management al calității în conformitate cu anexa IV.</w:t>
            </w:r>
          </w:p>
          <w:p w:rsidR="00026EA7" w:rsidRPr="00CC0920" w:rsidRDefault="00026EA7" w:rsidP="00CC0920">
            <w:pPr>
              <w:pStyle w:val="TableParagraph"/>
              <w:widowControl/>
              <w:tabs>
                <w:tab w:val="left" w:pos="495"/>
              </w:tabs>
              <w:ind w:left="468" w:right="275"/>
              <w:jc w:val="both"/>
            </w:pPr>
          </w:p>
          <w:p w:rsidR="00026EA7" w:rsidRPr="00CC0920" w:rsidRDefault="00026EA7" w:rsidP="00CC0920">
            <w:pPr>
              <w:pStyle w:val="TableParagraph"/>
              <w:widowControl/>
              <w:tabs>
                <w:tab w:val="left" w:pos="495"/>
              </w:tabs>
              <w:ind w:left="468" w:right="275"/>
              <w:jc w:val="both"/>
            </w:pPr>
          </w:p>
          <w:p w:rsidR="00026EA7" w:rsidRPr="00CC0920" w:rsidRDefault="00026EA7" w:rsidP="00CC0920">
            <w:pPr>
              <w:pStyle w:val="TableParagraph"/>
              <w:widowControl/>
              <w:numPr>
                <w:ilvl w:val="0"/>
                <w:numId w:val="9"/>
              </w:numPr>
              <w:tabs>
                <w:tab w:val="left" w:pos="495"/>
              </w:tabs>
              <w:spacing w:before="60"/>
              <w:ind w:right="274" w:hanging="360"/>
              <w:jc w:val="both"/>
            </w:pPr>
            <w:r w:rsidRPr="00CC0920">
              <w:t>Personalul însărcinat cu manipularea cauciucurilor și a produselor din cauciuc prelucrat trebuie să fie instruit în mod corespunzător pentru aplicarea procedurilor.</w:t>
            </w:r>
          </w:p>
        </w:tc>
      </w:tr>
    </w:tbl>
    <w:p w:rsidR="00026EA7" w:rsidRPr="00CC0920" w:rsidRDefault="00026EA7" w:rsidP="00CC0920">
      <w:pPr>
        <w:spacing w:before="1"/>
        <w:ind w:right="113"/>
        <w:rPr>
          <w:rFonts w:ascii="Times New Roman" w:hAnsi="Times New Roman"/>
          <w:sz w:val="22"/>
          <w:szCs w:val="22"/>
        </w:rPr>
      </w:pPr>
    </w:p>
    <w:p w:rsidR="00026EA7" w:rsidRPr="00CC0920" w:rsidRDefault="00026EA7" w:rsidP="00CC0920">
      <w:pPr>
        <w:jc w:val="right"/>
        <w:rPr>
          <w:rFonts w:ascii="Times New Roman" w:hAnsi="Times New Roman"/>
          <w:sz w:val="22"/>
          <w:szCs w:val="22"/>
        </w:rPr>
        <w:sectPr w:rsidR="00026EA7" w:rsidRPr="00CC0920" w:rsidSect="00FD1D0F">
          <w:footerReference w:type="default" r:id="rId13"/>
          <w:pgSz w:w="16840" w:h="11910" w:orient="landscape"/>
          <w:pgMar w:top="1100" w:right="1300" w:bottom="280" w:left="1200" w:header="0" w:footer="258" w:gutter="0"/>
          <w:cols w:space="720"/>
        </w:sectPr>
      </w:pPr>
    </w:p>
    <w:p w:rsidR="00026EA7" w:rsidRPr="00CC0920" w:rsidRDefault="00026EA7" w:rsidP="00CC0920">
      <w:pPr>
        <w:tabs>
          <w:tab w:val="left" w:pos="2064"/>
        </w:tabs>
        <w:spacing w:before="79"/>
        <w:ind w:right="313"/>
        <w:jc w:val="center"/>
        <w:rPr>
          <w:rFonts w:ascii="Times New Roman" w:hAnsi="Times New Roman"/>
          <w:b/>
          <w:spacing w:val="60"/>
          <w:sz w:val="22"/>
          <w:szCs w:val="22"/>
        </w:rPr>
      </w:pPr>
      <w:r w:rsidRPr="00CC0920">
        <w:rPr>
          <w:rFonts w:ascii="Times New Roman" w:hAnsi="Times New Roman"/>
          <w:b/>
          <w:sz w:val="22"/>
          <w:szCs w:val="22"/>
        </w:rPr>
        <w:lastRenderedPageBreak/>
        <w:t>ANEXA III</w:t>
      </w:r>
    </w:p>
    <w:p w:rsidR="00026EA7" w:rsidRPr="00CC0920" w:rsidRDefault="00026EA7" w:rsidP="00CC0920">
      <w:pPr>
        <w:pStyle w:val="BodyText"/>
        <w:spacing w:before="2"/>
        <w:rPr>
          <w:rFonts w:ascii="Times New Roman" w:hAnsi="Times New Roman"/>
          <w:b/>
          <w:sz w:val="22"/>
          <w:szCs w:val="22"/>
          <w:lang w:val="pt-PT"/>
        </w:rPr>
      </w:pPr>
    </w:p>
    <w:p w:rsidR="00026EA7" w:rsidRPr="00CC0920" w:rsidRDefault="00026EA7" w:rsidP="00CC0920">
      <w:pPr>
        <w:pStyle w:val="BodyText"/>
        <w:spacing w:before="2"/>
        <w:jc w:val="center"/>
        <w:rPr>
          <w:rFonts w:ascii="Times New Roman" w:hAnsi="Times New Roman"/>
          <w:sz w:val="22"/>
          <w:szCs w:val="22"/>
        </w:rPr>
      </w:pPr>
      <w:r w:rsidRPr="00CC0920">
        <w:rPr>
          <w:rFonts w:ascii="Times New Roman" w:hAnsi="Times New Roman"/>
          <w:b/>
          <w:sz w:val="22"/>
          <w:szCs w:val="22"/>
        </w:rPr>
        <w:t xml:space="preserve">Declarația pe proprie răspundere </w:t>
      </w:r>
    </w:p>
    <w:p w:rsidR="00026EA7" w:rsidRPr="00CC0920" w:rsidRDefault="00026EA7" w:rsidP="00CC0920">
      <w:pPr>
        <w:pStyle w:val="BodyText"/>
        <w:spacing w:before="2"/>
        <w:jc w:val="center"/>
        <w:rPr>
          <w:rFonts w:ascii="Times New Roman" w:hAnsi="Times New Roman"/>
          <w:b/>
          <w:sz w:val="22"/>
          <w:szCs w:val="22"/>
        </w:rPr>
      </w:pPr>
      <w:r w:rsidRPr="00CC0920">
        <w:rPr>
          <w:rFonts w:ascii="Times New Roman" w:hAnsi="Times New Roman"/>
          <w:sz w:val="22"/>
          <w:szCs w:val="22"/>
        </w:rPr>
        <w:t>astfel cum este menționată la articolul 4 la prezenta decizie</w:t>
      </w:r>
    </w:p>
    <w:p w:rsidR="00026EA7" w:rsidRPr="00CC0920" w:rsidRDefault="00026EA7" w:rsidP="00CC0920">
      <w:pPr>
        <w:spacing w:line="237" w:lineRule="auto"/>
        <w:ind w:right="3040"/>
        <w:rPr>
          <w:rFonts w:ascii="Times New Roman" w:hAnsi="Times New Roman"/>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3A61F6" w:rsidRPr="00CC0920" w:rsidTr="00C61A52">
        <w:tc>
          <w:tcPr>
            <w:tcW w:w="392" w:type="dxa"/>
            <w:vAlign w:val="center"/>
          </w:tcPr>
          <w:p w:rsidR="00026EA7" w:rsidRPr="00CC0920" w:rsidRDefault="00026EA7" w:rsidP="00CC0920">
            <w:pPr>
              <w:spacing w:line="237" w:lineRule="auto"/>
              <w:ind w:right="3040"/>
              <w:rPr>
                <w:rFonts w:ascii="Times New Roman" w:hAnsi="Times New Roman"/>
                <w:sz w:val="22"/>
                <w:szCs w:val="22"/>
              </w:rPr>
            </w:pPr>
            <w:r w:rsidRPr="00CC0920">
              <w:rPr>
                <w:rFonts w:ascii="Times New Roman" w:hAnsi="Times New Roman"/>
                <w:sz w:val="22"/>
                <w:szCs w:val="22"/>
              </w:rPr>
              <w:t>1</w:t>
            </w:r>
          </w:p>
        </w:tc>
        <w:tc>
          <w:tcPr>
            <w:tcW w:w="9214" w:type="dxa"/>
            <w:vAlign w:val="center"/>
          </w:tcPr>
          <w:p w:rsidR="00026EA7" w:rsidRPr="00CC0920" w:rsidRDefault="00026EA7" w:rsidP="00CC0920">
            <w:pPr>
              <w:spacing w:line="237" w:lineRule="auto"/>
              <w:ind w:right="3040"/>
              <w:rPr>
                <w:rFonts w:ascii="Times New Roman" w:hAnsi="Times New Roman"/>
                <w:sz w:val="22"/>
                <w:szCs w:val="22"/>
                <w:lang w:val="el-GR"/>
              </w:rPr>
            </w:pPr>
          </w:p>
          <w:p w:rsidR="00026EA7" w:rsidRPr="00CC0920" w:rsidRDefault="00026EA7" w:rsidP="00CC0920">
            <w:pPr>
              <w:tabs>
                <w:tab w:val="left" w:pos="2064"/>
              </w:tabs>
              <w:spacing w:before="120" w:after="120"/>
              <w:ind w:right="312"/>
              <w:rPr>
                <w:rFonts w:ascii="Times New Roman" w:hAnsi="Times New Roman"/>
                <w:sz w:val="22"/>
                <w:szCs w:val="22"/>
              </w:rPr>
            </w:pPr>
            <w:r w:rsidRPr="00CC0920">
              <w:rPr>
                <w:rFonts w:ascii="Times New Roman" w:hAnsi="Times New Roman"/>
                <w:sz w:val="22"/>
                <w:szCs w:val="22"/>
              </w:rPr>
              <w:t>Denumirea societății</w:t>
            </w:r>
            <w:r w:rsidRPr="00CC0920">
              <w:rPr>
                <w:rFonts w:ascii="Times New Roman" w:hAnsi="Times New Roman"/>
                <w:sz w:val="22"/>
                <w:szCs w:val="22"/>
              </w:rPr>
              <w:tab/>
            </w:r>
            <w:r w:rsidRPr="00CC0920">
              <w:rPr>
                <w:rFonts w:ascii="Times New Roman" w:hAnsi="Times New Roman"/>
                <w:b/>
                <w:sz w:val="22"/>
                <w:szCs w:val="22"/>
              </w:rPr>
              <w:t>:</w:t>
            </w:r>
          </w:p>
          <w:p w:rsidR="00026EA7" w:rsidRPr="00CC0920" w:rsidRDefault="00026EA7" w:rsidP="00CC0920">
            <w:pPr>
              <w:tabs>
                <w:tab w:val="left" w:pos="2064"/>
              </w:tabs>
              <w:spacing w:before="120" w:after="120"/>
              <w:ind w:right="312"/>
              <w:rPr>
                <w:rFonts w:ascii="Times New Roman" w:hAnsi="Times New Roman"/>
                <w:b/>
                <w:sz w:val="22"/>
                <w:szCs w:val="22"/>
              </w:rPr>
            </w:pPr>
            <w:r w:rsidRPr="00CC0920">
              <w:rPr>
                <w:rFonts w:ascii="Times New Roman" w:hAnsi="Times New Roman"/>
                <w:sz w:val="22"/>
                <w:szCs w:val="22"/>
              </w:rPr>
              <w:t>Adresa</w:t>
            </w:r>
            <w:r w:rsidRPr="00CC0920">
              <w:rPr>
                <w:rFonts w:ascii="Times New Roman" w:hAnsi="Times New Roman"/>
                <w:sz w:val="22"/>
                <w:szCs w:val="22"/>
              </w:rPr>
              <w:tab/>
            </w:r>
            <w:r w:rsidRPr="00CC0920">
              <w:rPr>
                <w:rFonts w:ascii="Times New Roman" w:hAnsi="Times New Roman"/>
                <w:b/>
                <w:sz w:val="22"/>
                <w:szCs w:val="22"/>
              </w:rPr>
              <w:t>:</w:t>
            </w:r>
          </w:p>
          <w:p w:rsidR="00026EA7" w:rsidRPr="00CC0920" w:rsidRDefault="00026EA7" w:rsidP="00CC0920">
            <w:pPr>
              <w:tabs>
                <w:tab w:val="left" w:pos="2064"/>
              </w:tabs>
              <w:spacing w:before="120" w:after="120"/>
              <w:ind w:right="312"/>
              <w:rPr>
                <w:rFonts w:ascii="Times New Roman" w:hAnsi="Times New Roman"/>
                <w:b/>
                <w:sz w:val="22"/>
                <w:szCs w:val="22"/>
              </w:rPr>
            </w:pPr>
            <w:r w:rsidRPr="00CC0920">
              <w:rPr>
                <w:rFonts w:ascii="Times New Roman" w:hAnsi="Times New Roman"/>
                <w:sz w:val="22"/>
                <w:szCs w:val="22"/>
              </w:rPr>
              <w:t>Date de contact</w:t>
            </w:r>
            <w:r w:rsidRPr="00CC0920">
              <w:rPr>
                <w:rFonts w:ascii="Times New Roman" w:hAnsi="Times New Roman"/>
                <w:sz w:val="22"/>
                <w:szCs w:val="22"/>
              </w:rPr>
              <w:tab/>
            </w:r>
            <w:r w:rsidRPr="00CC0920">
              <w:rPr>
                <w:rFonts w:ascii="Times New Roman" w:hAnsi="Times New Roman"/>
                <w:b/>
                <w:sz w:val="22"/>
                <w:szCs w:val="22"/>
              </w:rPr>
              <w:t>:</w:t>
            </w:r>
          </w:p>
          <w:p w:rsidR="00026EA7" w:rsidRPr="00CC0920" w:rsidRDefault="00026EA7" w:rsidP="00CC0920">
            <w:pPr>
              <w:tabs>
                <w:tab w:val="left" w:pos="2064"/>
              </w:tabs>
              <w:spacing w:before="120" w:after="120"/>
              <w:ind w:right="312"/>
              <w:rPr>
                <w:rFonts w:ascii="Times New Roman" w:hAnsi="Times New Roman"/>
                <w:b/>
                <w:sz w:val="22"/>
                <w:szCs w:val="22"/>
                <w:lang w:val="el-GR"/>
              </w:rPr>
            </w:pPr>
          </w:p>
        </w:tc>
      </w:tr>
      <w:tr w:rsidR="003A61F6" w:rsidRPr="00CC0920" w:rsidTr="00C61A52">
        <w:tc>
          <w:tcPr>
            <w:tcW w:w="392" w:type="dxa"/>
            <w:vAlign w:val="center"/>
          </w:tcPr>
          <w:p w:rsidR="00026EA7" w:rsidRPr="00CC0920" w:rsidRDefault="00026EA7" w:rsidP="00CC0920">
            <w:pPr>
              <w:spacing w:line="237" w:lineRule="auto"/>
              <w:ind w:right="3040"/>
              <w:rPr>
                <w:rFonts w:ascii="Times New Roman" w:hAnsi="Times New Roman"/>
                <w:sz w:val="22"/>
                <w:szCs w:val="22"/>
              </w:rPr>
            </w:pPr>
            <w:r w:rsidRPr="00CC0920">
              <w:rPr>
                <w:rFonts w:ascii="Times New Roman" w:hAnsi="Times New Roman"/>
                <w:sz w:val="22"/>
                <w:szCs w:val="22"/>
              </w:rPr>
              <w:t>2</w:t>
            </w:r>
          </w:p>
          <w:p w:rsidR="00026EA7" w:rsidRPr="00CC0920" w:rsidRDefault="00026EA7" w:rsidP="00CC0920">
            <w:pPr>
              <w:spacing w:line="237" w:lineRule="auto"/>
              <w:ind w:right="3040"/>
              <w:rPr>
                <w:rFonts w:ascii="Times New Roman" w:hAnsi="Times New Roman"/>
                <w:sz w:val="22"/>
                <w:szCs w:val="22"/>
              </w:rPr>
            </w:pPr>
          </w:p>
        </w:tc>
        <w:tc>
          <w:tcPr>
            <w:tcW w:w="9214" w:type="dxa"/>
            <w:vAlign w:val="center"/>
          </w:tcPr>
          <w:p w:rsidR="00026EA7" w:rsidRPr="00CC0920" w:rsidRDefault="00026EA7" w:rsidP="00CC0920">
            <w:pPr>
              <w:tabs>
                <w:tab w:val="left" w:pos="8113"/>
              </w:tabs>
              <w:spacing w:line="237" w:lineRule="auto"/>
              <w:ind w:right="3040"/>
              <w:rPr>
                <w:rFonts w:ascii="Times New Roman" w:hAnsi="Times New Roman"/>
                <w:sz w:val="22"/>
                <w:szCs w:val="22"/>
                <w:lang w:val="el-GR"/>
              </w:rPr>
            </w:pPr>
          </w:p>
          <w:p w:rsidR="00026EA7" w:rsidRPr="00CC0920" w:rsidRDefault="00026EA7" w:rsidP="00CC0920">
            <w:pPr>
              <w:tabs>
                <w:tab w:val="left" w:pos="459"/>
              </w:tabs>
              <w:spacing w:line="237" w:lineRule="auto"/>
              <w:ind w:right="176"/>
              <w:jc w:val="both"/>
              <w:rPr>
                <w:rFonts w:ascii="Times New Roman" w:hAnsi="Times New Roman"/>
                <w:sz w:val="22"/>
                <w:szCs w:val="22"/>
              </w:rPr>
            </w:pPr>
            <w:r w:rsidRPr="00CC0920">
              <w:rPr>
                <w:rFonts w:ascii="Times New Roman" w:hAnsi="Times New Roman"/>
                <w:sz w:val="22"/>
                <w:szCs w:val="22"/>
              </w:rPr>
              <w:t>Standardul sau specificația tehnică pe care o respectă produsul din cauciuc prelucrat.</w:t>
            </w:r>
          </w:p>
          <w:p w:rsidR="00026EA7" w:rsidRPr="00CC0920" w:rsidRDefault="00026EA7" w:rsidP="00CC0920">
            <w:pPr>
              <w:tabs>
                <w:tab w:val="left" w:pos="459"/>
              </w:tabs>
              <w:spacing w:line="237" w:lineRule="auto"/>
              <w:ind w:left="459" w:right="176" w:hanging="425"/>
              <w:rPr>
                <w:rFonts w:ascii="Times New Roman" w:hAnsi="Times New Roman"/>
                <w:sz w:val="22"/>
                <w:szCs w:val="22"/>
                <w:lang w:val="el-GR"/>
              </w:rPr>
            </w:pPr>
          </w:p>
          <w:p w:rsidR="00026EA7" w:rsidRPr="00CC0920" w:rsidRDefault="00026EA7" w:rsidP="00CC0920">
            <w:pPr>
              <w:tabs>
                <w:tab w:val="left" w:pos="459"/>
              </w:tabs>
              <w:spacing w:line="237" w:lineRule="auto"/>
              <w:ind w:left="459" w:right="176"/>
              <w:rPr>
                <w:rFonts w:ascii="Times New Roman" w:hAnsi="Times New Roman"/>
                <w:sz w:val="22"/>
                <w:szCs w:val="22"/>
                <w:lang w:val="el-GR"/>
              </w:rPr>
            </w:pPr>
          </w:p>
        </w:tc>
      </w:tr>
      <w:tr w:rsidR="003A61F6" w:rsidRPr="00CC0920" w:rsidTr="00C61A52">
        <w:tc>
          <w:tcPr>
            <w:tcW w:w="392" w:type="dxa"/>
            <w:vAlign w:val="center"/>
          </w:tcPr>
          <w:p w:rsidR="00026EA7" w:rsidRPr="00CC0920" w:rsidRDefault="00026EA7" w:rsidP="00CC0920">
            <w:pPr>
              <w:spacing w:line="237" w:lineRule="auto"/>
              <w:ind w:right="3040"/>
              <w:rPr>
                <w:rFonts w:ascii="Times New Roman" w:hAnsi="Times New Roman"/>
                <w:sz w:val="22"/>
                <w:szCs w:val="22"/>
              </w:rPr>
            </w:pPr>
            <w:r w:rsidRPr="00CC0920">
              <w:rPr>
                <w:rFonts w:ascii="Times New Roman" w:hAnsi="Times New Roman"/>
                <w:sz w:val="22"/>
                <w:szCs w:val="22"/>
              </w:rPr>
              <w:t>3</w:t>
            </w:r>
          </w:p>
        </w:tc>
        <w:tc>
          <w:tcPr>
            <w:tcW w:w="9214" w:type="dxa"/>
            <w:vAlign w:val="center"/>
          </w:tcPr>
          <w:p w:rsidR="00026EA7" w:rsidRPr="00CC0920" w:rsidRDefault="00026EA7" w:rsidP="00CC0920">
            <w:pPr>
              <w:tabs>
                <w:tab w:val="left" w:pos="459"/>
              </w:tabs>
              <w:spacing w:line="237" w:lineRule="auto"/>
              <w:ind w:left="360" w:right="3040"/>
              <w:rPr>
                <w:rFonts w:ascii="Times New Roman" w:hAnsi="Times New Roman"/>
                <w:sz w:val="22"/>
                <w:szCs w:val="22"/>
              </w:rPr>
            </w:pPr>
          </w:p>
          <w:p w:rsidR="00026EA7" w:rsidRPr="00CC0920" w:rsidRDefault="00026EA7" w:rsidP="00CC0920">
            <w:pPr>
              <w:numPr>
                <w:ilvl w:val="0"/>
                <w:numId w:val="40"/>
              </w:numPr>
              <w:tabs>
                <w:tab w:val="left" w:pos="459"/>
                <w:tab w:val="left" w:pos="4659"/>
              </w:tabs>
              <w:autoSpaceDE w:val="0"/>
              <w:autoSpaceDN w:val="0"/>
              <w:spacing w:line="237" w:lineRule="auto"/>
              <w:ind w:left="360" w:right="3040"/>
              <w:rPr>
                <w:rFonts w:ascii="Times New Roman" w:hAnsi="Times New Roman"/>
                <w:b/>
                <w:sz w:val="22"/>
                <w:szCs w:val="22"/>
              </w:rPr>
            </w:pPr>
            <w:r w:rsidRPr="00CC0920">
              <w:rPr>
                <w:rFonts w:ascii="Times New Roman" w:hAnsi="Times New Roman"/>
                <w:sz w:val="22"/>
                <w:szCs w:val="22"/>
              </w:rPr>
              <w:t>Numărul de identificare al lotului/mărfii:</w:t>
            </w:r>
          </w:p>
          <w:p w:rsidR="00026EA7" w:rsidRPr="00CC0920" w:rsidRDefault="00026EA7" w:rsidP="00CC0920">
            <w:pPr>
              <w:tabs>
                <w:tab w:val="left" w:pos="459"/>
              </w:tabs>
              <w:spacing w:line="237" w:lineRule="auto"/>
              <w:ind w:right="3040"/>
              <w:rPr>
                <w:rFonts w:ascii="Times New Roman" w:hAnsi="Times New Roman"/>
                <w:sz w:val="22"/>
                <w:szCs w:val="22"/>
                <w:lang w:val="it-IT"/>
              </w:rPr>
            </w:pPr>
          </w:p>
          <w:p w:rsidR="00026EA7" w:rsidRPr="00CC0920" w:rsidRDefault="00026EA7" w:rsidP="00CC0920">
            <w:pPr>
              <w:numPr>
                <w:ilvl w:val="0"/>
                <w:numId w:val="40"/>
              </w:numPr>
              <w:tabs>
                <w:tab w:val="left" w:pos="459"/>
              </w:tabs>
              <w:autoSpaceDE w:val="0"/>
              <w:autoSpaceDN w:val="0"/>
              <w:spacing w:line="237" w:lineRule="auto"/>
              <w:ind w:left="360" w:right="176"/>
              <w:rPr>
                <w:rFonts w:ascii="Times New Roman" w:hAnsi="Times New Roman"/>
                <w:sz w:val="22"/>
                <w:szCs w:val="22"/>
              </w:rPr>
            </w:pPr>
            <w:r w:rsidRPr="00CC0920">
              <w:rPr>
                <w:rFonts w:ascii="Times New Roman" w:hAnsi="Times New Roman"/>
                <w:sz w:val="22"/>
                <w:szCs w:val="22"/>
              </w:rPr>
              <w:t xml:space="preserve">Cantitatea de marfă (kg), </w:t>
            </w:r>
          </w:p>
          <w:p w:rsidR="00026EA7" w:rsidRPr="00CC0920" w:rsidRDefault="00026EA7" w:rsidP="00CC0920">
            <w:pPr>
              <w:tabs>
                <w:tab w:val="left" w:pos="459"/>
                <w:tab w:val="left" w:pos="4989"/>
              </w:tabs>
              <w:spacing w:line="237" w:lineRule="auto"/>
              <w:ind w:left="357" w:right="176"/>
              <w:rPr>
                <w:rFonts w:ascii="Times New Roman" w:hAnsi="Times New Roman"/>
                <w:b/>
                <w:sz w:val="22"/>
                <w:szCs w:val="22"/>
              </w:rPr>
            </w:pPr>
            <w:r w:rsidRPr="00CC0920">
              <w:rPr>
                <w:rFonts w:ascii="Times New Roman" w:hAnsi="Times New Roman"/>
                <w:sz w:val="22"/>
                <w:szCs w:val="22"/>
              </w:rPr>
              <w:t>volumul (m</w:t>
            </w:r>
            <w:r w:rsidRPr="00CC0920">
              <w:rPr>
                <w:rFonts w:ascii="Times New Roman" w:hAnsi="Times New Roman"/>
                <w:sz w:val="22"/>
                <w:szCs w:val="22"/>
                <w:vertAlign w:val="superscript"/>
              </w:rPr>
              <w:t>3</w:t>
            </w:r>
            <w:r w:rsidRPr="00CC0920">
              <w:rPr>
                <w:rFonts w:ascii="Times New Roman" w:hAnsi="Times New Roman"/>
                <w:sz w:val="22"/>
                <w:szCs w:val="22"/>
              </w:rPr>
              <w:t>), nr. de articole</w:t>
            </w:r>
            <w:r w:rsidRPr="00CC0920">
              <w:rPr>
                <w:rFonts w:ascii="Times New Roman" w:hAnsi="Times New Roman"/>
                <w:b/>
                <w:sz w:val="22"/>
                <w:szCs w:val="22"/>
              </w:rPr>
              <w:t>:</w:t>
            </w:r>
          </w:p>
          <w:p w:rsidR="00026EA7" w:rsidRPr="00CC0920" w:rsidRDefault="00026EA7" w:rsidP="00CC0920">
            <w:pPr>
              <w:tabs>
                <w:tab w:val="left" w:pos="459"/>
              </w:tabs>
              <w:spacing w:line="237" w:lineRule="auto"/>
              <w:ind w:right="176"/>
              <w:rPr>
                <w:rFonts w:ascii="Times New Roman" w:hAnsi="Times New Roman"/>
                <w:sz w:val="22"/>
                <w:szCs w:val="22"/>
              </w:rPr>
            </w:pPr>
          </w:p>
        </w:tc>
      </w:tr>
      <w:tr w:rsidR="003A61F6" w:rsidRPr="00CC0920" w:rsidTr="00C61A52">
        <w:tc>
          <w:tcPr>
            <w:tcW w:w="392" w:type="dxa"/>
            <w:vAlign w:val="center"/>
          </w:tcPr>
          <w:p w:rsidR="00026EA7" w:rsidRPr="00CC0920" w:rsidRDefault="00026EA7" w:rsidP="00CC0920">
            <w:pPr>
              <w:spacing w:line="237" w:lineRule="auto"/>
              <w:ind w:right="3040"/>
              <w:rPr>
                <w:rFonts w:ascii="Times New Roman" w:hAnsi="Times New Roman"/>
                <w:sz w:val="22"/>
                <w:szCs w:val="22"/>
              </w:rPr>
            </w:pPr>
            <w:r w:rsidRPr="00CC0920">
              <w:rPr>
                <w:rFonts w:ascii="Times New Roman" w:hAnsi="Times New Roman"/>
                <w:sz w:val="22"/>
                <w:szCs w:val="22"/>
              </w:rPr>
              <w:t>4</w:t>
            </w:r>
          </w:p>
        </w:tc>
        <w:tc>
          <w:tcPr>
            <w:tcW w:w="9214" w:type="dxa"/>
            <w:vAlign w:val="center"/>
          </w:tcPr>
          <w:p w:rsidR="00026EA7" w:rsidRPr="00CC0920" w:rsidRDefault="00026EA7" w:rsidP="00CC0920">
            <w:pPr>
              <w:spacing w:line="237" w:lineRule="auto"/>
              <w:ind w:right="176"/>
              <w:rPr>
                <w:rFonts w:ascii="Times New Roman" w:hAnsi="Times New Roman"/>
                <w:sz w:val="22"/>
                <w:szCs w:val="22"/>
              </w:rPr>
            </w:pPr>
          </w:p>
          <w:p w:rsidR="00026EA7" w:rsidRPr="00CC0920" w:rsidRDefault="00026EA7" w:rsidP="00CC0920">
            <w:pPr>
              <w:spacing w:line="237" w:lineRule="auto"/>
              <w:ind w:right="176"/>
              <w:rPr>
                <w:rFonts w:ascii="Times New Roman" w:hAnsi="Times New Roman"/>
                <w:sz w:val="22"/>
                <w:szCs w:val="22"/>
              </w:rPr>
            </w:pPr>
            <w:r w:rsidRPr="00CC0920">
              <w:rPr>
                <w:rFonts w:ascii="Times New Roman" w:hAnsi="Times New Roman"/>
                <w:sz w:val="22"/>
                <w:szCs w:val="22"/>
              </w:rPr>
              <w:t xml:space="preserve">Aplicarea unui sistem de management al calității </w:t>
            </w:r>
          </w:p>
          <w:p w:rsidR="00026EA7" w:rsidRPr="00CC0920" w:rsidRDefault="00026EA7" w:rsidP="00CC0920">
            <w:pPr>
              <w:spacing w:line="237" w:lineRule="auto"/>
              <w:ind w:right="176"/>
              <w:rPr>
                <w:rFonts w:ascii="Times New Roman" w:hAnsi="Times New Roman"/>
                <w:sz w:val="22"/>
                <w:szCs w:val="22"/>
              </w:rPr>
            </w:pPr>
          </w:p>
          <w:p w:rsidR="00026EA7" w:rsidRPr="00CC0920" w:rsidRDefault="00026EA7" w:rsidP="00CC0920">
            <w:pPr>
              <w:spacing w:line="237" w:lineRule="auto"/>
              <w:ind w:right="176"/>
              <w:rPr>
                <w:rFonts w:ascii="Times New Roman" w:hAnsi="Times New Roman"/>
                <w:sz w:val="22"/>
                <w:szCs w:val="22"/>
              </w:rPr>
            </w:pPr>
            <w:r w:rsidRPr="00CC0920">
              <w:rPr>
                <w:rFonts w:ascii="Times New Roman" w:hAnsi="Times New Roman"/>
                <w:sz w:val="22"/>
                <w:szCs w:val="22"/>
              </w:rPr>
              <w:t>Respectarea cerințelor tehnice menționate în anexa ΙV:</w:t>
            </w:r>
            <w:r w:rsidRPr="00CC0920">
              <w:rPr>
                <w:rFonts w:ascii="Times New Roman" w:hAnsi="Times New Roman"/>
                <w:b/>
                <w:sz w:val="22"/>
                <w:szCs w:val="22"/>
              </w:rPr>
              <w:t xml:space="preserve"> </w:t>
            </w:r>
          </w:p>
          <w:p w:rsidR="00026EA7" w:rsidRPr="00CC0920" w:rsidRDefault="00026EA7" w:rsidP="00CC0920">
            <w:pPr>
              <w:spacing w:line="237" w:lineRule="auto"/>
              <w:ind w:right="176"/>
              <w:rPr>
                <w:rFonts w:ascii="Times New Roman" w:hAnsi="Times New Roman"/>
                <w:sz w:val="22"/>
                <w:szCs w:val="22"/>
              </w:rPr>
            </w:pPr>
          </w:p>
          <w:p w:rsidR="00026EA7" w:rsidRPr="00CC0920" w:rsidRDefault="00026EA7" w:rsidP="00CC0920">
            <w:pPr>
              <w:spacing w:line="237" w:lineRule="auto"/>
              <w:ind w:right="176"/>
              <w:rPr>
                <w:rFonts w:ascii="Times New Roman" w:hAnsi="Times New Roman"/>
                <w:sz w:val="22"/>
                <w:szCs w:val="22"/>
              </w:rPr>
            </w:pPr>
            <w:r w:rsidRPr="00CC0920">
              <w:rPr>
                <w:rFonts w:ascii="Times New Roman" w:hAnsi="Times New Roman"/>
                <w:sz w:val="22"/>
                <w:szCs w:val="22"/>
              </w:rPr>
              <w:t>Respectarea cerințelor prevăzute în standardul ISO 9001: 2015</w:t>
            </w:r>
            <w:r w:rsidRPr="00CC0920">
              <w:rPr>
                <w:rFonts w:ascii="Times New Roman" w:hAnsi="Times New Roman"/>
                <w:b/>
                <w:sz w:val="22"/>
                <w:szCs w:val="22"/>
              </w:rPr>
              <w:t>:</w:t>
            </w:r>
          </w:p>
          <w:p w:rsidR="00026EA7" w:rsidRPr="00CC0920" w:rsidRDefault="00026EA7" w:rsidP="00CC0920">
            <w:pPr>
              <w:spacing w:line="237" w:lineRule="auto"/>
              <w:ind w:right="176"/>
              <w:rPr>
                <w:rFonts w:ascii="Times New Roman" w:hAnsi="Times New Roman"/>
                <w:sz w:val="22"/>
                <w:szCs w:val="22"/>
                <w:lang w:val="el-GR"/>
              </w:rPr>
            </w:pPr>
          </w:p>
        </w:tc>
      </w:tr>
      <w:tr w:rsidR="003A61F6" w:rsidRPr="00CC0920" w:rsidTr="00C61A52">
        <w:tc>
          <w:tcPr>
            <w:tcW w:w="392" w:type="dxa"/>
            <w:vAlign w:val="center"/>
          </w:tcPr>
          <w:p w:rsidR="00026EA7" w:rsidRPr="00CC0920" w:rsidRDefault="00026EA7" w:rsidP="00CC0920">
            <w:pPr>
              <w:spacing w:line="237" w:lineRule="auto"/>
              <w:ind w:right="3040"/>
              <w:rPr>
                <w:rFonts w:ascii="Times New Roman" w:hAnsi="Times New Roman"/>
                <w:sz w:val="22"/>
                <w:szCs w:val="22"/>
              </w:rPr>
            </w:pPr>
            <w:r w:rsidRPr="00CC0920">
              <w:rPr>
                <w:rFonts w:ascii="Times New Roman" w:hAnsi="Times New Roman"/>
                <w:sz w:val="22"/>
                <w:szCs w:val="22"/>
              </w:rPr>
              <w:t>5</w:t>
            </w:r>
          </w:p>
        </w:tc>
        <w:tc>
          <w:tcPr>
            <w:tcW w:w="9214" w:type="dxa"/>
            <w:vAlign w:val="center"/>
          </w:tcPr>
          <w:p w:rsidR="00026EA7" w:rsidRPr="00CC0920" w:rsidRDefault="00026EA7" w:rsidP="00CC0920">
            <w:pPr>
              <w:spacing w:line="237" w:lineRule="auto"/>
              <w:ind w:right="176"/>
              <w:rPr>
                <w:rFonts w:ascii="Times New Roman" w:hAnsi="Times New Roman"/>
                <w:sz w:val="22"/>
                <w:szCs w:val="22"/>
                <w:lang w:val="el-GR"/>
              </w:rPr>
            </w:pPr>
          </w:p>
          <w:p w:rsidR="00026EA7" w:rsidRPr="00CC0920" w:rsidRDefault="00026EA7" w:rsidP="00CC0920">
            <w:pPr>
              <w:spacing w:line="237" w:lineRule="auto"/>
              <w:ind w:right="176"/>
              <w:rPr>
                <w:rFonts w:ascii="Times New Roman" w:hAnsi="Times New Roman"/>
                <w:sz w:val="22"/>
                <w:szCs w:val="22"/>
              </w:rPr>
            </w:pPr>
            <w:r w:rsidRPr="00CC0920">
              <w:rPr>
                <w:rFonts w:ascii="Times New Roman" w:hAnsi="Times New Roman"/>
                <w:sz w:val="22"/>
                <w:szCs w:val="22"/>
              </w:rPr>
              <w:t xml:space="preserve">Marfa livrată destinată exclusiv utilizării pentru: </w:t>
            </w:r>
          </w:p>
          <w:p w:rsidR="00026EA7" w:rsidRPr="00CC0920" w:rsidRDefault="00026EA7" w:rsidP="00CC0920">
            <w:pPr>
              <w:spacing w:line="237" w:lineRule="auto"/>
              <w:ind w:right="176"/>
              <w:rPr>
                <w:rFonts w:ascii="Times New Roman" w:hAnsi="Times New Roman"/>
                <w:sz w:val="22"/>
                <w:szCs w:val="22"/>
              </w:rPr>
            </w:pPr>
            <w:r w:rsidRPr="00CC0920">
              <w:rPr>
                <w:rFonts w:ascii="Times New Roman" w:hAnsi="Times New Roman"/>
                <w:sz w:val="22"/>
                <w:szCs w:val="22"/>
              </w:rPr>
              <w:t>(</w:t>
            </w:r>
            <w:r w:rsidRPr="00CC0920">
              <w:rPr>
                <w:rFonts w:ascii="Times New Roman" w:hAnsi="Times New Roman"/>
                <w:i/>
                <w:iCs/>
                <w:sz w:val="22"/>
                <w:szCs w:val="22"/>
              </w:rPr>
              <w:t>a se indica scopul prevăzut</w:t>
            </w:r>
            <w:r w:rsidRPr="00CC0920">
              <w:rPr>
                <w:rFonts w:ascii="Times New Roman" w:hAnsi="Times New Roman"/>
                <w:sz w:val="22"/>
                <w:szCs w:val="22"/>
              </w:rPr>
              <w:t xml:space="preserve">) </w:t>
            </w:r>
          </w:p>
          <w:p w:rsidR="00026EA7" w:rsidRPr="00CC0920" w:rsidRDefault="00026EA7" w:rsidP="00CC0920">
            <w:pPr>
              <w:spacing w:line="237" w:lineRule="auto"/>
              <w:ind w:right="176"/>
              <w:rPr>
                <w:rFonts w:ascii="Times New Roman" w:hAnsi="Times New Roman"/>
                <w:sz w:val="22"/>
                <w:szCs w:val="22"/>
              </w:rPr>
            </w:pPr>
          </w:p>
        </w:tc>
      </w:tr>
      <w:tr w:rsidR="003A61F6" w:rsidRPr="00CC0920" w:rsidTr="00C61A52">
        <w:tc>
          <w:tcPr>
            <w:tcW w:w="392" w:type="dxa"/>
            <w:vAlign w:val="center"/>
          </w:tcPr>
          <w:p w:rsidR="00026EA7" w:rsidRPr="00CC0920" w:rsidRDefault="00026EA7" w:rsidP="00CC0920">
            <w:pPr>
              <w:spacing w:line="237" w:lineRule="auto"/>
              <w:ind w:right="3040"/>
              <w:rPr>
                <w:rFonts w:ascii="Times New Roman" w:hAnsi="Times New Roman"/>
                <w:sz w:val="22"/>
                <w:szCs w:val="22"/>
              </w:rPr>
            </w:pPr>
            <w:r w:rsidRPr="00CC0920">
              <w:rPr>
                <w:rFonts w:ascii="Times New Roman" w:hAnsi="Times New Roman"/>
                <w:sz w:val="22"/>
                <w:szCs w:val="22"/>
              </w:rPr>
              <w:t>6</w:t>
            </w:r>
          </w:p>
        </w:tc>
        <w:tc>
          <w:tcPr>
            <w:tcW w:w="9214" w:type="dxa"/>
            <w:vAlign w:val="center"/>
          </w:tcPr>
          <w:p w:rsidR="00026EA7" w:rsidRPr="00CC0920" w:rsidRDefault="00026EA7" w:rsidP="00CC0920">
            <w:pPr>
              <w:spacing w:line="237" w:lineRule="auto"/>
              <w:ind w:right="176"/>
              <w:rPr>
                <w:rFonts w:ascii="Times New Roman" w:hAnsi="Times New Roman"/>
                <w:sz w:val="22"/>
                <w:szCs w:val="22"/>
                <w:lang w:val="it-IT"/>
              </w:rPr>
            </w:pPr>
          </w:p>
          <w:p w:rsidR="00026EA7" w:rsidRPr="00CC0920" w:rsidRDefault="00026EA7" w:rsidP="00CC0920">
            <w:pPr>
              <w:spacing w:line="237" w:lineRule="auto"/>
              <w:ind w:right="176"/>
              <w:rPr>
                <w:rFonts w:ascii="Times New Roman" w:hAnsi="Times New Roman"/>
                <w:b/>
                <w:sz w:val="22"/>
                <w:szCs w:val="22"/>
              </w:rPr>
            </w:pPr>
            <w:r w:rsidRPr="00CC0920">
              <w:rPr>
                <w:rFonts w:ascii="Times New Roman" w:hAnsi="Times New Roman"/>
                <w:b/>
                <w:sz w:val="22"/>
                <w:szCs w:val="22"/>
              </w:rPr>
              <w:t xml:space="preserve">Datele de contact ale persoanei responsabile </w:t>
            </w:r>
          </w:p>
          <w:p w:rsidR="00026EA7" w:rsidRPr="00CC0920" w:rsidRDefault="00026EA7" w:rsidP="00CC0920">
            <w:pPr>
              <w:spacing w:line="237" w:lineRule="auto"/>
              <w:ind w:right="176"/>
              <w:rPr>
                <w:rFonts w:ascii="Times New Roman" w:hAnsi="Times New Roman"/>
                <w:sz w:val="22"/>
                <w:szCs w:val="22"/>
                <w:lang w:val="it-IT"/>
              </w:rPr>
            </w:pPr>
          </w:p>
          <w:p w:rsidR="00026EA7" w:rsidRPr="00CC0920" w:rsidRDefault="00026EA7" w:rsidP="00CC0920">
            <w:pPr>
              <w:tabs>
                <w:tab w:val="left" w:pos="2106"/>
              </w:tabs>
              <w:spacing w:line="237" w:lineRule="auto"/>
              <w:ind w:right="176"/>
              <w:rPr>
                <w:rFonts w:ascii="Times New Roman" w:hAnsi="Times New Roman"/>
                <w:sz w:val="22"/>
                <w:szCs w:val="22"/>
              </w:rPr>
            </w:pPr>
            <w:r w:rsidRPr="00CC0920">
              <w:rPr>
                <w:rFonts w:ascii="Times New Roman" w:hAnsi="Times New Roman"/>
                <w:sz w:val="22"/>
                <w:szCs w:val="22"/>
              </w:rPr>
              <w:t>Numele și prenumele:</w:t>
            </w:r>
          </w:p>
          <w:p w:rsidR="00026EA7" w:rsidRPr="00CC0920" w:rsidRDefault="00026EA7" w:rsidP="00CC0920">
            <w:pPr>
              <w:tabs>
                <w:tab w:val="left" w:pos="2106"/>
              </w:tabs>
              <w:spacing w:line="237" w:lineRule="auto"/>
              <w:ind w:right="176"/>
              <w:rPr>
                <w:rFonts w:ascii="Times New Roman" w:hAnsi="Times New Roman"/>
                <w:sz w:val="22"/>
                <w:szCs w:val="22"/>
                <w:lang w:val="it-IT"/>
              </w:rPr>
            </w:pPr>
          </w:p>
          <w:p w:rsidR="00026EA7" w:rsidRPr="00CC0920" w:rsidRDefault="00026EA7" w:rsidP="00CC0920">
            <w:pPr>
              <w:tabs>
                <w:tab w:val="left" w:pos="2106"/>
              </w:tabs>
              <w:spacing w:line="237" w:lineRule="auto"/>
              <w:ind w:right="176"/>
              <w:rPr>
                <w:rFonts w:ascii="Times New Roman" w:hAnsi="Times New Roman"/>
                <w:sz w:val="22"/>
                <w:szCs w:val="22"/>
              </w:rPr>
            </w:pPr>
            <w:r w:rsidRPr="00CC0920">
              <w:rPr>
                <w:rFonts w:ascii="Times New Roman" w:hAnsi="Times New Roman"/>
                <w:sz w:val="22"/>
                <w:szCs w:val="22"/>
              </w:rPr>
              <w:t>Data:</w:t>
            </w:r>
          </w:p>
          <w:p w:rsidR="00026EA7" w:rsidRPr="00CC0920" w:rsidRDefault="00026EA7" w:rsidP="00CC0920">
            <w:pPr>
              <w:tabs>
                <w:tab w:val="left" w:pos="2106"/>
              </w:tabs>
              <w:spacing w:line="237" w:lineRule="auto"/>
              <w:ind w:right="176"/>
              <w:rPr>
                <w:rFonts w:ascii="Times New Roman" w:hAnsi="Times New Roman"/>
                <w:sz w:val="22"/>
                <w:szCs w:val="22"/>
                <w:lang w:val="el-GR"/>
              </w:rPr>
            </w:pPr>
          </w:p>
          <w:p w:rsidR="00026EA7" w:rsidRPr="00CC0920" w:rsidRDefault="00026EA7" w:rsidP="00CC0920">
            <w:pPr>
              <w:tabs>
                <w:tab w:val="left" w:pos="2106"/>
              </w:tabs>
              <w:spacing w:line="237" w:lineRule="auto"/>
              <w:ind w:right="176"/>
              <w:rPr>
                <w:rFonts w:ascii="Times New Roman" w:hAnsi="Times New Roman"/>
                <w:sz w:val="22"/>
                <w:szCs w:val="22"/>
              </w:rPr>
            </w:pPr>
            <w:r w:rsidRPr="00CC0920">
              <w:rPr>
                <w:rFonts w:ascii="Times New Roman" w:hAnsi="Times New Roman"/>
                <w:sz w:val="22"/>
                <w:szCs w:val="22"/>
              </w:rPr>
              <w:t>Semnătura:</w:t>
            </w:r>
          </w:p>
          <w:p w:rsidR="00026EA7" w:rsidRPr="00CC0920" w:rsidRDefault="00026EA7" w:rsidP="00CC0920">
            <w:pPr>
              <w:spacing w:line="237" w:lineRule="auto"/>
              <w:ind w:right="176"/>
              <w:rPr>
                <w:rFonts w:ascii="Times New Roman" w:hAnsi="Times New Roman"/>
                <w:sz w:val="22"/>
                <w:szCs w:val="22"/>
                <w:lang w:val="el-GR"/>
              </w:rPr>
            </w:pPr>
          </w:p>
        </w:tc>
      </w:tr>
    </w:tbl>
    <w:p w:rsidR="00026EA7" w:rsidRPr="00CC0920" w:rsidRDefault="00026EA7" w:rsidP="00CC0920">
      <w:pPr>
        <w:spacing w:line="237" w:lineRule="auto"/>
        <w:ind w:right="3040"/>
        <w:rPr>
          <w:rFonts w:ascii="Times New Roman" w:hAnsi="Times New Roman"/>
          <w:sz w:val="22"/>
          <w:szCs w:val="22"/>
          <w:lang w:val="el-GR"/>
        </w:rPr>
      </w:pPr>
    </w:p>
    <w:p w:rsidR="00026EA7" w:rsidRPr="00CC0920" w:rsidRDefault="00026EA7" w:rsidP="00CC0920">
      <w:pPr>
        <w:rPr>
          <w:rFonts w:ascii="Times New Roman" w:hAnsi="Times New Roman"/>
          <w:sz w:val="22"/>
          <w:szCs w:val="22"/>
          <w:lang w:val="el-GR"/>
        </w:rPr>
        <w:sectPr w:rsidR="00026EA7" w:rsidRPr="00CC0920">
          <w:footerReference w:type="default" r:id="rId14"/>
          <w:pgSz w:w="11910" w:h="16840"/>
          <w:pgMar w:top="1340" w:right="640" w:bottom="900" w:left="1580" w:header="0" w:footer="709" w:gutter="0"/>
          <w:pgNumType w:start="11"/>
          <w:cols w:space="720"/>
        </w:sectPr>
      </w:pPr>
    </w:p>
    <w:p w:rsidR="00026EA7" w:rsidRPr="00CC0920" w:rsidRDefault="00026EA7" w:rsidP="00CC0920">
      <w:pPr>
        <w:tabs>
          <w:tab w:val="left" w:pos="5532"/>
        </w:tabs>
        <w:spacing w:before="79"/>
        <w:ind w:left="3569"/>
        <w:rPr>
          <w:rFonts w:ascii="Times New Roman" w:hAnsi="Times New Roman"/>
          <w:b/>
          <w:spacing w:val="60"/>
          <w:sz w:val="22"/>
          <w:szCs w:val="22"/>
        </w:rPr>
      </w:pPr>
      <w:r w:rsidRPr="00CC0920">
        <w:rPr>
          <w:rFonts w:ascii="Times New Roman" w:hAnsi="Times New Roman"/>
          <w:b/>
          <w:sz w:val="22"/>
          <w:szCs w:val="22"/>
        </w:rPr>
        <w:lastRenderedPageBreak/>
        <w:t>ANEXA IV</w:t>
      </w:r>
    </w:p>
    <w:p w:rsidR="00026EA7" w:rsidRPr="00CC0920" w:rsidRDefault="00026EA7" w:rsidP="00CC0920">
      <w:pPr>
        <w:pStyle w:val="BodyText"/>
        <w:spacing w:before="8"/>
        <w:rPr>
          <w:rFonts w:ascii="Times New Roman" w:hAnsi="Times New Roman"/>
          <w:b/>
          <w:sz w:val="22"/>
          <w:szCs w:val="22"/>
          <w:lang w:val="el-GR"/>
        </w:rPr>
      </w:pPr>
    </w:p>
    <w:p w:rsidR="00026EA7" w:rsidRPr="00CC0920" w:rsidRDefault="00026EA7" w:rsidP="00CC0920">
      <w:pPr>
        <w:pStyle w:val="BodyText"/>
        <w:ind w:left="3355"/>
        <w:rPr>
          <w:rFonts w:ascii="Times New Roman" w:hAnsi="Times New Roman"/>
          <w:sz w:val="22"/>
          <w:szCs w:val="22"/>
        </w:rPr>
      </w:pPr>
      <w:r w:rsidRPr="00CC0920">
        <w:rPr>
          <w:rFonts w:ascii="Times New Roman" w:hAnsi="Times New Roman"/>
          <w:sz w:val="22"/>
          <w:szCs w:val="22"/>
        </w:rPr>
        <w:t>Sistemul de management al calității</w:t>
      </w:r>
    </w:p>
    <w:p w:rsidR="00026EA7" w:rsidRPr="00CC0920" w:rsidRDefault="00026EA7" w:rsidP="00CC0920">
      <w:pPr>
        <w:pStyle w:val="BodyText"/>
        <w:spacing w:before="1"/>
        <w:rPr>
          <w:rFonts w:ascii="Times New Roman" w:hAnsi="Times New Roman"/>
          <w:sz w:val="22"/>
          <w:szCs w:val="22"/>
          <w:lang w:val="el-GR"/>
        </w:rPr>
      </w:pPr>
    </w:p>
    <w:p w:rsidR="00026EA7" w:rsidRPr="00CC0920" w:rsidRDefault="00026EA7" w:rsidP="00CC0920">
      <w:pPr>
        <w:pStyle w:val="ListParagraph"/>
        <w:widowControl/>
        <w:numPr>
          <w:ilvl w:val="0"/>
          <w:numId w:val="8"/>
        </w:numPr>
        <w:tabs>
          <w:tab w:val="left" w:pos="928"/>
          <w:tab w:val="left" w:pos="929"/>
        </w:tabs>
        <w:spacing w:before="0"/>
        <w:ind w:right="250"/>
      </w:pPr>
      <w:r w:rsidRPr="00CC0920">
        <w:t>Sistemul de management al calității utilizat de producătorul și de importatorul de produse din cauciuc prelucrat trebuie să includă o serie de proceduri documentate pentru fiecare din următoarele aspecte:</w:t>
      </w:r>
    </w:p>
    <w:p w:rsidR="00026EA7" w:rsidRPr="00CC0920" w:rsidRDefault="00026EA7" w:rsidP="00CC0920">
      <w:pPr>
        <w:pStyle w:val="ListParagraph"/>
        <w:widowControl/>
        <w:numPr>
          <w:ilvl w:val="1"/>
          <w:numId w:val="7"/>
        </w:numPr>
        <w:tabs>
          <w:tab w:val="left" w:pos="1661"/>
        </w:tabs>
        <w:spacing w:before="240" w:after="240"/>
        <w:ind w:right="249"/>
      </w:pPr>
      <w:r w:rsidRPr="00CC0920">
        <w:t xml:space="preserve">punerea în aplicare a criteriilor pentru îndeplinirea cerințelor prevăzute la punctul 1 din anexa ΙΙ și înregistrarea rezultatelor; </w:t>
      </w:r>
    </w:p>
    <w:p w:rsidR="00026EA7" w:rsidRPr="00CC0920" w:rsidRDefault="00026EA7" w:rsidP="00CC0920">
      <w:pPr>
        <w:pStyle w:val="ListParagraph"/>
        <w:widowControl/>
        <w:numPr>
          <w:ilvl w:val="1"/>
          <w:numId w:val="7"/>
        </w:numPr>
        <w:tabs>
          <w:tab w:val="left" w:pos="1661"/>
        </w:tabs>
        <w:spacing w:before="240" w:after="240"/>
        <w:ind w:right="249"/>
      </w:pPr>
      <w:r w:rsidRPr="00CC0920">
        <w:t>punerea în aplicare a criteriilor pentru îndeplinirea cerințelor prevăzute la punctul 2 din anexa ΙΙ și înregistrarea rezultatelor;</w:t>
      </w:r>
    </w:p>
    <w:p w:rsidR="00026EA7" w:rsidRPr="00CC0920" w:rsidRDefault="00026EA7" w:rsidP="00CC0920">
      <w:pPr>
        <w:pStyle w:val="ListParagraph"/>
        <w:widowControl/>
        <w:numPr>
          <w:ilvl w:val="1"/>
          <w:numId w:val="7"/>
        </w:numPr>
        <w:tabs>
          <w:tab w:val="left" w:pos="1660"/>
          <w:tab w:val="left" w:pos="1661"/>
        </w:tabs>
        <w:spacing w:before="240" w:after="240"/>
      </w:pPr>
      <w:r w:rsidRPr="00CC0920">
        <w:t>gestionarea deșeurilor provenite din procesul de fabricație;</w:t>
      </w:r>
    </w:p>
    <w:p w:rsidR="00026EA7" w:rsidRPr="00CC0920" w:rsidRDefault="00026EA7" w:rsidP="00CC0920">
      <w:pPr>
        <w:pStyle w:val="ListParagraph"/>
        <w:widowControl/>
        <w:numPr>
          <w:ilvl w:val="1"/>
          <w:numId w:val="7"/>
        </w:numPr>
        <w:tabs>
          <w:tab w:val="left" w:pos="1660"/>
          <w:tab w:val="left" w:pos="1661"/>
        </w:tabs>
        <w:spacing w:before="240" w:after="240"/>
      </w:pPr>
      <w:r w:rsidRPr="00CC0920">
        <w:t>respectarea unei metode de evaluare a gradului de satisfacție al clienților,</w:t>
      </w:r>
    </w:p>
    <w:p w:rsidR="00026EA7" w:rsidRPr="00CC0920" w:rsidRDefault="00026EA7" w:rsidP="00CC0920">
      <w:pPr>
        <w:pStyle w:val="ListParagraph"/>
        <w:widowControl/>
        <w:numPr>
          <w:ilvl w:val="1"/>
          <w:numId w:val="7"/>
        </w:numPr>
        <w:tabs>
          <w:tab w:val="left" w:pos="1660"/>
          <w:tab w:val="left" w:pos="1661"/>
        </w:tabs>
        <w:spacing w:before="240" w:after="240"/>
      </w:pPr>
      <w:r w:rsidRPr="00CC0920">
        <w:t>instituirea unui sistem de trasabilitate;</w:t>
      </w:r>
    </w:p>
    <w:p w:rsidR="00026EA7" w:rsidRPr="00CC0920" w:rsidRDefault="00026EA7" w:rsidP="00CC0920">
      <w:pPr>
        <w:pStyle w:val="ListParagraph"/>
        <w:widowControl/>
        <w:numPr>
          <w:ilvl w:val="1"/>
          <w:numId w:val="7"/>
        </w:numPr>
        <w:tabs>
          <w:tab w:val="left" w:pos="1660"/>
          <w:tab w:val="left" w:pos="1661"/>
        </w:tabs>
        <w:spacing w:before="240" w:after="240"/>
      </w:pPr>
      <w:r w:rsidRPr="00CC0920">
        <w:t>instituirea unui sistem de depozitare corespunzător;</w:t>
      </w:r>
    </w:p>
    <w:p w:rsidR="00026EA7" w:rsidRPr="00CC0920" w:rsidRDefault="00026EA7" w:rsidP="00CC0920">
      <w:pPr>
        <w:pStyle w:val="ListParagraph"/>
        <w:widowControl/>
        <w:numPr>
          <w:ilvl w:val="1"/>
          <w:numId w:val="7"/>
        </w:numPr>
        <w:tabs>
          <w:tab w:val="left" w:pos="1660"/>
          <w:tab w:val="left" w:pos="1661"/>
        </w:tabs>
        <w:spacing w:before="240" w:after="240"/>
      </w:pPr>
      <w:r w:rsidRPr="00CC0920">
        <w:t>instruirea personalului;</w:t>
      </w:r>
    </w:p>
    <w:p w:rsidR="00026EA7" w:rsidRPr="00CC0920" w:rsidRDefault="00026EA7" w:rsidP="00CC0920">
      <w:pPr>
        <w:pStyle w:val="ListParagraph"/>
        <w:widowControl/>
        <w:numPr>
          <w:ilvl w:val="1"/>
          <w:numId w:val="7"/>
        </w:numPr>
        <w:tabs>
          <w:tab w:val="left" w:pos="1660"/>
          <w:tab w:val="left" w:pos="1661"/>
        </w:tabs>
        <w:spacing w:before="240" w:after="240"/>
        <w:ind w:right="767"/>
      </w:pPr>
      <w:r w:rsidRPr="00CC0920">
        <w:t>gestionarea produselor neconforme;</w:t>
      </w:r>
    </w:p>
    <w:p w:rsidR="00026EA7" w:rsidRPr="00CC0920" w:rsidRDefault="00026EA7" w:rsidP="00CC0920">
      <w:pPr>
        <w:pStyle w:val="ListParagraph"/>
        <w:widowControl/>
        <w:numPr>
          <w:ilvl w:val="1"/>
          <w:numId w:val="7"/>
        </w:numPr>
        <w:tabs>
          <w:tab w:val="left" w:pos="1660"/>
          <w:tab w:val="left" w:pos="1661"/>
        </w:tabs>
        <w:spacing w:before="240" w:after="240"/>
      </w:pPr>
      <w:r w:rsidRPr="00CC0920">
        <w:t>ținerea unei evidențe a reclamațiilor.</w:t>
      </w:r>
    </w:p>
    <w:p w:rsidR="00026EA7" w:rsidRPr="00CC0920" w:rsidRDefault="00026EA7" w:rsidP="00CC0920">
      <w:pPr>
        <w:pStyle w:val="ListParagraph"/>
        <w:widowControl/>
        <w:numPr>
          <w:ilvl w:val="1"/>
          <w:numId w:val="7"/>
        </w:numPr>
        <w:tabs>
          <w:tab w:val="left" w:pos="1660"/>
          <w:tab w:val="left" w:pos="1661"/>
        </w:tabs>
        <w:spacing w:before="240" w:after="240"/>
      </w:pPr>
      <w:r w:rsidRPr="00CC0920">
        <w:t>revizuirea, reexaminarea și îmbunătățirea sistemului de management al calității.</w:t>
      </w:r>
    </w:p>
    <w:p w:rsidR="00026EA7" w:rsidRPr="00CC0920" w:rsidRDefault="00026EA7" w:rsidP="00CC0920">
      <w:pPr>
        <w:pStyle w:val="ListParagraph"/>
        <w:widowControl/>
        <w:tabs>
          <w:tab w:val="left" w:pos="1660"/>
          <w:tab w:val="left" w:pos="1661"/>
        </w:tabs>
        <w:spacing w:before="240" w:after="240"/>
      </w:pPr>
    </w:p>
    <w:p w:rsidR="00026EA7" w:rsidRPr="00CC0920" w:rsidRDefault="00026EA7" w:rsidP="00CC0920">
      <w:pPr>
        <w:pStyle w:val="ListParagraph"/>
        <w:widowControl/>
        <w:numPr>
          <w:ilvl w:val="0"/>
          <w:numId w:val="8"/>
        </w:numPr>
        <w:tabs>
          <w:tab w:val="left" w:pos="928"/>
          <w:tab w:val="left" w:pos="929"/>
        </w:tabs>
        <w:spacing w:before="122"/>
        <w:ind w:right="252"/>
      </w:pPr>
      <w:r w:rsidRPr="00CC0920">
        <w:t xml:space="preserve">Sistemul de management al calității este verificat de o terță parte, și anume de un organism independent de evaluare a conformității. </w:t>
      </w:r>
    </w:p>
    <w:p w:rsidR="00026EA7" w:rsidRPr="00CC0920" w:rsidRDefault="00026EA7" w:rsidP="00CC0920">
      <w:pPr>
        <w:pStyle w:val="ListParagraph"/>
        <w:widowControl/>
        <w:tabs>
          <w:tab w:val="left" w:pos="928"/>
          <w:tab w:val="left" w:pos="929"/>
        </w:tabs>
        <w:spacing w:before="122"/>
        <w:ind w:left="928" w:right="252" w:firstLine="0"/>
      </w:pPr>
    </w:p>
    <w:p w:rsidR="00026EA7" w:rsidRPr="00CC0920" w:rsidRDefault="00026EA7" w:rsidP="00CC0920">
      <w:pPr>
        <w:pStyle w:val="ListParagraph"/>
        <w:widowControl/>
        <w:numPr>
          <w:ilvl w:val="0"/>
          <w:numId w:val="8"/>
        </w:numPr>
        <w:tabs>
          <w:tab w:val="left" w:pos="928"/>
          <w:tab w:val="left" w:pos="929"/>
        </w:tabs>
        <w:spacing w:before="122"/>
        <w:ind w:right="252"/>
      </w:pPr>
      <w:r w:rsidRPr="00CC0920">
        <w:t>Verificarea sistemului de management al calității se efectuează la fiecare trei ani, cu excepția cazurilor de modificări ale metodelor și tehnicilor de fabricație, în care verificarea trebuie efectuată imediat.</w:t>
      </w:r>
    </w:p>
    <w:p w:rsidR="00026EA7" w:rsidRPr="00CC0920" w:rsidRDefault="00026EA7" w:rsidP="00CC0920">
      <w:pPr>
        <w:pStyle w:val="BodyText"/>
        <w:spacing w:before="119"/>
        <w:ind w:left="928" w:right="250"/>
        <w:jc w:val="both"/>
        <w:rPr>
          <w:rFonts w:ascii="Times New Roman" w:hAnsi="Times New Roman"/>
          <w:sz w:val="22"/>
          <w:szCs w:val="22"/>
        </w:rPr>
      </w:pPr>
    </w:p>
    <w:p w:rsidR="00026EA7" w:rsidRPr="00CC0920" w:rsidRDefault="00026EA7" w:rsidP="00CC0920">
      <w:pPr>
        <w:jc w:val="both"/>
        <w:rPr>
          <w:rFonts w:ascii="Times New Roman" w:hAnsi="Times New Roman"/>
          <w:sz w:val="22"/>
          <w:szCs w:val="22"/>
        </w:rPr>
        <w:sectPr w:rsidR="00026EA7" w:rsidRPr="00CC0920">
          <w:pgSz w:w="11910" w:h="16840"/>
          <w:pgMar w:top="1340" w:right="640" w:bottom="900" w:left="1580" w:header="0" w:footer="709" w:gutter="0"/>
          <w:cols w:space="720"/>
        </w:sectPr>
      </w:pPr>
    </w:p>
    <w:p w:rsidR="00026EA7" w:rsidRPr="00CC0920" w:rsidRDefault="00026EA7" w:rsidP="00CC0920">
      <w:pPr>
        <w:pStyle w:val="Heading2"/>
        <w:widowControl/>
        <w:tabs>
          <w:tab w:val="left" w:pos="2215"/>
        </w:tabs>
        <w:spacing w:before="152"/>
        <w:ind w:right="27"/>
        <w:rPr>
          <w:spacing w:val="60"/>
        </w:rPr>
      </w:pPr>
      <w:r w:rsidRPr="00CC0920">
        <w:lastRenderedPageBreak/>
        <w:t>ANEXA V</w:t>
      </w:r>
    </w:p>
    <w:p w:rsidR="00525FA9" w:rsidRPr="00CC0920" w:rsidRDefault="00525FA9" w:rsidP="00CC0920">
      <w:pPr>
        <w:pStyle w:val="Heading2"/>
        <w:widowControl/>
        <w:tabs>
          <w:tab w:val="left" w:pos="2215"/>
        </w:tabs>
        <w:spacing w:before="152"/>
        <w:ind w:right="27"/>
        <w:rPr>
          <w:b w:val="0"/>
          <w:spacing w:val="60"/>
        </w:rPr>
      </w:pPr>
    </w:p>
    <w:p w:rsidR="00026EA7" w:rsidRPr="00CC0920" w:rsidRDefault="00026EA7" w:rsidP="00CC0920">
      <w:pPr>
        <w:pStyle w:val="BodyText"/>
        <w:ind w:right="31"/>
        <w:jc w:val="center"/>
        <w:rPr>
          <w:rFonts w:ascii="Times New Roman" w:hAnsi="Times New Roman"/>
          <w:sz w:val="22"/>
          <w:szCs w:val="22"/>
        </w:rPr>
      </w:pPr>
      <w:r w:rsidRPr="00CC0920">
        <w:rPr>
          <w:rFonts w:ascii="Times New Roman" w:hAnsi="Times New Roman"/>
          <w:sz w:val="22"/>
          <w:szCs w:val="22"/>
        </w:rPr>
        <w:t>LISTA INDICATIVĂ A STANDARDELOR</w:t>
      </w:r>
      <w:r w:rsidRPr="00CC0920">
        <w:rPr>
          <w:rStyle w:val="FootnoteReference"/>
          <w:rFonts w:ascii="Times New Roman" w:hAnsi="Times New Roman"/>
          <w:sz w:val="22"/>
          <w:szCs w:val="22"/>
        </w:rPr>
        <w:footnoteReference w:id="1"/>
      </w:r>
      <w:r w:rsidRPr="00CC0920">
        <w:rPr>
          <w:rFonts w:ascii="Times New Roman" w:hAnsi="Times New Roman"/>
          <w:sz w:val="22"/>
          <w:szCs w:val="22"/>
        </w:rPr>
        <w:t xml:space="preserve"> ȘI SPECIFICAȚIILOR TEHNICE PENTRU FURNIZAREA INFORMAȚIILOR PRODUCĂTORILOR DE PRODUSE DE CAUCIUC PRELUCRAT</w:t>
      </w:r>
    </w:p>
    <w:p w:rsidR="00026EA7" w:rsidRPr="00CC0920" w:rsidRDefault="00026EA7" w:rsidP="00CC0920">
      <w:pPr>
        <w:pStyle w:val="BodyText"/>
        <w:jc w:val="both"/>
        <w:rPr>
          <w:rFonts w:ascii="Times New Roman" w:hAnsi="Times New Roman"/>
          <w:sz w:val="22"/>
          <w:szCs w:val="22"/>
        </w:rPr>
      </w:pPr>
      <w:r w:rsidRPr="00CC0920">
        <w:rPr>
          <w:rFonts w:ascii="Times New Roman" w:hAnsi="Times New Roman"/>
          <w:sz w:val="22"/>
          <w:szCs w:val="22"/>
        </w:rPr>
        <w:t>Lista este adaptată noilor standarde emise de Comitetul European de Standardizare legate de scopul prezentei decizii</w:t>
      </w:r>
      <w:r w:rsidRPr="00CC0920">
        <w:rPr>
          <w:rStyle w:val="FootnoteReference"/>
          <w:rFonts w:ascii="Times New Roman" w:hAnsi="Times New Roman"/>
          <w:sz w:val="22"/>
          <w:szCs w:val="22"/>
        </w:rPr>
        <w:footnoteReference w:id="2"/>
      </w:r>
      <w:r w:rsidRPr="00CC0920">
        <w:rPr>
          <w:rFonts w:ascii="Times New Roman" w:hAnsi="Times New Roman"/>
          <w:sz w:val="22"/>
          <w:szCs w:val="22"/>
        </w:rPr>
        <w:t>.</w:t>
      </w:r>
    </w:p>
    <w:tbl>
      <w:tblPr>
        <w:tblW w:w="924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0"/>
        <w:gridCol w:w="7229"/>
      </w:tblGrid>
      <w:tr w:rsidR="003A61F6" w:rsidRPr="00CC0920" w:rsidTr="00525FA9">
        <w:tc>
          <w:tcPr>
            <w:tcW w:w="2020" w:type="dxa"/>
            <w:vAlign w:val="center"/>
          </w:tcPr>
          <w:p w:rsidR="00026EA7" w:rsidRPr="00CC0920" w:rsidRDefault="00026EA7" w:rsidP="00CC0920">
            <w:pPr>
              <w:pStyle w:val="TableParagraph"/>
              <w:widowControl/>
              <w:spacing w:line="228" w:lineRule="exact"/>
              <w:ind w:left="107"/>
              <w:rPr>
                <w:b/>
              </w:rPr>
            </w:pPr>
            <w:r w:rsidRPr="00CC0920">
              <w:rPr>
                <w:b/>
              </w:rPr>
              <w:t>CEN/TS 14243</w:t>
            </w:r>
          </w:p>
        </w:tc>
        <w:tc>
          <w:tcPr>
            <w:tcW w:w="7229" w:type="dxa"/>
          </w:tcPr>
          <w:p w:rsidR="00026EA7" w:rsidRPr="00CC0920" w:rsidRDefault="00026EA7" w:rsidP="00CC0920">
            <w:pPr>
              <w:pStyle w:val="TableParagraph"/>
              <w:widowControl/>
              <w:ind w:left="129" w:right="59"/>
            </w:pPr>
            <w:proofErr w:type="spellStart"/>
            <w:r w:rsidRPr="00CC0920">
              <w:t>Materials</w:t>
            </w:r>
            <w:proofErr w:type="spellEnd"/>
            <w:r w:rsidRPr="00CC0920">
              <w:t xml:space="preserve"> </w:t>
            </w:r>
            <w:proofErr w:type="spellStart"/>
            <w:r w:rsidRPr="00CC0920">
              <w:t>produced</w:t>
            </w:r>
            <w:proofErr w:type="spellEnd"/>
            <w:r w:rsidRPr="00CC0920">
              <w:t xml:space="preserve"> </w:t>
            </w:r>
            <w:proofErr w:type="spellStart"/>
            <w:r w:rsidRPr="00CC0920">
              <w:t>from</w:t>
            </w:r>
            <w:proofErr w:type="spellEnd"/>
            <w:r w:rsidRPr="00CC0920">
              <w:t xml:space="preserve"> </w:t>
            </w:r>
            <w:proofErr w:type="spellStart"/>
            <w:r w:rsidRPr="00CC0920">
              <w:t>end</w:t>
            </w:r>
            <w:proofErr w:type="spellEnd"/>
            <w:r w:rsidRPr="00CC0920">
              <w:t xml:space="preserve"> of </w:t>
            </w:r>
            <w:proofErr w:type="spellStart"/>
            <w:r w:rsidRPr="00CC0920">
              <w:t>life</w:t>
            </w:r>
            <w:proofErr w:type="spellEnd"/>
            <w:r w:rsidRPr="00CC0920">
              <w:t xml:space="preserve"> </w:t>
            </w:r>
            <w:proofErr w:type="spellStart"/>
            <w:r w:rsidRPr="00CC0920">
              <w:t>tyres</w:t>
            </w:r>
            <w:proofErr w:type="spellEnd"/>
            <w:r w:rsidRPr="00CC0920">
              <w:t xml:space="preserve"> - </w:t>
            </w:r>
            <w:proofErr w:type="spellStart"/>
            <w:r w:rsidRPr="00CC0920">
              <w:t>Specification</w:t>
            </w:r>
            <w:proofErr w:type="spellEnd"/>
            <w:r w:rsidRPr="00CC0920">
              <w:t xml:space="preserve"> of </w:t>
            </w:r>
            <w:proofErr w:type="spellStart"/>
            <w:r w:rsidRPr="00CC0920">
              <w:t>categories</w:t>
            </w:r>
            <w:proofErr w:type="spellEnd"/>
            <w:r w:rsidRPr="00CC0920">
              <w:t xml:space="preserve"> </w:t>
            </w:r>
            <w:proofErr w:type="spellStart"/>
            <w:r w:rsidRPr="00CC0920">
              <w:t>based</w:t>
            </w:r>
            <w:proofErr w:type="spellEnd"/>
            <w:r w:rsidRPr="00CC0920">
              <w:t xml:space="preserve"> on </w:t>
            </w:r>
            <w:proofErr w:type="spellStart"/>
            <w:r w:rsidRPr="00CC0920">
              <w:t>their</w:t>
            </w:r>
            <w:proofErr w:type="spellEnd"/>
            <w:r w:rsidRPr="00CC0920">
              <w:t xml:space="preserve"> </w:t>
            </w:r>
            <w:proofErr w:type="spellStart"/>
            <w:r w:rsidRPr="00CC0920">
              <w:t>dimension</w:t>
            </w:r>
            <w:proofErr w:type="spellEnd"/>
            <w:r w:rsidRPr="00CC0920">
              <w:t xml:space="preserve">(s) </w:t>
            </w:r>
            <w:proofErr w:type="spellStart"/>
            <w:r w:rsidRPr="00CC0920">
              <w:t>and</w:t>
            </w:r>
            <w:proofErr w:type="spellEnd"/>
            <w:r w:rsidRPr="00CC0920">
              <w:t xml:space="preserve"> </w:t>
            </w:r>
            <w:proofErr w:type="spellStart"/>
            <w:r w:rsidRPr="00CC0920">
              <w:t>impurities</w:t>
            </w:r>
            <w:proofErr w:type="spellEnd"/>
            <w:r w:rsidRPr="00CC0920">
              <w:t xml:space="preserve"> </w:t>
            </w:r>
            <w:proofErr w:type="spellStart"/>
            <w:r w:rsidRPr="00CC0920">
              <w:t>and</w:t>
            </w:r>
            <w:proofErr w:type="spellEnd"/>
            <w:r w:rsidRPr="00CC0920">
              <w:t xml:space="preserve"> </w:t>
            </w:r>
            <w:proofErr w:type="spellStart"/>
            <w:r w:rsidRPr="00CC0920">
              <w:t>methods</w:t>
            </w:r>
            <w:proofErr w:type="spellEnd"/>
            <w:r w:rsidRPr="00CC0920">
              <w:t xml:space="preserve"> for </w:t>
            </w:r>
            <w:proofErr w:type="spellStart"/>
            <w:r w:rsidRPr="00CC0920">
              <w:t>determining</w:t>
            </w:r>
            <w:proofErr w:type="spellEnd"/>
            <w:r w:rsidRPr="00CC0920">
              <w:t xml:space="preserve"> </w:t>
            </w:r>
            <w:proofErr w:type="spellStart"/>
            <w:r w:rsidRPr="00CC0920">
              <w:t>their</w:t>
            </w:r>
            <w:proofErr w:type="spellEnd"/>
            <w:r w:rsidRPr="00CC0920">
              <w:t xml:space="preserve"> </w:t>
            </w:r>
            <w:proofErr w:type="spellStart"/>
            <w:r w:rsidRPr="00CC0920">
              <w:t>dimension</w:t>
            </w:r>
            <w:proofErr w:type="spellEnd"/>
            <w:r w:rsidRPr="00CC0920">
              <w:t xml:space="preserve"> (s) </w:t>
            </w:r>
            <w:proofErr w:type="spellStart"/>
            <w:r w:rsidRPr="00CC0920">
              <w:t>and</w:t>
            </w:r>
            <w:proofErr w:type="spellEnd"/>
            <w:r w:rsidRPr="00CC0920">
              <w:t xml:space="preserve"> </w:t>
            </w:r>
            <w:proofErr w:type="spellStart"/>
            <w:r w:rsidRPr="00CC0920">
              <w:t>impurities</w:t>
            </w:r>
            <w:proofErr w:type="spellEnd"/>
          </w:p>
        </w:tc>
      </w:tr>
      <w:tr w:rsidR="003A61F6" w:rsidRPr="00CC0920" w:rsidTr="00525FA9">
        <w:tc>
          <w:tcPr>
            <w:tcW w:w="2020" w:type="dxa"/>
            <w:vAlign w:val="center"/>
          </w:tcPr>
          <w:p w:rsidR="00026EA7" w:rsidRPr="00CC0920" w:rsidRDefault="00026EA7" w:rsidP="00CC0920">
            <w:pPr>
              <w:pStyle w:val="TableParagraph"/>
              <w:widowControl/>
              <w:ind w:left="107"/>
              <w:rPr>
                <w:b/>
              </w:rPr>
            </w:pPr>
            <w:r w:rsidRPr="00CC0920">
              <w:rPr>
                <w:b/>
              </w:rPr>
              <w:t>EN 14243-1</w:t>
            </w:r>
          </w:p>
        </w:tc>
        <w:tc>
          <w:tcPr>
            <w:tcW w:w="7229" w:type="dxa"/>
          </w:tcPr>
          <w:p w:rsidR="00026EA7" w:rsidRPr="00CC0920" w:rsidRDefault="00026EA7" w:rsidP="00CC0920">
            <w:pPr>
              <w:pStyle w:val="TableParagraph"/>
              <w:widowControl/>
              <w:spacing w:line="216" w:lineRule="exact"/>
              <w:ind w:left="107"/>
            </w:pPr>
            <w:proofErr w:type="spellStart"/>
            <w:r w:rsidRPr="00CC0920">
              <w:t>Materials</w:t>
            </w:r>
            <w:proofErr w:type="spellEnd"/>
            <w:r w:rsidRPr="00CC0920">
              <w:t xml:space="preserve"> </w:t>
            </w:r>
            <w:proofErr w:type="spellStart"/>
            <w:r w:rsidRPr="00CC0920">
              <w:t>obtained</w:t>
            </w:r>
            <w:proofErr w:type="spellEnd"/>
            <w:r w:rsidRPr="00CC0920">
              <w:t xml:space="preserve"> </w:t>
            </w:r>
            <w:proofErr w:type="spellStart"/>
            <w:r w:rsidRPr="00CC0920">
              <w:t>from</w:t>
            </w:r>
            <w:proofErr w:type="spellEnd"/>
            <w:r w:rsidRPr="00CC0920">
              <w:t xml:space="preserve"> </w:t>
            </w:r>
            <w:proofErr w:type="spellStart"/>
            <w:r w:rsidRPr="00CC0920">
              <w:t>end</w:t>
            </w:r>
            <w:proofErr w:type="spellEnd"/>
            <w:r w:rsidRPr="00CC0920">
              <w:t xml:space="preserve"> of </w:t>
            </w:r>
            <w:proofErr w:type="spellStart"/>
            <w:r w:rsidRPr="00CC0920">
              <w:t>life</w:t>
            </w:r>
            <w:proofErr w:type="spellEnd"/>
            <w:r w:rsidRPr="00CC0920">
              <w:t xml:space="preserve"> </w:t>
            </w:r>
            <w:proofErr w:type="spellStart"/>
            <w:r w:rsidRPr="00CC0920">
              <w:t>tyres</w:t>
            </w:r>
            <w:proofErr w:type="spellEnd"/>
            <w:r w:rsidRPr="00CC0920">
              <w:t xml:space="preserve"> - Part 1: General </w:t>
            </w:r>
            <w:proofErr w:type="spellStart"/>
            <w:r w:rsidRPr="00CC0920">
              <w:t>definitions</w:t>
            </w:r>
            <w:proofErr w:type="spellEnd"/>
            <w:r w:rsidRPr="00CC0920">
              <w:t xml:space="preserve"> </w:t>
            </w:r>
            <w:proofErr w:type="spellStart"/>
            <w:r w:rsidRPr="00CC0920">
              <w:t>related</w:t>
            </w:r>
            <w:proofErr w:type="spellEnd"/>
            <w:r w:rsidRPr="00CC0920">
              <w:t xml:space="preserve"> </w:t>
            </w:r>
            <w:proofErr w:type="spellStart"/>
            <w:r w:rsidRPr="00CC0920">
              <w:t>to</w:t>
            </w:r>
            <w:proofErr w:type="spellEnd"/>
            <w:r w:rsidRPr="00CC0920">
              <w:t xml:space="preserve"> </w:t>
            </w:r>
            <w:proofErr w:type="spellStart"/>
            <w:r w:rsidRPr="00CC0920">
              <w:t>the</w:t>
            </w:r>
            <w:proofErr w:type="spellEnd"/>
            <w:r w:rsidRPr="00CC0920">
              <w:t xml:space="preserve"> </w:t>
            </w:r>
            <w:proofErr w:type="spellStart"/>
            <w:r w:rsidRPr="00CC0920">
              <w:t>methods</w:t>
            </w:r>
            <w:proofErr w:type="spellEnd"/>
            <w:r w:rsidRPr="00CC0920">
              <w:t xml:space="preserve"> for </w:t>
            </w:r>
            <w:proofErr w:type="spellStart"/>
            <w:r w:rsidRPr="00CC0920">
              <w:t>determining</w:t>
            </w:r>
            <w:proofErr w:type="spellEnd"/>
            <w:r w:rsidRPr="00CC0920">
              <w:t xml:space="preserve"> </w:t>
            </w:r>
            <w:proofErr w:type="spellStart"/>
            <w:r w:rsidRPr="00CC0920">
              <w:t>their</w:t>
            </w:r>
            <w:proofErr w:type="spellEnd"/>
            <w:r w:rsidRPr="00CC0920">
              <w:t xml:space="preserve"> </w:t>
            </w:r>
            <w:proofErr w:type="spellStart"/>
            <w:r w:rsidRPr="00CC0920">
              <w:t>dimension</w:t>
            </w:r>
            <w:proofErr w:type="spellEnd"/>
            <w:r w:rsidRPr="00CC0920">
              <w:t xml:space="preserve">(s) </w:t>
            </w:r>
            <w:proofErr w:type="spellStart"/>
            <w:r w:rsidRPr="00CC0920">
              <w:t>and</w:t>
            </w:r>
            <w:proofErr w:type="spellEnd"/>
            <w:r w:rsidRPr="00CC0920">
              <w:t xml:space="preserve"> </w:t>
            </w:r>
            <w:proofErr w:type="spellStart"/>
            <w:r w:rsidRPr="00CC0920">
              <w:t>impurities</w:t>
            </w:r>
            <w:proofErr w:type="spellEnd"/>
          </w:p>
        </w:tc>
      </w:tr>
      <w:tr w:rsidR="003A61F6" w:rsidRPr="00CC0920" w:rsidTr="00525FA9">
        <w:tc>
          <w:tcPr>
            <w:tcW w:w="2020" w:type="dxa"/>
            <w:vAlign w:val="center"/>
          </w:tcPr>
          <w:p w:rsidR="00026EA7" w:rsidRPr="00CC0920" w:rsidRDefault="00026EA7" w:rsidP="00CC0920">
            <w:pPr>
              <w:pStyle w:val="TableParagraph"/>
              <w:widowControl/>
              <w:spacing w:line="228" w:lineRule="exact"/>
              <w:ind w:left="107"/>
              <w:rPr>
                <w:b/>
              </w:rPr>
            </w:pPr>
            <w:r w:rsidRPr="00CC0920">
              <w:rPr>
                <w:b/>
              </w:rPr>
              <w:t>EN 14243-2</w:t>
            </w:r>
          </w:p>
        </w:tc>
        <w:tc>
          <w:tcPr>
            <w:tcW w:w="7229" w:type="dxa"/>
          </w:tcPr>
          <w:p w:rsidR="00026EA7" w:rsidRPr="00CC0920" w:rsidRDefault="00026EA7" w:rsidP="00CC0920">
            <w:pPr>
              <w:pStyle w:val="TableParagraph"/>
              <w:widowControl/>
              <w:spacing w:line="230" w:lineRule="atLeast"/>
              <w:ind w:left="107" w:right="184"/>
            </w:pPr>
            <w:proofErr w:type="spellStart"/>
            <w:r w:rsidRPr="00CC0920">
              <w:t>Materials</w:t>
            </w:r>
            <w:proofErr w:type="spellEnd"/>
            <w:r w:rsidRPr="00CC0920">
              <w:t xml:space="preserve"> </w:t>
            </w:r>
            <w:proofErr w:type="spellStart"/>
            <w:r w:rsidRPr="00CC0920">
              <w:t>obtained</w:t>
            </w:r>
            <w:proofErr w:type="spellEnd"/>
            <w:r w:rsidRPr="00CC0920">
              <w:t xml:space="preserve"> </w:t>
            </w:r>
            <w:proofErr w:type="spellStart"/>
            <w:r w:rsidRPr="00CC0920">
              <w:t>from</w:t>
            </w:r>
            <w:proofErr w:type="spellEnd"/>
            <w:r w:rsidRPr="00CC0920">
              <w:t xml:space="preserve"> </w:t>
            </w:r>
            <w:proofErr w:type="spellStart"/>
            <w:r w:rsidRPr="00CC0920">
              <w:t>end</w:t>
            </w:r>
            <w:proofErr w:type="spellEnd"/>
            <w:r w:rsidRPr="00CC0920">
              <w:t xml:space="preserve"> of </w:t>
            </w:r>
            <w:proofErr w:type="spellStart"/>
            <w:r w:rsidRPr="00CC0920">
              <w:t>life</w:t>
            </w:r>
            <w:proofErr w:type="spellEnd"/>
            <w:r w:rsidRPr="00CC0920">
              <w:t xml:space="preserve"> </w:t>
            </w:r>
            <w:proofErr w:type="spellStart"/>
            <w:r w:rsidRPr="00CC0920">
              <w:t>tyres</w:t>
            </w:r>
            <w:proofErr w:type="spellEnd"/>
            <w:r w:rsidRPr="00CC0920">
              <w:t xml:space="preserve"> - Part 2: </w:t>
            </w:r>
            <w:proofErr w:type="spellStart"/>
            <w:r w:rsidRPr="00CC0920">
              <w:t>Granulates</w:t>
            </w:r>
            <w:proofErr w:type="spellEnd"/>
            <w:r w:rsidRPr="00CC0920">
              <w:t xml:space="preserve"> </w:t>
            </w:r>
            <w:proofErr w:type="spellStart"/>
            <w:r w:rsidRPr="00CC0920">
              <w:t>and</w:t>
            </w:r>
            <w:proofErr w:type="spellEnd"/>
            <w:r w:rsidRPr="00CC0920">
              <w:t xml:space="preserve"> </w:t>
            </w:r>
            <w:proofErr w:type="spellStart"/>
            <w:r w:rsidRPr="00CC0920">
              <w:t>powders</w:t>
            </w:r>
            <w:proofErr w:type="spellEnd"/>
            <w:r w:rsidRPr="00CC0920">
              <w:t xml:space="preserve"> - </w:t>
            </w:r>
            <w:proofErr w:type="spellStart"/>
            <w:r w:rsidRPr="00CC0920">
              <w:t>Methods</w:t>
            </w:r>
            <w:proofErr w:type="spellEnd"/>
            <w:r w:rsidRPr="00CC0920">
              <w:t xml:space="preserve"> for </w:t>
            </w:r>
            <w:proofErr w:type="spellStart"/>
            <w:r w:rsidRPr="00CC0920">
              <w:t>determining</w:t>
            </w:r>
            <w:proofErr w:type="spellEnd"/>
            <w:r w:rsidRPr="00CC0920">
              <w:t xml:space="preserve"> </w:t>
            </w:r>
            <w:proofErr w:type="spellStart"/>
            <w:r w:rsidRPr="00CC0920">
              <w:t>the</w:t>
            </w:r>
            <w:proofErr w:type="spellEnd"/>
            <w:r w:rsidRPr="00CC0920">
              <w:t xml:space="preserve"> </w:t>
            </w:r>
            <w:proofErr w:type="spellStart"/>
            <w:r w:rsidRPr="00CC0920">
              <w:t>particle</w:t>
            </w:r>
            <w:proofErr w:type="spellEnd"/>
            <w:r w:rsidRPr="00CC0920">
              <w:t xml:space="preserve"> </w:t>
            </w:r>
            <w:proofErr w:type="spellStart"/>
            <w:r w:rsidRPr="00CC0920">
              <w:t>size</w:t>
            </w:r>
            <w:proofErr w:type="spellEnd"/>
            <w:r w:rsidRPr="00CC0920">
              <w:t xml:space="preserve"> </w:t>
            </w:r>
            <w:proofErr w:type="spellStart"/>
            <w:r w:rsidRPr="00CC0920">
              <w:t>distribution</w:t>
            </w:r>
            <w:proofErr w:type="spellEnd"/>
            <w:r w:rsidRPr="00CC0920">
              <w:t xml:space="preserve"> </w:t>
            </w:r>
            <w:proofErr w:type="spellStart"/>
            <w:r w:rsidRPr="00CC0920">
              <w:t>and</w:t>
            </w:r>
            <w:proofErr w:type="spellEnd"/>
            <w:r w:rsidRPr="00CC0920">
              <w:t xml:space="preserve"> </w:t>
            </w:r>
            <w:proofErr w:type="spellStart"/>
            <w:r w:rsidRPr="00CC0920">
              <w:t>impurities</w:t>
            </w:r>
            <w:proofErr w:type="spellEnd"/>
            <w:r w:rsidRPr="00CC0920">
              <w:t xml:space="preserve">, </w:t>
            </w:r>
            <w:proofErr w:type="spellStart"/>
            <w:r w:rsidRPr="00CC0920">
              <w:t>including</w:t>
            </w:r>
            <w:proofErr w:type="spellEnd"/>
            <w:r w:rsidRPr="00CC0920">
              <w:t xml:space="preserve"> </w:t>
            </w:r>
            <w:proofErr w:type="spellStart"/>
            <w:r w:rsidRPr="00CC0920">
              <w:t>free</w:t>
            </w:r>
            <w:proofErr w:type="spellEnd"/>
            <w:r w:rsidRPr="00CC0920">
              <w:t xml:space="preserve"> </w:t>
            </w:r>
            <w:proofErr w:type="spellStart"/>
            <w:r w:rsidRPr="00CC0920">
              <w:t>steel</w:t>
            </w:r>
            <w:proofErr w:type="spellEnd"/>
            <w:r w:rsidRPr="00CC0920">
              <w:t xml:space="preserve"> </w:t>
            </w:r>
            <w:proofErr w:type="spellStart"/>
            <w:r w:rsidRPr="00CC0920">
              <w:t>and</w:t>
            </w:r>
            <w:proofErr w:type="spellEnd"/>
            <w:r w:rsidRPr="00CC0920">
              <w:t xml:space="preserve"> </w:t>
            </w:r>
            <w:proofErr w:type="spellStart"/>
            <w:r w:rsidRPr="00CC0920">
              <w:t>free</w:t>
            </w:r>
            <w:proofErr w:type="spellEnd"/>
            <w:r w:rsidRPr="00CC0920">
              <w:t xml:space="preserve"> textile content</w:t>
            </w:r>
          </w:p>
        </w:tc>
      </w:tr>
      <w:tr w:rsidR="003A61F6" w:rsidRPr="00CC0920" w:rsidTr="00525FA9">
        <w:tc>
          <w:tcPr>
            <w:tcW w:w="2020" w:type="dxa"/>
            <w:vAlign w:val="center"/>
          </w:tcPr>
          <w:p w:rsidR="00026EA7" w:rsidRPr="00CC0920" w:rsidRDefault="00026EA7" w:rsidP="00CC0920">
            <w:pPr>
              <w:pStyle w:val="TableParagraph"/>
              <w:widowControl/>
              <w:spacing w:line="228" w:lineRule="exact"/>
              <w:ind w:left="107"/>
              <w:rPr>
                <w:b/>
              </w:rPr>
            </w:pPr>
            <w:r w:rsidRPr="00CC0920">
              <w:rPr>
                <w:b/>
              </w:rPr>
              <w:t>EN 14243-3</w:t>
            </w:r>
          </w:p>
        </w:tc>
        <w:tc>
          <w:tcPr>
            <w:tcW w:w="7229" w:type="dxa"/>
          </w:tcPr>
          <w:p w:rsidR="00026EA7" w:rsidRPr="00CC0920" w:rsidRDefault="00026EA7" w:rsidP="00CC0920">
            <w:pPr>
              <w:pStyle w:val="TableParagraph"/>
              <w:widowControl/>
              <w:spacing w:line="230" w:lineRule="atLeast"/>
              <w:ind w:left="107" w:right="59"/>
            </w:pPr>
            <w:proofErr w:type="spellStart"/>
            <w:r w:rsidRPr="00CC0920">
              <w:t>Materials</w:t>
            </w:r>
            <w:proofErr w:type="spellEnd"/>
            <w:r w:rsidRPr="00CC0920">
              <w:t xml:space="preserve"> </w:t>
            </w:r>
            <w:proofErr w:type="spellStart"/>
            <w:r w:rsidRPr="00CC0920">
              <w:t>obtained</w:t>
            </w:r>
            <w:proofErr w:type="spellEnd"/>
            <w:r w:rsidRPr="00CC0920">
              <w:t xml:space="preserve"> </w:t>
            </w:r>
            <w:proofErr w:type="spellStart"/>
            <w:r w:rsidRPr="00CC0920">
              <w:t>from</w:t>
            </w:r>
            <w:proofErr w:type="spellEnd"/>
            <w:r w:rsidRPr="00CC0920">
              <w:t xml:space="preserve"> </w:t>
            </w:r>
            <w:proofErr w:type="spellStart"/>
            <w:r w:rsidRPr="00CC0920">
              <w:t>end</w:t>
            </w:r>
            <w:proofErr w:type="spellEnd"/>
            <w:r w:rsidRPr="00CC0920">
              <w:t xml:space="preserve"> of </w:t>
            </w:r>
            <w:proofErr w:type="spellStart"/>
            <w:r w:rsidRPr="00CC0920">
              <w:t>life</w:t>
            </w:r>
            <w:proofErr w:type="spellEnd"/>
            <w:r w:rsidRPr="00CC0920">
              <w:t xml:space="preserve"> </w:t>
            </w:r>
            <w:proofErr w:type="spellStart"/>
            <w:r w:rsidRPr="00CC0920">
              <w:t>tyres</w:t>
            </w:r>
            <w:proofErr w:type="spellEnd"/>
            <w:r w:rsidRPr="00CC0920">
              <w:t xml:space="preserve"> - Part 3: </w:t>
            </w:r>
            <w:proofErr w:type="spellStart"/>
            <w:r w:rsidRPr="00CC0920">
              <w:t>Shreds</w:t>
            </w:r>
            <w:proofErr w:type="spellEnd"/>
            <w:r w:rsidRPr="00CC0920">
              <w:t xml:space="preserve">, </w:t>
            </w:r>
            <w:proofErr w:type="spellStart"/>
            <w:r w:rsidRPr="00CC0920">
              <w:t>cuts</w:t>
            </w:r>
            <w:proofErr w:type="spellEnd"/>
            <w:r w:rsidRPr="00CC0920">
              <w:t xml:space="preserve"> </w:t>
            </w:r>
            <w:proofErr w:type="spellStart"/>
            <w:r w:rsidRPr="00CC0920">
              <w:t>and</w:t>
            </w:r>
            <w:proofErr w:type="spellEnd"/>
            <w:r w:rsidRPr="00CC0920">
              <w:t xml:space="preserve"> chips - </w:t>
            </w:r>
            <w:proofErr w:type="spellStart"/>
            <w:r w:rsidRPr="00CC0920">
              <w:t>Methods</w:t>
            </w:r>
            <w:proofErr w:type="spellEnd"/>
            <w:r w:rsidRPr="00CC0920">
              <w:t xml:space="preserve"> for </w:t>
            </w:r>
            <w:proofErr w:type="spellStart"/>
            <w:r w:rsidRPr="00CC0920">
              <w:t>determining</w:t>
            </w:r>
            <w:proofErr w:type="spellEnd"/>
            <w:r w:rsidRPr="00CC0920">
              <w:t xml:space="preserve"> </w:t>
            </w:r>
            <w:proofErr w:type="spellStart"/>
            <w:r w:rsidRPr="00CC0920">
              <w:t>their</w:t>
            </w:r>
            <w:proofErr w:type="spellEnd"/>
            <w:r w:rsidRPr="00CC0920">
              <w:t xml:space="preserve"> </w:t>
            </w:r>
            <w:proofErr w:type="spellStart"/>
            <w:r w:rsidRPr="00CC0920">
              <w:t>dimension</w:t>
            </w:r>
            <w:proofErr w:type="spellEnd"/>
            <w:r w:rsidRPr="00CC0920">
              <w:t xml:space="preserve">(s) </w:t>
            </w:r>
            <w:proofErr w:type="spellStart"/>
            <w:r w:rsidRPr="00CC0920">
              <w:t>including</w:t>
            </w:r>
            <w:proofErr w:type="spellEnd"/>
            <w:r w:rsidRPr="00CC0920">
              <w:t xml:space="preserve"> </w:t>
            </w:r>
            <w:proofErr w:type="spellStart"/>
            <w:r w:rsidRPr="00CC0920">
              <w:t>protruding</w:t>
            </w:r>
            <w:proofErr w:type="spellEnd"/>
            <w:r w:rsidRPr="00CC0920">
              <w:t xml:space="preserve"> </w:t>
            </w:r>
            <w:proofErr w:type="spellStart"/>
            <w:r w:rsidRPr="00CC0920">
              <w:t>filaments</w:t>
            </w:r>
            <w:proofErr w:type="spellEnd"/>
            <w:r w:rsidRPr="00CC0920">
              <w:t xml:space="preserve"> </w:t>
            </w:r>
            <w:proofErr w:type="spellStart"/>
            <w:r w:rsidRPr="00CC0920">
              <w:t>dimensions</w:t>
            </w:r>
            <w:proofErr w:type="spellEnd"/>
          </w:p>
        </w:tc>
      </w:tr>
      <w:tr w:rsidR="003A61F6" w:rsidRPr="00CC0920" w:rsidTr="00525FA9">
        <w:tc>
          <w:tcPr>
            <w:tcW w:w="2020" w:type="dxa"/>
            <w:vAlign w:val="center"/>
          </w:tcPr>
          <w:p w:rsidR="00026EA7" w:rsidRPr="00CC0920" w:rsidRDefault="00026EA7" w:rsidP="00CC0920">
            <w:pPr>
              <w:pStyle w:val="TableParagraph"/>
              <w:widowControl/>
              <w:spacing w:line="228" w:lineRule="exact"/>
              <w:ind w:left="107"/>
              <w:rPr>
                <w:b/>
              </w:rPr>
            </w:pPr>
            <w:r w:rsidRPr="00CC0920">
              <w:rPr>
                <w:b/>
              </w:rPr>
              <w:t>PAS 107</w:t>
            </w:r>
          </w:p>
        </w:tc>
        <w:tc>
          <w:tcPr>
            <w:tcW w:w="7229" w:type="dxa"/>
          </w:tcPr>
          <w:p w:rsidR="00026EA7" w:rsidRPr="00CC0920" w:rsidRDefault="00026EA7" w:rsidP="00CC0920">
            <w:pPr>
              <w:pStyle w:val="TableParagraph"/>
              <w:widowControl/>
              <w:spacing w:line="223" w:lineRule="exact"/>
              <w:ind w:left="107"/>
            </w:pPr>
            <w:proofErr w:type="spellStart"/>
            <w:r w:rsidRPr="00CC0920">
              <w:t>Publicly</w:t>
            </w:r>
            <w:proofErr w:type="spellEnd"/>
            <w:r w:rsidRPr="00CC0920">
              <w:t xml:space="preserve"> </w:t>
            </w:r>
            <w:proofErr w:type="spellStart"/>
            <w:r w:rsidRPr="00CC0920">
              <w:t>available</w:t>
            </w:r>
            <w:proofErr w:type="spellEnd"/>
            <w:r w:rsidRPr="00CC0920">
              <w:t xml:space="preserve"> </w:t>
            </w:r>
            <w:proofErr w:type="spellStart"/>
            <w:r w:rsidRPr="00CC0920">
              <w:t>specification</w:t>
            </w:r>
            <w:proofErr w:type="spellEnd"/>
            <w:r w:rsidRPr="00CC0920">
              <w:t xml:space="preserve">, for </w:t>
            </w:r>
            <w:proofErr w:type="spellStart"/>
            <w:r w:rsidRPr="00CC0920">
              <w:t>the</w:t>
            </w:r>
            <w:proofErr w:type="spellEnd"/>
            <w:r w:rsidRPr="00CC0920">
              <w:t xml:space="preserve"> </w:t>
            </w:r>
            <w:proofErr w:type="spellStart"/>
            <w:r w:rsidRPr="00CC0920">
              <w:t>manufacture</w:t>
            </w:r>
            <w:proofErr w:type="spellEnd"/>
            <w:r w:rsidRPr="00CC0920">
              <w:t xml:space="preserve"> </w:t>
            </w:r>
            <w:proofErr w:type="spellStart"/>
            <w:r w:rsidRPr="00CC0920">
              <w:t>and</w:t>
            </w:r>
            <w:proofErr w:type="spellEnd"/>
            <w:r w:rsidRPr="00CC0920">
              <w:t xml:space="preserve"> </w:t>
            </w:r>
            <w:proofErr w:type="spellStart"/>
            <w:r w:rsidRPr="00CC0920">
              <w:t>storage</w:t>
            </w:r>
            <w:proofErr w:type="spellEnd"/>
            <w:r w:rsidRPr="00CC0920">
              <w:t xml:space="preserve"> of </w:t>
            </w:r>
            <w:proofErr w:type="spellStart"/>
            <w:r w:rsidRPr="00CC0920">
              <w:t>size-reduced</w:t>
            </w:r>
            <w:proofErr w:type="spellEnd"/>
          </w:p>
          <w:p w:rsidR="00026EA7" w:rsidRPr="00CC0920" w:rsidRDefault="00026EA7" w:rsidP="00CC0920">
            <w:pPr>
              <w:pStyle w:val="TableParagraph"/>
              <w:widowControl/>
              <w:spacing w:line="215" w:lineRule="exact"/>
              <w:ind w:left="107"/>
            </w:pPr>
            <w:proofErr w:type="spellStart"/>
            <w:r w:rsidRPr="00CC0920">
              <w:t>tyre</w:t>
            </w:r>
            <w:proofErr w:type="spellEnd"/>
            <w:r w:rsidRPr="00CC0920">
              <w:t xml:space="preserve"> </w:t>
            </w:r>
            <w:proofErr w:type="spellStart"/>
            <w:r w:rsidRPr="00CC0920">
              <w:t>materials</w:t>
            </w:r>
            <w:proofErr w:type="spellEnd"/>
          </w:p>
        </w:tc>
      </w:tr>
      <w:tr w:rsidR="003A61F6" w:rsidRPr="00CC0920" w:rsidTr="00525FA9">
        <w:tc>
          <w:tcPr>
            <w:tcW w:w="2020" w:type="dxa"/>
            <w:vAlign w:val="center"/>
          </w:tcPr>
          <w:p w:rsidR="00026EA7" w:rsidRPr="00CC0920" w:rsidRDefault="00026EA7" w:rsidP="00CC0920">
            <w:pPr>
              <w:pStyle w:val="TableParagraph"/>
              <w:widowControl/>
              <w:spacing w:line="212" w:lineRule="exact"/>
              <w:ind w:left="107"/>
              <w:rPr>
                <w:b/>
              </w:rPr>
            </w:pPr>
            <w:r w:rsidRPr="00CC0920">
              <w:rPr>
                <w:b/>
              </w:rPr>
              <w:t xml:space="preserve">PAS 108 </w:t>
            </w:r>
          </w:p>
        </w:tc>
        <w:tc>
          <w:tcPr>
            <w:tcW w:w="7229" w:type="dxa"/>
          </w:tcPr>
          <w:p w:rsidR="00026EA7" w:rsidRPr="00CC0920" w:rsidRDefault="00026EA7" w:rsidP="00CC0920">
            <w:pPr>
              <w:pStyle w:val="TableParagraph"/>
              <w:widowControl/>
              <w:spacing w:line="212" w:lineRule="exact"/>
              <w:ind w:left="107"/>
            </w:pPr>
            <w:proofErr w:type="spellStart"/>
            <w:r w:rsidRPr="00CC0920">
              <w:t>Specification</w:t>
            </w:r>
            <w:proofErr w:type="spellEnd"/>
            <w:r w:rsidRPr="00CC0920">
              <w:t xml:space="preserve"> for </w:t>
            </w:r>
            <w:proofErr w:type="spellStart"/>
            <w:r w:rsidRPr="00CC0920">
              <w:t>the</w:t>
            </w:r>
            <w:proofErr w:type="spellEnd"/>
            <w:r w:rsidRPr="00CC0920">
              <w:t xml:space="preserve"> </w:t>
            </w:r>
            <w:proofErr w:type="spellStart"/>
            <w:r w:rsidRPr="00CC0920">
              <w:t>production</w:t>
            </w:r>
            <w:proofErr w:type="spellEnd"/>
            <w:r w:rsidRPr="00CC0920">
              <w:t xml:space="preserve"> of </w:t>
            </w:r>
            <w:proofErr w:type="spellStart"/>
            <w:r w:rsidRPr="00CC0920">
              <w:t>tyre</w:t>
            </w:r>
            <w:proofErr w:type="spellEnd"/>
            <w:r w:rsidRPr="00CC0920">
              <w:t xml:space="preserve"> </w:t>
            </w:r>
            <w:proofErr w:type="spellStart"/>
            <w:r w:rsidRPr="00CC0920">
              <w:t>bales</w:t>
            </w:r>
            <w:proofErr w:type="spellEnd"/>
            <w:r w:rsidRPr="00CC0920">
              <w:t xml:space="preserve"> for </w:t>
            </w:r>
            <w:proofErr w:type="spellStart"/>
            <w:r w:rsidRPr="00CC0920">
              <w:t>use</w:t>
            </w:r>
            <w:proofErr w:type="spellEnd"/>
            <w:r w:rsidRPr="00CC0920">
              <w:t xml:space="preserve"> in </w:t>
            </w:r>
            <w:proofErr w:type="spellStart"/>
            <w:r w:rsidRPr="00CC0920">
              <w:t>construction</w:t>
            </w:r>
            <w:proofErr w:type="spellEnd"/>
          </w:p>
        </w:tc>
      </w:tr>
      <w:tr w:rsidR="003A61F6" w:rsidRPr="00CC0920" w:rsidTr="00525FA9">
        <w:tc>
          <w:tcPr>
            <w:tcW w:w="2020" w:type="dxa"/>
            <w:vAlign w:val="center"/>
          </w:tcPr>
          <w:p w:rsidR="00026EA7" w:rsidRPr="00CC0920" w:rsidRDefault="00026EA7" w:rsidP="00CC0920">
            <w:pPr>
              <w:pStyle w:val="TableParagraph"/>
              <w:widowControl/>
              <w:spacing w:line="228" w:lineRule="exact"/>
              <w:ind w:left="107"/>
              <w:rPr>
                <w:b/>
              </w:rPr>
            </w:pPr>
            <w:r w:rsidRPr="00CC0920">
              <w:rPr>
                <w:b/>
              </w:rPr>
              <w:t>ELOT EN 1176-1</w:t>
            </w:r>
          </w:p>
        </w:tc>
        <w:tc>
          <w:tcPr>
            <w:tcW w:w="7229" w:type="dxa"/>
          </w:tcPr>
          <w:p w:rsidR="00026EA7" w:rsidRPr="00CC0920" w:rsidRDefault="00026EA7" w:rsidP="00CC0920">
            <w:pPr>
              <w:pStyle w:val="TableParagraph"/>
              <w:widowControl/>
              <w:spacing w:line="223" w:lineRule="exact"/>
              <w:ind w:left="107"/>
            </w:pPr>
            <w:r w:rsidRPr="00CC0920">
              <w:t>Echipamente pentru spații de joacă. Partea 1:</w:t>
            </w:r>
          </w:p>
          <w:p w:rsidR="00026EA7" w:rsidRPr="00CC0920" w:rsidRDefault="00026EA7" w:rsidP="00CC0920">
            <w:pPr>
              <w:pStyle w:val="TableParagraph"/>
              <w:widowControl/>
              <w:spacing w:before="1" w:line="215" w:lineRule="exact"/>
              <w:ind w:left="107"/>
            </w:pPr>
            <w:r w:rsidRPr="00CC0920">
              <w:t>Cerințe de securitate și metode de încercare generale</w:t>
            </w:r>
          </w:p>
        </w:tc>
      </w:tr>
      <w:tr w:rsidR="003A61F6" w:rsidRPr="00CC0920" w:rsidTr="00525FA9">
        <w:tc>
          <w:tcPr>
            <w:tcW w:w="2020" w:type="dxa"/>
            <w:vAlign w:val="center"/>
          </w:tcPr>
          <w:p w:rsidR="00026EA7" w:rsidRPr="00CC0920" w:rsidRDefault="00026EA7" w:rsidP="00CC0920">
            <w:pPr>
              <w:pStyle w:val="TableParagraph"/>
              <w:widowControl/>
              <w:ind w:left="107"/>
              <w:rPr>
                <w:b/>
              </w:rPr>
            </w:pPr>
            <w:r w:rsidRPr="00CC0920">
              <w:rPr>
                <w:b/>
              </w:rPr>
              <w:t>ELOT EN 1176-7</w:t>
            </w:r>
          </w:p>
        </w:tc>
        <w:tc>
          <w:tcPr>
            <w:tcW w:w="7229" w:type="dxa"/>
          </w:tcPr>
          <w:p w:rsidR="00026EA7" w:rsidRPr="00CC0920" w:rsidRDefault="00026EA7" w:rsidP="00CC0920">
            <w:pPr>
              <w:pStyle w:val="TableParagraph"/>
              <w:widowControl/>
              <w:spacing w:line="228" w:lineRule="exact"/>
              <w:ind w:left="107" w:right="153"/>
            </w:pPr>
            <w:r w:rsidRPr="00CC0920">
              <w:t>Echipamente pentru spații de joacă. Partea 7: Ghid de instalare, de control, de întreținere și de utilizare</w:t>
            </w:r>
          </w:p>
        </w:tc>
      </w:tr>
      <w:tr w:rsidR="003A61F6" w:rsidRPr="00CC0920" w:rsidTr="00525FA9">
        <w:tc>
          <w:tcPr>
            <w:tcW w:w="2020" w:type="dxa"/>
            <w:vAlign w:val="center"/>
          </w:tcPr>
          <w:p w:rsidR="00026EA7" w:rsidRPr="00CC0920" w:rsidRDefault="00026EA7" w:rsidP="00CC0920">
            <w:pPr>
              <w:pStyle w:val="TableParagraph"/>
              <w:widowControl/>
              <w:spacing w:line="228" w:lineRule="exact"/>
              <w:ind w:left="107"/>
              <w:rPr>
                <w:b/>
              </w:rPr>
            </w:pPr>
            <w:r w:rsidRPr="00CC0920">
              <w:rPr>
                <w:b/>
              </w:rPr>
              <w:t>ELOT EN 1177</w:t>
            </w:r>
          </w:p>
        </w:tc>
        <w:tc>
          <w:tcPr>
            <w:tcW w:w="7229" w:type="dxa"/>
          </w:tcPr>
          <w:p w:rsidR="00026EA7" w:rsidRPr="00CC0920" w:rsidRDefault="00026EA7" w:rsidP="00CC0920">
            <w:pPr>
              <w:pStyle w:val="TableParagraph"/>
              <w:widowControl/>
              <w:ind w:left="107" w:right="1692"/>
            </w:pPr>
            <w:r w:rsidRPr="00CC0920">
              <w:t>Acoperiri amortizoare de șocuri, pentru suprafețele spațiilor de joacă. Determinarea înălțimii critice de cădere</w:t>
            </w:r>
          </w:p>
        </w:tc>
      </w:tr>
      <w:tr w:rsidR="003A61F6" w:rsidRPr="00CC0920" w:rsidTr="00525FA9">
        <w:tc>
          <w:tcPr>
            <w:tcW w:w="2020" w:type="dxa"/>
            <w:vAlign w:val="center"/>
          </w:tcPr>
          <w:p w:rsidR="00026EA7" w:rsidRPr="00CC0920" w:rsidRDefault="00026EA7" w:rsidP="00CC0920">
            <w:pPr>
              <w:pStyle w:val="TableParagraph"/>
              <w:widowControl/>
              <w:spacing w:line="210" w:lineRule="exact"/>
              <w:ind w:left="107"/>
              <w:rPr>
                <w:b/>
              </w:rPr>
            </w:pPr>
            <w:r w:rsidRPr="00CC0920">
              <w:rPr>
                <w:b/>
              </w:rPr>
              <w:t>ELOT EN 71-3</w:t>
            </w:r>
          </w:p>
        </w:tc>
        <w:tc>
          <w:tcPr>
            <w:tcW w:w="7229" w:type="dxa"/>
          </w:tcPr>
          <w:p w:rsidR="00026EA7" w:rsidRPr="00CC0920" w:rsidRDefault="00026EA7" w:rsidP="00CC0920">
            <w:pPr>
              <w:pStyle w:val="TableParagraph"/>
              <w:widowControl/>
              <w:spacing w:line="210" w:lineRule="exact"/>
              <w:ind w:left="107"/>
            </w:pPr>
            <w:r w:rsidRPr="00CC0920">
              <w:t>Securitatea jucăriilor. Partea 3: Migrarea anumitor elemente</w:t>
            </w:r>
          </w:p>
        </w:tc>
      </w:tr>
      <w:tr w:rsidR="003A61F6" w:rsidRPr="00CC0920" w:rsidTr="00525FA9">
        <w:tc>
          <w:tcPr>
            <w:tcW w:w="2020" w:type="dxa"/>
            <w:vAlign w:val="center"/>
          </w:tcPr>
          <w:p w:rsidR="00026EA7" w:rsidRPr="00CC0920" w:rsidRDefault="00026EA7" w:rsidP="00CC0920">
            <w:pPr>
              <w:pStyle w:val="TableParagraph"/>
              <w:widowControl/>
              <w:ind w:left="107"/>
              <w:rPr>
                <w:b/>
              </w:rPr>
            </w:pPr>
            <w:r w:rsidRPr="00CC0920">
              <w:rPr>
                <w:b/>
              </w:rPr>
              <w:t>ELOT EN 14877</w:t>
            </w:r>
          </w:p>
        </w:tc>
        <w:tc>
          <w:tcPr>
            <w:tcW w:w="7229" w:type="dxa"/>
          </w:tcPr>
          <w:p w:rsidR="00026EA7" w:rsidRPr="00CC0920" w:rsidRDefault="00026EA7" w:rsidP="00CC0920">
            <w:pPr>
              <w:pStyle w:val="TableParagraph"/>
              <w:widowControl/>
              <w:ind w:left="105"/>
            </w:pPr>
            <w:r w:rsidRPr="00CC0920">
              <w:t>Suprafețe sintetice pentru activități sportive în aer liber. Specificație</w:t>
            </w:r>
          </w:p>
        </w:tc>
      </w:tr>
      <w:tr w:rsidR="003A61F6" w:rsidRPr="00CC0920" w:rsidTr="00525FA9">
        <w:tc>
          <w:tcPr>
            <w:tcW w:w="2020" w:type="dxa"/>
            <w:vAlign w:val="center"/>
          </w:tcPr>
          <w:p w:rsidR="00026EA7" w:rsidRPr="00CC0920" w:rsidRDefault="00026EA7" w:rsidP="00CC0920">
            <w:pPr>
              <w:pStyle w:val="TableParagraph"/>
              <w:widowControl/>
              <w:ind w:left="107"/>
              <w:rPr>
                <w:b/>
              </w:rPr>
            </w:pPr>
            <w:r w:rsidRPr="00CC0920">
              <w:rPr>
                <w:b/>
              </w:rPr>
              <w:t xml:space="preserve">DIN 18035-6 </w:t>
            </w:r>
          </w:p>
        </w:tc>
        <w:tc>
          <w:tcPr>
            <w:tcW w:w="7229" w:type="dxa"/>
          </w:tcPr>
          <w:p w:rsidR="00026EA7" w:rsidRPr="00CC0920" w:rsidRDefault="00026EA7" w:rsidP="00CC0920">
            <w:pPr>
              <w:pStyle w:val="TableParagraph"/>
              <w:widowControl/>
              <w:tabs>
                <w:tab w:val="left" w:pos="1695"/>
                <w:tab w:val="left" w:pos="2792"/>
                <w:tab w:val="left" w:pos="3293"/>
                <w:tab w:val="left" w:pos="4343"/>
                <w:tab w:val="left" w:pos="5477"/>
              </w:tabs>
              <w:ind w:left="105" w:right="179"/>
            </w:pPr>
            <w:r w:rsidRPr="00CC0920">
              <w:t>Cerințe de mediu privind conținutul de metale grele din suprafețele sintetice din cauciuc</w:t>
            </w:r>
          </w:p>
        </w:tc>
      </w:tr>
      <w:tr w:rsidR="003A61F6" w:rsidRPr="00CC0920" w:rsidTr="00525FA9">
        <w:tc>
          <w:tcPr>
            <w:tcW w:w="2020" w:type="dxa"/>
            <w:vAlign w:val="center"/>
          </w:tcPr>
          <w:p w:rsidR="00026EA7" w:rsidRPr="00CC0920" w:rsidRDefault="00026EA7" w:rsidP="00CC0920">
            <w:pPr>
              <w:pStyle w:val="TableParagraph"/>
              <w:widowControl/>
              <w:ind w:left="107"/>
              <w:rPr>
                <w:b/>
              </w:rPr>
            </w:pPr>
            <w:r w:rsidRPr="00CC0920">
              <w:rPr>
                <w:b/>
              </w:rPr>
              <w:t>ELOT EN 15330-1</w:t>
            </w:r>
          </w:p>
        </w:tc>
        <w:tc>
          <w:tcPr>
            <w:tcW w:w="7229" w:type="dxa"/>
          </w:tcPr>
          <w:p w:rsidR="00026EA7" w:rsidRPr="00CC0920" w:rsidRDefault="00026EA7" w:rsidP="00CC0920">
            <w:pPr>
              <w:pStyle w:val="TableParagraph"/>
              <w:widowControl/>
              <w:ind w:left="105"/>
            </w:pPr>
            <w:r w:rsidRPr="00CC0920">
              <w:t>Suprafețe pentru activități sportive. Suprafețe de gazon sintetic și suprafețe textile țesute cu ace, destinate, în principal, utilizării în aer liber. Partea 1: Specificații pentru suprafețe de gazon sintetic, destinate practicării fotbalului, hocheiului sau tenisului, antrenamentelor de rugby sau unei utilizări pentru sporturi multiple</w:t>
            </w:r>
          </w:p>
        </w:tc>
      </w:tr>
      <w:tr w:rsidR="003A61F6" w:rsidRPr="00CC0920" w:rsidTr="00525FA9">
        <w:tc>
          <w:tcPr>
            <w:tcW w:w="2020" w:type="dxa"/>
            <w:vAlign w:val="center"/>
          </w:tcPr>
          <w:p w:rsidR="00026EA7" w:rsidRPr="00CC0920" w:rsidRDefault="00026EA7" w:rsidP="00CC0920">
            <w:pPr>
              <w:pStyle w:val="TableParagraph"/>
              <w:widowControl/>
              <w:ind w:left="107"/>
              <w:rPr>
                <w:b/>
              </w:rPr>
            </w:pPr>
            <w:r w:rsidRPr="00CC0920">
              <w:rPr>
                <w:b/>
              </w:rPr>
              <w:t>DIN 18035-6</w:t>
            </w:r>
          </w:p>
        </w:tc>
        <w:tc>
          <w:tcPr>
            <w:tcW w:w="7229" w:type="dxa"/>
          </w:tcPr>
          <w:p w:rsidR="00026EA7" w:rsidRPr="00CC0920" w:rsidRDefault="00026EA7" w:rsidP="00CC0920">
            <w:pPr>
              <w:pStyle w:val="TableParagraph"/>
              <w:widowControl/>
              <w:tabs>
                <w:tab w:val="left" w:pos="1694"/>
                <w:tab w:val="left" w:pos="2790"/>
                <w:tab w:val="left" w:pos="3289"/>
                <w:tab w:val="left" w:pos="4339"/>
                <w:tab w:val="left" w:pos="5471"/>
              </w:tabs>
              <w:ind w:left="105" w:right="186"/>
            </w:pPr>
            <w:r w:rsidRPr="00CC0920">
              <w:t>Cerințe de mediu privind conținutul de metale grele din suprafețele sintetice din cauciuc</w:t>
            </w:r>
          </w:p>
        </w:tc>
      </w:tr>
      <w:tr w:rsidR="003A61F6" w:rsidRPr="00CC0920" w:rsidTr="00525FA9">
        <w:tc>
          <w:tcPr>
            <w:tcW w:w="2020" w:type="dxa"/>
            <w:vAlign w:val="center"/>
          </w:tcPr>
          <w:p w:rsidR="00026EA7" w:rsidRPr="00CC0920" w:rsidRDefault="00A01F2C" w:rsidP="00CC0920">
            <w:pPr>
              <w:pStyle w:val="TableParagraph"/>
              <w:widowControl/>
              <w:spacing w:before="3"/>
              <w:rPr>
                <w:b/>
              </w:rPr>
            </w:pPr>
            <w:r w:rsidRPr="00CC0920">
              <w:rPr>
                <w:b/>
                <w:bCs/>
              </w:rPr>
              <w:t xml:space="preserve"> DIN 18035-7</w:t>
            </w:r>
          </w:p>
        </w:tc>
        <w:tc>
          <w:tcPr>
            <w:tcW w:w="7229" w:type="dxa"/>
          </w:tcPr>
          <w:p w:rsidR="00026EA7" w:rsidRPr="00CC0920" w:rsidRDefault="00A01F2C" w:rsidP="00CC0920">
            <w:pPr>
              <w:pStyle w:val="Heading2"/>
              <w:widowControl/>
              <w:jc w:val="left"/>
            </w:pPr>
            <w:r w:rsidRPr="00CC0920">
              <w:rPr>
                <w:b w:val="0"/>
              </w:rPr>
              <w:t xml:space="preserve"> </w:t>
            </w:r>
            <w:proofErr w:type="spellStart"/>
            <w:r w:rsidRPr="00CC0920">
              <w:rPr>
                <w:b w:val="0"/>
              </w:rPr>
              <w:t>Sports</w:t>
            </w:r>
            <w:proofErr w:type="spellEnd"/>
            <w:r w:rsidRPr="00CC0920">
              <w:rPr>
                <w:b w:val="0"/>
              </w:rPr>
              <w:t xml:space="preserve"> </w:t>
            </w:r>
            <w:proofErr w:type="spellStart"/>
            <w:r w:rsidRPr="00CC0920">
              <w:rPr>
                <w:b w:val="0"/>
              </w:rPr>
              <w:t>grounds</w:t>
            </w:r>
            <w:proofErr w:type="spellEnd"/>
            <w:r w:rsidRPr="00CC0920">
              <w:rPr>
                <w:b w:val="0"/>
              </w:rPr>
              <w:t xml:space="preserve"> - Part 7: </w:t>
            </w:r>
            <w:proofErr w:type="spellStart"/>
            <w:r w:rsidRPr="00CC0920">
              <w:rPr>
                <w:b w:val="0"/>
              </w:rPr>
              <w:t>Synthetic</w:t>
            </w:r>
            <w:proofErr w:type="spellEnd"/>
            <w:r w:rsidRPr="00CC0920">
              <w:rPr>
                <w:b w:val="0"/>
              </w:rPr>
              <w:t xml:space="preserve"> turf </w:t>
            </w:r>
            <w:proofErr w:type="spellStart"/>
            <w:r w:rsidRPr="00CC0920">
              <w:rPr>
                <w:b w:val="0"/>
              </w:rPr>
              <w:t>areas</w:t>
            </w:r>
            <w:proofErr w:type="spellEnd"/>
            <w:r w:rsidRPr="00CC0920">
              <w:rPr>
                <w:b w:val="0"/>
              </w:rPr>
              <w:t xml:space="preserve"> </w:t>
            </w:r>
          </w:p>
        </w:tc>
      </w:tr>
      <w:tr w:rsidR="003A61F6" w:rsidRPr="00CC0920" w:rsidTr="00525FA9">
        <w:tc>
          <w:tcPr>
            <w:tcW w:w="2020" w:type="dxa"/>
            <w:vAlign w:val="center"/>
          </w:tcPr>
          <w:p w:rsidR="00026EA7" w:rsidRPr="00CC0920" w:rsidRDefault="00026EA7" w:rsidP="00CC0920">
            <w:pPr>
              <w:pStyle w:val="TableParagraph"/>
              <w:widowControl/>
              <w:spacing w:line="228" w:lineRule="exact"/>
              <w:ind w:left="107"/>
              <w:rPr>
                <w:b/>
              </w:rPr>
            </w:pPr>
            <w:r w:rsidRPr="00CC0920">
              <w:rPr>
                <w:b/>
              </w:rPr>
              <w:t xml:space="preserve">EN 15330-1 </w:t>
            </w:r>
          </w:p>
        </w:tc>
        <w:tc>
          <w:tcPr>
            <w:tcW w:w="7229" w:type="dxa"/>
          </w:tcPr>
          <w:p w:rsidR="00026EA7" w:rsidRPr="00CC0920" w:rsidRDefault="00026EA7" w:rsidP="00CC0920">
            <w:pPr>
              <w:pStyle w:val="TableParagraph"/>
              <w:widowControl/>
              <w:spacing w:line="223" w:lineRule="exact"/>
              <w:ind w:left="105"/>
            </w:pPr>
            <w:proofErr w:type="spellStart"/>
            <w:r w:rsidRPr="00CC0920">
              <w:t>Surfaces</w:t>
            </w:r>
            <w:proofErr w:type="spellEnd"/>
            <w:r w:rsidRPr="00CC0920">
              <w:t xml:space="preserve"> for </w:t>
            </w:r>
            <w:proofErr w:type="spellStart"/>
            <w:r w:rsidRPr="00CC0920">
              <w:t>sports</w:t>
            </w:r>
            <w:proofErr w:type="spellEnd"/>
            <w:r w:rsidRPr="00CC0920">
              <w:t xml:space="preserve"> </w:t>
            </w:r>
            <w:proofErr w:type="spellStart"/>
            <w:r w:rsidRPr="00CC0920">
              <w:t>areas</w:t>
            </w:r>
            <w:proofErr w:type="spellEnd"/>
            <w:r w:rsidRPr="00CC0920">
              <w:t xml:space="preserve">. </w:t>
            </w:r>
            <w:proofErr w:type="spellStart"/>
            <w:r w:rsidRPr="00CC0920">
              <w:t>Synthetic</w:t>
            </w:r>
            <w:proofErr w:type="spellEnd"/>
            <w:r w:rsidRPr="00CC0920">
              <w:t xml:space="preserve"> turf </w:t>
            </w:r>
            <w:proofErr w:type="spellStart"/>
            <w:r w:rsidRPr="00CC0920">
              <w:t>and</w:t>
            </w:r>
            <w:proofErr w:type="spellEnd"/>
            <w:r w:rsidRPr="00CC0920">
              <w:t xml:space="preserve"> </w:t>
            </w:r>
            <w:proofErr w:type="spellStart"/>
            <w:r w:rsidRPr="00CC0920">
              <w:t>needle-punched</w:t>
            </w:r>
            <w:proofErr w:type="spellEnd"/>
            <w:r w:rsidRPr="00CC0920">
              <w:t xml:space="preserve"> </w:t>
            </w:r>
            <w:proofErr w:type="spellStart"/>
            <w:r w:rsidRPr="00CC0920">
              <w:t>surfaces</w:t>
            </w:r>
            <w:proofErr w:type="spellEnd"/>
            <w:r w:rsidRPr="00CC0920">
              <w:t xml:space="preserve"> </w:t>
            </w:r>
            <w:proofErr w:type="spellStart"/>
            <w:r w:rsidRPr="00CC0920">
              <w:t>primarily</w:t>
            </w:r>
            <w:proofErr w:type="spellEnd"/>
            <w:r w:rsidRPr="00CC0920">
              <w:t xml:space="preserve"> </w:t>
            </w:r>
            <w:proofErr w:type="spellStart"/>
            <w:r w:rsidRPr="00CC0920">
              <w:t>designed</w:t>
            </w:r>
            <w:proofErr w:type="spellEnd"/>
            <w:r w:rsidRPr="00CC0920">
              <w:t xml:space="preserve"> for outdoor </w:t>
            </w:r>
            <w:proofErr w:type="spellStart"/>
            <w:r w:rsidRPr="00CC0920">
              <w:t>use</w:t>
            </w:r>
            <w:proofErr w:type="spellEnd"/>
            <w:r w:rsidRPr="00CC0920">
              <w:t>.</w:t>
            </w:r>
          </w:p>
        </w:tc>
      </w:tr>
      <w:tr w:rsidR="003A61F6" w:rsidRPr="00CC0920" w:rsidTr="00525FA9">
        <w:tc>
          <w:tcPr>
            <w:tcW w:w="2020" w:type="dxa"/>
            <w:vAlign w:val="center"/>
          </w:tcPr>
          <w:p w:rsidR="00026EA7" w:rsidRPr="00CC0920" w:rsidRDefault="00026EA7" w:rsidP="00CC0920">
            <w:pPr>
              <w:pStyle w:val="TableParagraph"/>
              <w:widowControl/>
              <w:ind w:left="107"/>
              <w:rPr>
                <w:b/>
              </w:rPr>
            </w:pPr>
            <w:r w:rsidRPr="00CC0920">
              <w:rPr>
                <w:b/>
              </w:rPr>
              <w:t xml:space="preserve">EN 933-1 </w:t>
            </w:r>
          </w:p>
        </w:tc>
        <w:tc>
          <w:tcPr>
            <w:tcW w:w="7229" w:type="dxa"/>
          </w:tcPr>
          <w:p w:rsidR="00026EA7" w:rsidRPr="00CC0920" w:rsidRDefault="00026EA7" w:rsidP="00CC0920">
            <w:pPr>
              <w:pStyle w:val="TableParagraph"/>
              <w:widowControl/>
              <w:spacing w:line="228" w:lineRule="exact"/>
              <w:ind w:left="105" w:right="718"/>
            </w:pPr>
            <w:proofErr w:type="spellStart"/>
            <w:r w:rsidRPr="00CC0920">
              <w:t>Tests</w:t>
            </w:r>
            <w:proofErr w:type="spellEnd"/>
            <w:r w:rsidRPr="00CC0920">
              <w:t xml:space="preserve"> for </w:t>
            </w:r>
            <w:proofErr w:type="spellStart"/>
            <w:r w:rsidRPr="00CC0920">
              <w:t>geometrical</w:t>
            </w:r>
            <w:proofErr w:type="spellEnd"/>
            <w:r w:rsidRPr="00CC0920">
              <w:t xml:space="preserve"> </w:t>
            </w:r>
            <w:proofErr w:type="spellStart"/>
            <w:r w:rsidRPr="00CC0920">
              <w:t>properties</w:t>
            </w:r>
            <w:proofErr w:type="spellEnd"/>
            <w:r w:rsidRPr="00CC0920">
              <w:t xml:space="preserve"> of </w:t>
            </w:r>
            <w:proofErr w:type="spellStart"/>
            <w:r w:rsidRPr="00CC0920">
              <w:t>aggregates</w:t>
            </w:r>
            <w:proofErr w:type="spellEnd"/>
            <w:r w:rsidRPr="00CC0920">
              <w:t xml:space="preserve"> part 1: </w:t>
            </w:r>
            <w:proofErr w:type="spellStart"/>
            <w:r w:rsidRPr="00CC0920">
              <w:t>determination</w:t>
            </w:r>
            <w:proofErr w:type="spellEnd"/>
            <w:r w:rsidRPr="00CC0920">
              <w:t xml:space="preserve"> of </w:t>
            </w:r>
            <w:proofErr w:type="spellStart"/>
            <w:r w:rsidRPr="00CC0920">
              <w:t>particle</w:t>
            </w:r>
            <w:proofErr w:type="spellEnd"/>
            <w:r w:rsidRPr="00CC0920">
              <w:t xml:space="preserve"> </w:t>
            </w:r>
            <w:proofErr w:type="spellStart"/>
            <w:r w:rsidRPr="00CC0920">
              <w:t>size</w:t>
            </w:r>
            <w:proofErr w:type="spellEnd"/>
            <w:r w:rsidRPr="00CC0920">
              <w:t xml:space="preserve"> </w:t>
            </w:r>
            <w:proofErr w:type="spellStart"/>
            <w:r w:rsidRPr="00CC0920">
              <w:t>distribution</w:t>
            </w:r>
            <w:proofErr w:type="spellEnd"/>
            <w:r w:rsidRPr="00CC0920">
              <w:t xml:space="preserve"> – </w:t>
            </w:r>
            <w:proofErr w:type="spellStart"/>
            <w:r w:rsidRPr="00CC0920">
              <w:t>sieving</w:t>
            </w:r>
            <w:proofErr w:type="spellEnd"/>
            <w:r w:rsidRPr="00CC0920">
              <w:t xml:space="preserve"> </w:t>
            </w:r>
            <w:proofErr w:type="spellStart"/>
            <w:r w:rsidRPr="00CC0920">
              <w:t>method</w:t>
            </w:r>
            <w:proofErr w:type="spellEnd"/>
            <w:r w:rsidRPr="00CC0920">
              <w:t>.</w:t>
            </w:r>
          </w:p>
        </w:tc>
      </w:tr>
      <w:tr w:rsidR="003A61F6" w:rsidRPr="00CC0920" w:rsidTr="00525FA9">
        <w:tc>
          <w:tcPr>
            <w:tcW w:w="2020" w:type="dxa"/>
            <w:vAlign w:val="center"/>
          </w:tcPr>
          <w:p w:rsidR="00026EA7" w:rsidRPr="00CC0920" w:rsidRDefault="00026EA7" w:rsidP="00CC0920">
            <w:pPr>
              <w:pStyle w:val="TableParagraph"/>
              <w:widowControl/>
              <w:spacing w:line="228" w:lineRule="exact"/>
              <w:ind w:left="107"/>
              <w:rPr>
                <w:b/>
              </w:rPr>
            </w:pPr>
            <w:r w:rsidRPr="00CC0920">
              <w:rPr>
                <w:b/>
              </w:rPr>
              <w:t xml:space="preserve">EN 14955 </w:t>
            </w:r>
          </w:p>
        </w:tc>
        <w:tc>
          <w:tcPr>
            <w:tcW w:w="7229" w:type="dxa"/>
          </w:tcPr>
          <w:p w:rsidR="00026EA7" w:rsidRPr="00CC0920" w:rsidRDefault="00026EA7" w:rsidP="00CC0920">
            <w:pPr>
              <w:pStyle w:val="TableParagraph"/>
              <w:widowControl/>
              <w:spacing w:line="223" w:lineRule="exact"/>
              <w:ind w:left="105"/>
            </w:pPr>
            <w:proofErr w:type="spellStart"/>
            <w:r w:rsidRPr="00CC0920">
              <w:t>Surfaces</w:t>
            </w:r>
            <w:proofErr w:type="spellEnd"/>
            <w:r w:rsidRPr="00CC0920">
              <w:t xml:space="preserve"> for sport </w:t>
            </w:r>
            <w:proofErr w:type="spellStart"/>
            <w:r w:rsidRPr="00CC0920">
              <w:t>areas</w:t>
            </w:r>
            <w:proofErr w:type="spellEnd"/>
            <w:r w:rsidRPr="00CC0920">
              <w:t xml:space="preserve"> – </w:t>
            </w:r>
            <w:proofErr w:type="spellStart"/>
            <w:r w:rsidRPr="00CC0920">
              <w:t>determination</w:t>
            </w:r>
            <w:proofErr w:type="spellEnd"/>
            <w:r w:rsidRPr="00CC0920">
              <w:t xml:space="preserve"> of </w:t>
            </w:r>
            <w:proofErr w:type="spellStart"/>
            <w:r w:rsidRPr="00CC0920">
              <w:t>composition</w:t>
            </w:r>
            <w:proofErr w:type="spellEnd"/>
            <w:r w:rsidRPr="00CC0920">
              <w:t xml:space="preserve"> </w:t>
            </w:r>
            <w:proofErr w:type="spellStart"/>
            <w:r w:rsidRPr="00CC0920">
              <w:t>and</w:t>
            </w:r>
            <w:proofErr w:type="spellEnd"/>
            <w:r w:rsidRPr="00CC0920">
              <w:t xml:space="preserve"> </w:t>
            </w:r>
            <w:proofErr w:type="spellStart"/>
            <w:r w:rsidRPr="00CC0920">
              <w:t>particle</w:t>
            </w:r>
            <w:proofErr w:type="spellEnd"/>
            <w:r w:rsidRPr="00CC0920">
              <w:t xml:space="preserve"> </w:t>
            </w:r>
            <w:proofErr w:type="spellStart"/>
            <w:r w:rsidRPr="00CC0920">
              <w:t>shape</w:t>
            </w:r>
            <w:proofErr w:type="spellEnd"/>
            <w:r w:rsidRPr="00CC0920">
              <w:t xml:space="preserve"> of </w:t>
            </w:r>
            <w:proofErr w:type="spellStart"/>
            <w:r w:rsidRPr="00CC0920">
              <w:t>unbound</w:t>
            </w:r>
            <w:proofErr w:type="spellEnd"/>
            <w:r w:rsidRPr="00CC0920">
              <w:t xml:space="preserve"> mineral </w:t>
            </w:r>
            <w:proofErr w:type="spellStart"/>
            <w:r w:rsidRPr="00CC0920">
              <w:t>surfaces</w:t>
            </w:r>
            <w:proofErr w:type="spellEnd"/>
            <w:r w:rsidRPr="00CC0920">
              <w:t xml:space="preserve"> for outdoor sport </w:t>
            </w:r>
            <w:proofErr w:type="spellStart"/>
            <w:r w:rsidRPr="00CC0920">
              <w:t>areas</w:t>
            </w:r>
            <w:proofErr w:type="spellEnd"/>
            <w:r w:rsidRPr="00CC0920">
              <w:t>.</w:t>
            </w:r>
          </w:p>
        </w:tc>
      </w:tr>
      <w:tr w:rsidR="003A61F6" w:rsidRPr="00CC0920" w:rsidTr="00525FA9">
        <w:tc>
          <w:tcPr>
            <w:tcW w:w="2020" w:type="dxa"/>
            <w:vAlign w:val="center"/>
          </w:tcPr>
          <w:p w:rsidR="00026EA7" w:rsidRPr="00CC0920" w:rsidRDefault="00026EA7" w:rsidP="00CC0920">
            <w:pPr>
              <w:pStyle w:val="TableParagraph"/>
              <w:widowControl/>
              <w:spacing w:line="228" w:lineRule="exact"/>
              <w:ind w:left="107"/>
              <w:rPr>
                <w:b/>
              </w:rPr>
            </w:pPr>
            <w:r w:rsidRPr="00CC0920">
              <w:rPr>
                <w:b/>
              </w:rPr>
              <w:t xml:space="preserve">EN 1097-3 </w:t>
            </w:r>
          </w:p>
        </w:tc>
        <w:tc>
          <w:tcPr>
            <w:tcW w:w="7229" w:type="dxa"/>
          </w:tcPr>
          <w:p w:rsidR="00026EA7" w:rsidRPr="00CC0920" w:rsidRDefault="00026EA7" w:rsidP="00CC0920">
            <w:pPr>
              <w:pStyle w:val="TableParagraph"/>
              <w:widowControl/>
              <w:spacing w:line="223" w:lineRule="exact"/>
              <w:ind w:left="105"/>
            </w:pPr>
            <w:proofErr w:type="spellStart"/>
            <w:r w:rsidRPr="00CC0920">
              <w:t>Tests</w:t>
            </w:r>
            <w:proofErr w:type="spellEnd"/>
            <w:r w:rsidRPr="00CC0920">
              <w:t xml:space="preserve"> for </w:t>
            </w:r>
            <w:proofErr w:type="spellStart"/>
            <w:r w:rsidRPr="00CC0920">
              <w:t>mechanical</w:t>
            </w:r>
            <w:proofErr w:type="spellEnd"/>
            <w:r w:rsidRPr="00CC0920">
              <w:t xml:space="preserve"> </w:t>
            </w:r>
            <w:proofErr w:type="spellStart"/>
            <w:r w:rsidRPr="00CC0920">
              <w:t>and</w:t>
            </w:r>
            <w:proofErr w:type="spellEnd"/>
            <w:r w:rsidRPr="00CC0920">
              <w:t xml:space="preserve"> </w:t>
            </w:r>
            <w:proofErr w:type="spellStart"/>
            <w:r w:rsidRPr="00CC0920">
              <w:t>physical</w:t>
            </w:r>
            <w:proofErr w:type="spellEnd"/>
            <w:r w:rsidRPr="00CC0920">
              <w:t xml:space="preserve"> </w:t>
            </w:r>
            <w:proofErr w:type="spellStart"/>
            <w:r w:rsidRPr="00CC0920">
              <w:t>properties</w:t>
            </w:r>
            <w:proofErr w:type="spellEnd"/>
            <w:r w:rsidRPr="00CC0920">
              <w:t xml:space="preserve"> of </w:t>
            </w:r>
            <w:proofErr w:type="spellStart"/>
            <w:r w:rsidRPr="00CC0920">
              <w:t>aggregates</w:t>
            </w:r>
            <w:proofErr w:type="spellEnd"/>
            <w:r w:rsidRPr="00CC0920">
              <w:t xml:space="preserve"> – part 3: </w:t>
            </w:r>
            <w:proofErr w:type="spellStart"/>
            <w:r w:rsidRPr="00CC0920">
              <w:t>determination</w:t>
            </w:r>
            <w:proofErr w:type="spellEnd"/>
            <w:r w:rsidRPr="00CC0920">
              <w:t xml:space="preserve"> of </w:t>
            </w:r>
            <w:proofErr w:type="spellStart"/>
            <w:r w:rsidRPr="00CC0920">
              <w:t>loose</w:t>
            </w:r>
            <w:proofErr w:type="spellEnd"/>
            <w:r w:rsidRPr="00CC0920">
              <w:t xml:space="preserve"> </w:t>
            </w:r>
            <w:proofErr w:type="spellStart"/>
            <w:r w:rsidRPr="00CC0920">
              <w:t>bulk</w:t>
            </w:r>
            <w:proofErr w:type="spellEnd"/>
            <w:r w:rsidRPr="00CC0920">
              <w:t xml:space="preserve"> </w:t>
            </w:r>
            <w:proofErr w:type="spellStart"/>
            <w:r w:rsidRPr="00CC0920">
              <w:t>density</w:t>
            </w:r>
            <w:proofErr w:type="spellEnd"/>
            <w:r w:rsidRPr="00CC0920">
              <w:t xml:space="preserve"> </w:t>
            </w:r>
            <w:proofErr w:type="spellStart"/>
            <w:r w:rsidRPr="00CC0920">
              <w:t>and</w:t>
            </w:r>
            <w:proofErr w:type="spellEnd"/>
            <w:r w:rsidRPr="00CC0920">
              <w:t xml:space="preserve"> </w:t>
            </w:r>
            <w:proofErr w:type="spellStart"/>
            <w:r w:rsidRPr="00CC0920">
              <w:t>voids</w:t>
            </w:r>
            <w:proofErr w:type="spellEnd"/>
            <w:r w:rsidRPr="00CC0920">
              <w:t>.</w:t>
            </w:r>
          </w:p>
        </w:tc>
      </w:tr>
      <w:tr w:rsidR="003A61F6" w:rsidRPr="00CC0920" w:rsidTr="00525FA9">
        <w:tc>
          <w:tcPr>
            <w:tcW w:w="2020" w:type="dxa"/>
            <w:vAlign w:val="center"/>
          </w:tcPr>
          <w:p w:rsidR="00026EA7" w:rsidRPr="00CC0920" w:rsidRDefault="00026EA7" w:rsidP="00CC0920">
            <w:pPr>
              <w:pStyle w:val="TableParagraph"/>
              <w:widowControl/>
              <w:spacing w:line="210" w:lineRule="exact"/>
              <w:ind w:left="107"/>
              <w:rPr>
                <w:b/>
              </w:rPr>
            </w:pPr>
            <w:r w:rsidRPr="00CC0920">
              <w:rPr>
                <w:b/>
              </w:rPr>
              <w:t xml:space="preserve">EN 14836 </w:t>
            </w:r>
          </w:p>
        </w:tc>
        <w:tc>
          <w:tcPr>
            <w:tcW w:w="7229" w:type="dxa"/>
          </w:tcPr>
          <w:p w:rsidR="00026EA7" w:rsidRPr="00CC0920" w:rsidRDefault="00026EA7" w:rsidP="00CC0920">
            <w:pPr>
              <w:pStyle w:val="TableParagraph"/>
              <w:widowControl/>
              <w:spacing w:line="210" w:lineRule="exact"/>
              <w:ind w:left="105"/>
            </w:pPr>
            <w:proofErr w:type="spellStart"/>
            <w:r w:rsidRPr="00CC0920">
              <w:t>Synthetic</w:t>
            </w:r>
            <w:proofErr w:type="spellEnd"/>
            <w:r w:rsidRPr="00CC0920">
              <w:t xml:space="preserve"> </w:t>
            </w:r>
            <w:proofErr w:type="spellStart"/>
            <w:r w:rsidRPr="00CC0920">
              <w:t>surfaces</w:t>
            </w:r>
            <w:proofErr w:type="spellEnd"/>
            <w:r w:rsidRPr="00CC0920">
              <w:t xml:space="preserve"> for outdoor sport </w:t>
            </w:r>
            <w:proofErr w:type="spellStart"/>
            <w:r w:rsidRPr="00CC0920">
              <w:t>areas</w:t>
            </w:r>
            <w:proofErr w:type="spellEnd"/>
            <w:r w:rsidRPr="00CC0920">
              <w:t xml:space="preserve">. </w:t>
            </w:r>
            <w:proofErr w:type="spellStart"/>
            <w:r w:rsidRPr="00CC0920">
              <w:t>Exposure</w:t>
            </w:r>
            <w:proofErr w:type="spellEnd"/>
            <w:r w:rsidRPr="00CC0920">
              <w:t xml:space="preserve"> </w:t>
            </w:r>
            <w:proofErr w:type="spellStart"/>
            <w:r w:rsidRPr="00CC0920">
              <w:t>to</w:t>
            </w:r>
            <w:proofErr w:type="spellEnd"/>
            <w:r w:rsidRPr="00CC0920">
              <w:t xml:space="preserve"> artificial </w:t>
            </w:r>
            <w:proofErr w:type="spellStart"/>
            <w:r w:rsidRPr="00CC0920">
              <w:t>weathering</w:t>
            </w:r>
            <w:proofErr w:type="spellEnd"/>
            <w:r w:rsidRPr="00CC0920">
              <w:t>.</w:t>
            </w:r>
          </w:p>
        </w:tc>
      </w:tr>
      <w:tr w:rsidR="003A61F6" w:rsidRPr="00CC0920" w:rsidTr="00525FA9">
        <w:tc>
          <w:tcPr>
            <w:tcW w:w="2020" w:type="dxa"/>
            <w:vAlign w:val="center"/>
          </w:tcPr>
          <w:p w:rsidR="00026EA7" w:rsidRPr="00CC0920" w:rsidRDefault="00026EA7" w:rsidP="00CC0920">
            <w:pPr>
              <w:pStyle w:val="TableParagraph"/>
              <w:widowControl/>
              <w:spacing w:line="228" w:lineRule="exact"/>
              <w:ind w:left="107"/>
              <w:rPr>
                <w:b/>
              </w:rPr>
            </w:pPr>
            <w:r w:rsidRPr="00CC0920">
              <w:rPr>
                <w:b/>
              </w:rPr>
              <w:t xml:space="preserve">DIN 18035-7 </w:t>
            </w:r>
          </w:p>
        </w:tc>
        <w:tc>
          <w:tcPr>
            <w:tcW w:w="7229" w:type="dxa"/>
          </w:tcPr>
          <w:p w:rsidR="00026EA7" w:rsidRPr="00CC0920" w:rsidRDefault="00026EA7" w:rsidP="00CC0920">
            <w:pPr>
              <w:pStyle w:val="TableParagraph"/>
              <w:widowControl/>
              <w:spacing w:line="223" w:lineRule="exact"/>
              <w:ind w:left="105"/>
            </w:pPr>
            <w:proofErr w:type="spellStart"/>
            <w:r w:rsidRPr="00CC0920">
              <w:t>Sports</w:t>
            </w:r>
            <w:proofErr w:type="spellEnd"/>
            <w:r w:rsidRPr="00CC0920">
              <w:t xml:space="preserve"> </w:t>
            </w:r>
            <w:proofErr w:type="spellStart"/>
            <w:r w:rsidRPr="00CC0920">
              <w:t>Grounds</w:t>
            </w:r>
            <w:proofErr w:type="spellEnd"/>
            <w:r w:rsidRPr="00CC0920">
              <w:t xml:space="preserve"> Part 7: </w:t>
            </w:r>
            <w:proofErr w:type="spellStart"/>
            <w:r w:rsidRPr="00CC0920">
              <w:t>Synthetic</w:t>
            </w:r>
            <w:proofErr w:type="spellEnd"/>
            <w:r w:rsidRPr="00CC0920">
              <w:t xml:space="preserve"> Turf </w:t>
            </w:r>
            <w:proofErr w:type="spellStart"/>
            <w:r w:rsidRPr="00CC0920">
              <w:t>Areas</w:t>
            </w:r>
            <w:proofErr w:type="spellEnd"/>
            <w:r w:rsidRPr="00CC0920">
              <w:t xml:space="preserve">, </w:t>
            </w:r>
            <w:proofErr w:type="spellStart"/>
            <w:r w:rsidRPr="00CC0920">
              <w:t>Determination</w:t>
            </w:r>
            <w:proofErr w:type="spellEnd"/>
            <w:r w:rsidRPr="00CC0920">
              <w:t xml:space="preserve"> of </w:t>
            </w:r>
            <w:proofErr w:type="spellStart"/>
            <w:r w:rsidRPr="00CC0920">
              <w:t>Environment</w:t>
            </w:r>
            <w:proofErr w:type="spellEnd"/>
            <w:r w:rsidRPr="00CC0920">
              <w:t xml:space="preserve"> </w:t>
            </w:r>
            <w:proofErr w:type="spellStart"/>
            <w:r w:rsidRPr="00CC0920">
              <w:t>Compatibility</w:t>
            </w:r>
            <w:proofErr w:type="spellEnd"/>
          </w:p>
        </w:tc>
      </w:tr>
      <w:tr w:rsidR="003A61F6" w:rsidRPr="00CC0920" w:rsidTr="00525FA9">
        <w:tc>
          <w:tcPr>
            <w:tcW w:w="2020" w:type="dxa"/>
            <w:vAlign w:val="center"/>
          </w:tcPr>
          <w:p w:rsidR="00026EA7" w:rsidRPr="00CC0920" w:rsidRDefault="00026EA7" w:rsidP="00CC0920">
            <w:pPr>
              <w:pStyle w:val="TableParagraph"/>
              <w:widowControl/>
              <w:spacing w:line="228" w:lineRule="exact"/>
              <w:ind w:left="107"/>
              <w:rPr>
                <w:b/>
              </w:rPr>
            </w:pPr>
            <w:r w:rsidRPr="00CC0920">
              <w:rPr>
                <w:b/>
              </w:rPr>
              <w:t>NF P90-112</w:t>
            </w:r>
          </w:p>
        </w:tc>
        <w:tc>
          <w:tcPr>
            <w:tcW w:w="7229" w:type="dxa"/>
          </w:tcPr>
          <w:p w:rsidR="00026EA7" w:rsidRPr="00CC0920" w:rsidRDefault="00026EA7" w:rsidP="00CC0920">
            <w:pPr>
              <w:pStyle w:val="TableParagraph"/>
              <w:widowControl/>
              <w:spacing w:line="223" w:lineRule="exact"/>
              <w:ind w:left="105"/>
            </w:pPr>
            <w:proofErr w:type="spellStart"/>
            <w:r w:rsidRPr="00CC0920">
              <w:t>Sports</w:t>
            </w:r>
            <w:proofErr w:type="spellEnd"/>
            <w:r w:rsidRPr="00CC0920">
              <w:t xml:space="preserve"> </w:t>
            </w:r>
            <w:proofErr w:type="spellStart"/>
            <w:r w:rsidRPr="00CC0920">
              <w:t>grounds</w:t>
            </w:r>
            <w:proofErr w:type="spellEnd"/>
            <w:r w:rsidRPr="00CC0920">
              <w:t xml:space="preserve"> - </w:t>
            </w:r>
            <w:proofErr w:type="spellStart"/>
            <w:r w:rsidRPr="00CC0920">
              <w:t>Unbound</w:t>
            </w:r>
            <w:proofErr w:type="spellEnd"/>
            <w:r w:rsidRPr="00CC0920">
              <w:t xml:space="preserve"> mineral </w:t>
            </w:r>
            <w:proofErr w:type="spellStart"/>
            <w:r w:rsidRPr="00CC0920">
              <w:t>surfaces</w:t>
            </w:r>
            <w:proofErr w:type="spellEnd"/>
            <w:r w:rsidRPr="00CC0920">
              <w:t xml:space="preserve"> for outdoor sport </w:t>
            </w:r>
            <w:proofErr w:type="spellStart"/>
            <w:r w:rsidRPr="00CC0920">
              <w:t>areas</w:t>
            </w:r>
            <w:proofErr w:type="spellEnd"/>
            <w:r w:rsidRPr="00CC0920">
              <w:t xml:space="preserve"> </w:t>
            </w:r>
            <w:proofErr w:type="spellStart"/>
            <w:r w:rsidRPr="00CC0920">
              <w:t>Specifications</w:t>
            </w:r>
            <w:proofErr w:type="spellEnd"/>
            <w:r w:rsidRPr="00CC0920">
              <w:t xml:space="preserve"> for </w:t>
            </w:r>
            <w:proofErr w:type="spellStart"/>
            <w:r w:rsidRPr="00CC0920">
              <w:t>construction</w:t>
            </w:r>
            <w:proofErr w:type="spellEnd"/>
            <w:r w:rsidRPr="00CC0920">
              <w:t>.</w:t>
            </w:r>
          </w:p>
        </w:tc>
      </w:tr>
    </w:tbl>
    <w:p w:rsidR="00651276" w:rsidRPr="00CC0920" w:rsidRDefault="00651276" w:rsidP="00CC0920">
      <w:bookmarkStart w:id="0" w:name="_GoBack"/>
      <w:bookmarkEnd w:id="0"/>
    </w:p>
    <w:sectPr w:rsidR="00651276" w:rsidRPr="00CC0920" w:rsidSect="00C61A52">
      <w:footerReference w:type="default" r:id="rId15"/>
      <w:pgSz w:w="11906" w:h="16838"/>
      <w:pgMar w:top="1560" w:right="707"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A14" w:rsidRDefault="00AF7A14" w:rsidP="00247089">
      <w:r>
        <w:separator/>
      </w:r>
    </w:p>
  </w:endnote>
  <w:endnote w:type="continuationSeparator" w:id="0">
    <w:p w:rsidR="00AF7A14" w:rsidRDefault="00AF7A14" w:rsidP="0024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CC0920">
      <w:rPr>
        <w:noProof/>
        <w:sz w:val="18"/>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CC0920">
      <w:rPr>
        <w:noProof/>
        <w:sz w:val="18"/>
      </w:rPr>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A7" w:rsidRDefault="00151F87">
    <w:pPr>
      <w:pStyle w:val="BodyText"/>
      <w:spacing w:line="14" w:lineRule="auto"/>
    </w:pPr>
    <w:r>
      <w:rPr>
        <w:noProof/>
        <w:lang w:val="en-US" w:eastAsia="en-US" w:bidi="hi-IN"/>
      </w:rPr>
      <mc:AlternateContent>
        <mc:Choice Requires="wps">
          <w:drawing>
            <wp:anchor distT="0" distB="0" distL="114300" distR="114300" simplePos="0" relativeHeight="251658752"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A7" w:rsidRDefault="00026EA7">
                          <w:pPr>
                            <w:spacing w:before="12"/>
                            <w:ind w:left="40"/>
                            <w:rPr>
                              <w:sz w:val="18"/>
                            </w:rPr>
                          </w:pPr>
                          <w:r>
                            <w:fldChar w:fldCharType="begin"/>
                          </w:r>
                          <w:r>
                            <w:rPr>
                              <w:sz w:val="18"/>
                            </w:rPr>
                            <w:instrText xml:space="preserve"> PAGE </w:instrText>
                          </w:r>
                          <w:r>
                            <w:fldChar w:fldCharType="separate"/>
                          </w:r>
                          <w:r w:rsidR="00CC0920">
                            <w:rPr>
                              <w:noProof/>
                              <w:sz w:val="18"/>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8pt;margin-top:795.45pt;width:13.1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" filled="f" stroked="f">
              <v:textbox inset="0,0,0,0">
                <w:txbxContent>
                  <w:p w:rsidR="00026EA7" w:rsidRDefault="00026EA7">
                    <w:pPr>
                      <w:spacing w:before="12"/>
                      <w:ind w:left="40"/>
                      <w:rPr>
                        <w:sz w:val="18"/>
                      </w:rPr>
                    </w:pPr>
                    <w:r>
                      <w:fldChar w:fldCharType="begin"/>
                    </w:r>
                    <w:r>
                      <w:rPr>
                        <w:sz w:val="18"/>
                      </w:rPr>
                      <w:instrText xml:space="preserve"> PAGE </w:instrText>
                    </w:r>
                    <w:r>
                      <w:fldChar w:fldCharType="separate"/>
                    </w:r>
                    <w:r w:rsidR="00CC0920">
                      <w:rPr>
                        <w:noProof/>
                        <w:sz w:val="18"/>
                      </w:rPr>
                      <w:t>12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89" w:rsidRDefault="00151F87">
    <w:pPr>
      <w:pStyle w:val="BodyText"/>
      <w:spacing w:line="14" w:lineRule="auto"/>
    </w:pPr>
    <w:r>
      <w:rPr>
        <w:noProof/>
        <w:lang w:val="en-US" w:eastAsia="en-US" w:bidi="hi-IN"/>
      </w:rPr>
      <mc:AlternateContent>
        <mc:Choice Requires="wps">
          <w:drawing>
            <wp:anchor distT="0" distB="0" distL="114300" distR="114300" simplePos="0" relativeHeight="251657728"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089" w:rsidRDefault="00247089">
                          <w:pPr>
                            <w:spacing w:before="12"/>
                            <w:ind w:left="40"/>
                            <w:rPr>
                              <w:sz w:val="18"/>
                            </w:rPr>
                          </w:pPr>
                          <w:r>
                            <w:fldChar w:fldCharType="begin"/>
                          </w:r>
                          <w:r>
                            <w:rPr>
                              <w:sz w:val="18"/>
                            </w:rPr>
                            <w:instrText xml:space="preserve"> PAGE </w:instrText>
                          </w:r>
                          <w:r>
                            <w:fldChar w:fldCharType="separate"/>
                          </w:r>
                          <w:r w:rsidR="00CC0920">
                            <w:rPr>
                              <w:noProof/>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27.8pt;margin-top:795.45pt;width:13.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Urw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" filled="f" stroked="f">
              <v:textbox inset="0,0,0,0">
                <w:txbxContent>
                  <w:p w:rsidR="00247089" w:rsidRDefault="00247089">
                    <w:pPr>
                      <w:spacing w:before="12"/>
                      <w:ind w:left="40"/>
                      <w:rPr>
                        <w:sz w:val="18"/>
                      </w:rPr>
                    </w:pPr>
                    <w:r>
                      <w:fldChar w:fldCharType="begin"/>
                    </w:r>
                    <w:r>
                      <w:rPr>
                        <w:sz w:val="18"/>
                      </w:rPr>
                      <w:instrText xml:space="preserve"> PAGE </w:instrText>
                    </w:r>
                    <w:r>
                      <w:fldChar w:fldCharType="separate"/>
                    </w:r>
                    <w:r w:rsidR="00CC0920">
                      <w:rPr>
                        <w:noProof/>
                        <w:sz w:val="18"/>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A14" w:rsidRDefault="00AF7A14" w:rsidP="00247089">
      <w:r>
        <w:separator/>
      </w:r>
    </w:p>
  </w:footnote>
  <w:footnote w:type="continuationSeparator" w:id="0">
    <w:p w:rsidR="00AF7A14" w:rsidRDefault="00AF7A14" w:rsidP="00247089">
      <w:r>
        <w:continuationSeparator/>
      </w:r>
    </w:p>
  </w:footnote>
  <w:footnote w:id="1">
    <w:p w:rsidR="00026EA7" w:rsidRPr="00D51722" w:rsidRDefault="00026EA7" w:rsidP="00026EA7">
      <w:pPr>
        <w:pStyle w:val="FootnoteText"/>
        <w:rPr>
          <w:sz w:val="18"/>
          <w:szCs w:val="18"/>
        </w:rPr>
      </w:pPr>
      <w:r>
        <w:rPr>
          <w:rStyle w:val="FootnoteReference"/>
          <w:sz w:val="18"/>
          <w:szCs w:val="18"/>
        </w:rPr>
        <w:footnoteRef/>
      </w:r>
      <w:r>
        <w:rPr>
          <w:sz w:val="18"/>
          <w:szCs w:val="18"/>
        </w:rPr>
        <w:t xml:space="preserve"> Este utilizată versiunea actualizată a standardelor.</w:t>
      </w:r>
    </w:p>
  </w:footnote>
  <w:footnote w:id="2">
    <w:p w:rsidR="00026EA7" w:rsidRPr="00D51722" w:rsidRDefault="00026EA7" w:rsidP="00026EA7">
      <w:pPr>
        <w:pStyle w:val="FootnoteText"/>
        <w:rPr>
          <w:sz w:val="18"/>
          <w:szCs w:val="18"/>
        </w:rPr>
      </w:pPr>
      <w:r>
        <w:rPr>
          <w:rStyle w:val="FootnoteReference"/>
          <w:sz w:val="18"/>
          <w:szCs w:val="18"/>
        </w:rPr>
        <w:footnoteRef/>
      </w:r>
      <w:r>
        <w:rPr>
          <w:sz w:val="18"/>
          <w:szCs w:val="18"/>
        </w:rPr>
        <w:t xml:space="preserve"> Mandatul M/556, C (2017) 2926 final.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B57"/>
    <w:multiLevelType w:val="hybridMultilevel"/>
    <w:tmpl w:val="7B469E94"/>
    <w:lvl w:ilvl="0" w:tplc="417A4EFC">
      <w:start w:val="1"/>
      <w:numFmt w:val="decimal"/>
      <w:lvlText w:val="%1."/>
      <w:lvlJc w:val="left"/>
      <w:pPr>
        <w:ind w:left="529" w:hanging="428"/>
      </w:pPr>
      <w:rPr>
        <w:rFonts w:ascii="Times New Roman" w:eastAsia="Times New Roman" w:hAnsi="Times New Roman" w:cs="Times New Roman" w:hint="default"/>
        <w:b/>
        <w:spacing w:val="0"/>
        <w:w w:val="99"/>
        <w:sz w:val="20"/>
        <w:szCs w:val="20"/>
        <w:lang w:val="el-GR" w:eastAsia="el-GR" w:bidi="el-GR"/>
      </w:rPr>
    </w:lvl>
    <w:lvl w:ilvl="1" w:tplc="2B887EA0">
      <w:numFmt w:val="bullet"/>
      <w:lvlText w:val=""/>
      <w:lvlJc w:val="left"/>
      <w:pPr>
        <w:ind w:left="884" w:hanging="296"/>
      </w:pPr>
      <w:rPr>
        <w:rFonts w:ascii="Symbol" w:eastAsia="Symbol" w:hAnsi="Symbol" w:cs="Symbol" w:hint="default"/>
        <w:w w:val="99"/>
        <w:sz w:val="20"/>
        <w:szCs w:val="20"/>
        <w:lang w:val="el-GR" w:eastAsia="el-GR" w:bidi="el-GR"/>
      </w:rPr>
    </w:lvl>
    <w:lvl w:ilvl="2" w:tplc="3C54D200">
      <w:numFmt w:val="bullet"/>
      <w:lvlText w:val="•"/>
      <w:lvlJc w:val="left"/>
      <w:pPr>
        <w:ind w:left="1840" w:hanging="296"/>
      </w:pPr>
      <w:rPr>
        <w:rFonts w:hint="default"/>
        <w:lang w:val="el-GR" w:eastAsia="el-GR" w:bidi="el-GR"/>
      </w:rPr>
    </w:lvl>
    <w:lvl w:ilvl="3" w:tplc="F08E35AA">
      <w:numFmt w:val="bullet"/>
      <w:lvlText w:val="•"/>
      <w:lvlJc w:val="left"/>
      <w:pPr>
        <w:ind w:left="2801" w:hanging="296"/>
      </w:pPr>
      <w:rPr>
        <w:rFonts w:hint="default"/>
        <w:lang w:val="el-GR" w:eastAsia="el-GR" w:bidi="el-GR"/>
      </w:rPr>
    </w:lvl>
    <w:lvl w:ilvl="4" w:tplc="305491E4">
      <w:numFmt w:val="bullet"/>
      <w:lvlText w:val="•"/>
      <w:lvlJc w:val="left"/>
      <w:pPr>
        <w:ind w:left="3762" w:hanging="296"/>
      </w:pPr>
      <w:rPr>
        <w:rFonts w:hint="default"/>
        <w:lang w:val="el-GR" w:eastAsia="el-GR" w:bidi="el-GR"/>
      </w:rPr>
    </w:lvl>
    <w:lvl w:ilvl="5" w:tplc="444A3C86">
      <w:numFmt w:val="bullet"/>
      <w:lvlText w:val="•"/>
      <w:lvlJc w:val="left"/>
      <w:pPr>
        <w:ind w:left="4722" w:hanging="296"/>
      </w:pPr>
      <w:rPr>
        <w:rFonts w:hint="default"/>
        <w:lang w:val="el-GR" w:eastAsia="el-GR" w:bidi="el-GR"/>
      </w:rPr>
    </w:lvl>
    <w:lvl w:ilvl="6" w:tplc="40D24CE4">
      <w:numFmt w:val="bullet"/>
      <w:lvlText w:val="•"/>
      <w:lvlJc w:val="left"/>
      <w:pPr>
        <w:ind w:left="5683" w:hanging="296"/>
      </w:pPr>
      <w:rPr>
        <w:rFonts w:hint="default"/>
        <w:lang w:val="el-GR" w:eastAsia="el-GR" w:bidi="el-GR"/>
      </w:rPr>
    </w:lvl>
    <w:lvl w:ilvl="7" w:tplc="1C181950">
      <w:numFmt w:val="bullet"/>
      <w:lvlText w:val="•"/>
      <w:lvlJc w:val="left"/>
      <w:pPr>
        <w:ind w:left="6644" w:hanging="296"/>
      </w:pPr>
      <w:rPr>
        <w:rFonts w:hint="default"/>
        <w:lang w:val="el-GR" w:eastAsia="el-GR" w:bidi="el-GR"/>
      </w:rPr>
    </w:lvl>
    <w:lvl w:ilvl="8" w:tplc="56183BFA">
      <w:numFmt w:val="bullet"/>
      <w:lvlText w:val="•"/>
      <w:lvlJc w:val="left"/>
      <w:pPr>
        <w:ind w:left="7604" w:hanging="296"/>
      </w:pPr>
      <w:rPr>
        <w:rFonts w:hint="default"/>
        <w:lang w:val="el-GR" w:eastAsia="el-GR" w:bidi="el-GR"/>
      </w:rPr>
    </w:lvl>
  </w:abstractNum>
  <w:abstractNum w:abstractNumId="1" w15:restartNumberingAfterBreak="0">
    <w:nsid w:val="0B0B6101"/>
    <w:multiLevelType w:val="multilevel"/>
    <w:tmpl w:val="2474DE72"/>
    <w:lvl w:ilvl="0">
      <w:start w:val="1"/>
      <w:numFmt w:val="decimal"/>
      <w:lvlText w:val="%1."/>
      <w:lvlJc w:val="left"/>
      <w:pPr>
        <w:ind w:left="391" w:hanging="284"/>
      </w:pPr>
      <w:rPr>
        <w:rFonts w:ascii="Times New Roman" w:eastAsia="Times New Roman" w:hAnsi="Times New Roman" w:cs="Times New Roman" w:hint="default"/>
        <w:b/>
        <w:bCs/>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2" w15:restartNumberingAfterBreak="0">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3" w15:restartNumberingAfterBreak="0">
    <w:nsid w:val="0DBF1115"/>
    <w:multiLevelType w:val="hybridMultilevel"/>
    <w:tmpl w:val="1A92C3C2"/>
    <w:lvl w:ilvl="0" w:tplc="A26EF790">
      <w:start w:val="1"/>
      <w:numFmt w:val="decimal"/>
      <w:lvlText w:val="%1."/>
      <w:lvlJc w:val="left"/>
      <w:pPr>
        <w:ind w:left="462" w:hanging="360"/>
      </w:pPr>
      <w:rPr>
        <w:rFonts w:hint="default"/>
        <w:b/>
        <w:spacing w:val="-20"/>
        <w:w w:val="100"/>
        <w:lang w:val="el-GR" w:eastAsia="el-GR" w:bidi="el-GR"/>
      </w:rPr>
    </w:lvl>
    <w:lvl w:ilvl="1" w:tplc="DD220E22">
      <w:numFmt w:val="bullet"/>
      <w:lvlText w:val="•"/>
      <w:lvlJc w:val="left"/>
      <w:pPr>
        <w:ind w:left="1366" w:hanging="360"/>
      </w:pPr>
      <w:rPr>
        <w:rFonts w:hint="default"/>
        <w:lang w:val="el-GR" w:eastAsia="el-GR" w:bidi="el-GR"/>
      </w:rPr>
    </w:lvl>
    <w:lvl w:ilvl="2" w:tplc="83E8BC64">
      <w:numFmt w:val="bullet"/>
      <w:lvlText w:val="•"/>
      <w:lvlJc w:val="left"/>
      <w:pPr>
        <w:ind w:left="2273" w:hanging="360"/>
      </w:pPr>
      <w:rPr>
        <w:rFonts w:hint="default"/>
        <w:lang w:val="el-GR" w:eastAsia="el-GR" w:bidi="el-GR"/>
      </w:rPr>
    </w:lvl>
    <w:lvl w:ilvl="3" w:tplc="F46C8DFE">
      <w:numFmt w:val="bullet"/>
      <w:lvlText w:val="•"/>
      <w:lvlJc w:val="left"/>
      <w:pPr>
        <w:ind w:left="3179" w:hanging="360"/>
      </w:pPr>
      <w:rPr>
        <w:rFonts w:hint="default"/>
        <w:lang w:val="el-GR" w:eastAsia="el-GR" w:bidi="el-GR"/>
      </w:rPr>
    </w:lvl>
    <w:lvl w:ilvl="4" w:tplc="EC681882">
      <w:numFmt w:val="bullet"/>
      <w:lvlText w:val="•"/>
      <w:lvlJc w:val="left"/>
      <w:pPr>
        <w:ind w:left="4086" w:hanging="360"/>
      </w:pPr>
      <w:rPr>
        <w:rFonts w:hint="default"/>
        <w:lang w:val="el-GR" w:eastAsia="el-GR" w:bidi="el-GR"/>
      </w:rPr>
    </w:lvl>
    <w:lvl w:ilvl="5" w:tplc="859E7F6E">
      <w:numFmt w:val="bullet"/>
      <w:lvlText w:val="•"/>
      <w:lvlJc w:val="left"/>
      <w:pPr>
        <w:ind w:left="4993" w:hanging="360"/>
      </w:pPr>
      <w:rPr>
        <w:rFonts w:hint="default"/>
        <w:lang w:val="el-GR" w:eastAsia="el-GR" w:bidi="el-GR"/>
      </w:rPr>
    </w:lvl>
    <w:lvl w:ilvl="6" w:tplc="02F4B53E">
      <w:numFmt w:val="bullet"/>
      <w:lvlText w:val="•"/>
      <w:lvlJc w:val="left"/>
      <w:pPr>
        <w:ind w:left="5899" w:hanging="360"/>
      </w:pPr>
      <w:rPr>
        <w:rFonts w:hint="default"/>
        <w:lang w:val="el-GR" w:eastAsia="el-GR" w:bidi="el-GR"/>
      </w:rPr>
    </w:lvl>
    <w:lvl w:ilvl="7" w:tplc="9C8E6384">
      <w:numFmt w:val="bullet"/>
      <w:lvlText w:val="•"/>
      <w:lvlJc w:val="left"/>
      <w:pPr>
        <w:ind w:left="6806" w:hanging="360"/>
      </w:pPr>
      <w:rPr>
        <w:rFonts w:hint="default"/>
        <w:lang w:val="el-GR" w:eastAsia="el-GR" w:bidi="el-GR"/>
      </w:rPr>
    </w:lvl>
    <w:lvl w:ilvl="8" w:tplc="1B34F18A">
      <w:numFmt w:val="bullet"/>
      <w:lvlText w:val="•"/>
      <w:lvlJc w:val="left"/>
      <w:pPr>
        <w:ind w:left="7713" w:hanging="360"/>
      </w:pPr>
      <w:rPr>
        <w:rFonts w:hint="default"/>
        <w:lang w:val="el-GR" w:eastAsia="el-GR" w:bidi="el-GR"/>
      </w:rPr>
    </w:lvl>
  </w:abstractNum>
  <w:abstractNum w:abstractNumId="4" w15:restartNumberingAfterBreak="0">
    <w:nsid w:val="0FF85EAA"/>
    <w:multiLevelType w:val="hybridMultilevel"/>
    <w:tmpl w:val="24343838"/>
    <w:lvl w:ilvl="0" w:tplc="1EC49660">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8B6663CC">
      <w:numFmt w:val="bullet"/>
      <w:lvlText w:val="•"/>
      <w:lvlJc w:val="left"/>
      <w:pPr>
        <w:ind w:left="1366" w:hanging="360"/>
      </w:pPr>
      <w:rPr>
        <w:rFonts w:hint="default"/>
        <w:lang w:val="el-GR" w:eastAsia="el-GR" w:bidi="el-GR"/>
      </w:rPr>
    </w:lvl>
    <w:lvl w:ilvl="2" w:tplc="E146C5DC">
      <w:numFmt w:val="bullet"/>
      <w:lvlText w:val="•"/>
      <w:lvlJc w:val="left"/>
      <w:pPr>
        <w:ind w:left="2273" w:hanging="360"/>
      </w:pPr>
      <w:rPr>
        <w:rFonts w:hint="default"/>
        <w:lang w:val="el-GR" w:eastAsia="el-GR" w:bidi="el-GR"/>
      </w:rPr>
    </w:lvl>
    <w:lvl w:ilvl="3" w:tplc="3076A0F2">
      <w:numFmt w:val="bullet"/>
      <w:lvlText w:val="•"/>
      <w:lvlJc w:val="left"/>
      <w:pPr>
        <w:ind w:left="3179" w:hanging="360"/>
      </w:pPr>
      <w:rPr>
        <w:rFonts w:hint="default"/>
        <w:lang w:val="el-GR" w:eastAsia="el-GR" w:bidi="el-GR"/>
      </w:rPr>
    </w:lvl>
    <w:lvl w:ilvl="4" w:tplc="F6328DC0">
      <w:numFmt w:val="bullet"/>
      <w:lvlText w:val="•"/>
      <w:lvlJc w:val="left"/>
      <w:pPr>
        <w:ind w:left="4086" w:hanging="360"/>
      </w:pPr>
      <w:rPr>
        <w:rFonts w:hint="default"/>
        <w:lang w:val="el-GR" w:eastAsia="el-GR" w:bidi="el-GR"/>
      </w:rPr>
    </w:lvl>
    <w:lvl w:ilvl="5" w:tplc="99D2ADA4">
      <w:numFmt w:val="bullet"/>
      <w:lvlText w:val="•"/>
      <w:lvlJc w:val="left"/>
      <w:pPr>
        <w:ind w:left="4993" w:hanging="360"/>
      </w:pPr>
      <w:rPr>
        <w:rFonts w:hint="default"/>
        <w:lang w:val="el-GR" w:eastAsia="el-GR" w:bidi="el-GR"/>
      </w:rPr>
    </w:lvl>
    <w:lvl w:ilvl="6" w:tplc="12A0C848">
      <w:numFmt w:val="bullet"/>
      <w:lvlText w:val="•"/>
      <w:lvlJc w:val="left"/>
      <w:pPr>
        <w:ind w:left="5899" w:hanging="360"/>
      </w:pPr>
      <w:rPr>
        <w:rFonts w:hint="default"/>
        <w:lang w:val="el-GR" w:eastAsia="el-GR" w:bidi="el-GR"/>
      </w:rPr>
    </w:lvl>
    <w:lvl w:ilvl="7" w:tplc="08E6CF0E">
      <w:numFmt w:val="bullet"/>
      <w:lvlText w:val="•"/>
      <w:lvlJc w:val="left"/>
      <w:pPr>
        <w:ind w:left="6806" w:hanging="360"/>
      </w:pPr>
      <w:rPr>
        <w:rFonts w:hint="default"/>
        <w:lang w:val="el-GR" w:eastAsia="el-GR" w:bidi="el-GR"/>
      </w:rPr>
    </w:lvl>
    <w:lvl w:ilvl="8" w:tplc="E2CEAF90">
      <w:numFmt w:val="bullet"/>
      <w:lvlText w:val="•"/>
      <w:lvlJc w:val="left"/>
      <w:pPr>
        <w:ind w:left="7713" w:hanging="360"/>
      </w:pPr>
      <w:rPr>
        <w:rFonts w:hint="default"/>
        <w:lang w:val="el-GR" w:eastAsia="el-GR" w:bidi="el-GR"/>
      </w:rPr>
    </w:lvl>
  </w:abstractNum>
  <w:abstractNum w:abstractNumId="5" w15:restartNumberingAfterBreak="0">
    <w:nsid w:val="100136BE"/>
    <w:multiLevelType w:val="hybridMultilevel"/>
    <w:tmpl w:val="9C9CBE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DA3306"/>
    <w:multiLevelType w:val="hybridMultilevel"/>
    <w:tmpl w:val="C66EFBBE"/>
    <w:lvl w:ilvl="0" w:tplc="897A8A2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F43A91"/>
    <w:multiLevelType w:val="hybridMultilevel"/>
    <w:tmpl w:val="16CCFC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7572563"/>
    <w:multiLevelType w:val="hybridMultilevel"/>
    <w:tmpl w:val="FD287A56"/>
    <w:lvl w:ilvl="0" w:tplc="ADC8779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2B2969"/>
    <w:multiLevelType w:val="hybridMultilevel"/>
    <w:tmpl w:val="924E36A4"/>
    <w:lvl w:ilvl="0" w:tplc="9080E682">
      <w:start w:val="1"/>
      <w:numFmt w:val="decimal"/>
      <w:lvlText w:val="%1."/>
      <w:lvlJc w:val="left"/>
      <w:pPr>
        <w:ind w:left="529" w:hanging="428"/>
        <w:jc w:val="right"/>
      </w:pPr>
      <w:rPr>
        <w:rFonts w:hint="default"/>
        <w:b/>
        <w:bCs/>
        <w:w w:val="100"/>
        <w:lang w:val="el-GR" w:eastAsia="el-GR" w:bidi="el-GR"/>
      </w:rPr>
    </w:lvl>
    <w:lvl w:ilvl="1" w:tplc="B570FCFC">
      <w:numFmt w:val="bullet"/>
      <w:lvlText w:val=""/>
      <w:lvlJc w:val="left"/>
      <w:pPr>
        <w:ind w:left="810" w:hanging="281"/>
      </w:pPr>
      <w:rPr>
        <w:rFonts w:ascii="Symbol" w:eastAsia="Symbol" w:hAnsi="Symbol" w:cs="Symbol" w:hint="default"/>
        <w:w w:val="99"/>
        <w:sz w:val="20"/>
        <w:szCs w:val="20"/>
        <w:lang w:val="el-GR" w:eastAsia="el-GR" w:bidi="el-GR"/>
      </w:rPr>
    </w:lvl>
    <w:lvl w:ilvl="2" w:tplc="0D04C97A">
      <w:numFmt w:val="bullet"/>
      <w:lvlText w:val="•"/>
      <w:lvlJc w:val="left"/>
      <w:pPr>
        <w:ind w:left="1787" w:hanging="281"/>
      </w:pPr>
      <w:rPr>
        <w:rFonts w:hint="default"/>
        <w:lang w:val="el-GR" w:eastAsia="el-GR" w:bidi="el-GR"/>
      </w:rPr>
    </w:lvl>
    <w:lvl w:ilvl="3" w:tplc="F3327444">
      <w:numFmt w:val="bullet"/>
      <w:lvlText w:val="•"/>
      <w:lvlJc w:val="left"/>
      <w:pPr>
        <w:ind w:left="2754" w:hanging="281"/>
      </w:pPr>
      <w:rPr>
        <w:rFonts w:hint="default"/>
        <w:lang w:val="el-GR" w:eastAsia="el-GR" w:bidi="el-GR"/>
      </w:rPr>
    </w:lvl>
    <w:lvl w:ilvl="4" w:tplc="E6EC9AB0">
      <w:numFmt w:val="bullet"/>
      <w:lvlText w:val="•"/>
      <w:lvlJc w:val="left"/>
      <w:pPr>
        <w:ind w:left="3722" w:hanging="281"/>
      </w:pPr>
      <w:rPr>
        <w:rFonts w:hint="default"/>
        <w:lang w:val="el-GR" w:eastAsia="el-GR" w:bidi="el-GR"/>
      </w:rPr>
    </w:lvl>
    <w:lvl w:ilvl="5" w:tplc="F600E7EA">
      <w:numFmt w:val="bullet"/>
      <w:lvlText w:val="•"/>
      <w:lvlJc w:val="left"/>
      <w:pPr>
        <w:ind w:left="4689" w:hanging="281"/>
      </w:pPr>
      <w:rPr>
        <w:rFonts w:hint="default"/>
        <w:lang w:val="el-GR" w:eastAsia="el-GR" w:bidi="el-GR"/>
      </w:rPr>
    </w:lvl>
    <w:lvl w:ilvl="6" w:tplc="BF84B3E0">
      <w:numFmt w:val="bullet"/>
      <w:lvlText w:val="•"/>
      <w:lvlJc w:val="left"/>
      <w:pPr>
        <w:ind w:left="5656" w:hanging="281"/>
      </w:pPr>
      <w:rPr>
        <w:rFonts w:hint="default"/>
        <w:lang w:val="el-GR" w:eastAsia="el-GR" w:bidi="el-GR"/>
      </w:rPr>
    </w:lvl>
    <w:lvl w:ilvl="7" w:tplc="2D34901E">
      <w:numFmt w:val="bullet"/>
      <w:lvlText w:val="•"/>
      <w:lvlJc w:val="left"/>
      <w:pPr>
        <w:ind w:left="6624" w:hanging="281"/>
      </w:pPr>
      <w:rPr>
        <w:rFonts w:hint="default"/>
        <w:lang w:val="el-GR" w:eastAsia="el-GR" w:bidi="el-GR"/>
      </w:rPr>
    </w:lvl>
    <w:lvl w:ilvl="8" w:tplc="4472384A">
      <w:numFmt w:val="bullet"/>
      <w:lvlText w:val="•"/>
      <w:lvlJc w:val="left"/>
      <w:pPr>
        <w:ind w:left="7591" w:hanging="281"/>
      </w:pPr>
      <w:rPr>
        <w:rFonts w:hint="default"/>
        <w:lang w:val="el-GR" w:eastAsia="el-GR" w:bidi="el-GR"/>
      </w:rPr>
    </w:lvl>
  </w:abstractNum>
  <w:abstractNum w:abstractNumId="10" w15:restartNumberingAfterBreak="0">
    <w:nsid w:val="20C97F5F"/>
    <w:multiLevelType w:val="hybridMultilevel"/>
    <w:tmpl w:val="5826FE3E"/>
    <w:lvl w:ilvl="0" w:tplc="381866B8">
      <w:start w:val="1"/>
      <w:numFmt w:val="decimal"/>
      <w:lvlText w:val="%1."/>
      <w:lvlJc w:val="left"/>
      <w:pPr>
        <w:ind w:left="385" w:hanging="284"/>
      </w:pPr>
      <w:rPr>
        <w:rFonts w:ascii="Times New Roman" w:eastAsia="Times New Roman" w:hAnsi="Times New Roman" w:cs="Times New Roman" w:hint="default"/>
        <w:b/>
        <w:w w:val="100"/>
        <w:sz w:val="22"/>
        <w:szCs w:val="22"/>
        <w:lang w:val="el-GR" w:eastAsia="el-GR" w:bidi="el-GR"/>
      </w:rPr>
    </w:lvl>
    <w:lvl w:ilvl="1" w:tplc="B46E7974">
      <w:numFmt w:val="bullet"/>
      <w:lvlText w:val="•"/>
      <w:lvlJc w:val="left"/>
      <w:pPr>
        <w:ind w:left="1294" w:hanging="284"/>
      </w:pPr>
      <w:rPr>
        <w:rFonts w:hint="default"/>
        <w:lang w:val="el-GR" w:eastAsia="el-GR" w:bidi="el-GR"/>
      </w:rPr>
    </w:lvl>
    <w:lvl w:ilvl="2" w:tplc="C04801A4">
      <w:numFmt w:val="bullet"/>
      <w:lvlText w:val="•"/>
      <w:lvlJc w:val="left"/>
      <w:pPr>
        <w:ind w:left="2209" w:hanging="284"/>
      </w:pPr>
      <w:rPr>
        <w:rFonts w:hint="default"/>
        <w:lang w:val="el-GR" w:eastAsia="el-GR" w:bidi="el-GR"/>
      </w:rPr>
    </w:lvl>
    <w:lvl w:ilvl="3" w:tplc="40BCC2C2">
      <w:numFmt w:val="bullet"/>
      <w:lvlText w:val="•"/>
      <w:lvlJc w:val="left"/>
      <w:pPr>
        <w:ind w:left="3123" w:hanging="284"/>
      </w:pPr>
      <w:rPr>
        <w:rFonts w:hint="default"/>
        <w:lang w:val="el-GR" w:eastAsia="el-GR" w:bidi="el-GR"/>
      </w:rPr>
    </w:lvl>
    <w:lvl w:ilvl="4" w:tplc="3AAC525E">
      <w:numFmt w:val="bullet"/>
      <w:lvlText w:val="•"/>
      <w:lvlJc w:val="left"/>
      <w:pPr>
        <w:ind w:left="4038" w:hanging="284"/>
      </w:pPr>
      <w:rPr>
        <w:rFonts w:hint="default"/>
        <w:lang w:val="el-GR" w:eastAsia="el-GR" w:bidi="el-GR"/>
      </w:rPr>
    </w:lvl>
    <w:lvl w:ilvl="5" w:tplc="64EAC026">
      <w:numFmt w:val="bullet"/>
      <w:lvlText w:val="•"/>
      <w:lvlJc w:val="left"/>
      <w:pPr>
        <w:ind w:left="4953" w:hanging="284"/>
      </w:pPr>
      <w:rPr>
        <w:rFonts w:hint="default"/>
        <w:lang w:val="el-GR" w:eastAsia="el-GR" w:bidi="el-GR"/>
      </w:rPr>
    </w:lvl>
    <w:lvl w:ilvl="6" w:tplc="067ADF8E">
      <w:numFmt w:val="bullet"/>
      <w:lvlText w:val="•"/>
      <w:lvlJc w:val="left"/>
      <w:pPr>
        <w:ind w:left="5867" w:hanging="284"/>
      </w:pPr>
      <w:rPr>
        <w:rFonts w:hint="default"/>
        <w:lang w:val="el-GR" w:eastAsia="el-GR" w:bidi="el-GR"/>
      </w:rPr>
    </w:lvl>
    <w:lvl w:ilvl="7" w:tplc="F6C44EC4">
      <w:numFmt w:val="bullet"/>
      <w:lvlText w:val="•"/>
      <w:lvlJc w:val="left"/>
      <w:pPr>
        <w:ind w:left="6782" w:hanging="284"/>
      </w:pPr>
      <w:rPr>
        <w:rFonts w:hint="default"/>
        <w:lang w:val="el-GR" w:eastAsia="el-GR" w:bidi="el-GR"/>
      </w:rPr>
    </w:lvl>
    <w:lvl w:ilvl="8" w:tplc="34564986">
      <w:numFmt w:val="bullet"/>
      <w:lvlText w:val="•"/>
      <w:lvlJc w:val="left"/>
      <w:pPr>
        <w:ind w:left="7697" w:hanging="284"/>
      </w:pPr>
      <w:rPr>
        <w:rFonts w:hint="default"/>
        <w:lang w:val="el-GR" w:eastAsia="el-GR" w:bidi="el-GR"/>
      </w:rPr>
    </w:lvl>
  </w:abstractNum>
  <w:abstractNum w:abstractNumId="11" w15:restartNumberingAfterBreak="0">
    <w:nsid w:val="26427DC0"/>
    <w:multiLevelType w:val="hybridMultilevel"/>
    <w:tmpl w:val="0EE49754"/>
    <w:lvl w:ilvl="0" w:tplc="DB4ECB8C">
      <w:start w:val="1"/>
      <w:numFmt w:val="low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B1450F"/>
    <w:multiLevelType w:val="hybridMultilevel"/>
    <w:tmpl w:val="0A1E7BAE"/>
    <w:lvl w:ilvl="0" w:tplc="2FF42B4C">
      <w:start w:val="1"/>
      <w:numFmt w:val="decimal"/>
      <w:lvlText w:val="%1."/>
      <w:lvlJc w:val="left"/>
      <w:pPr>
        <w:ind w:left="526" w:hanging="428"/>
      </w:pPr>
      <w:rPr>
        <w:rFonts w:ascii="Times New Roman" w:eastAsia="Times New Roman" w:hAnsi="Times New Roman" w:cs="Times New Roman" w:hint="default"/>
        <w:w w:val="100"/>
        <w:sz w:val="22"/>
        <w:szCs w:val="22"/>
        <w:lang w:val="el-GR" w:eastAsia="el-GR" w:bidi="el-GR"/>
      </w:rPr>
    </w:lvl>
    <w:lvl w:ilvl="1" w:tplc="8E36324C">
      <w:numFmt w:val="bullet"/>
      <w:lvlText w:val="•"/>
      <w:lvlJc w:val="left"/>
      <w:pPr>
        <w:ind w:left="1420" w:hanging="428"/>
      </w:pPr>
      <w:rPr>
        <w:rFonts w:hint="default"/>
        <w:lang w:val="el-GR" w:eastAsia="el-GR" w:bidi="el-GR"/>
      </w:rPr>
    </w:lvl>
    <w:lvl w:ilvl="2" w:tplc="1E0AB070">
      <w:numFmt w:val="bullet"/>
      <w:lvlText w:val="•"/>
      <w:lvlJc w:val="left"/>
      <w:pPr>
        <w:ind w:left="2321" w:hanging="428"/>
      </w:pPr>
      <w:rPr>
        <w:rFonts w:hint="default"/>
        <w:lang w:val="el-GR" w:eastAsia="el-GR" w:bidi="el-GR"/>
      </w:rPr>
    </w:lvl>
    <w:lvl w:ilvl="3" w:tplc="66CAB1D0">
      <w:numFmt w:val="bullet"/>
      <w:lvlText w:val="•"/>
      <w:lvlJc w:val="left"/>
      <w:pPr>
        <w:ind w:left="3221" w:hanging="428"/>
      </w:pPr>
      <w:rPr>
        <w:rFonts w:hint="default"/>
        <w:lang w:val="el-GR" w:eastAsia="el-GR" w:bidi="el-GR"/>
      </w:rPr>
    </w:lvl>
    <w:lvl w:ilvl="4" w:tplc="2500D61E">
      <w:numFmt w:val="bullet"/>
      <w:lvlText w:val="•"/>
      <w:lvlJc w:val="left"/>
      <w:pPr>
        <w:ind w:left="4122" w:hanging="428"/>
      </w:pPr>
      <w:rPr>
        <w:rFonts w:hint="default"/>
        <w:lang w:val="el-GR" w:eastAsia="el-GR" w:bidi="el-GR"/>
      </w:rPr>
    </w:lvl>
    <w:lvl w:ilvl="5" w:tplc="FB7A20B8">
      <w:numFmt w:val="bullet"/>
      <w:lvlText w:val="•"/>
      <w:lvlJc w:val="left"/>
      <w:pPr>
        <w:ind w:left="5023" w:hanging="428"/>
      </w:pPr>
      <w:rPr>
        <w:rFonts w:hint="default"/>
        <w:lang w:val="el-GR" w:eastAsia="el-GR" w:bidi="el-GR"/>
      </w:rPr>
    </w:lvl>
    <w:lvl w:ilvl="6" w:tplc="7AC8F1C0">
      <w:numFmt w:val="bullet"/>
      <w:lvlText w:val="•"/>
      <w:lvlJc w:val="left"/>
      <w:pPr>
        <w:ind w:left="5923" w:hanging="428"/>
      </w:pPr>
      <w:rPr>
        <w:rFonts w:hint="default"/>
        <w:lang w:val="el-GR" w:eastAsia="el-GR" w:bidi="el-GR"/>
      </w:rPr>
    </w:lvl>
    <w:lvl w:ilvl="7" w:tplc="056A05A6">
      <w:numFmt w:val="bullet"/>
      <w:lvlText w:val="•"/>
      <w:lvlJc w:val="left"/>
      <w:pPr>
        <w:ind w:left="6824" w:hanging="428"/>
      </w:pPr>
      <w:rPr>
        <w:rFonts w:hint="default"/>
        <w:lang w:val="el-GR" w:eastAsia="el-GR" w:bidi="el-GR"/>
      </w:rPr>
    </w:lvl>
    <w:lvl w:ilvl="8" w:tplc="0AEEA65A">
      <w:numFmt w:val="bullet"/>
      <w:lvlText w:val="•"/>
      <w:lvlJc w:val="left"/>
      <w:pPr>
        <w:ind w:left="7725" w:hanging="428"/>
      </w:pPr>
      <w:rPr>
        <w:rFonts w:hint="default"/>
        <w:lang w:val="el-GR" w:eastAsia="el-GR" w:bidi="el-GR"/>
      </w:rPr>
    </w:lvl>
  </w:abstractNum>
  <w:abstractNum w:abstractNumId="13" w15:restartNumberingAfterBreak="0">
    <w:nsid w:val="2A9D1161"/>
    <w:multiLevelType w:val="multilevel"/>
    <w:tmpl w:val="4B046CCE"/>
    <w:lvl w:ilvl="0">
      <w:start w:val="2"/>
      <w:numFmt w:val="decimal"/>
      <w:lvlText w:val="%1."/>
      <w:lvlJc w:val="left"/>
      <w:pPr>
        <w:ind w:left="467" w:hanging="284"/>
      </w:pPr>
      <w:rPr>
        <w:rFonts w:ascii="Times New Roman" w:eastAsia="Times New Roman" w:hAnsi="Times New Roman" w:cs="Times New Roman" w:hint="default"/>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14" w15:restartNumberingAfterBreak="0">
    <w:nsid w:val="304E604B"/>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39233F9"/>
    <w:multiLevelType w:val="hybridMultilevel"/>
    <w:tmpl w:val="B6625534"/>
    <w:lvl w:ilvl="0" w:tplc="208C13E4">
      <w:start w:val="1"/>
      <w:numFmt w:val="decimal"/>
      <w:lvlText w:val="%1."/>
      <w:lvlJc w:val="left"/>
      <w:pPr>
        <w:ind w:left="526" w:hanging="425"/>
      </w:pPr>
      <w:rPr>
        <w:rFonts w:ascii="Times New Roman" w:eastAsia="Times New Roman" w:hAnsi="Times New Roman" w:cs="Times New Roman" w:hint="default"/>
        <w:b/>
        <w:w w:val="100"/>
        <w:sz w:val="22"/>
        <w:szCs w:val="22"/>
        <w:lang w:val="el-GR" w:eastAsia="el-GR" w:bidi="el-GR"/>
      </w:rPr>
    </w:lvl>
    <w:lvl w:ilvl="1" w:tplc="E9B44B32">
      <w:numFmt w:val="bullet"/>
      <w:lvlText w:val="•"/>
      <w:lvlJc w:val="left"/>
      <w:pPr>
        <w:ind w:left="1420" w:hanging="425"/>
      </w:pPr>
      <w:rPr>
        <w:rFonts w:hint="default"/>
        <w:lang w:val="el-GR" w:eastAsia="el-GR" w:bidi="el-GR"/>
      </w:rPr>
    </w:lvl>
    <w:lvl w:ilvl="2" w:tplc="12CA3F84">
      <w:numFmt w:val="bullet"/>
      <w:lvlText w:val="•"/>
      <w:lvlJc w:val="left"/>
      <w:pPr>
        <w:ind w:left="2321" w:hanging="425"/>
      </w:pPr>
      <w:rPr>
        <w:rFonts w:hint="default"/>
        <w:lang w:val="el-GR" w:eastAsia="el-GR" w:bidi="el-GR"/>
      </w:rPr>
    </w:lvl>
    <w:lvl w:ilvl="3" w:tplc="00FE5F66">
      <w:numFmt w:val="bullet"/>
      <w:lvlText w:val="•"/>
      <w:lvlJc w:val="left"/>
      <w:pPr>
        <w:ind w:left="3221" w:hanging="425"/>
      </w:pPr>
      <w:rPr>
        <w:rFonts w:hint="default"/>
        <w:lang w:val="el-GR" w:eastAsia="el-GR" w:bidi="el-GR"/>
      </w:rPr>
    </w:lvl>
    <w:lvl w:ilvl="4" w:tplc="233ABB64">
      <w:numFmt w:val="bullet"/>
      <w:lvlText w:val="•"/>
      <w:lvlJc w:val="left"/>
      <w:pPr>
        <w:ind w:left="4122" w:hanging="425"/>
      </w:pPr>
      <w:rPr>
        <w:rFonts w:hint="default"/>
        <w:lang w:val="el-GR" w:eastAsia="el-GR" w:bidi="el-GR"/>
      </w:rPr>
    </w:lvl>
    <w:lvl w:ilvl="5" w:tplc="63949B4A">
      <w:numFmt w:val="bullet"/>
      <w:lvlText w:val="•"/>
      <w:lvlJc w:val="left"/>
      <w:pPr>
        <w:ind w:left="5023" w:hanging="425"/>
      </w:pPr>
      <w:rPr>
        <w:rFonts w:hint="default"/>
        <w:lang w:val="el-GR" w:eastAsia="el-GR" w:bidi="el-GR"/>
      </w:rPr>
    </w:lvl>
    <w:lvl w:ilvl="6" w:tplc="E6B2BD76">
      <w:numFmt w:val="bullet"/>
      <w:lvlText w:val="•"/>
      <w:lvlJc w:val="left"/>
      <w:pPr>
        <w:ind w:left="5923" w:hanging="425"/>
      </w:pPr>
      <w:rPr>
        <w:rFonts w:hint="default"/>
        <w:lang w:val="el-GR" w:eastAsia="el-GR" w:bidi="el-GR"/>
      </w:rPr>
    </w:lvl>
    <w:lvl w:ilvl="7" w:tplc="D668EAB6">
      <w:numFmt w:val="bullet"/>
      <w:lvlText w:val="•"/>
      <w:lvlJc w:val="left"/>
      <w:pPr>
        <w:ind w:left="6824" w:hanging="425"/>
      </w:pPr>
      <w:rPr>
        <w:rFonts w:hint="default"/>
        <w:lang w:val="el-GR" w:eastAsia="el-GR" w:bidi="el-GR"/>
      </w:rPr>
    </w:lvl>
    <w:lvl w:ilvl="8" w:tplc="F1C0E156">
      <w:numFmt w:val="bullet"/>
      <w:lvlText w:val="•"/>
      <w:lvlJc w:val="left"/>
      <w:pPr>
        <w:ind w:left="7725" w:hanging="425"/>
      </w:pPr>
      <w:rPr>
        <w:rFonts w:hint="default"/>
        <w:lang w:val="el-GR" w:eastAsia="el-GR" w:bidi="el-GR"/>
      </w:rPr>
    </w:lvl>
  </w:abstractNum>
  <w:abstractNum w:abstractNumId="16" w15:restartNumberingAfterBreak="0">
    <w:nsid w:val="33D52A81"/>
    <w:multiLevelType w:val="hybridMultilevel"/>
    <w:tmpl w:val="E744DC4A"/>
    <w:lvl w:ilvl="0" w:tplc="968CE954">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7" w15:restartNumberingAfterBreak="0">
    <w:nsid w:val="383E6CAB"/>
    <w:multiLevelType w:val="hybridMultilevel"/>
    <w:tmpl w:val="900EF32C"/>
    <w:lvl w:ilvl="0" w:tplc="9ACE72BA">
      <w:start w:val="1"/>
      <w:numFmt w:val="decimal"/>
      <w:lvlText w:val="%1."/>
      <w:lvlJc w:val="left"/>
      <w:pPr>
        <w:ind w:left="712" w:hanging="428"/>
      </w:pPr>
      <w:rPr>
        <w:rFonts w:ascii="Times New Roman" w:eastAsia="Times New Roman" w:hAnsi="Times New Roman" w:cs="Times New Roman" w:hint="default"/>
        <w:b/>
        <w:spacing w:val="0"/>
        <w:w w:val="99"/>
        <w:sz w:val="20"/>
        <w:szCs w:val="20"/>
        <w:lang w:val="el-GR" w:eastAsia="el-GR" w:bidi="el-GR"/>
      </w:rPr>
    </w:lvl>
    <w:lvl w:ilvl="1" w:tplc="3510EE60">
      <w:numFmt w:val="bullet"/>
      <w:lvlText w:val="•"/>
      <w:lvlJc w:val="left"/>
      <w:pPr>
        <w:ind w:left="1420" w:hanging="428"/>
      </w:pPr>
      <w:rPr>
        <w:rFonts w:hint="default"/>
        <w:lang w:val="el-GR" w:eastAsia="el-GR" w:bidi="el-GR"/>
      </w:rPr>
    </w:lvl>
    <w:lvl w:ilvl="2" w:tplc="74AC7E9A">
      <w:numFmt w:val="bullet"/>
      <w:lvlText w:val="•"/>
      <w:lvlJc w:val="left"/>
      <w:pPr>
        <w:ind w:left="2321" w:hanging="428"/>
      </w:pPr>
      <w:rPr>
        <w:rFonts w:hint="default"/>
        <w:lang w:val="el-GR" w:eastAsia="el-GR" w:bidi="el-GR"/>
      </w:rPr>
    </w:lvl>
    <w:lvl w:ilvl="3" w:tplc="7708D74A">
      <w:numFmt w:val="bullet"/>
      <w:lvlText w:val="•"/>
      <w:lvlJc w:val="left"/>
      <w:pPr>
        <w:ind w:left="3221" w:hanging="428"/>
      </w:pPr>
      <w:rPr>
        <w:rFonts w:hint="default"/>
        <w:lang w:val="el-GR" w:eastAsia="el-GR" w:bidi="el-GR"/>
      </w:rPr>
    </w:lvl>
    <w:lvl w:ilvl="4" w:tplc="B5C4B0D0">
      <w:numFmt w:val="bullet"/>
      <w:lvlText w:val="•"/>
      <w:lvlJc w:val="left"/>
      <w:pPr>
        <w:ind w:left="4122" w:hanging="428"/>
      </w:pPr>
      <w:rPr>
        <w:rFonts w:hint="default"/>
        <w:lang w:val="el-GR" w:eastAsia="el-GR" w:bidi="el-GR"/>
      </w:rPr>
    </w:lvl>
    <w:lvl w:ilvl="5" w:tplc="99F6E832">
      <w:numFmt w:val="bullet"/>
      <w:lvlText w:val="•"/>
      <w:lvlJc w:val="left"/>
      <w:pPr>
        <w:ind w:left="5023" w:hanging="428"/>
      </w:pPr>
      <w:rPr>
        <w:rFonts w:hint="default"/>
        <w:lang w:val="el-GR" w:eastAsia="el-GR" w:bidi="el-GR"/>
      </w:rPr>
    </w:lvl>
    <w:lvl w:ilvl="6" w:tplc="44A82D6C">
      <w:numFmt w:val="bullet"/>
      <w:lvlText w:val="•"/>
      <w:lvlJc w:val="left"/>
      <w:pPr>
        <w:ind w:left="5923" w:hanging="428"/>
      </w:pPr>
      <w:rPr>
        <w:rFonts w:hint="default"/>
        <w:lang w:val="el-GR" w:eastAsia="el-GR" w:bidi="el-GR"/>
      </w:rPr>
    </w:lvl>
    <w:lvl w:ilvl="7" w:tplc="0470ADF2">
      <w:numFmt w:val="bullet"/>
      <w:lvlText w:val="•"/>
      <w:lvlJc w:val="left"/>
      <w:pPr>
        <w:ind w:left="6824" w:hanging="428"/>
      </w:pPr>
      <w:rPr>
        <w:rFonts w:hint="default"/>
        <w:lang w:val="el-GR" w:eastAsia="el-GR" w:bidi="el-GR"/>
      </w:rPr>
    </w:lvl>
    <w:lvl w:ilvl="8" w:tplc="CA000750">
      <w:numFmt w:val="bullet"/>
      <w:lvlText w:val="•"/>
      <w:lvlJc w:val="left"/>
      <w:pPr>
        <w:ind w:left="7725" w:hanging="428"/>
      </w:pPr>
      <w:rPr>
        <w:rFonts w:hint="default"/>
        <w:lang w:val="el-GR" w:eastAsia="el-GR" w:bidi="el-GR"/>
      </w:rPr>
    </w:lvl>
  </w:abstractNum>
  <w:abstractNum w:abstractNumId="18" w15:restartNumberingAfterBreak="0">
    <w:nsid w:val="3CDF72E3"/>
    <w:multiLevelType w:val="hybridMultilevel"/>
    <w:tmpl w:val="72885220"/>
    <w:lvl w:ilvl="0" w:tplc="F0C410CA">
      <w:numFmt w:val="bullet"/>
      <w:lvlText w:val=""/>
      <w:lvlJc w:val="left"/>
      <w:pPr>
        <w:ind w:left="468" w:hanging="284"/>
      </w:pPr>
      <w:rPr>
        <w:rFonts w:ascii="Symbol" w:eastAsia="Symbol" w:hAnsi="Symbol" w:cs="Symbol" w:hint="default"/>
        <w:w w:val="99"/>
        <w:sz w:val="20"/>
        <w:szCs w:val="20"/>
        <w:lang w:val="el-GR" w:eastAsia="el-GR" w:bidi="el-GR"/>
      </w:rPr>
    </w:lvl>
    <w:lvl w:ilvl="1" w:tplc="6606731C">
      <w:numFmt w:val="bullet"/>
      <w:lvlText w:val="•"/>
      <w:lvlJc w:val="left"/>
      <w:pPr>
        <w:ind w:left="1136" w:hanging="284"/>
      </w:pPr>
      <w:rPr>
        <w:rFonts w:hint="default"/>
        <w:lang w:val="el-GR" w:eastAsia="el-GR" w:bidi="el-GR"/>
      </w:rPr>
    </w:lvl>
    <w:lvl w:ilvl="2" w:tplc="6A38773C">
      <w:numFmt w:val="bullet"/>
      <w:lvlText w:val="•"/>
      <w:lvlJc w:val="left"/>
      <w:pPr>
        <w:ind w:left="1812" w:hanging="284"/>
      </w:pPr>
      <w:rPr>
        <w:rFonts w:hint="default"/>
        <w:lang w:val="el-GR" w:eastAsia="el-GR" w:bidi="el-GR"/>
      </w:rPr>
    </w:lvl>
    <w:lvl w:ilvl="3" w:tplc="A3823606">
      <w:numFmt w:val="bullet"/>
      <w:lvlText w:val="•"/>
      <w:lvlJc w:val="left"/>
      <w:pPr>
        <w:ind w:left="2488" w:hanging="284"/>
      </w:pPr>
      <w:rPr>
        <w:rFonts w:hint="default"/>
        <w:lang w:val="el-GR" w:eastAsia="el-GR" w:bidi="el-GR"/>
      </w:rPr>
    </w:lvl>
    <w:lvl w:ilvl="4" w:tplc="E19846B6">
      <w:numFmt w:val="bullet"/>
      <w:lvlText w:val="•"/>
      <w:lvlJc w:val="left"/>
      <w:pPr>
        <w:ind w:left="3164" w:hanging="284"/>
      </w:pPr>
      <w:rPr>
        <w:rFonts w:hint="default"/>
        <w:lang w:val="el-GR" w:eastAsia="el-GR" w:bidi="el-GR"/>
      </w:rPr>
    </w:lvl>
    <w:lvl w:ilvl="5" w:tplc="104A4300">
      <w:numFmt w:val="bullet"/>
      <w:lvlText w:val="•"/>
      <w:lvlJc w:val="left"/>
      <w:pPr>
        <w:ind w:left="3840" w:hanging="284"/>
      </w:pPr>
      <w:rPr>
        <w:rFonts w:hint="default"/>
        <w:lang w:val="el-GR" w:eastAsia="el-GR" w:bidi="el-GR"/>
      </w:rPr>
    </w:lvl>
    <w:lvl w:ilvl="6" w:tplc="D878EAD6">
      <w:numFmt w:val="bullet"/>
      <w:lvlText w:val="•"/>
      <w:lvlJc w:val="left"/>
      <w:pPr>
        <w:ind w:left="4516" w:hanging="284"/>
      </w:pPr>
      <w:rPr>
        <w:rFonts w:hint="default"/>
        <w:lang w:val="el-GR" w:eastAsia="el-GR" w:bidi="el-GR"/>
      </w:rPr>
    </w:lvl>
    <w:lvl w:ilvl="7" w:tplc="A77A9EFC">
      <w:numFmt w:val="bullet"/>
      <w:lvlText w:val="•"/>
      <w:lvlJc w:val="left"/>
      <w:pPr>
        <w:ind w:left="5192" w:hanging="284"/>
      </w:pPr>
      <w:rPr>
        <w:rFonts w:hint="default"/>
        <w:lang w:val="el-GR" w:eastAsia="el-GR" w:bidi="el-GR"/>
      </w:rPr>
    </w:lvl>
    <w:lvl w:ilvl="8" w:tplc="CC2A0850">
      <w:numFmt w:val="bullet"/>
      <w:lvlText w:val="•"/>
      <w:lvlJc w:val="left"/>
      <w:pPr>
        <w:ind w:left="5868" w:hanging="284"/>
      </w:pPr>
      <w:rPr>
        <w:rFonts w:hint="default"/>
        <w:lang w:val="el-GR" w:eastAsia="el-GR" w:bidi="el-GR"/>
      </w:rPr>
    </w:lvl>
  </w:abstractNum>
  <w:abstractNum w:abstractNumId="19" w15:restartNumberingAfterBreak="0">
    <w:nsid w:val="3FAB578B"/>
    <w:multiLevelType w:val="hybridMultilevel"/>
    <w:tmpl w:val="4686CEE6"/>
    <w:lvl w:ilvl="0" w:tplc="01EE6258">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184A462A">
      <w:numFmt w:val="bullet"/>
      <w:lvlText w:val="•"/>
      <w:lvlJc w:val="left"/>
      <w:pPr>
        <w:ind w:left="1366" w:hanging="360"/>
      </w:pPr>
      <w:rPr>
        <w:rFonts w:hint="default"/>
        <w:lang w:val="el-GR" w:eastAsia="el-GR" w:bidi="el-GR"/>
      </w:rPr>
    </w:lvl>
    <w:lvl w:ilvl="2" w:tplc="332C96F0">
      <w:numFmt w:val="bullet"/>
      <w:lvlText w:val="•"/>
      <w:lvlJc w:val="left"/>
      <w:pPr>
        <w:ind w:left="2273" w:hanging="360"/>
      </w:pPr>
      <w:rPr>
        <w:rFonts w:hint="default"/>
        <w:lang w:val="el-GR" w:eastAsia="el-GR" w:bidi="el-GR"/>
      </w:rPr>
    </w:lvl>
    <w:lvl w:ilvl="3" w:tplc="EDCE8A24">
      <w:numFmt w:val="bullet"/>
      <w:lvlText w:val="•"/>
      <w:lvlJc w:val="left"/>
      <w:pPr>
        <w:ind w:left="3179" w:hanging="360"/>
      </w:pPr>
      <w:rPr>
        <w:rFonts w:hint="default"/>
        <w:lang w:val="el-GR" w:eastAsia="el-GR" w:bidi="el-GR"/>
      </w:rPr>
    </w:lvl>
    <w:lvl w:ilvl="4" w:tplc="3348D4B4">
      <w:numFmt w:val="bullet"/>
      <w:lvlText w:val="•"/>
      <w:lvlJc w:val="left"/>
      <w:pPr>
        <w:ind w:left="4086" w:hanging="360"/>
      </w:pPr>
      <w:rPr>
        <w:rFonts w:hint="default"/>
        <w:lang w:val="el-GR" w:eastAsia="el-GR" w:bidi="el-GR"/>
      </w:rPr>
    </w:lvl>
    <w:lvl w:ilvl="5" w:tplc="B9B27214">
      <w:numFmt w:val="bullet"/>
      <w:lvlText w:val="•"/>
      <w:lvlJc w:val="left"/>
      <w:pPr>
        <w:ind w:left="4993" w:hanging="360"/>
      </w:pPr>
      <w:rPr>
        <w:rFonts w:hint="default"/>
        <w:lang w:val="el-GR" w:eastAsia="el-GR" w:bidi="el-GR"/>
      </w:rPr>
    </w:lvl>
    <w:lvl w:ilvl="6" w:tplc="E6FC03FE">
      <w:numFmt w:val="bullet"/>
      <w:lvlText w:val="•"/>
      <w:lvlJc w:val="left"/>
      <w:pPr>
        <w:ind w:left="5899" w:hanging="360"/>
      </w:pPr>
      <w:rPr>
        <w:rFonts w:hint="default"/>
        <w:lang w:val="el-GR" w:eastAsia="el-GR" w:bidi="el-GR"/>
      </w:rPr>
    </w:lvl>
    <w:lvl w:ilvl="7" w:tplc="9FDAF4EA">
      <w:numFmt w:val="bullet"/>
      <w:lvlText w:val="•"/>
      <w:lvlJc w:val="left"/>
      <w:pPr>
        <w:ind w:left="6806" w:hanging="360"/>
      </w:pPr>
      <w:rPr>
        <w:rFonts w:hint="default"/>
        <w:lang w:val="el-GR" w:eastAsia="el-GR" w:bidi="el-GR"/>
      </w:rPr>
    </w:lvl>
    <w:lvl w:ilvl="8" w:tplc="4F3C0F88">
      <w:numFmt w:val="bullet"/>
      <w:lvlText w:val="•"/>
      <w:lvlJc w:val="left"/>
      <w:pPr>
        <w:ind w:left="7713" w:hanging="360"/>
      </w:pPr>
      <w:rPr>
        <w:rFonts w:hint="default"/>
        <w:lang w:val="el-GR" w:eastAsia="el-GR" w:bidi="el-GR"/>
      </w:rPr>
    </w:lvl>
  </w:abstractNum>
  <w:abstractNum w:abstractNumId="20" w15:restartNumberingAfterBreak="0">
    <w:nsid w:val="40E3732D"/>
    <w:multiLevelType w:val="hybridMultilevel"/>
    <w:tmpl w:val="8FDC8BE0"/>
    <w:lvl w:ilvl="0" w:tplc="7424040A">
      <w:start w:val="1"/>
      <w:numFmt w:val="decimal"/>
      <w:lvlText w:val="%1."/>
      <w:lvlJc w:val="left"/>
      <w:pPr>
        <w:ind w:left="529" w:hanging="428"/>
      </w:pPr>
      <w:rPr>
        <w:rFonts w:ascii="Times New Roman" w:eastAsia="Times New Roman" w:hAnsi="Times New Roman" w:cs="Times New Roman" w:hint="default"/>
        <w:b/>
        <w:w w:val="100"/>
        <w:sz w:val="22"/>
        <w:szCs w:val="22"/>
        <w:lang w:val="el-GR" w:eastAsia="el-GR" w:bidi="el-GR"/>
      </w:rPr>
    </w:lvl>
    <w:lvl w:ilvl="1" w:tplc="A27614B0">
      <w:numFmt w:val="bullet"/>
      <w:lvlText w:val="•"/>
      <w:lvlJc w:val="left"/>
      <w:pPr>
        <w:ind w:left="1420" w:hanging="428"/>
      </w:pPr>
      <w:rPr>
        <w:rFonts w:hint="default"/>
        <w:lang w:val="el-GR" w:eastAsia="el-GR" w:bidi="el-GR"/>
      </w:rPr>
    </w:lvl>
    <w:lvl w:ilvl="2" w:tplc="E52EC7D2">
      <w:numFmt w:val="bullet"/>
      <w:lvlText w:val="•"/>
      <w:lvlJc w:val="left"/>
      <w:pPr>
        <w:ind w:left="2321" w:hanging="428"/>
      </w:pPr>
      <w:rPr>
        <w:rFonts w:hint="default"/>
        <w:lang w:val="el-GR" w:eastAsia="el-GR" w:bidi="el-GR"/>
      </w:rPr>
    </w:lvl>
    <w:lvl w:ilvl="3" w:tplc="7098ED3C">
      <w:numFmt w:val="bullet"/>
      <w:lvlText w:val="•"/>
      <w:lvlJc w:val="left"/>
      <w:pPr>
        <w:ind w:left="3221" w:hanging="428"/>
      </w:pPr>
      <w:rPr>
        <w:rFonts w:hint="default"/>
        <w:lang w:val="el-GR" w:eastAsia="el-GR" w:bidi="el-GR"/>
      </w:rPr>
    </w:lvl>
    <w:lvl w:ilvl="4" w:tplc="BB400074">
      <w:numFmt w:val="bullet"/>
      <w:lvlText w:val="•"/>
      <w:lvlJc w:val="left"/>
      <w:pPr>
        <w:ind w:left="4122" w:hanging="428"/>
      </w:pPr>
      <w:rPr>
        <w:rFonts w:hint="default"/>
        <w:lang w:val="el-GR" w:eastAsia="el-GR" w:bidi="el-GR"/>
      </w:rPr>
    </w:lvl>
    <w:lvl w:ilvl="5" w:tplc="C9E4EBC6">
      <w:numFmt w:val="bullet"/>
      <w:lvlText w:val="•"/>
      <w:lvlJc w:val="left"/>
      <w:pPr>
        <w:ind w:left="5023" w:hanging="428"/>
      </w:pPr>
      <w:rPr>
        <w:rFonts w:hint="default"/>
        <w:lang w:val="el-GR" w:eastAsia="el-GR" w:bidi="el-GR"/>
      </w:rPr>
    </w:lvl>
    <w:lvl w:ilvl="6" w:tplc="A2F89754">
      <w:numFmt w:val="bullet"/>
      <w:lvlText w:val="•"/>
      <w:lvlJc w:val="left"/>
      <w:pPr>
        <w:ind w:left="5923" w:hanging="428"/>
      </w:pPr>
      <w:rPr>
        <w:rFonts w:hint="default"/>
        <w:lang w:val="el-GR" w:eastAsia="el-GR" w:bidi="el-GR"/>
      </w:rPr>
    </w:lvl>
    <w:lvl w:ilvl="7" w:tplc="1FC2A420">
      <w:numFmt w:val="bullet"/>
      <w:lvlText w:val="•"/>
      <w:lvlJc w:val="left"/>
      <w:pPr>
        <w:ind w:left="6824" w:hanging="428"/>
      </w:pPr>
      <w:rPr>
        <w:rFonts w:hint="default"/>
        <w:lang w:val="el-GR" w:eastAsia="el-GR" w:bidi="el-GR"/>
      </w:rPr>
    </w:lvl>
    <w:lvl w:ilvl="8" w:tplc="FBBA90B2">
      <w:numFmt w:val="bullet"/>
      <w:lvlText w:val="•"/>
      <w:lvlJc w:val="left"/>
      <w:pPr>
        <w:ind w:left="7725" w:hanging="428"/>
      </w:pPr>
      <w:rPr>
        <w:rFonts w:hint="default"/>
        <w:lang w:val="el-GR" w:eastAsia="el-GR" w:bidi="el-GR"/>
      </w:rPr>
    </w:lvl>
  </w:abstractNum>
  <w:abstractNum w:abstractNumId="21" w15:restartNumberingAfterBreak="0">
    <w:nsid w:val="417B41EA"/>
    <w:multiLevelType w:val="hybridMultilevel"/>
    <w:tmpl w:val="C70CBC70"/>
    <w:lvl w:ilvl="0" w:tplc="C74C4852">
      <w:start w:val="1"/>
      <w:numFmt w:val="decimal"/>
      <w:lvlText w:val="%1."/>
      <w:lvlJc w:val="left"/>
      <w:pPr>
        <w:ind w:left="220" w:hanging="332"/>
      </w:pPr>
      <w:rPr>
        <w:rFonts w:ascii="Times New Roman" w:eastAsia="Times New Roman" w:hAnsi="Times New Roman" w:cs="Times New Roman" w:hint="default"/>
        <w:w w:val="100"/>
        <w:sz w:val="22"/>
        <w:szCs w:val="22"/>
        <w:lang w:val="el-GR" w:eastAsia="el-GR" w:bidi="el-GR"/>
      </w:rPr>
    </w:lvl>
    <w:lvl w:ilvl="1" w:tplc="F92EF6E6">
      <w:numFmt w:val="bullet"/>
      <w:lvlText w:val="•"/>
      <w:lvlJc w:val="left"/>
      <w:pPr>
        <w:ind w:left="1166" w:hanging="332"/>
      </w:pPr>
      <w:rPr>
        <w:rFonts w:hint="default"/>
        <w:lang w:val="el-GR" w:eastAsia="el-GR" w:bidi="el-GR"/>
      </w:rPr>
    </w:lvl>
    <w:lvl w:ilvl="2" w:tplc="A04AE0EC">
      <w:numFmt w:val="bullet"/>
      <w:lvlText w:val="•"/>
      <w:lvlJc w:val="left"/>
      <w:pPr>
        <w:ind w:left="2113" w:hanging="332"/>
      </w:pPr>
      <w:rPr>
        <w:rFonts w:hint="default"/>
        <w:lang w:val="el-GR" w:eastAsia="el-GR" w:bidi="el-GR"/>
      </w:rPr>
    </w:lvl>
    <w:lvl w:ilvl="3" w:tplc="4F72274A">
      <w:numFmt w:val="bullet"/>
      <w:lvlText w:val="•"/>
      <w:lvlJc w:val="left"/>
      <w:pPr>
        <w:ind w:left="3059" w:hanging="332"/>
      </w:pPr>
      <w:rPr>
        <w:rFonts w:hint="default"/>
        <w:lang w:val="el-GR" w:eastAsia="el-GR" w:bidi="el-GR"/>
      </w:rPr>
    </w:lvl>
    <w:lvl w:ilvl="4" w:tplc="C87E2612">
      <w:numFmt w:val="bullet"/>
      <w:lvlText w:val="•"/>
      <w:lvlJc w:val="left"/>
      <w:pPr>
        <w:ind w:left="4006" w:hanging="332"/>
      </w:pPr>
      <w:rPr>
        <w:rFonts w:hint="default"/>
        <w:lang w:val="el-GR" w:eastAsia="el-GR" w:bidi="el-GR"/>
      </w:rPr>
    </w:lvl>
    <w:lvl w:ilvl="5" w:tplc="07BE50A8">
      <w:numFmt w:val="bullet"/>
      <w:lvlText w:val="•"/>
      <w:lvlJc w:val="left"/>
      <w:pPr>
        <w:ind w:left="4953" w:hanging="332"/>
      </w:pPr>
      <w:rPr>
        <w:rFonts w:hint="default"/>
        <w:lang w:val="el-GR" w:eastAsia="el-GR" w:bidi="el-GR"/>
      </w:rPr>
    </w:lvl>
    <w:lvl w:ilvl="6" w:tplc="93A0EC7A">
      <w:numFmt w:val="bullet"/>
      <w:lvlText w:val="•"/>
      <w:lvlJc w:val="left"/>
      <w:pPr>
        <w:ind w:left="5899" w:hanging="332"/>
      </w:pPr>
      <w:rPr>
        <w:rFonts w:hint="default"/>
        <w:lang w:val="el-GR" w:eastAsia="el-GR" w:bidi="el-GR"/>
      </w:rPr>
    </w:lvl>
    <w:lvl w:ilvl="7" w:tplc="CC9AB3CC">
      <w:numFmt w:val="bullet"/>
      <w:lvlText w:val="•"/>
      <w:lvlJc w:val="left"/>
      <w:pPr>
        <w:ind w:left="6846" w:hanging="332"/>
      </w:pPr>
      <w:rPr>
        <w:rFonts w:hint="default"/>
        <w:lang w:val="el-GR" w:eastAsia="el-GR" w:bidi="el-GR"/>
      </w:rPr>
    </w:lvl>
    <w:lvl w:ilvl="8" w:tplc="26B20082">
      <w:numFmt w:val="bullet"/>
      <w:lvlText w:val="•"/>
      <w:lvlJc w:val="left"/>
      <w:pPr>
        <w:ind w:left="7793" w:hanging="332"/>
      </w:pPr>
      <w:rPr>
        <w:rFonts w:hint="default"/>
        <w:lang w:val="el-GR" w:eastAsia="el-GR" w:bidi="el-GR"/>
      </w:rPr>
    </w:lvl>
  </w:abstractNum>
  <w:abstractNum w:abstractNumId="22" w15:restartNumberingAfterBreak="0">
    <w:nsid w:val="41AB053C"/>
    <w:multiLevelType w:val="hybridMultilevel"/>
    <w:tmpl w:val="099C1A88"/>
    <w:lvl w:ilvl="0" w:tplc="1B5611E0">
      <w:start w:val="1"/>
      <w:numFmt w:val="decimal"/>
      <w:lvlText w:val="%1."/>
      <w:lvlJc w:val="left"/>
      <w:pPr>
        <w:ind w:left="928" w:hanging="708"/>
      </w:pPr>
      <w:rPr>
        <w:rFonts w:ascii="Times New Roman" w:eastAsia="Times New Roman" w:hAnsi="Times New Roman" w:cs="Times New Roman" w:hint="default"/>
        <w:b/>
        <w:bCs/>
        <w:spacing w:val="0"/>
        <w:w w:val="99"/>
        <w:sz w:val="20"/>
        <w:szCs w:val="20"/>
        <w:lang w:val="el-GR" w:eastAsia="el-GR" w:bidi="el-GR"/>
      </w:rPr>
    </w:lvl>
    <w:lvl w:ilvl="1" w:tplc="3452A026">
      <w:numFmt w:val="bullet"/>
      <w:lvlText w:val="•"/>
      <w:lvlJc w:val="left"/>
      <w:pPr>
        <w:ind w:left="1640" w:hanging="708"/>
      </w:pPr>
      <w:rPr>
        <w:rFonts w:hint="default"/>
        <w:lang w:val="el-GR" w:eastAsia="el-GR" w:bidi="el-GR"/>
      </w:rPr>
    </w:lvl>
    <w:lvl w:ilvl="2" w:tplc="5858A70E">
      <w:numFmt w:val="bullet"/>
      <w:lvlText w:val="•"/>
      <w:lvlJc w:val="left"/>
      <w:pPr>
        <w:ind w:left="2534" w:hanging="708"/>
      </w:pPr>
      <w:rPr>
        <w:rFonts w:hint="default"/>
        <w:lang w:val="el-GR" w:eastAsia="el-GR" w:bidi="el-GR"/>
      </w:rPr>
    </w:lvl>
    <w:lvl w:ilvl="3" w:tplc="6D1EB020">
      <w:numFmt w:val="bullet"/>
      <w:lvlText w:val="•"/>
      <w:lvlJc w:val="left"/>
      <w:pPr>
        <w:ind w:left="3428" w:hanging="708"/>
      </w:pPr>
      <w:rPr>
        <w:rFonts w:hint="default"/>
        <w:lang w:val="el-GR" w:eastAsia="el-GR" w:bidi="el-GR"/>
      </w:rPr>
    </w:lvl>
    <w:lvl w:ilvl="4" w:tplc="5E2654B0">
      <w:numFmt w:val="bullet"/>
      <w:lvlText w:val="•"/>
      <w:lvlJc w:val="left"/>
      <w:pPr>
        <w:ind w:left="4322" w:hanging="708"/>
      </w:pPr>
      <w:rPr>
        <w:rFonts w:hint="default"/>
        <w:lang w:val="el-GR" w:eastAsia="el-GR" w:bidi="el-GR"/>
      </w:rPr>
    </w:lvl>
    <w:lvl w:ilvl="5" w:tplc="42E4B52A">
      <w:numFmt w:val="bullet"/>
      <w:lvlText w:val="•"/>
      <w:lvlJc w:val="left"/>
      <w:pPr>
        <w:ind w:left="5216" w:hanging="708"/>
      </w:pPr>
      <w:rPr>
        <w:rFonts w:hint="default"/>
        <w:lang w:val="el-GR" w:eastAsia="el-GR" w:bidi="el-GR"/>
      </w:rPr>
    </w:lvl>
    <w:lvl w:ilvl="6" w:tplc="8D6ABF32">
      <w:numFmt w:val="bullet"/>
      <w:lvlText w:val="•"/>
      <w:lvlJc w:val="left"/>
      <w:pPr>
        <w:ind w:left="6110" w:hanging="708"/>
      </w:pPr>
      <w:rPr>
        <w:rFonts w:hint="default"/>
        <w:lang w:val="el-GR" w:eastAsia="el-GR" w:bidi="el-GR"/>
      </w:rPr>
    </w:lvl>
    <w:lvl w:ilvl="7" w:tplc="5B346068">
      <w:numFmt w:val="bullet"/>
      <w:lvlText w:val="•"/>
      <w:lvlJc w:val="left"/>
      <w:pPr>
        <w:ind w:left="7004" w:hanging="708"/>
      </w:pPr>
      <w:rPr>
        <w:rFonts w:hint="default"/>
        <w:lang w:val="el-GR" w:eastAsia="el-GR" w:bidi="el-GR"/>
      </w:rPr>
    </w:lvl>
    <w:lvl w:ilvl="8" w:tplc="DF8ECFC0">
      <w:numFmt w:val="bullet"/>
      <w:lvlText w:val="•"/>
      <w:lvlJc w:val="left"/>
      <w:pPr>
        <w:ind w:left="7898" w:hanging="708"/>
      </w:pPr>
      <w:rPr>
        <w:rFonts w:hint="default"/>
        <w:lang w:val="el-GR" w:eastAsia="el-GR" w:bidi="el-GR"/>
      </w:rPr>
    </w:lvl>
  </w:abstractNum>
  <w:abstractNum w:abstractNumId="23" w15:restartNumberingAfterBreak="0">
    <w:nsid w:val="41D30AAA"/>
    <w:multiLevelType w:val="hybridMultilevel"/>
    <w:tmpl w:val="74E8589E"/>
    <w:lvl w:ilvl="0" w:tplc="04080001">
      <w:start w:val="1"/>
      <w:numFmt w:val="bullet"/>
      <w:lvlText w:val=""/>
      <w:lvlJc w:val="left"/>
      <w:pPr>
        <w:ind w:left="889" w:hanging="360"/>
      </w:pPr>
      <w:rPr>
        <w:rFonts w:ascii="Symbol" w:hAnsi="Symbol" w:hint="default"/>
      </w:rPr>
    </w:lvl>
    <w:lvl w:ilvl="1" w:tplc="04080003" w:tentative="1">
      <w:start w:val="1"/>
      <w:numFmt w:val="bullet"/>
      <w:lvlText w:val="o"/>
      <w:lvlJc w:val="left"/>
      <w:pPr>
        <w:ind w:left="1609" w:hanging="360"/>
      </w:pPr>
      <w:rPr>
        <w:rFonts w:ascii="Courier New" w:hAnsi="Courier New" w:cs="Courier New" w:hint="default"/>
      </w:rPr>
    </w:lvl>
    <w:lvl w:ilvl="2" w:tplc="04080005" w:tentative="1">
      <w:start w:val="1"/>
      <w:numFmt w:val="bullet"/>
      <w:lvlText w:val=""/>
      <w:lvlJc w:val="left"/>
      <w:pPr>
        <w:ind w:left="2329" w:hanging="360"/>
      </w:pPr>
      <w:rPr>
        <w:rFonts w:ascii="Wingdings" w:hAnsi="Wingdings" w:hint="default"/>
      </w:rPr>
    </w:lvl>
    <w:lvl w:ilvl="3" w:tplc="04080001" w:tentative="1">
      <w:start w:val="1"/>
      <w:numFmt w:val="bullet"/>
      <w:lvlText w:val=""/>
      <w:lvlJc w:val="left"/>
      <w:pPr>
        <w:ind w:left="3049" w:hanging="360"/>
      </w:pPr>
      <w:rPr>
        <w:rFonts w:ascii="Symbol" w:hAnsi="Symbol" w:hint="default"/>
      </w:rPr>
    </w:lvl>
    <w:lvl w:ilvl="4" w:tplc="04080003" w:tentative="1">
      <w:start w:val="1"/>
      <w:numFmt w:val="bullet"/>
      <w:lvlText w:val="o"/>
      <w:lvlJc w:val="left"/>
      <w:pPr>
        <w:ind w:left="3769" w:hanging="360"/>
      </w:pPr>
      <w:rPr>
        <w:rFonts w:ascii="Courier New" w:hAnsi="Courier New" w:cs="Courier New" w:hint="default"/>
      </w:rPr>
    </w:lvl>
    <w:lvl w:ilvl="5" w:tplc="04080005" w:tentative="1">
      <w:start w:val="1"/>
      <w:numFmt w:val="bullet"/>
      <w:lvlText w:val=""/>
      <w:lvlJc w:val="left"/>
      <w:pPr>
        <w:ind w:left="4489" w:hanging="360"/>
      </w:pPr>
      <w:rPr>
        <w:rFonts w:ascii="Wingdings" w:hAnsi="Wingdings" w:hint="default"/>
      </w:rPr>
    </w:lvl>
    <w:lvl w:ilvl="6" w:tplc="04080001" w:tentative="1">
      <w:start w:val="1"/>
      <w:numFmt w:val="bullet"/>
      <w:lvlText w:val=""/>
      <w:lvlJc w:val="left"/>
      <w:pPr>
        <w:ind w:left="5209" w:hanging="360"/>
      </w:pPr>
      <w:rPr>
        <w:rFonts w:ascii="Symbol" w:hAnsi="Symbol" w:hint="default"/>
      </w:rPr>
    </w:lvl>
    <w:lvl w:ilvl="7" w:tplc="04080003" w:tentative="1">
      <w:start w:val="1"/>
      <w:numFmt w:val="bullet"/>
      <w:lvlText w:val="o"/>
      <w:lvlJc w:val="left"/>
      <w:pPr>
        <w:ind w:left="5929" w:hanging="360"/>
      </w:pPr>
      <w:rPr>
        <w:rFonts w:ascii="Courier New" w:hAnsi="Courier New" w:cs="Courier New" w:hint="default"/>
      </w:rPr>
    </w:lvl>
    <w:lvl w:ilvl="8" w:tplc="04080005" w:tentative="1">
      <w:start w:val="1"/>
      <w:numFmt w:val="bullet"/>
      <w:lvlText w:val=""/>
      <w:lvlJc w:val="left"/>
      <w:pPr>
        <w:ind w:left="6649" w:hanging="360"/>
      </w:pPr>
      <w:rPr>
        <w:rFonts w:ascii="Wingdings" w:hAnsi="Wingdings" w:hint="default"/>
      </w:rPr>
    </w:lvl>
  </w:abstractNum>
  <w:abstractNum w:abstractNumId="24" w15:restartNumberingAfterBreak="0">
    <w:nsid w:val="42FC017F"/>
    <w:multiLevelType w:val="hybridMultilevel"/>
    <w:tmpl w:val="0B4A5174"/>
    <w:lvl w:ilvl="0" w:tplc="6700E522">
      <w:numFmt w:val="bullet"/>
      <w:lvlText w:val=""/>
      <w:lvlJc w:val="left"/>
      <w:pPr>
        <w:ind w:left="468" w:hanging="360"/>
      </w:pPr>
      <w:rPr>
        <w:rFonts w:ascii="Symbol" w:eastAsia="Symbol" w:hAnsi="Symbol" w:cs="Symbol" w:hint="default"/>
        <w:w w:val="99"/>
        <w:sz w:val="20"/>
        <w:szCs w:val="20"/>
        <w:lang w:val="el-GR" w:eastAsia="el-GR" w:bidi="el-GR"/>
      </w:rPr>
    </w:lvl>
    <w:lvl w:ilvl="1" w:tplc="F91AE4AA">
      <w:numFmt w:val="bullet"/>
      <w:lvlText w:val="•"/>
      <w:lvlJc w:val="left"/>
      <w:pPr>
        <w:ind w:left="1136" w:hanging="360"/>
      </w:pPr>
      <w:rPr>
        <w:rFonts w:hint="default"/>
        <w:lang w:val="el-GR" w:eastAsia="el-GR" w:bidi="el-GR"/>
      </w:rPr>
    </w:lvl>
    <w:lvl w:ilvl="2" w:tplc="E8629236">
      <w:numFmt w:val="bullet"/>
      <w:lvlText w:val="•"/>
      <w:lvlJc w:val="left"/>
      <w:pPr>
        <w:ind w:left="1812" w:hanging="360"/>
      </w:pPr>
      <w:rPr>
        <w:rFonts w:hint="default"/>
        <w:lang w:val="el-GR" w:eastAsia="el-GR" w:bidi="el-GR"/>
      </w:rPr>
    </w:lvl>
    <w:lvl w:ilvl="3" w:tplc="B556402C">
      <w:numFmt w:val="bullet"/>
      <w:lvlText w:val="•"/>
      <w:lvlJc w:val="left"/>
      <w:pPr>
        <w:ind w:left="2488" w:hanging="360"/>
      </w:pPr>
      <w:rPr>
        <w:rFonts w:hint="default"/>
        <w:lang w:val="el-GR" w:eastAsia="el-GR" w:bidi="el-GR"/>
      </w:rPr>
    </w:lvl>
    <w:lvl w:ilvl="4" w:tplc="58845162">
      <w:numFmt w:val="bullet"/>
      <w:lvlText w:val="•"/>
      <w:lvlJc w:val="left"/>
      <w:pPr>
        <w:ind w:left="3164" w:hanging="360"/>
      </w:pPr>
      <w:rPr>
        <w:rFonts w:hint="default"/>
        <w:lang w:val="el-GR" w:eastAsia="el-GR" w:bidi="el-GR"/>
      </w:rPr>
    </w:lvl>
    <w:lvl w:ilvl="5" w:tplc="9F7E0AD6">
      <w:numFmt w:val="bullet"/>
      <w:lvlText w:val="•"/>
      <w:lvlJc w:val="left"/>
      <w:pPr>
        <w:ind w:left="3840" w:hanging="360"/>
      </w:pPr>
      <w:rPr>
        <w:rFonts w:hint="default"/>
        <w:lang w:val="el-GR" w:eastAsia="el-GR" w:bidi="el-GR"/>
      </w:rPr>
    </w:lvl>
    <w:lvl w:ilvl="6" w:tplc="0E5C2B18">
      <w:numFmt w:val="bullet"/>
      <w:lvlText w:val="•"/>
      <w:lvlJc w:val="left"/>
      <w:pPr>
        <w:ind w:left="4516" w:hanging="360"/>
      </w:pPr>
      <w:rPr>
        <w:rFonts w:hint="default"/>
        <w:lang w:val="el-GR" w:eastAsia="el-GR" w:bidi="el-GR"/>
      </w:rPr>
    </w:lvl>
    <w:lvl w:ilvl="7" w:tplc="86CA5F6A">
      <w:numFmt w:val="bullet"/>
      <w:lvlText w:val="•"/>
      <w:lvlJc w:val="left"/>
      <w:pPr>
        <w:ind w:left="5192" w:hanging="360"/>
      </w:pPr>
      <w:rPr>
        <w:rFonts w:hint="default"/>
        <w:lang w:val="el-GR" w:eastAsia="el-GR" w:bidi="el-GR"/>
      </w:rPr>
    </w:lvl>
    <w:lvl w:ilvl="8" w:tplc="049AEA90">
      <w:numFmt w:val="bullet"/>
      <w:lvlText w:val="•"/>
      <w:lvlJc w:val="left"/>
      <w:pPr>
        <w:ind w:left="5868" w:hanging="360"/>
      </w:pPr>
      <w:rPr>
        <w:rFonts w:hint="default"/>
        <w:lang w:val="el-GR" w:eastAsia="el-GR" w:bidi="el-GR"/>
      </w:rPr>
    </w:lvl>
  </w:abstractNum>
  <w:abstractNum w:abstractNumId="2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084739"/>
    <w:multiLevelType w:val="hybridMultilevel"/>
    <w:tmpl w:val="E1D65DEE"/>
    <w:lvl w:ilvl="0" w:tplc="EF482184">
      <w:start w:val="1"/>
      <w:numFmt w:val="decimal"/>
      <w:lvlText w:val="%1."/>
      <w:lvlJc w:val="left"/>
      <w:pPr>
        <w:ind w:left="360" w:hanging="360"/>
      </w:pPr>
      <w:rPr>
        <w:sz w:val="22"/>
        <w:szCs w:val="22"/>
        <w:vertAlign w:val="baseli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49726539"/>
    <w:multiLevelType w:val="hybridMultilevel"/>
    <w:tmpl w:val="C8E47D72"/>
    <w:lvl w:ilvl="0" w:tplc="E15AEB4E">
      <w:start w:val="1"/>
      <w:numFmt w:val="decimal"/>
      <w:lvlText w:val="%1."/>
      <w:lvlJc w:val="left"/>
      <w:pPr>
        <w:ind w:left="502"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F745162"/>
    <w:multiLevelType w:val="hybridMultilevel"/>
    <w:tmpl w:val="AC361CF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7605522"/>
    <w:multiLevelType w:val="hybridMultilevel"/>
    <w:tmpl w:val="738AE898"/>
    <w:lvl w:ilvl="0" w:tplc="27B46D52">
      <w:start w:val="6"/>
      <w:numFmt w:val="decimal"/>
      <w:lvlText w:val="%1"/>
      <w:lvlJc w:val="left"/>
      <w:pPr>
        <w:ind w:left="885" w:hanging="360"/>
      </w:pPr>
      <w:rPr>
        <w:rFonts w:hint="default"/>
      </w:rPr>
    </w:lvl>
    <w:lvl w:ilvl="1" w:tplc="04080019" w:tentative="1">
      <w:start w:val="1"/>
      <w:numFmt w:val="lowerLetter"/>
      <w:lvlText w:val="%2."/>
      <w:lvlJc w:val="left"/>
      <w:pPr>
        <w:ind w:left="1605" w:hanging="360"/>
      </w:pPr>
    </w:lvl>
    <w:lvl w:ilvl="2" w:tplc="0408001B" w:tentative="1">
      <w:start w:val="1"/>
      <w:numFmt w:val="lowerRoman"/>
      <w:lvlText w:val="%3."/>
      <w:lvlJc w:val="right"/>
      <w:pPr>
        <w:ind w:left="2325" w:hanging="180"/>
      </w:pPr>
    </w:lvl>
    <w:lvl w:ilvl="3" w:tplc="0408000F" w:tentative="1">
      <w:start w:val="1"/>
      <w:numFmt w:val="decimal"/>
      <w:lvlText w:val="%4."/>
      <w:lvlJc w:val="left"/>
      <w:pPr>
        <w:ind w:left="3045" w:hanging="360"/>
      </w:pPr>
    </w:lvl>
    <w:lvl w:ilvl="4" w:tplc="04080019" w:tentative="1">
      <w:start w:val="1"/>
      <w:numFmt w:val="lowerLetter"/>
      <w:lvlText w:val="%5."/>
      <w:lvlJc w:val="left"/>
      <w:pPr>
        <w:ind w:left="3765" w:hanging="360"/>
      </w:pPr>
    </w:lvl>
    <w:lvl w:ilvl="5" w:tplc="0408001B" w:tentative="1">
      <w:start w:val="1"/>
      <w:numFmt w:val="lowerRoman"/>
      <w:lvlText w:val="%6."/>
      <w:lvlJc w:val="right"/>
      <w:pPr>
        <w:ind w:left="4485" w:hanging="180"/>
      </w:pPr>
    </w:lvl>
    <w:lvl w:ilvl="6" w:tplc="0408000F" w:tentative="1">
      <w:start w:val="1"/>
      <w:numFmt w:val="decimal"/>
      <w:lvlText w:val="%7."/>
      <w:lvlJc w:val="left"/>
      <w:pPr>
        <w:ind w:left="5205" w:hanging="360"/>
      </w:pPr>
    </w:lvl>
    <w:lvl w:ilvl="7" w:tplc="04080019" w:tentative="1">
      <w:start w:val="1"/>
      <w:numFmt w:val="lowerLetter"/>
      <w:lvlText w:val="%8."/>
      <w:lvlJc w:val="left"/>
      <w:pPr>
        <w:ind w:left="5925" w:hanging="360"/>
      </w:pPr>
    </w:lvl>
    <w:lvl w:ilvl="8" w:tplc="0408001B" w:tentative="1">
      <w:start w:val="1"/>
      <w:numFmt w:val="lowerRoman"/>
      <w:lvlText w:val="%9."/>
      <w:lvlJc w:val="right"/>
      <w:pPr>
        <w:ind w:left="6645" w:hanging="180"/>
      </w:pPr>
    </w:lvl>
  </w:abstractNum>
  <w:abstractNum w:abstractNumId="30" w15:restartNumberingAfterBreak="0">
    <w:nsid w:val="5CEE6C59"/>
    <w:multiLevelType w:val="hybridMultilevel"/>
    <w:tmpl w:val="A02C54D4"/>
    <w:lvl w:ilvl="0" w:tplc="CF92BF84">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CFB4308"/>
    <w:multiLevelType w:val="hybridMultilevel"/>
    <w:tmpl w:val="F8662D2E"/>
    <w:lvl w:ilvl="0" w:tplc="B05AFFDC">
      <w:start w:val="1"/>
      <w:numFmt w:val="decimal"/>
      <w:lvlText w:val="%1."/>
      <w:lvlJc w:val="left"/>
      <w:pPr>
        <w:ind w:left="462" w:hanging="360"/>
      </w:pPr>
      <w:rPr>
        <w:rFonts w:hint="default"/>
        <w:b/>
        <w:w w:val="100"/>
        <w:lang w:val="el-GR" w:eastAsia="el-GR" w:bidi="el-GR"/>
      </w:rPr>
    </w:lvl>
    <w:lvl w:ilvl="1" w:tplc="CB34215C">
      <w:numFmt w:val="bullet"/>
      <w:lvlText w:val="•"/>
      <w:lvlJc w:val="left"/>
      <w:pPr>
        <w:ind w:left="1366" w:hanging="360"/>
      </w:pPr>
      <w:rPr>
        <w:rFonts w:hint="default"/>
        <w:lang w:val="el-GR" w:eastAsia="el-GR" w:bidi="el-GR"/>
      </w:rPr>
    </w:lvl>
    <w:lvl w:ilvl="2" w:tplc="4CA8372E">
      <w:numFmt w:val="bullet"/>
      <w:lvlText w:val="•"/>
      <w:lvlJc w:val="left"/>
      <w:pPr>
        <w:ind w:left="2273" w:hanging="360"/>
      </w:pPr>
      <w:rPr>
        <w:rFonts w:hint="default"/>
        <w:lang w:val="el-GR" w:eastAsia="el-GR" w:bidi="el-GR"/>
      </w:rPr>
    </w:lvl>
    <w:lvl w:ilvl="3" w:tplc="37CE278C">
      <w:numFmt w:val="bullet"/>
      <w:lvlText w:val="•"/>
      <w:lvlJc w:val="left"/>
      <w:pPr>
        <w:ind w:left="3179" w:hanging="360"/>
      </w:pPr>
      <w:rPr>
        <w:rFonts w:hint="default"/>
        <w:lang w:val="el-GR" w:eastAsia="el-GR" w:bidi="el-GR"/>
      </w:rPr>
    </w:lvl>
    <w:lvl w:ilvl="4" w:tplc="8DE88282">
      <w:numFmt w:val="bullet"/>
      <w:lvlText w:val="•"/>
      <w:lvlJc w:val="left"/>
      <w:pPr>
        <w:ind w:left="4086" w:hanging="360"/>
      </w:pPr>
      <w:rPr>
        <w:rFonts w:hint="default"/>
        <w:lang w:val="el-GR" w:eastAsia="el-GR" w:bidi="el-GR"/>
      </w:rPr>
    </w:lvl>
    <w:lvl w:ilvl="5" w:tplc="1EB6A19C">
      <w:numFmt w:val="bullet"/>
      <w:lvlText w:val="•"/>
      <w:lvlJc w:val="left"/>
      <w:pPr>
        <w:ind w:left="4993" w:hanging="360"/>
      </w:pPr>
      <w:rPr>
        <w:rFonts w:hint="default"/>
        <w:lang w:val="el-GR" w:eastAsia="el-GR" w:bidi="el-GR"/>
      </w:rPr>
    </w:lvl>
    <w:lvl w:ilvl="6" w:tplc="6F1CFB1C">
      <w:numFmt w:val="bullet"/>
      <w:lvlText w:val="•"/>
      <w:lvlJc w:val="left"/>
      <w:pPr>
        <w:ind w:left="5899" w:hanging="360"/>
      </w:pPr>
      <w:rPr>
        <w:rFonts w:hint="default"/>
        <w:lang w:val="el-GR" w:eastAsia="el-GR" w:bidi="el-GR"/>
      </w:rPr>
    </w:lvl>
    <w:lvl w:ilvl="7" w:tplc="F29A9026">
      <w:numFmt w:val="bullet"/>
      <w:lvlText w:val="•"/>
      <w:lvlJc w:val="left"/>
      <w:pPr>
        <w:ind w:left="6806" w:hanging="360"/>
      </w:pPr>
      <w:rPr>
        <w:rFonts w:hint="default"/>
        <w:lang w:val="el-GR" w:eastAsia="el-GR" w:bidi="el-GR"/>
      </w:rPr>
    </w:lvl>
    <w:lvl w:ilvl="8" w:tplc="86FA8714">
      <w:numFmt w:val="bullet"/>
      <w:lvlText w:val="•"/>
      <w:lvlJc w:val="left"/>
      <w:pPr>
        <w:ind w:left="7713" w:hanging="360"/>
      </w:pPr>
      <w:rPr>
        <w:rFonts w:hint="default"/>
        <w:lang w:val="el-GR" w:eastAsia="el-GR" w:bidi="el-GR"/>
      </w:rPr>
    </w:lvl>
  </w:abstractNum>
  <w:abstractNum w:abstractNumId="32" w15:restartNumberingAfterBreak="0">
    <w:nsid w:val="5EED6A35"/>
    <w:multiLevelType w:val="hybridMultilevel"/>
    <w:tmpl w:val="85E8964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1F079CF"/>
    <w:multiLevelType w:val="hybridMultilevel"/>
    <w:tmpl w:val="AFC0FF7C"/>
    <w:lvl w:ilvl="0" w:tplc="FE36EF96">
      <w:start w:val="1"/>
      <w:numFmt w:val="decimal"/>
      <w:lvlText w:val="%1."/>
      <w:lvlJc w:val="left"/>
      <w:pPr>
        <w:ind w:left="360" w:hanging="360"/>
      </w:pPr>
      <w:rPr>
        <w:rFonts w:ascii="Times New Roman" w:eastAsia="Times New Roman" w:hAnsi="Times New Roman" w:cs="Times New Roman" w:hint="default"/>
        <w:w w:val="100"/>
        <w:sz w:val="22"/>
        <w:szCs w:val="22"/>
        <w:lang w:val="el-GR" w:eastAsia="el-GR" w:bidi="el-GR"/>
      </w:rPr>
    </w:lvl>
    <w:lvl w:ilvl="1" w:tplc="E8B62C84">
      <w:numFmt w:val="bullet"/>
      <w:lvlText w:val="•"/>
      <w:lvlJc w:val="left"/>
      <w:pPr>
        <w:ind w:left="1264" w:hanging="360"/>
      </w:pPr>
      <w:rPr>
        <w:rFonts w:hint="default"/>
        <w:lang w:val="el-GR" w:eastAsia="el-GR" w:bidi="el-GR"/>
      </w:rPr>
    </w:lvl>
    <w:lvl w:ilvl="2" w:tplc="0A2200DE">
      <w:numFmt w:val="bullet"/>
      <w:lvlText w:val="•"/>
      <w:lvlJc w:val="left"/>
      <w:pPr>
        <w:ind w:left="2171" w:hanging="360"/>
      </w:pPr>
      <w:rPr>
        <w:rFonts w:hint="default"/>
        <w:lang w:val="el-GR" w:eastAsia="el-GR" w:bidi="el-GR"/>
      </w:rPr>
    </w:lvl>
    <w:lvl w:ilvl="3" w:tplc="AC3E60FE">
      <w:numFmt w:val="bullet"/>
      <w:lvlText w:val="•"/>
      <w:lvlJc w:val="left"/>
      <w:pPr>
        <w:ind w:left="3077" w:hanging="360"/>
      </w:pPr>
      <w:rPr>
        <w:rFonts w:hint="default"/>
        <w:lang w:val="el-GR" w:eastAsia="el-GR" w:bidi="el-GR"/>
      </w:rPr>
    </w:lvl>
    <w:lvl w:ilvl="4" w:tplc="46F47CB0">
      <w:numFmt w:val="bullet"/>
      <w:lvlText w:val="•"/>
      <w:lvlJc w:val="left"/>
      <w:pPr>
        <w:ind w:left="3984" w:hanging="360"/>
      </w:pPr>
      <w:rPr>
        <w:rFonts w:hint="default"/>
        <w:lang w:val="el-GR" w:eastAsia="el-GR" w:bidi="el-GR"/>
      </w:rPr>
    </w:lvl>
    <w:lvl w:ilvl="5" w:tplc="12BABD5C">
      <w:numFmt w:val="bullet"/>
      <w:lvlText w:val="•"/>
      <w:lvlJc w:val="left"/>
      <w:pPr>
        <w:ind w:left="4891" w:hanging="360"/>
      </w:pPr>
      <w:rPr>
        <w:rFonts w:hint="default"/>
        <w:lang w:val="el-GR" w:eastAsia="el-GR" w:bidi="el-GR"/>
      </w:rPr>
    </w:lvl>
    <w:lvl w:ilvl="6" w:tplc="E6EEC8D4">
      <w:numFmt w:val="bullet"/>
      <w:lvlText w:val="•"/>
      <w:lvlJc w:val="left"/>
      <w:pPr>
        <w:ind w:left="5797" w:hanging="360"/>
      </w:pPr>
      <w:rPr>
        <w:rFonts w:hint="default"/>
        <w:lang w:val="el-GR" w:eastAsia="el-GR" w:bidi="el-GR"/>
      </w:rPr>
    </w:lvl>
    <w:lvl w:ilvl="7" w:tplc="260AD1D4">
      <w:numFmt w:val="bullet"/>
      <w:lvlText w:val="•"/>
      <w:lvlJc w:val="left"/>
      <w:pPr>
        <w:ind w:left="6704" w:hanging="360"/>
      </w:pPr>
      <w:rPr>
        <w:rFonts w:hint="default"/>
        <w:lang w:val="el-GR" w:eastAsia="el-GR" w:bidi="el-GR"/>
      </w:rPr>
    </w:lvl>
    <w:lvl w:ilvl="8" w:tplc="64E41EEE">
      <w:numFmt w:val="bullet"/>
      <w:lvlText w:val="•"/>
      <w:lvlJc w:val="left"/>
      <w:pPr>
        <w:ind w:left="7611" w:hanging="360"/>
      </w:pPr>
      <w:rPr>
        <w:rFonts w:hint="default"/>
        <w:lang w:val="el-GR" w:eastAsia="el-GR" w:bidi="el-GR"/>
      </w:rPr>
    </w:lvl>
  </w:abstractNum>
  <w:abstractNum w:abstractNumId="34" w15:restartNumberingAfterBreak="0">
    <w:nsid w:val="62313AE1"/>
    <w:multiLevelType w:val="multilevel"/>
    <w:tmpl w:val="F6AA7456"/>
    <w:lvl w:ilvl="0">
      <w:start w:val="1"/>
      <w:numFmt w:val="decimal"/>
      <w:lvlText w:val="%1"/>
      <w:lvlJc w:val="left"/>
      <w:pPr>
        <w:ind w:left="1661" w:hanging="733"/>
      </w:pPr>
      <w:rPr>
        <w:rFonts w:hint="default"/>
        <w:lang w:val="el-GR" w:eastAsia="el-GR" w:bidi="el-GR"/>
      </w:rPr>
    </w:lvl>
    <w:lvl w:ilvl="1">
      <w:start w:val="1"/>
      <w:numFmt w:val="decimal"/>
      <w:lvlText w:val="%1.%2."/>
      <w:lvlJc w:val="left"/>
      <w:pPr>
        <w:ind w:left="1661" w:hanging="733"/>
      </w:pPr>
      <w:rPr>
        <w:rFonts w:ascii="Times New Roman" w:eastAsia="Times New Roman" w:hAnsi="Times New Roman" w:cs="Times New Roman" w:hint="default"/>
        <w:spacing w:val="0"/>
        <w:w w:val="99"/>
        <w:sz w:val="20"/>
        <w:szCs w:val="20"/>
        <w:lang w:val="el-GR" w:eastAsia="el-GR" w:bidi="el-GR"/>
      </w:rPr>
    </w:lvl>
    <w:lvl w:ilvl="2">
      <w:numFmt w:val="bullet"/>
      <w:lvlText w:val="•"/>
      <w:lvlJc w:val="left"/>
      <w:pPr>
        <w:ind w:left="3265" w:hanging="733"/>
      </w:pPr>
      <w:rPr>
        <w:rFonts w:hint="default"/>
        <w:lang w:val="el-GR" w:eastAsia="el-GR" w:bidi="el-GR"/>
      </w:rPr>
    </w:lvl>
    <w:lvl w:ilvl="3">
      <w:numFmt w:val="bullet"/>
      <w:lvlText w:val="•"/>
      <w:lvlJc w:val="left"/>
      <w:pPr>
        <w:ind w:left="4067" w:hanging="733"/>
      </w:pPr>
      <w:rPr>
        <w:rFonts w:hint="default"/>
        <w:lang w:val="el-GR" w:eastAsia="el-GR" w:bidi="el-GR"/>
      </w:rPr>
    </w:lvl>
    <w:lvl w:ilvl="4">
      <w:numFmt w:val="bullet"/>
      <w:lvlText w:val="•"/>
      <w:lvlJc w:val="left"/>
      <w:pPr>
        <w:ind w:left="4870" w:hanging="733"/>
      </w:pPr>
      <w:rPr>
        <w:rFonts w:hint="default"/>
        <w:lang w:val="el-GR" w:eastAsia="el-GR" w:bidi="el-GR"/>
      </w:rPr>
    </w:lvl>
    <w:lvl w:ilvl="5">
      <w:numFmt w:val="bullet"/>
      <w:lvlText w:val="•"/>
      <w:lvlJc w:val="left"/>
      <w:pPr>
        <w:ind w:left="5673" w:hanging="733"/>
      </w:pPr>
      <w:rPr>
        <w:rFonts w:hint="default"/>
        <w:lang w:val="el-GR" w:eastAsia="el-GR" w:bidi="el-GR"/>
      </w:rPr>
    </w:lvl>
    <w:lvl w:ilvl="6">
      <w:numFmt w:val="bullet"/>
      <w:lvlText w:val="•"/>
      <w:lvlJc w:val="left"/>
      <w:pPr>
        <w:ind w:left="6475" w:hanging="733"/>
      </w:pPr>
      <w:rPr>
        <w:rFonts w:hint="default"/>
        <w:lang w:val="el-GR" w:eastAsia="el-GR" w:bidi="el-GR"/>
      </w:rPr>
    </w:lvl>
    <w:lvl w:ilvl="7">
      <w:numFmt w:val="bullet"/>
      <w:lvlText w:val="•"/>
      <w:lvlJc w:val="left"/>
      <w:pPr>
        <w:ind w:left="7278" w:hanging="733"/>
      </w:pPr>
      <w:rPr>
        <w:rFonts w:hint="default"/>
        <w:lang w:val="el-GR" w:eastAsia="el-GR" w:bidi="el-GR"/>
      </w:rPr>
    </w:lvl>
    <w:lvl w:ilvl="8">
      <w:numFmt w:val="bullet"/>
      <w:lvlText w:val="•"/>
      <w:lvlJc w:val="left"/>
      <w:pPr>
        <w:ind w:left="8081" w:hanging="733"/>
      </w:pPr>
      <w:rPr>
        <w:rFonts w:hint="default"/>
        <w:lang w:val="el-GR" w:eastAsia="el-GR" w:bidi="el-GR"/>
      </w:rPr>
    </w:lvl>
  </w:abstractNum>
  <w:abstractNum w:abstractNumId="35" w15:restartNumberingAfterBreak="0">
    <w:nsid w:val="62784F0A"/>
    <w:multiLevelType w:val="hybridMultilevel"/>
    <w:tmpl w:val="DAF0E2B6"/>
    <w:lvl w:ilvl="0" w:tplc="FE5A84FA">
      <w:start w:val="1"/>
      <w:numFmt w:val="decimal"/>
      <w:lvlText w:val="%1."/>
      <w:lvlJc w:val="left"/>
      <w:pPr>
        <w:ind w:left="385" w:hanging="284"/>
      </w:pPr>
      <w:rPr>
        <w:rFonts w:ascii="Times New Roman" w:eastAsia="Times New Roman" w:hAnsi="Times New Roman" w:cs="Times New Roman" w:hint="default"/>
        <w:b/>
        <w:bCs/>
        <w:w w:val="100"/>
        <w:sz w:val="22"/>
        <w:szCs w:val="22"/>
        <w:lang w:val="el-GR" w:eastAsia="el-GR" w:bidi="el-GR"/>
      </w:rPr>
    </w:lvl>
    <w:lvl w:ilvl="1" w:tplc="0DB678DE">
      <w:numFmt w:val="bullet"/>
      <w:lvlText w:val="•"/>
      <w:lvlJc w:val="left"/>
      <w:pPr>
        <w:ind w:left="1294" w:hanging="284"/>
      </w:pPr>
      <w:rPr>
        <w:rFonts w:hint="default"/>
        <w:lang w:val="el-GR" w:eastAsia="el-GR" w:bidi="el-GR"/>
      </w:rPr>
    </w:lvl>
    <w:lvl w:ilvl="2" w:tplc="7ACA2DAE">
      <w:numFmt w:val="bullet"/>
      <w:lvlText w:val="•"/>
      <w:lvlJc w:val="left"/>
      <w:pPr>
        <w:ind w:left="2209" w:hanging="284"/>
      </w:pPr>
      <w:rPr>
        <w:rFonts w:hint="default"/>
        <w:lang w:val="el-GR" w:eastAsia="el-GR" w:bidi="el-GR"/>
      </w:rPr>
    </w:lvl>
    <w:lvl w:ilvl="3" w:tplc="E4FE6B80">
      <w:numFmt w:val="bullet"/>
      <w:lvlText w:val="•"/>
      <w:lvlJc w:val="left"/>
      <w:pPr>
        <w:ind w:left="3123" w:hanging="284"/>
      </w:pPr>
      <w:rPr>
        <w:rFonts w:hint="default"/>
        <w:lang w:val="el-GR" w:eastAsia="el-GR" w:bidi="el-GR"/>
      </w:rPr>
    </w:lvl>
    <w:lvl w:ilvl="4" w:tplc="76D653DE">
      <w:numFmt w:val="bullet"/>
      <w:lvlText w:val="•"/>
      <w:lvlJc w:val="left"/>
      <w:pPr>
        <w:ind w:left="4038" w:hanging="284"/>
      </w:pPr>
      <w:rPr>
        <w:rFonts w:hint="default"/>
        <w:lang w:val="el-GR" w:eastAsia="el-GR" w:bidi="el-GR"/>
      </w:rPr>
    </w:lvl>
    <w:lvl w:ilvl="5" w:tplc="C81ED2DA">
      <w:numFmt w:val="bullet"/>
      <w:lvlText w:val="•"/>
      <w:lvlJc w:val="left"/>
      <w:pPr>
        <w:ind w:left="4953" w:hanging="284"/>
      </w:pPr>
      <w:rPr>
        <w:rFonts w:hint="default"/>
        <w:lang w:val="el-GR" w:eastAsia="el-GR" w:bidi="el-GR"/>
      </w:rPr>
    </w:lvl>
    <w:lvl w:ilvl="6" w:tplc="92C2A0E8">
      <w:numFmt w:val="bullet"/>
      <w:lvlText w:val="•"/>
      <w:lvlJc w:val="left"/>
      <w:pPr>
        <w:ind w:left="5867" w:hanging="284"/>
      </w:pPr>
      <w:rPr>
        <w:rFonts w:hint="default"/>
        <w:lang w:val="el-GR" w:eastAsia="el-GR" w:bidi="el-GR"/>
      </w:rPr>
    </w:lvl>
    <w:lvl w:ilvl="7" w:tplc="66B24C36">
      <w:numFmt w:val="bullet"/>
      <w:lvlText w:val="•"/>
      <w:lvlJc w:val="left"/>
      <w:pPr>
        <w:ind w:left="6782" w:hanging="284"/>
      </w:pPr>
      <w:rPr>
        <w:rFonts w:hint="default"/>
        <w:lang w:val="el-GR" w:eastAsia="el-GR" w:bidi="el-GR"/>
      </w:rPr>
    </w:lvl>
    <w:lvl w:ilvl="8" w:tplc="4C2EDCFE">
      <w:numFmt w:val="bullet"/>
      <w:lvlText w:val="•"/>
      <w:lvlJc w:val="left"/>
      <w:pPr>
        <w:ind w:left="7697" w:hanging="284"/>
      </w:pPr>
      <w:rPr>
        <w:rFonts w:hint="default"/>
        <w:lang w:val="el-GR" w:eastAsia="el-GR" w:bidi="el-GR"/>
      </w:rPr>
    </w:lvl>
  </w:abstractNum>
  <w:abstractNum w:abstractNumId="36" w15:restartNumberingAfterBreak="0">
    <w:nsid w:val="6A2603E0"/>
    <w:multiLevelType w:val="hybridMultilevel"/>
    <w:tmpl w:val="BA502B74"/>
    <w:lvl w:ilvl="0" w:tplc="2C8C481C">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A9F2C54"/>
    <w:multiLevelType w:val="hybridMultilevel"/>
    <w:tmpl w:val="87CAB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B47530E"/>
    <w:multiLevelType w:val="hybridMultilevel"/>
    <w:tmpl w:val="FE1E6EA6"/>
    <w:lvl w:ilvl="0" w:tplc="4798E4EE">
      <w:start w:val="4"/>
      <w:numFmt w:val="decimal"/>
      <w:lvlText w:val="%1."/>
      <w:lvlJc w:val="left"/>
      <w:pPr>
        <w:ind w:left="462" w:hanging="360"/>
      </w:pPr>
      <w:rPr>
        <w:rFonts w:ascii="Times New Roman" w:eastAsia="Times New Roman" w:hAnsi="Times New Roman" w:cs="Times New Roman" w:hint="default"/>
        <w:b/>
        <w:strike w:val="0"/>
        <w:w w:val="1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B8340AA"/>
    <w:multiLevelType w:val="hybridMultilevel"/>
    <w:tmpl w:val="7CA4396C"/>
    <w:lvl w:ilvl="0" w:tplc="304646FC">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28744978">
      <w:numFmt w:val="bullet"/>
      <w:lvlText w:val="•"/>
      <w:lvlJc w:val="left"/>
      <w:pPr>
        <w:ind w:left="1366" w:hanging="360"/>
      </w:pPr>
      <w:rPr>
        <w:rFonts w:hint="default"/>
        <w:lang w:val="el-GR" w:eastAsia="el-GR" w:bidi="el-GR"/>
      </w:rPr>
    </w:lvl>
    <w:lvl w:ilvl="2" w:tplc="FCEC85EC">
      <w:numFmt w:val="bullet"/>
      <w:lvlText w:val="•"/>
      <w:lvlJc w:val="left"/>
      <w:pPr>
        <w:ind w:left="2273" w:hanging="360"/>
      </w:pPr>
      <w:rPr>
        <w:rFonts w:hint="default"/>
        <w:lang w:val="el-GR" w:eastAsia="el-GR" w:bidi="el-GR"/>
      </w:rPr>
    </w:lvl>
    <w:lvl w:ilvl="3" w:tplc="259E8A38">
      <w:numFmt w:val="bullet"/>
      <w:lvlText w:val="•"/>
      <w:lvlJc w:val="left"/>
      <w:pPr>
        <w:ind w:left="3179" w:hanging="360"/>
      </w:pPr>
      <w:rPr>
        <w:rFonts w:hint="default"/>
        <w:lang w:val="el-GR" w:eastAsia="el-GR" w:bidi="el-GR"/>
      </w:rPr>
    </w:lvl>
    <w:lvl w:ilvl="4" w:tplc="2BC6BD9A">
      <w:numFmt w:val="bullet"/>
      <w:lvlText w:val="•"/>
      <w:lvlJc w:val="left"/>
      <w:pPr>
        <w:ind w:left="4086" w:hanging="360"/>
      </w:pPr>
      <w:rPr>
        <w:rFonts w:hint="default"/>
        <w:lang w:val="el-GR" w:eastAsia="el-GR" w:bidi="el-GR"/>
      </w:rPr>
    </w:lvl>
    <w:lvl w:ilvl="5" w:tplc="6B422A52">
      <w:numFmt w:val="bullet"/>
      <w:lvlText w:val="•"/>
      <w:lvlJc w:val="left"/>
      <w:pPr>
        <w:ind w:left="4993" w:hanging="360"/>
      </w:pPr>
      <w:rPr>
        <w:rFonts w:hint="default"/>
        <w:lang w:val="el-GR" w:eastAsia="el-GR" w:bidi="el-GR"/>
      </w:rPr>
    </w:lvl>
    <w:lvl w:ilvl="6" w:tplc="17709C24">
      <w:numFmt w:val="bullet"/>
      <w:lvlText w:val="•"/>
      <w:lvlJc w:val="left"/>
      <w:pPr>
        <w:ind w:left="5899" w:hanging="360"/>
      </w:pPr>
      <w:rPr>
        <w:rFonts w:hint="default"/>
        <w:lang w:val="el-GR" w:eastAsia="el-GR" w:bidi="el-GR"/>
      </w:rPr>
    </w:lvl>
    <w:lvl w:ilvl="7" w:tplc="7E867976">
      <w:numFmt w:val="bullet"/>
      <w:lvlText w:val="•"/>
      <w:lvlJc w:val="left"/>
      <w:pPr>
        <w:ind w:left="6806" w:hanging="360"/>
      </w:pPr>
      <w:rPr>
        <w:rFonts w:hint="default"/>
        <w:lang w:val="el-GR" w:eastAsia="el-GR" w:bidi="el-GR"/>
      </w:rPr>
    </w:lvl>
    <w:lvl w:ilvl="8" w:tplc="3E406FCA">
      <w:numFmt w:val="bullet"/>
      <w:lvlText w:val="•"/>
      <w:lvlJc w:val="left"/>
      <w:pPr>
        <w:ind w:left="7713" w:hanging="360"/>
      </w:pPr>
      <w:rPr>
        <w:rFonts w:hint="default"/>
        <w:lang w:val="el-GR" w:eastAsia="el-GR" w:bidi="el-GR"/>
      </w:rPr>
    </w:lvl>
  </w:abstractNum>
  <w:abstractNum w:abstractNumId="40" w15:restartNumberingAfterBreak="0">
    <w:nsid w:val="6D720687"/>
    <w:multiLevelType w:val="hybridMultilevel"/>
    <w:tmpl w:val="48F2F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D8C69DE"/>
    <w:multiLevelType w:val="hybridMultilevel"/>
    <w:tmpl w:val="0EDE95BA"/>
    <w:lvl w:ilvl="0" w:tplc="A12E01E6">
      <w:start w:val="1"/>
      <w:numFmt w:val="decimal"/>
      <w:lvlText w:val="%1."/>
      <w:lvlJc w:val="left"/>
      <w:pPr>
        <w:ind w:left="720"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11327AB"/>
    <w:multiLevelType w:val="hybridMultilevel"/>
    <w:tmpl w:val="0C009920"/>
    <w:lvl w:ilvl="0" w:tplc="D3B66BCC">
      <w:start w:val="1"/>
      <w:numFmt w:val="decimal"/>
      <w:lvlText w:val="%1."/>
      <w:lvlJc w:val="left"/>
      <w:pPr>
        <w:ind w:left="462" w:hanging="284"/>
      </w:pPr>
      <w:rPr>
        <w:rFonts w:ascii="Times New Roman" w:eastAsia="Times New Roman" w:hAnsi="Times New Roman" w:cs="Times New Roman" w:hint="default"/>
        <w:b/>
        <w:bCs/>
        <w:w w:val="100"/>
        <w:sz w:val="22"/>
        <w:szCs w:val="22"/>
        <w:lang w:val="el-GR" w:eastAsia="el-GR" w:bidi="el-GR"/>
      </w:rPr>
    </w:lvl>
    <w:lvl w:ilvl="1" w:tplc="0F98B4D6">
      <w:numFmt w:val="bullet"/>
      <w:lvlText w:val=""/>
      <w:lvlJc w:val="left"/>
      <w:pPr>
        <w:ind w:left="745" w:hanging="360"/>
      </w:pPr>
      <w:rPr>
        <w:rFonts w:ascii="Symbol" w:eastAsia="Symbol" w:hAnsi="Symbol" w:cs="Symbol" w:hint="default"/>
        <w:w w:val="100"/>
        <w:sz w:val="22"/>
        <w:szCs w:val="22"/>
        <w:lang w:val="el-GR" w:eastAsia="el-GR" w:bidi="el-GR"/>
      </w:rPr>
    </w:lvl>
    <w:lvl w:ilvl="2" w:tplc="0F6E39AC">
      <w:numFmt w:val="bullet"/>
      <w:lvlText w:val="•"/>
      <w:lvlJc w:val="left"/>
      <w:pPr>
        <w:ind w:left="820" w:hanging="360"/>
      </w:pPr>
      <w:rPr>
        <w:rFonts w:hint="default"/>
        <w:lang w:val="el-GR" w:eastAsia="el-GR" w:bidi="el-GR"/>
      </w:rPr>
    </w:lvl>
    <w:lvl w:ilvl="3" w:tplc="F59E5A02">
      <w:numFmt w:val="bullet"/>
      <w:lvlText w:val="•"/>
      <w:lvlJc w:val="left"/>
      <w:pPr>
        <w:ind w:left="1908" w:hanging="360"/>
      </w:pPr>
      <w:rPr>
        <w:rFonts w:hint="default"/>
        <w:lang w:val="el-GR" w:eastAsia="el-GR" w:bidi="el-GR"/>
      </w:rPr>
    </w:lvl>
    <w:lvl w:ilvl="4" w:tplc="6E88D9C6">
      <w:numFmt w:val="bullet"/>
      <w:lvlText w:val="•"/>
      <w:lvlJc w:val="left"/>
      <w:pPr>
        <w:ind w:left="2996" w:hanging="360"/>
      </w:pPr>
      <w:rPr>
        <w:rFonts w:hint="default"/>
        <w:lang w:val="el-GR" w:eastAsia="el-GR" w:bidi="el-GR"/>
      </w:rPr>
    </w:lvl>
    <w:lvl w:ilvl="5" w:tplc="12C44646">
      <w:numFmt w:val="bullet"/>
      <w:lvlText w:val="•"/>
      <w:lvlJc w:val="left"/>
      <w:pPr>
        <w:ind w:left="4084" w:hanging="360"/>
      </w:pPr>
      <w:rPr>
        <w:rFonts w:hint="default"/>
        <w:lang w:val="el-GR" w:eastAsia="el-GR" w:bidi="el-GR"/>
      </w:rPr>
    </w:lvl>
    <w:lvl w:ilvl="6" w:tplc="3C58580C">
      <w:numFmt w:val="bullet"/>
      <w:lvlText w:val="•"/>
      <w:lvlJc w:val="left"/>
      <w:pPr>
        <w:ind w:left="5173" w:hanging="360"/>
      </w:pPr>
      <w:rPr>
        <w:rFonts w:hint="default"/>
        <w:lang w:val="el-GR" w:eastAsia="el-GR" w:bidi="el-GR"/>
      </w:rPr>
    </w:lvl>
    <w:lvl w:ilvl="7" w:tplc="222C3414">
      <w:numFmt w:val="bullet"/>
      <w:lvlText w:val="•"/>
      <w:lvlJc w:val="left"/>
      <w:pPr>
        <w:ind w:left="6261" w:hanging="360"/>
      </w:pPr>
      <w:rPr>
        <w:rFonts w:hint="default"/>
        <w:lang w:val="el-GR" w:eastAsia="el-GR" w:bidi="el-GR"/>
      </w:rPr>
    </w:lvl>
    <w:lvl w:ilvl="8" w:tplc="2B4ED67A">
      <w:numFmt w:val="bullet"/>
      <w:lvlText w:val="•"/>
      <w:lvlJc w:val="left"/>
      <w:pPr>
        <w:ind w:left="7349" w:hanging="360"/>
      </w:pPr>
      <w:rPr>
        <w:rFonts w:hint="default"/>
        <w:lang w:val="el-GR" w:eastAsia="el-GR" w:bidi="el-GR"/>
      </w:rPr>
    </w:lvl>
  </w:abstractNum>
  <w:abstractNum w:abstractNumId="43" w15:restartNumberingAfterBreak="0">
    <w:nsid w:val="77FE17F9"/>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AD20D17"/>
    <w:multiLevelType w:val="hybridMultilevel"/>
    <w:tmpl w:val="D262B1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5"/>
  </w:num>
  <w:num w:numId="3">
    <w:abstractNumId w:val="6"/>
  </w:num>
  <w:num w:numId="4">
    <w:abstractNumId w:val="30"/>
  </w:num>
  <w:num w:numId="5">
    <w:abstractNumId w:val="36"/>
  </w:num>
  <w:num w:numId="6">
    <w:abstractNumId w:val="21"/>
  </w:num>
  <w:num w:numId="7">
    <w:abstractNumId w:val="34"/>
  </w:num>
  <w:num w:numId="8">
    <w:abstractNumId w:val="22"/>
  </w:num>
  <w:num w:numId="9">
    <w:abstractNumId w:val="18"/>
  </w:num>
  <w:num w:numId="10">
    <w:abstractNumId w:val="13"/>
  </w:num>
  <w:num w:numId="11">
    <w:abstractNumId w:val="24"/>
  </w:num>
  <w:num w:numId="12">
    <w:abstractNumId w:val="1"/>
  </w:num>
  <w:num w:numId="13">
    <w:abstractNumId w:val="42"/>
  </w:num>
  <w:num w:numId="14">
    <w:abstractNumId w:val="35"/>
  </w:num>
  <w:num w:numId="15">
    <w:abstractNumId w:val="20"/>
  </w:num>
  <w:num w:numId="16">
    <w:abstractNumId w:val="15"/>
  </w:num>
  <w:num w:numId="17">
    <w:abstractNumId w:val="12"/>
  </w:num>
  <w:num w:numId="18">
    <w:abstractNumId w:val="9"/>
  </w:num>
  <w:num w:numId="19">
    <w:abstractNumId w:val="33"/>
  </w:num>
  <w:num w:numId="20">
    <w:abstractNumId w:val="3"/>
  </w:num>
  <w:num w:numId="21">
    <w:abstractNumId w:val="31"/>
  </w:num>
  <w:num w:numId="22">
    <w:abstractNumId w:val="19"/>
  </w:num>
  <w:num w:numId="23">
    <w:abstractNumId w:val="10"/>
  </w:num>
  <w:num w:numId="24">
    <w:abstractNumId w:val="4"/>
  </w:num>
  <w:num w:numId="25">
    <w:abstractNumId w:val="39"/>
  </w:num>
  <w:num w:numId="26">
    <w:abstractNumId w:val="0"/>
  </w:num>
  <w:num w:numId="27">
    <w:abstractNumId w:val="17"/>
  </w:num>
  <w:num w:numId="28">
    <w:abstractNumId w:val="16"/>
  </w:num>
  <w:num w:numId="29">
    <w:abstractNumId w:val="26"/>
  </w:num>
  <w:num w:numId="30">
    <w:abstractNumId w:val="29"/>
  </w:num>
  <w:num w:numId="31">
    <w:abstractNumId w:val="44"/>
  </w:num>
  <w:num w:numId="32">
    <w:abstractNumId w:val="37"/>
  </w:num>
  <w:num w:numId="33">
    <w:abstractNumId w:val="27"/>
  </w:num>
  <w:num w:numId="34">
    <w:abstractNumId w:val="14"/>
  </w:num>
  <w:num w:numId="35">
    <w:abstractNumId w:val="43"/>
  </w:num>
  <w:num w:numId="36">
    <w:abstractNumId w:val="5"/>
  </w:num>
  <w:num w:numId="37">
    <w:abstractNumId w:val="41"/>
  </w:num>
  <w:num w:numId="38">
    <w:abstractNumId w:val="38"/>
  </w:num>
  <w:num w:numId="39">
    <w:abstractNumId w:val="11"/>
  </w:num>
  <w:num w:numId="40">
    <w:abstractNumId w:val="28"/>
  </w:num>
  <w:num w:numId="41">
    <w:abstractNumId w:val="8"/>
  </w:num>
  <w:num w:numId="42">
    <w:abstractNumId w:val="40"/>
  </w:num>
  <w:num w:numId="43">
    <w:abstractNumId w:val="23"/>
  </w:num>
  <w:num w:numId="44">
    <w:abstractNumId w:val="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55"/>
    <w:rsid w:val="00004E59"/>
    <w:rsid w:val="00005D36"/>
    <w:rsid w:val="00026EA7"/>
    <w:rsid w:val="000660A0"/>
    <w:rsid w:val="00073FC0"/>
    <w:rsid w:val="0008352A"/>
    <w:rsid w:val="000A10E8"/>
    <w:rsid w:val="000A28D6"/>
    <w:rsid w:val="000F0C07"/>
    <w:rsid w:val="000F2CC2"/>
    <w:rsid w:val="00114EA8"/>
    <w:rsid w:val="00151F87"/>
    <w:rsid w:val="00152F4B"/>
    <w:rsid w:val="001A53D8"/>
    <w:rsid w:val="001A7887"/>
    <w:rsid w:val="001F3090"/>
    <w:rsid w:val="002048EB"/>
    <w:rsid w:val="00205984"/>
    <w:rsid w:val="0020608C"/>
    <w:rsid w:val="00230854"/>
    <w:rsid w:val="00241516"/>
    <w:rsid w:val="00247089"/>
    <w:rsid w:val="00266C37"/>
    <w:rsid w:val="00281F6A"/>
    <w:rsid w:val="002A1B2F"/>
    <w:rsid w:val="002B5883"/>
    <w:rsid w:val="002C2540"/>
    <w:rsid w:val="002C6221"/>
    <w:rsid w:val="00303265"/>
    <w:rsid w:val="003104C3"/>
    <w:rsid w:val="00317B11"/>
    <w:rsid w:val="00323C0F"/>
    <w:rsid w:val="00340C56"/>
    <w:rsid w:val="003474E6"/>
    <w:rsid w:val="0037756B"/>
    <w:rsid w:val="00382DBB"/>
    <w:rsid w:val="003A61F6"/>
    <w:rsid w:val="004145D4"/>
    <w:rsid w:val="00417702"/>
    <w:rsid w:val="0043166F"/>
    <w:rsid w:val="004719C7"/>
    <w:rsid w:val="00485E7D"/>
    <w:rsid w:val="00486643"/>
    <w:rsid w:val="004B3324"/>
    <w:rsid w:val="005130BC"/>
    <w:rsid w:val="00520171"/>
    <w:rsid w:val="00525FA9"/>
    <w:rsid w:val="00556D90"/>
    <w:rsid w:val="0056306B"/>
    <w:rsid w:val="00564EB7"/>
    <w:rsid w:val="00572955"/>
    <w:rsid w:val="005734D4"/>
    <w:rsid w:val="00582208"/>
    <w:rsid w:val="005B3F63"/>
    <w:rsid w:val="005D7910"/>
    <w:rsid w:val="00603C43"/>
    <w:rsid w:val="0061103E"/>
    <w:rsid w:val="0061361A"/>
    <w:rsid w:val="00640200"/>
    <w:rsid w:val="006412EA"/>
    <w:rsid w:val="00651276"/>
    <w:rsid w:val="00664F4A"/>
    <w:rsid w:val="00671892"/>
    <w:rsid w:val="0067752F"/>
    <w:rsid w:val="0067780E"/>
    <w:rsid w:val="006803BB"/>
    <w:rsid w:val="00684FA2"/>
    <w:rsid w:val="006B72AC"/>
    <w:rsid w:val="006D1011"/>
    <w:rsid w:val="006D274D"/>
    <w:rsid w:val="00712F6F"/>
    <w:rsid w:val="0072107F"/>
    <w:rsid w:val="00724D1F"/>
    <w:rsid w:val="007643D8"/>
    <w:rsid w:val="00774E57"/>
    <w:rsid w:val="00792570"/>
    <w:rsid w:val="007B3DBC"/>
    <w:rsid w:val="007E3862"/>
    <w:rsid w:val="008010EA"/>
    <w:rsid w:val="008653A4"/>
    <w:rsid w:val="0086787E"/>
    <w:rsid w:val="00867E13"/>
    <w:rsid w:val="008A6100"/>
    <w:rsid w:val="008B72B9"/>
    <w:rsid w:val="008D44E0"/>
    <w:rsid w:val="008D61F1"/>
    <w:rsid w:val="008D6B6D"/>
    <w:rsid w:val="008E422C"/>
    <w:rsid w:val="009011B6"/>
    <w:rsid w:val="00903F93"/>
    <w:rsid w:val="00907068"/>
    <w:rsid w:val="009264B6"/>
    <w:rsid w:val="0092688B"/>
    <w:rsid w:val="0093277C"/>
    <w:rsid w:val="00943836"/>
    <w:rsid w:val="00943A9B"/>
    <w:rsid w:val="0095171F"/>
    <w:rsid w:val="009A5842"/>
    <w:rsid w:val="009C03F4"/>
    <w:rsid w:val="009C1DEC"/>
    <w:rsid w:val="009E29DE"/>
    <w:rsid w:val="00A01F2C"/>
    <w:rsid w:val="00A06EF4"/>
    <w:rsid w:val="00A12131"/>
    <w:rsid w:val="00A32A2F"/>
    <w:rsid w:val="00A339CC"/>
    <w:rsid w:val="00A40172"/>
    <w:rsid w:val="00A45A87"/>
    <w:rsid w:val="00A50B96"/>
    <w:rsid w:val="00A71598"/>
    <w:rsid w:val="00A80B0C"/>
    <w:rsid w:val="00AE2DCD"/>
    <w:rsid w:val="00AF4A7F"/>
    <w:rsid w:val="00AF7A14"/>
    <w:rsid w:val="00B12B8C"/>
    <w:rsid w:val="00B6669C"/>
    <w:rsid w:val="00B71DEE"/>
    <w:rsid w:val="00B7451C"/>
    <w:rsid w:val="00B7655B"/>
    <w:rsid w:val="00B96821"/>
    <w:rsid w:val="00BA157E"/>
    <w:rsid w:val="00BB5948"/>
    <w:rsid w:val="00BD2498"/>
    <w:rsid w:val="00BF4B0A"/>
    <w:rsid w:val="00C00331"/>
    <w:rsid w:val="00C069AA"/>
    <w:rsid w:val="00C14D62"/>
    <w:rsid w:val="00C237B2"/>
    <w:rsid w:val="00C45D7E"/>
    <w:rsid w:val="00C46A32"/>
    <w:rsid w:val="00C5068B"/>
    <w:rsid w:val="00C50A4D"/>
    <w:rsid w:val="00C50E5D"/>
    <w:rsid w:val="00C61A52"/>
    <w:rsid w:val="00C64563"/>
    <w:rsid w:val="00C74DC6"/>
    <w:rsid w:val="00CB1F6D"/>
    <w:rsid w:val="00CC0920"/>
    <w:rsid w:val="00CC7699"/>
    <w:rsid w:val="00CF7F1C"/>
    <w:rsid w:val="00D04F05"/>
    <w:rsid w:val="00D16BC2"/>
    <w:rsid w:val="00DA0E07"/>
    <w:rsid w:val="00DB520C"/>
    <w:rsid w:val="00DC516E"/>
    <w:rsid w:val="00DD7366"/>
    <w:rsid w:val="00DE129C"/>
    <w:rsid w:val="00DE18B1"/>
    <w:rsid w:val="00E254B1"/>
    <w:rsid w:val="00E27EE2"/>
    <w:rsid w:val="00E4154D"/>
    <w:rsid w:val="00E46278"/>
    <w:rsid w:val="00E77FF3"/>
    <w:rsid w:val="00EA784C"/>
    <w:rsid w:val="00ED7FDA"/>
    <w:rsid w:val="00EE5313"/>
    <w:rsid w:val="00F03163"/>
    <w:rsid w:val="00F04DFE"/>
    <w:rsid w:val="00F127E9"/>
    <w:rsid w:val="00F205FB"/>
    <w:rsid w:val="00F2183B"/>
    <w:rsid w:val="00F47353"/>
    <w:rsid w:val="00F61663"/>
    <w:rsid w:val="00F638F4"/>
    <w:rsid w:val="00F66CB6"/>
    <w:rsid w:val="00F926C0"/>
    <w:rsid w:val="00FA02E7"/>
    <w:rsid w:val="00FB3D41"/>
    <w:rsid w:val="00FC2C1B"/>
    <w:rsid w:val="00FD1D0F"/>
    <w:rsid w:val="00FD524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71DE8B-8A99-4B89-BD85-A4F28BAA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55"/>
    <w:rPr>
      <w:rFonts w:ascii="CG Times" w:eastAsia="Times New Roman" w:hAnsi="CG Times"/>
      <w:lang w:eastAsia="el-GR"/>
    </w:rPr>
  </w:style>
  <w:style w:type="paragraph" w:styleId="Heading1">
    <w:name w:val="heading 1"/>
    <w:basedOn w:val="Normal"/>
    <w:next w:val="Normal"/>
    <w:link w:val="Heading1Char"/>
    <w:uiPriority w:val="1"/>
    <w:qFormat/>
    <w:rsid w:val="00247089"/>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1"/>
    <w:qFormat/>
    <w:rsid w:val="00247089"/>
    <w:pPr>
      <w:widowControl w:val="0"/>
      <w:autoSpaceDE w:val="0"/>
      <w:autoSpaceDN w:val="0"/>
      <w:jc w:val="center"/>
      <w:outlineLvl w:val="1"/>
    </w:pPr>
    <w:rPr>
      <w:rFonts w:ascii="Times New Roman" w:hAnsi="Times New Roman"/>
      <w:b/>
      <w:bCs/>
      <w:sz w:val="22"/>
      <w:szCs w:val="22"/>
      <w:lang w:bidi="el-GR"/>
    </w:rPr>
  </w:style>
  <w:style w:type="paragraph" w:styleId="Heading3">
    <w:name w:val="heading 3"/>
    <w:basedOn w:val="Normal"/>
    <w:next w:val="Normal"/>
    <w:link w:val="Heading3Char"/>
    <w:qFormat/>
    <w:rsid w:val="00572955"/>
    <w:pPr>
      <w:keepNext/>
      <w:jc w:val="center"/>
      <w:outlineLvl w:val="2"/>
    </w:pPr>
    <w:rPr>
      <w:rFonts w:ascii="Arial" w:hAnsi="Arial"/>
      <w:b/>
      <w:sz w:val="24"/>
    </w:rPr>
  </w:style>
  <w:style w:type="paragraph" w:styleId="Heading4">
    <w:name w:val="heading 4"/>
    <w:basedOn w:val="Normal"/>
    <w:next w:val="Normal"/>
    <w:link w:val="Heading4Char"/>
    <w:qFormat/>
    <w:rsid w:val="00572955"/>
    <w:pPr>
      <w:keepNext/>
      <w:jc w:val="both"/>
      <w:outlineLvl w:val="3"/>
    </w:pPr>
    <w:rPr>
      <w:rFonts w:ascii="Arial" w:hAnsi="Arial"/>
      <w:b/>
      <w:sz w:val="24"/>
      <w:u w:val="single"/>
    </w:rPr>
  </w:style>
  <w:style w:type="paragraph" w:styleId="Heading9">
    <w:name w:val="heading 9"/>
    <w:basedOn w:val="Normal"/>
    <w:next w:val="Normal"/>
    <w:link w:val="Heading9Char"/>
    <w:uiPriority w:val="9"/>
    <w:qFormat/>
    <w:rsid w:val="00520171"/>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72955"/>
    <w:rPr>
      <w:rFonts w:ascii="Arial" w:eastAsia="Times New Roman" w:hAnsi="Arial" w:cs="Times New Roman"/>
      <w:b/>
      <w:sz w:val="24"/>
      <w:szCs w:val="20"/>
      <w:lang w:val="ro-RO" w:eastAsia="el-GR"/>
    </w:rPr>
  </w:style>
  <w:style w:type="character" w:customStyle="1" w:styleId="Heading4Char">
    <w:name w:val="Heading 4 Char"/>
    <w:link w:val="Heading4"/>
    <w:rsid w:val="00572955"/>
    <w:rPr>
      <w:rFonts w:ascii="Arial" w:eastAsia="Times New Roman" w:hAnsi="Arial" w:cs="Times New Roman"/>
      <w:b/>
      <w:sz w:val="24"/>
      <w:szCs w:val="20"/>
      <w:u w:val="single"/>
      <w:lang w:eastAsia="el-GR"/>
    </w:rPr>
  </w:style>
  <w:style w:type="paragraph" w:styleId="BalloonText">
    <w:name w:val="Balloon Text"/>
    <w:basedOn w:val="Normal"/>
    <w:link w:val="BalloonTextChar"/>
    <w:uiPriority w:val="99"/>
    <w:semiHidden/>
    <w:unhideWhenUsed/>
    <w:rsid w:val="00572955"/>
    <w:rPr>
      <w:rFonts w:ascii="Tahoma" w:hAnsi="Tahoma"/>
      <w:sz w:val="16"/>
      <w:szCs w:val="16"/>
    </w:rPr>
  </w:style>
  <w:style w:type="character" w:customStyle="1" w:styleId="BalloonTextChar">
    <w:name w:val="Balloon Text Char"/>
    <w:link w:val="BalloonText"/>
    <w:uiPriority w:val="99"/>
    <w:semiHidden/>
    <w:rsid w:val="00572955"/>
    <w:rPr>
      <w:rFonts w:ascii="Tahoma" w:eastAsia="Times New Roman" w:hAnsi="Tahoma" w:cs="Tahoma"/>
      <w:sz w:val="16"/>
      <w:szCs w:val="16"/>
      <w:lang w:val="ro-RO" w:eastAsia="el-GR"/>
    </w:rPr>
  </w:style>
  <w:style w:type="paragraph" w:styleId="ListNumber2">
    <w:name w:val="List Number 2"/>
    <w:basedOn w:val="Normal"/>
    <w:rsid w:val="00724D1F"/>
    <w:pPr>
      <w:numPr>
        <w:numId w:val="2"/>
      </w:numPr>
      <w:spacing w:after="240"/>
      <w:jc w:val="both"/>
    </w:pPr>
    <w:rPr>
      <w:rFonts w:ascii="Times New Roman" w:hAnsi="Times New Roman"/>
      <w:sz w:val="24"/>
      <w:szCs w:val="24"/>
      <w:lang w:eastAsia="en-GB"/>
    </w:rPr>
  </w:style>
  <w:style w:type="paragraph" w:customStyle="1" w:styleId="ListNumber2Level2">
    <w:name w:val="List Number 2 (Level 2)"/>
    <w:basedOn w:val="Normal"/>
    <w:rsid w:val="00724D1F"/>
    <w:pPr>
      <w:numPr>
        <w:ilvl w:val="1"/>
        <w:numId w:val="2"/>
      </w:numPr>
      <w:spacing w:after="240"/>
      <w:jc w:val="both"/>
    </w:pPr>
    <w:rPr>
      <w:rFonts w:ascii="Times New Roman" w:hAnsi="Times New Roman"/>
      <w:sz w:val="24"/>
      <w:szCs w:val="24"/>
      <w:lang w:eastAsia="en-GB"/>
    </w:rPr>
  </w:style>
  <w:style w:type="paragraph" w:customStyle="1" w:styleId="ListNumber2Level3">
    <w:name w:val="List Number 2 (Level 3)"/>
    <w:basedOn w:val="Normal"/>
    <w:rsid w:val="00724D1F"/>
    <w:pPr>
      <w:numPr>
        <w:ilvl w:val="2"/>
        <w:numId w:val="2"/>
      </w:numPr>
      <w:spacing w:after="240"/>
      <w:jc w:val="both"/>
    </w:pPr>
    <w:rPr>
      <w:rFonts w:ascii="Times New Roman" w:hAnsi="Times New Roman"/>
      <w:sz w:val="24"/>
      <w:szCs w:val="24"/>
      <w:lang w:eastAsia="en-GB"/>
    </w:rPr>
  </w:style>
  <w:style w:type="paragraph" w:customStyle="1" w:styleId="CharCharCharCharCharCharCharCharChar">
    <w:name w:val="Char Char Char Char Char Char Char Char Char"/>
    <w:basedOn w:val="Normal"/>
    <w:rsid w:val="00724D1F"/>
    <w:pPr>
      <w:numPr>
        <w:ilvl w:val="3"/>
        <w:numId w:val="2"/>
      </w:numPr>
      <w:spacing w:after="240"/>
      <w:ind w:left="3901" w:hanging="703"/>
      <w:jc w:val="both"/>
    </w:pPr>
    <w:rPr>
      <w:rFonts w:ascii="Times New Roman" w:hAnsi="Times New Roman"/>
      <w:sz w:val="24"/>
      <w:szCs w:val="24"/>
      <w:lang w:eastAsia="en-GB"/>
    </w:rPr>
  </w:style>
  <w:style w:type="character" w:styleId="Hyperlink">
    <w:name w:val="Hyperlink"/>
    <w:rsid w:val="00AE2DCD"/>
    <w:rPr>
      <w:color w:val="0000FF"/>
      <w:sz w:val="24"/>
      <w:szCs w:val="24"/>
      <w:u w:val="single"/>
      <w:lang w:val="ro-RO" w:eastAsia="en-GB" w:bidi="ar-SA"/>
    </w:rPr>
  </w:style>
  <w:style w:type="character" w:customStyle="1" w:styleId="micro">
    <w:name w:val="micro"/>
    <w:basedOn w:val="DefaultParagraphFont"/>
    <w:rsid w:val="00004E59"/>
  </w:style>
  <w:style w:type="character" w:customStyle="1" w:styleId="Heading9Char">
    <w:name w:val="Heading 9 Char"/>
    <w:link w:val="Heading9"/>
    <w:uiPriority w:val="9"/>
    <w:semiHidden/>
    <w:rsid w:val="00520171"/>
    <w:rPr>
      <w:rFonts w:ascii="Cambria" w:eastAsia="Times New Roman" w:hAnsi="Cambria" w:cs="Times New Roman"/>
      <w:sz w:val="22"/>
      <w:szCs w:val="22"/>
      <w:lang w:val="ro-RO"/>
    </w:rPr>
  </w:style>
  <w:style w:type="paragraph" w:styleId="BodyTextIndent2">
    <w:name w:val="Body Text Indent 2"/>
    <w:basedOn w:val="Normal"/>
    <w:link w:val="BodyTextIndent2Char"/>
    <w:semiHidden/>
    <w:rsid w:val="00520171"/>
    <w:pPr>
      <w:ind w:left="720"/>
      <w:jc w:val="both"/>
    </w:pPr>
    <w:rPr>
      <w:rFonts w:ascii="Book Antiqua" w:hAnsi="Book Antiqua"/>
      <w:color w:val="000000"/>
      <w:sz w:val="24"/>
      <w:szCs w:val="24"/>
      <w:lang w:eastAsia="x-none"/>
    </w:rPr>
  </w:style>
  <w:style w:type="character" w:customStyle="1" w:styleId="BodyTextIndent2Char">
    <w:name w:val="Body Text Indent 2 Char"/>
    <w:link w:val="BodyTextIndent2"/>
    <w:semiHidden/>
    <w:rsid w:val="00520171"/>
    <w:rPr>
      <w:rFonts w:ascii="Book Antiqua" w:eastAsia="Times New Roman" w:hAnsi="Book Antiqua"/>
      <w:color w:val="000000"/>
      <w:sz w:val="24"/>
      <w:szCs w:val="24"/>
    </w:rPr>
  </w:style>
  <w:style w:type="table" w:styleId="TableGrid">
    <w:name w:val="Table Grid"/>
    <w:basedOn w:val="TableNormal"/>
    <w:uiPriority w:val="3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Όνομα εταιρείας"/>
    <w:basedOn w:val="Normal"/>
    <w:rsid w:val="00073FC0"/>
    <w:pPr>
      <w:framePr w:w="3845" w:h="1584" w:hSpace="187" w:vSpace="187" w:wrap="notBeside" w:vAnchor="page" w:hAnchor="margin" w:y="894" w:anchorLock="1"/>
      <w:spacing w:line="280" w:lineRule="atLeast"/>
      <w:jc w:val="both"/>
    </w:pPr>
    <w:rPr>
      <w:rFonts w:ascii="Arial Black" w:hAnsi="Arial Black"/>
      <w:spacing w:val="-25"/>
      <w:sz w:val="32"/>
    </w:rPr>
  </w:style>
  <w:style w:type="character" w:customStyle="1" w:styleId="Heading1Char">
    <w:name w:val="Heading 1 Char"/>
    <w:link w:val="Heading1"/>
    <w:uiPriority w:val="9"/>
    <w:rsid w:val="00247089"/>
    <w:rPr>
      <w:rFonts w:ascii="Cambria" w:eastAsia="Times New Roman" w:hAnsi="Cambria" w:cs="Times New Roman"/>
      <w:b/>
      <w:bCs/>
      <w:kern w:val="32"/>
      <w:sz w:val="32"/>
      <w:szCs w:val="32"/>
      <w:lang w:val="ro-RO"/>
    </w:rPr>
  </w:style>
  <w:style w:type="paragraph" w:styleId="BodyText">
    <w:name w:val="Body Text"/>
    <w:basedOn w:val="Normal"/>
    <w:link w:val="BodyTextChar"/>
    <w:uiPriority w:val="1"/>
    <w:unhideWhenUsed/>
    <w:qFormat/>
    <w:rsid w:val="00247089"/>
    <w:pPr>
      <w:spacing w:after="120"/>
    </w:pPr>
  </w:style>
  <w:style w:type="character" w:customStyle="1" w:styleId="BodyTextChar">
    <w:name w:val="Body Text Char"/>
    <w:link w:val="BodyText"/>
    <w:uiPriority w:val="1"/>
    <w:rsid w:val="00247089"/>
    <w:rPr>
      <w:rFonts w:ascii="CG Times" w:eastAsia="Times New Roman" w:hAnsi="CG Times"/>
      <w:lang w:val="ro-RO"/>
    </w:rPr>
  </w:style>
  <w:style w:type="character" w:customStyle="1" w:styleId="Heading2Char">
    <w:name w:val="Heading 2 Char"/>
    <w:link w:val="Heading2"/>
    <w:uiPriority w:val="1"/>
    <w:rsid w:val="00247089"/>
    <w:rPr>
      <w:rFonts w:ascii="Times New Roman" w:eastAsia="Times New Roman" w:hAnsi="Times New Roman"/>
      <w:b/>
      <w:bCs/>
      <w:sz w:val="22"/>
      <w:szCs w:val="22"/>
      <w:lang w:bidi="el-GR"/>
    </w:rPr>
  </w:style>
  <w:style w:type="table" w:customStyle="1" w:styleId="TableNormal1">
    <w:name w:val="Table Normal1"/>
    <w:uiPriority w:val="2"/>
    <w:semiHidden/>
    <w:unhideWhenUsed/>
    <w:qFormat/>
    <w:rsid w:val="0024708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ListParagraph">
    <w:name w:val="List Paragraph"/>
    <w:basedOn w:val="Normal"/>
    <w:uiPriority w:val="1"/>
    <w:qFormat/>
    <w:rsid w:val="00247089"/>
    <w:pPr>
      <w:widowControl w:val="0"/>
      <w:autoSpaceDE w:val="0"/>
      <w:autoSpaceDN w:val="0"/>
      <w:spacing w:before="120"/>
      <w:ind w:left="529" w:hanging="360"/>
      <w:jc w:val="both"/>
    </w:pPr>
    <w:rPr>
      <w:rFonts w:ascii="Times New Roman" w:hAnsi="Times New Roman"/>
      <w:sz w:val="22"/>
      <w:szCs w:val="22"/>
      <w:lang w:bidi="el-GR"/>
    </w:rPr>
  </w:style>
  <w:style w:type="paragraph" w:customStyle="1" w:styleId="TableParagraph">
    <w:name w:val="Table Paragraph"/>
    <w:basedOn w:val="Normal"/>
    <w:uiPriority w:val="1"/>
    <w:qFormat/>
    <w:rsid w:val="00247089"/>
    <w:pPr>
      <w:widowControl w:val="0"/>
      <w:autoSpaceDE w:val="0"/>
      <w:autoSpaceDN w:val="0"/>
    </w:pPr>
    <w:rPr>
      <w:rFonts w:ascii="Times New Roman" w:hAnsi="Times New Roman"/>
      <w:sz w:val="22"/>
      <w:szCs w:val="22"/>
      <w:lang w:bidi="el-GR"/>
    </w:rPr>
  </w:style>
  <w:style w:type="paragraph" w:customStyle="1" w:styleId="Default">
    <w:name w:val="Default"/>
    <w:rsid w:val="0024708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FootnoteTextChar">
    <w:name w:val="Footnote Text Char"/>
    <w:link w:val="FootnoteText"/>
    <w:uiPriority w:val="99"/>
    <w:semiHidden/>
    <w:rsid w:val="00247089"/>
    <w:rPr>
      <w:rFonts w:ascii="Times New Roman" w:eastAsia="Times New Roman" w:hAnsi="Times New Roman"/>
      <w:lang w:val="ro-RO" w:eastAsia="x-none" w:bidi="el-GR"/>
    </w:rPr>
  </w:style>
  <w:style w:type="character" w:styleId="FootnoteReference">
    <w:name w:val="footnote reference"/>
    <w:uiPriority w:val="99"/>
    <w:semiHidden/>
    <w:unhideWhenUsed/>
    <w:rsid w:val="00247089"/>
    <w:rPr>
      <w:vertAlign w:val="superscript"/>
    </w:rPr>
  </w:style>
  <w:style w:type="character" w:styleId="CommentReference">
    <w:name w:val="annotation reference"/>
    <w:uiPriority w:val="99"/>
    <w:semiHidden/>
    <w:unhideWhenUsed/>
    <w:rsid w:val="00247089"/>
    <w:rPr>
      <w:sz w:val="16"/>
      <w:szCs w:val="16"/>
    </w:rPr>
  </w:style>
  <w:style w:type="paragraph" w:styleId="CommentText">
    <w:name w:val="annotation text"/>
    <w:basedOn w:val="Normal"/>
    <w:link w:val="Comment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CommentTextChar">
    <w:name w:val="Comment Text Char"/>
    <w:link w:val="CommentText"/>
    <w:uiPriority w:val="99"/>
    <w:semiHidden/>
    <w:rsid w:val="00247089"/>
    <w:rPr>
      <w:rFonts w:ascii="Times New Roman" w:eastAsia="Times New Roman" w:hAnsi="Times New Roman"/>
      <w:lang w:val="ro-RO" w:eastAsia="x-none" w:bidi="el-GR"/>
    </w:rPr>
  </w:style>
  <w:style w:type="paragraph" w:styleId="CommentSubject">
    <w:name w:val="annotation subject"/>
    <w:basedOn w:val="CommentText"/>
    <w:next w:val="CommentText"/>
    <w:link w:val="CommentSubjectChar"/>
    <w:uiPriority w:val="99"/>
    <w:semiHidden/>
    <w:unhideWhenUsed/>
    <w:rsid w:val="00247089"/>
    <w:rPr>
      <w:b/>
      <w:bCs/>
    </w:rPr>
  </w:style>
  <w:style w:type="character" w:customStyle="1" w:styleId="CommentSubjectChar">
    <w:name w:val="Comment Subject Char"/>
    <w:link w:val="CommentSubject"/>
    <w:uiPriority w:val="99"/>
    <w:semiHidden/>
    <w:rsid w:val="00247089"/>
    <w:rPr>
      <w:rFonts w:ascii="Times New Roman" w:eastAsia="Times New Roman" w:hAnsi="Times New Roman"/>
      <w:b/>
      <w:bCs/>
      <w:lang w:val="ro-RO" w:eastAsia="x-none" w:bidi="el-GR"/>
    </w:rPr>
  </w:style>
  <w:style w:type="paragraph" w:styleId="Header">
    <w:name w:val="header"/>
    <w:basedOn w:val="Normal"/>
    <w:link w:val="HeaderChar"/>
    <w:uiPriority w:val="99"/>
    <w:unhideWhenUsed/>
    <w:rsid w:val="00FC2C1B"/>
    <w:pPr>
      <w:tabs>
        <w:tab w:val="center" w:pos="4320"/>
        <w:tab w:val="right" w:pos="8640"/>
      </w:tabs>
    </w:pPr>
  </w:style>
  <w:style w:type="character" w:customStyle="1" w:styleId="HeaderChar">
    <w:name w:val="Header Char"/>
    <w:link w:val="Header"/>
    <w:uiPriority w:val="99"/>
    <w:rsid w:val="00FC2C1B"/>
    <w:rPr>
      <w:rFonts w:ascii="CG Times" w:eastAsia="Times New Roman" w:hAnsi="CG Times"/>
      <w:lang w:eastAsia="el-GR"/>
    </w:rPr>
  </w:style>
  <w:style w:type="paragraph" w:styleId="Footer">
    <w:name w:val="footer"/>
    <w:basedOn w:val="Normal"/>
    <w:link w:val="FooterChar"/>
    <w:uiPriority w:val="99"/>
    <w:unhideWhenUsed/>
    <w:rsid w:val="00FC2C1B"/>
    <w:pPr>
      <w:tabs>
        <w:tab w:val="center" w:pos="4320"/>
        <w:tab w:val="right" w:pos="8640"/>
      </w:tabs>
    </w:pPr>
  </w:style>
  <w:style w:type="character" w:customStyle="1" w:styleId="FooterChar">
    <w:name w:val="Footer Char"/>
    <w:link w:val="Footer"/>
    <w:uiPriority w:val="99"/>
    <w:rsid w:val="00FC2C1B"/>
    <w:rPr>
      <w:rFonts w:ascii="CG Times" w:eastAsia="Times New Roman" w:hAnsi="CG Times"/>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C72CE-3F88-4FC4-A2EC-D2B4A353A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8C3C6-58D0-457D-B369-55973345DC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884818-23BF-4683-A3FD-E54EEE764705}">
  <ds:schemaRefs>
    <ds:schemaRef ds:uri="http://schemas.microsoft.com/sharepoint/v3/contenttype/forms"/>
  </ds:schemaRefs>
</ds:datastoreItem>
</file>

<file path=customXml/itemProps4.xml><?xml version="1.0" encoding="utf-8"?>
<ds:datastoreItem xmlns:ds="http://schemas.openxmlformats.org/officeDocument/2006/customXml" ds:itemID="{8712FD18-0732-442C-9418-1F09ADB0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4783</Words>
  <Characters>27268</Characters>
  <Application>Microsoft Office Word</Application>
  <DocSecurity>0</DocSecurity>
  <Lines>227</Lines>
  <Paragraphs>63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ΣΧΕΔΙΟ</vt:lpstr>
      <vt:lpstr>ΣΧΕΔΙΟ</vt:lpstr>
    </vt:vector>
  </TitlesOfParts>
  <Company>Hewlett-Packard Company</Company>
  <LinksUpToDate>false</LinksUpToDate>
  <CharactersWithSpaces>31988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subject/>
  <dc:creator>ΝΙΚΟΛΑΟΣ ΤΣΩΛΟΣ</dc:creator>
  <cp:keywords/>
  <cp:lastModifiedBy>Ke, Tingting</cp:lastModifiedBy>
  <cp:revision>18</cp:revision>
  <cp:lastPrinted>2020-09-03T05:39:00Z</cp:lastPrinted>
  <dcterms:created xsi:type="dcterms:W3CDTF">2020-10-12T09:06:00Z</dcterms:created>
  <dcterms:modified xsi:type="dcterms:W3CDTF">2020-12-04T02:43:00Z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