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Spacing w:w="15" w:type="dxa"/>
        <w:tblBorders>
          <w:top w:val="outset" w:sz="6" w:space="0" w:color="000000"/>
          <w:left w:val="outset" w:sz="6" w:space="0" w:color="000000"/>
          <w:bottom w:val="outset" w:sz="6" w:space="0" w:color="000000"/>
          <w:right w:val="outset" w:sz="6" w:space="0" w:color="000000"/>
        </w:tblBorders>
        <w:shd w:val="clear" w:color="auto" w:fill="BCD9FF"/>
        <w:tblCellMar>
          <w:top w:w="15" w:type="dxa"/>
          <w:left w:w="15" w:type="dxa"/>
          <w:bottom w:w="15" w:type="dxa"/>
          <w:right w:w="15" w:type="dxa"/>
        </w:tblCellMar>
        <w:tblLook w:val="04A0" w:firstRow="1" w:lastRow="0" w:firstColumn="1" w:lastColumn="0" w:noHBand="0" w:noVBand="1"/>
      </w:tblPr>
      <w:tblGrid>
        <w:gridCol w:w="1811"/>
        <w:gridCol w:w="1796"/>
        <w:gridCol w:w="1796"/>
        <w:gridCol w:w="1973"/>
        <w:gridCol w:w="1634"/>
      </w:tblGrid>
      <w:tr w:rsidR="005F0E16" w:rsidRPr="005F0E16" w14:paraId="791FB0AA" w14:textId="77777777" w:rsidTr="005F0E16">
        <w:trPr>
          <w:tblCellSpacing w:w="15" w:type="dxa"/>
        </w:trPr>
        <w:tc>
          <w:tcPr>
            <w:tcW w:w="0" w:type="auto"/>
            <w:gridSpan w:val="5"/>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3D54CBEA" w14:textId="77777777" w:rsidR="005F0E16" w:rsidRPr="005F0E16" w:rsidRDefault="005F0E16" w:rsidP="005F0E16">
            <w:pPr>
              <w:spacing w:after="0" w:line="240" w:lineRule="auto"/>
              <w:jc w:val="center"/>
              <w:rPr>
                <w:rFonts w:ascii="Times New Roman" w:eastAsia="Times New Roman" w:hAnsi="Times New Roman" w:cs="Times New Roman"/>
                <w:sz w:val="24"/>
                <w:szCs w:val="24"/>
              </w:rPr>
            </w:pPr>
            <w:r>
              <w:rPr>
                <w:rFonts w:ascii="Times New Roman" w:hAnsi="Times New Roman"/>
                <w:b/>
                <w:color w:val="000000"/>
                <w:sz w:val="24"/>
              </w:rPr>
              <w:t>JUSTEL – Ustawodawstwo ujednolicone</w:t>
            </w:r>
          </w:p>
        </w:tc>
      </w:tr>
      <w:tr w:rsidR="005F0E16" w:rsidRPr="005F0E16" w14:paraId="2AA913DD" w14:textId="77777777" w:rsidTr="005F0E16">
        <w:trPr>
          <w:tblCellSpacing w:w="15" w:type="dxa"/>
        </w:trPr>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4FC94FBC" w14:textId="77777777" w:rsidR="005F0E16" w:rsidRPr="005F0E16" w:rsidRDefault="00673F5F" w:rsidP="005F0E16">
            <w:pPr>
              <w:spacing w:after="0" w:line="240" w:lineRule="auto"/>
              <w:jc w:val="center"/>
              <w:rPr>
                <w:rFonts w:ascii="Times New Roman" w:eastAsia="Times New Roman" w:hAnsi="Times New Roman" w:cs="Times New Roman"/>
                <w:sz w:val="24"/>
                <w:szCs w:val="24"/>
              </w:rPr>
            </w:pPr>
            <w:hyperlink r:id="rId4" w:anchor="end" w:tgtFrame="_self" w:history="1">
              <w:r w:rsidR="000F54ED">
                <w:rPr>
                  <w:rFonts w:ascii="Times New Roman" w:hAnsi="Times New Roman"/>
                  <w:b/>
                  <w:color w:val="0000FF"/>
                  <w:sz w:val="24"/>
                  <w:u w:val="single"/>
                </w:rPr>
                <w:t>Koniec</w:t>
              </w:r>
            </w:hyperlink>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7904C160" w14:textId="77777777" w:rsidR="005F0E16" w:rsidRPr="005F0E16" w:rsidRDefault="00673F5F" w:rsidP="005F0E16">
            <w:pPr>
              <w:spacing w:after="0" w:line="240" w:lineRule="auto"/>
              <w:jc w:val="center"/>
              <w:rPr>
                <w:rFonts w:ascii="Times New Roman" w:eastAsia="Times New Roman" w:hAnsi="Times New Roman" w:cs="Times New Roman"/>
                <w:sz w:val="24"/>
                <w:szCs w:val="24"/>
              </w:rPr>
            </w:pPr>
            <w:hyperlink r:id="rId5" w:anchor="hit1" w:tgtFrame="_self" w:history="1">
              <w:r w:rsidR="000F54ED">
                <w:rPr>
                  <w:rFonts w:ascii="Times New Roman" w:hAnsi="Times New Roman"/>
                  <w:b/>
                  <w:color w:val="0000FF"/>
                  <w:sz w:val="24"/>
                  <w:u w:val="single"/>
                </w:rPr>
                <w:t>Pierwsze słowo</w:t>
              </w:r>
            </w:hyperlink>
          </w:p>
        </w:tc>
        <w:tc>
          <w:tcPr>
            <w:tcW w:w="9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467B7729" w14:textId="77777777" w:rsidR="005F0E16" w:rsidRPr="005F0E16" w:rsidRDefault="00673F5F" w:rsidP="005F0E16">
            <w:pPr>
              <w:spacing w:after="0" w:line="240" w:lineRule="auto"/>
              <w:jc w:val="center"/>
              <w:rPr>
                <w:rFonts w:ascii="Times New Roman" w:eastAsia="Times New Roman" w:hAnsi="Times New Roman" w:cs="Times New Roman"/>
                <w:sz w:val="24"/>
                <w:szCs w:val="24"/>
              </w:rPr>
            </w:pPr>
            <w:hyperlink r:id="rId6" w:anchor="end" w:tgtFrame="_self" w:history="1">
              <w:r w:rsidR="000F54ED">
                <w:rPr>
                  <w:rFonts w:ascii="Times New Roman" w:hAnsi="Times New Roman"/>
                  <w:b/>
                  <w:color w:val="0000FF"/>
                  <w:sz w:val="24"/>
                  <w:u w:val="single"/>
                </w:rPr>
                <w:t>Ostatnie słowo</w:t>
              </w:r>
            </w:hyperlink>
          </w:p>
        </w:tc>
        <w:tc>
          <w:tcPr>
            <w:tcW w:w="11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09974055" w14:textId="77777777" w:rsidR="005F0E16" w:rsidRPr="005F0E16" w:rsidRDefault="005F0E16" w:rsidP="005F0E16">
            <w:pPr>
              <w:spacing w:after="0" w:line="240" w:lineRule="auto"/>
              <w:jc w:val="center"/>
              <w:rPr>
                <w:rFonts w:ascii="Times New Roman" w:eastAsia="Times New Roman" w:hAnsi="Times New Roman" w:cs="Times New Roman"/>
                <w:sz w:val="24"/>
                <w:szCs w:val="24"/>
                <w:lang w:eastAsia="fr-BE"/>
              </w:rPr>
            </w:pPr>
          </w:p>
        </w:tc>
        <w:tc>
          <w:tcPr>
            <w:tcW w:w="11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0A8BA797" w14:textId="77777777" w:rsidR="005F0E16" w:rsidRPr="005F0E16" w:rsidRDefault="00673F5F" w:rsidP="005F0E16">
            <w:pPr>
              <w:spacing w:after="0" w:line="240" w:lineRule="auto"/>
              <w:jc w:val="center"/>
              <w:rPr>
                <w:rFonts w:ascii="Times New Roman" w:eastAsia="Times New Roman" w:hAnsi="Times New Roman" w:cs="Times New Roman"/>
                <w:sz w:val="24"/>
                <w:szCs w:val="24"/>
              </w:rPr>
            </w:pPr>
            <w:hyperlink r:id="rId7" w:anchor="preambule" w:history="1">
              <w:r w:rsidR="000F54ED">
                <w:rPr>
                  <w:rFonts w:ascii="Times New Roman" w:hAnsi="Times New Roman"/>
                  <w:b/>
                  <w:color w:val="0000FF"/>
                  <w:sz w:val="24"/>
                  <w:u w:val="single"/>
                </w:rPr>
                <w:t>Preambuła</w:t>
              </w:r>
            </w:hyperlink>
          </w:p>
        </w:tc>
      </w:tr>
      <w:tr w:rsidR="005F0E16" w:rsidRPr="005F0E16" w14:paraId="4527B1DE" w14:textId="77777777" w:rsidTr="005F0E16">
        <w:trPr>
          <w:tblCellSpacing w:w="15" w:type="dxa"/>
        </w:trPr>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336BCE1E" w14:textId="77777777" w:rsidR="005F0E16" w:rsidRPr="005F0E16" w:rsidRDefault="00673F5F" w:rsidP="005F0E16">
            <w:pPr>
              <w:spacing w:after="0" w:line="240" w:lineRule="auto"/>
              <w:jc w:val="center"/>
              <w:rPr>
                <w:rFonts w:ascii="Times New Roman" w:eastAsia="Times New Roman" w:hAnsi="Times New Roman" w:cs="Times New Roman"/>
                <w:sz w:val="24"/>
                <w:szCs w:val="24"/>
              </w:rPr>
            </w:pPr>
            <w:hyperlink r:id="rId8" w:anchor="rapportroi" w:history="1">
              <w:r w:rsidR="000F54ED">
                <w:rPr>
                  <w:rFonts w:ascii="Times New Roman" w:hAnsi="Times New Roman"/>
                  <w:b/>
                  <w:color w:val="0000FF"/>
                  <w:sz w:val="24"/>
                  <w:u w:val="single"/>
                </w:rPr>
                <w:t>Sprawozdanie dla Króla</w:t>
              </w:r>
            </w:hyperlink>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49CF1DA7" w14:textId="77777777" w:rsidR="005F0E16" w:rsidRPr="005F0E16" w:rsidRDefault="005F0E16" w:rsidP="005F0E16">
            <w:pPr>
              <w:spacing w:after="0" w:line="240" w:lineRule="auto"/>
              <w:jc w:val="center"/>
              <w:rPr>
                <w:rFonts w:ascii="Times New Roman" w:eastAsia="Times New Roman" w:hAnsi="Times New Roman" w:cs="Times New Roman"/>
                <w:sz w:val="24"/>
                <w:szCs w:val="24"/>
                <w:lang w:eastAsia="fr-BE"/>
              </w:rPr>
            </w:pPr>
          </w:p>
        </w:tc>
        <w:tc>
          <w:tcPr>
            <w:tcW w:w="9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29B177D2" w14:textId="77777777" w:rsidR="005F0E16" w:rsidRPr="005F0E16" w:rsidRDefault="00673F5F" w:rsidP="005F0E16">
            <w:pPr>
              <w:spacing w:after="0" w:line="240" w:lineRule="auto"/>
              <w:jc w:val="center"/>
              <w:rPr>
                <w:rFonts w:ascii="Times New Roman" w:eastAsia="Times New Roman" w:hAnsi="Times New Roman" w:cs="Times New Roman"/>
                <w:sz w:val="24"/>
                <w:szCs w:val="24"/>
              </w:rPr>
            </w:pPr>
            <w:hyperlink r:id="rId9" w:anchor="tablematiere" w:history="1">
              <w:r w:rsidR="000F54ED">
                <w:rPr>
                  <w:rFonts w:ascii="Times New Roman" w:hAnsi="Times New Roman"/>
                  <w:b/>
                  <w:color w:val="0000FF"/>
                  <w:sz w:val="24"/>
                  <w:u w:val="single"/>
                </w:rPr>
                <w:t>Spis treści</w:t>
              </w:r>
            </w:hyperlink>
          </w:p>
        </w:tc>
        <w:tc>
          <w:tcPr>
            <w:tcW w:w="11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184E7933" w14:textId="77777777" w:rsidR="005F0E16" w:rsidRPr="005F0E16" w:rsidRDefault="005F0E16" w:rsidP="005F0E16">
            <w:pPr>
              <w:spacing w:after="0" w:line="240" w:lineRule="auto"/>
              <w:jc w:val="center"/>
              <w:rPr>
                <w:rFonts w:ascii="Times New Roman" w:eastAsia="Times New Roman" w:hAnsi="Times New Roman" w:cs="Times New Roman"/>
                <w:sz w:val="24"/>
                <w:szCs w:val="24"/>
                <w:lang w:eastAsia="fr-BE"/>
              </w:rPr>
            </w:pPr>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158C5F10" w14:textId="77777777" w:rsidR="005F0E16" w:rsidRPr="005F0E16" w:rsidRDefault="005F0E16" w:rsidP="005F0E16">
            <w:pPr>
              <w:spacing w:after="0" w:line="240" w:lineRule="auto"/>
              <w:jc w:val="center"/>
              <w:rPr>
                <w:rFonts w:ascii="Times New Roman" w:eastAsia="Times New Roman" w:hAnsi="Times New Roman" w:cs="Times New Roman"/>
                <w:sz w:val="20"/>
                <w:szCs w:val="20"/>
                <w:lang w:eastAsia="fr-BE"/>
              </w:rPr>
            </w:pPr>
          </w:p>
        </w:tc>
      </w:tr>
      <w:tr w:rsidR="005F0E16" w:rsidRPr="005F0E16" w14:paraId="3D7797F5" w14:textId="77777777" w:rsidTr="005F0E16">
        <w:trPr>
          <w:tblCellSpacing w:w="15" w:type="dxa"/>
        </w:trPr>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1EDF6F50" w14:textId="77777777" w:rsidR="005F0E16" w:rsidRPr="005F0E16" w:rsidRDefault="005F0E16" w:rsidP="005F0E16">
            <w:pPr>
              <w:spacing w:after="0" w:line="240" w:lineRule="auto"/>
              <w:jc w:val="center"/>
              <w:rPr>
                <w:rFonts w:ascii="Times New Roman" w:eastAsia="Times New Roman" w:hAnsi="Times New Roman" w:cs="Times New Roman"/>
                <w:sz w:val="20"/>
                <w:szCs w:val="20"/>
                <w:lang w:eastAsia="fr-BE"/>
              </w:rPr>
            </w:pPr>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7CBE057C" w14:textId="77777777" w:rsidR="005F0E16" w:rsidRPr="005F0E16" w:rsidRDefault="00673F5F" w:rsidP="005F0E16">
            <w:pPr>
              <w:spacing w:after="0" w:line="240" w:lineRule="auto"/>
              <w:jc w:val="center"/>
              <w:rPr>
                <w:rFonts w:ascii="Times New Roman" w:eastAsia="Times New Roman" w:hAnsi="Times New Roman" w:cs="Times New Roman"/>
                <w:sz w:val="24"/>
                <w:szCs w:val="24"/>
              </w:rPr>
            </w:pPr>
            <w:hyperlink r:id="rId10" w:anchor="signature" w:tgtFrame="_self" w:history="1">
              <w:r w:rsidR="000F54ED">
                <w:rPr>
                  <w:rFonts w:ascii="Times New Roman" w:hAnsi="Times New Roman"/>
                  <w:b/>
                  <w:color w:val="0000FF"/>
                  <w:sz w:val="24"/>
                  <w:u w:val="single"/>
                </w:rPr>
                <w:t>Podpisy</w:t>
              </w:r>
            </w:hyperlink>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20E55372" w14:textId="77777777" w:rsidR="005F0E16" w:rsidRPr="005F0E16" w:rsidRDefault="00673F5F" w:rsidP="005F0E16">
            <w:pPr>
              <w:spacing w:after="0" w:line="240" w:lineRule="auto"/>
              <w:jc w:val="center"/>
              <w:rPr>
                <w:rFonts w:ascii="Times New Roman" w:eastAsia="Times New Roman" w:hAnsi="Times New Roman" w:cs="Times New Roman"/>
                <w:sz w:val="24"/>
                <w:szCs w:val="24"/>
              </w:rPr>
            </w:pPr>
            <w:hyperlink r:id="rId11" w:anchor="end" w:tgtFrame="_self" w:history="1">
              <w:r w:rsidR="000F54ED">
                <w:rPr>
                  <w:rFonts w:ascii="Times New Roman" w:hAnsi="Times New Roman"/>
                  <w:b/>
                  <w:color w:val="0000FF"/>
                  <w:sz w:val="24"/>
                  <w:u w:val="single"/>
                </w:rPr>
                <w:t>Koniec</w:t>
              </w:r>
            </w:hyperlink>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18BEF763" w14:textId="77777777" w:rsidR="005F0E16" w:rsidRPr="005F0E16" w:rsidRDefault="005F0E16" w:rsidP="005F0E16">
            <w:pPr>
              <w:spacing w:after="0" w:line="240" w:lineRule="auto"/>
              <w:jc w:val="center"/>
              <w:rPr>
                <w:rFonts w:ascii="Times New Roman" w:eastAsia="Times New Roman" w:hAnsi="Times New Roman" w:cs="Times New Roman"/>
                <w:sz w:val="24"/>
                <w:szCs w:val="24"/>
                <w:lang w:eastAsia="fr-BE"/>
              </w:rPr>
            </w:pPr>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71254291" w14:textId="77777777" w:rsidR="005F0E16" w:rsidRPr="005F0E16" w:rsidRDefault="00673F5F" w:rsidP="005F0E16">
            <w:pPr>
              <w:spacing w:after="0" w:line="240" w:lineRule="auto"/>
              <w:jc w:val="center"/>
              <w:rPr>
                <w:rFonts w:ascii="Times New Roman" w:eastAsia="Times New Roman" w:hAnsi="Times New Roman" w:cs="Times New Roman"/>
                <w:sz w:val="24"/>
                <w:szCs w:val="24"/>
              </w:rPr>
            </w:pPr>
            <w:hyperlink r:id="rId12" w:tgtFrame="_blank" w:history="1">
              <w:r w:rsidR="000F54ED">
                <w:rPr>
                  <w:rFonts w:ascii="Times New Roman" w:hAnsi="Times New Roman"/>
                  <w:b/>
                  <w:color w:val="FF0000"/>
                  <w:sz w:val="24"/>
                  <w:u w:val="single"/>
                </w:rPr>
                <w:t>Wersja niderlandzka</w:t>
              </w:r>
            </w:hyperlink>
          </w:p>
        </w:tc>
      </w:tr>
      <w:tr w:rsidR="005F0E16" w:rsidRPr="005F0E16" w14:paraId="0C11E49D" w14:textId="77777777" w:rsidTr="005F0E16">
        <w:trPr>
          <w:tblCellSpacing w:w="15" w:type="dxa"/>
        </w:trPr>
        <w:tc>
          <w:tcPr>
            <w:tcW w:w="0" w:type="auto"/>
            <w:gridSpan w:val="5"/>
            <w:tcBorders>
              <w:top w:val="outset" w:sz="6" w:space="0" w:color="BCD9FF"/>
              <w:left w:val="outset" w:sz="6" w:space="0" w:color="BCD9FF"/>
              <w:bottom w:val="outset" w:sz="6" w:space="0" w:color="BCD9FF"/>
              <w:right w:val="outset" w:sz="6" w:space="0" w:color="BCD9FF"/>
            </w:tcBorders>
            <w:shd w:val="clear" w:color="auto" w:fill="BCD9FF"/>
            <w:vAlign w:val="center"/>
            <w:hideMark/>
          </w:tcPr>
          <w:p w14:paraId="300D5F68" w14:textId="77777777" w:rsidR="005F0E16" w:rsidRPr="005F0E16" w:rsidRDefault="005F0E16" w:rsidP="005F0E16">
            <w:pPr>
              <w:spacing w:after="0" w:line="240" w:lineRule="auto"/>
              <w:jc w:val="center"/>
              <w:rPr>
                <w:rFonts w:ascii="Times New Roman" w:eastAsia="Times New Roman" w:hAnsi="Times New Roman" w:cs="Times New Roman"/>
                <w:sz w:val="24"/>
                <w:szCs w:val="24"/>
              </w:rPr>
            </w:pPr>
            <w:r>
              <w:rPr>
                <w:rFonts w:ascii="Times New Roman" w:hAnsi="Times New Roman"/>
                <w:sz w:val="24"/>
              </w:rPr>
              <w:t> </w:t>
            </w:r>
          </w:p>
        </w:tc>
      </w:tr>
      <w:tr w:rsidR="005F0E16" w:rsidRPr="000F54ED" w14:paraId="223D1529" w14:textId="77777777" w:rsidTr="005F0E16">
        <w:trPr>
          <w:tblCellSpacing w:w="15" w:type="dxa"/>
        </w:trPr>
        <w:tc>
          <w:tcPr>
            <w:tcW w:w="0" w:type="auto"/>
            <w:gridSpan w:val="5"/>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257C079F" w14:textId="77777777" w:rsidR="005F0E16" w:rsidRPr="000F54ED" w:rsidRDefault="005F0E16" w:rsidP="005F0E16">
            <w:pPr>
              <w:spacing w:after="0" w:line="240" w:lineRule="auto"/>
              <w:jc w:val="center"/>
              <w:rPr>
                <w:rFonts w:ascii="Times New Roman" w:eastAsia="Times New Roman" w:hAnsi="Times New Roman" w:cs="Times New Roman"/>
                <w:sz w:val="24"/>
                <w:szCs w:val="24"/>
              </w:rPr>
            </w:pPr>
            <w:r>
              <w:rPr>
                <w:rFonts w:ascii="Times New Roman" w:hAnsi="Times New Roman"/>
                <w:b/>
                <w:color w:val="000000"/>
                <w:sz w:val="24"/>
              </w:rPr>
              <w:t>belgiquelex.be     –     Banque Carrefour de la législation (Baza danych ustawodawstwa belgijskiego)</w:t>
            </w:r>
          </w:p>
        </w:tc>
      </w:tr>
      <w:tr w:rsidR="005F0E16" w:rsidRPr="000F54ED" w14:paraId="677C0981" w14:textId="77777777" w:rsidTr="005F0E16">
        <w:trPr>
          <w:tblCellSpacing w:w="15" w:type="dxa"/>
        </w:trPr>
        <w:tc>
          <w:tcPr>
            <w:tcW w:w="0" w:type="auto"/>
            <w:gridSpan w:val="5"/>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1C619ACA" w14:textId="77777777" w:rsidR="005F0E16" w:rsidRPr="000F54ED" w:rsidRDefault="005F0E16" w:rsidP="005F0E16">
            <w:pPr>
              <w:spacing w:after="0" w:line="240" w:lineRule="auto"/>
              <w:jc w:val="center"/>
              <w:rPr>
                <w:rFonts w:ascii="Times New Roman" w:eastAsia="Times New Roman" w:hAnsi="Times New Roman" w:cs="Times New Roman"/>
                <w:sz w:val="24"/>
                <w:szCs w:val="24"/>
                <w:lang w:val="fr-FR" w:eastAsia="fr-BE"/>
              </w:rPr>
            </w:pPr>
          </w:p>
        </w:tc>
      </w:tr>
      <w:tr w:rsidR="005F0E16" w:rsidRPr="005F0E16" w14:paraId="47278CE4" w14:textId="77777777" w:rsidTr="005F0E16">
        <w:trPr>
          <w:tblCellSpacing w:w="15" w:type="dxa"/>
        </w:trPr>
        <w:tc>
          <w:tcPr>
            <w:tcW w:w="0" w:type="auto"/>
            <w:gridSpan w:val="5"/>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1C8576B4" w14:textId="77777777" w:rsidR="005F0E16" w:rsidRPr="005F0E16" w:rsidRDefault="005F0E16" w:rsidP="005F0E16">
            <w:pPr>
              <w:spacing w:after="0" w:line="240" w:lineRule="auto"/>
              <w:jc w:val="center"/>
              <w:rPr>
                <w:rFonts w:ascii="Times New Roman" w:eastAsia="Times New Roman" w:hAnsi="Times New Roman" w:cs="Times New Roman"/>
                <w:sz w:val="24"/>
                <w:szCs w:val="24"/>
              </w:rPr>
            </w:pPr>
            <w:r>
              <w:rPr>
                <w:rFonts w:ascii="Times New Roman" w:hAnsi="Times New Roman"/>
                <w:b/>
                <w:color w:val="000000"/>
                <w:sz w:val="24"/>
              </w:rPr>
              <w:t>ELI – system nawigacyjny wykorzystujący europejski identyfikator prawodawstwa</w:t>
            </w:r>
          </w:p>
        </w:tc>
      </w:tr>
      <w:tr w:rsidR="005F0E16" w:rsidRPr="005F0E16" w14:paraId="7875A639" w14:textId="77777777" w:rsidTr="005F0E16">
        <w:trPr>
          <w:tblCellSpacing w:w="15" w:type="dxa"/>
        </w:trPr>
        <w:tc>
          <w:tcPr>
            <w:tcW w:w="0" w:type="auto"/>
            <w:gridSpan w:val="5"/>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5354D4D4" w14:textId="77777777" w:rsidR="005F0E16" w:rsidRPr="005F0E16" w:rsidRDefault="005F0E16" w:rsidP="005F0E16">
            <w:pPr>
              <w:spacing w:after="0" w:line="240" w:lineRule="auto"/>
              <w:rPr>
                <w:rFonts w:ascii="Times New Roman" w:eastAsia="Times New Roman" w:hAnsi="Times New Roman" w:cs="Times New Roman"/>
                <w:sz w:val="24"/>
                <w:szCs w:val="24"/>
              </w:rPr>
            </w:pPr>
            <w:r>
              <w:rPr>
                <w:rFonts w:ascii="Times New Roman" w:hAnsi="Times New Roman"/>
                <w:sz w:val="24"/>
              </w:rPr>
              <w:t>http://www.ejustice.just.fgov.be/eli/arrete/2023/03/14/2023041247/justel</w:t>
            </w:r>
          </w:p>
        </w:tc>
      </w:tr>
    </w:tbl>
    <w:p w14:paraId="5476D769" w14:textId="77777777" w:rsidR="005F0E16" w:rsidRPr="005F0E16" w:rsidRDefault="005F0E16" w:rsidP="005F0E16">
      <w:pPr>
        <w:spacing w:after="0" w:line="240" w:lineRule="auto"/>
        <w:rPr>
          <w:rFonts w:ascii="Times New Roman" w:eastAsia="Times New Roman" w:hAnsi="Times New Roman" w:cs="Times New Roman"/>
          <w:sz w:val="24"/>
          <w:szCs w:val="24"/>
        </w:rPr>
      </w:pPr>
      <w:bookmarkStart w:id="0" w:name="titre"/>
      <w:bookmarkEnd w:id="0"/>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9010"/>
      </w:tblGrid>
      <w:tr w:rsidR="005F0E16" w:rsidRPr="005F0E16" w14:paraId="2AA27AE0" w14:textId="77777777" w:rsidTr="005F0E16">
        <w:trPr>
          <w:tblCellSpacing w:w="15" w:type="dxa"/>
        </w:trPr>
        <w:tc>
          <w:tcPr>
            <w:tcW w:w="5000" w:type="pct"/>
            <w:tcBorders>
              <w:top w:val="outset" w:sz="6" w:space="0" w:color="000000"/>
              <w:left w:val="outset" w:sz="6" w:space="0" w:color="000000"/>
              <w:bottom w:val="outset" w:sz="6" w:space="0" w:color="000000"/>
              <w:right w:val="outset" w:sz="6" w:space="0" w:color="000000"/>
            </w:tcBorders>
            <w:vAlign w:val="center"/>
            <w:hideMark/>
          </w:tcPr>
          <w:p w14:paraId="6E32B6FA" w14:textId="77777777" w:rsidR="005F0E16" w:rsidRPr="005F0E16" w:rsidRDefault="005F0E16" w:rsidP="005F0E16">
            <w:pPr>
              <w:spacing w:after="0" w:line="240" w:lineRule="auto"/>
              <w:rPr>
                <w:rFonts w:ascii="Times New Roman" w:eastAsia="Times New Roman" w:hAnsi="Times New Roman" w:cs="Times New Roman"/>
                <w:sz w:val="24"/>
                <w:szCs w:val="24"/>
                <w:lang w:eastAsia="fr-BE"/>
              </w:rPr>
            </w:pPr>
          </w:p>
        </w:tc>
      </w:tr>
      <w:tr w:rsidR="005F0E16" w:rsidRPr="005F0E16" w14:paraId="4F02607C" w14:textId="77777777" w:rsidTr="005F0E16">
        <w:trPr>
          <w:tblCellSpacing w:w="15" w:type="dxa"/>
        </w:trPr>
        <w:tc>
          <w:tcPr>
            <w:tcW w:w="5000" w:type="pct"/>
            <w:tcBorders>
              <w:top w:val="outset" w:sz="6" w:space="0" w:color="000000"/>
              <w:left w:val="outset" w:sz="6" w:space="0" w:color="000000"/>
              <w:bottom w:val="outset" w:sz="6" w:space="0" w:color="000000"/>
              <w:right w:val="outset" w:sz="6" w:space="0" w:color="000000"/>
            </w:tcBorders>
            <w:vAlign w:val="center"/>
            <w:hideMark/>
          </w:tcPr>
          <w:p w14:paraId="3650A623" w14:textId="77777777" w:rsidR="005F0E16" w:rsidRPr="005F0E16" w:rsidRDefault="005F0E16" w:rsidP="005F0E16">
            <w:pPr>
              <w:spacing w:after="0" w:line="240" w:lineRule="auto"/>
              <w:jc w:val="center"/>
              <w:rPr>
                <w:rFonts w:ascii="Times New Roman" w:eastAsia="Times New Roman" w:hAnsi="Times New Roman" w:cs="Times New Roman"/>
                <w:b/>
                <w:bCs/>
                <w:sz w:val="24"/>
                <w:szCs w:val="24"/>
              </w:rPr>
            </w:pPr>
            <w:r>
              <w:rPr>
                <w:rFonts w:ascii="Times New Roman" w:hAnsi="Times New Roman"/>
                <w:b/>
                <w:color w:val="0000FF"/>
                <w:sz w:val="36"/>
              </w:rPr>
              <w:t>Tytuł</w:t>
            </w:r>
          </w:p>
        </w:tc>
      </w:tr>
      <w:tr w:rsidR="005F0E16" w:rsidRPr="005F0E16" w14:paraId="473D0581" w14:textId="77777777" w:rsidTr="005F0E16">
        <w:trPr>
          <w:tblCellSpacing w:w="15" w:type="dxa"/>
        </w:trPr>
        <w:tc>
          <w:tcPr>
            <w:tcW w:w="5000" w:type="pct"/>
            <w:tcBorders>
              <w:top w:val="outset" w:sz="6" w:space="0" w:color="000000"/>
              <w:left w:val="outset" w:sz="6" w:space="0" w:color="000000"/>
              <w:bottom w:val="outset" w:sz="6" w:space="0" w:color="000000"/>
              <w:right w:val="outset" w:sz="6" w:space="0" w:color="000000"/>
            </w:tcBorders>
            <w:vAlign w:val="center"/>
            <w:hideMark/>
          </w:tcPr>
          <w:p w14:paraId="44E1A1C5"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14 MARCA 2023 r. - Dekret królewski zakazujący wprowadzania do obrotu niektórych podobnych produktów</w:t>
            </w:r>
          </w:p>
          <w:p w14:paraId="0CE9E496" w14:textId="77777777" w:rsidR="00A6478F" w:rsidRDefault="00A6478F" w:rsidP="005F0E16">
            <w:pPr>
              <w:spacing w:after="0" w:line="240" w:lineRule="auto"/>
              <w:rPr>
                <w:rFonts w:ascii="Times New Roman" w:eastAsia="Times New Roman" w:hAnsi="Times New Roman" w:cs="Times New Roman"/>
                <w:b/>
                <w:bCs/>
                <w:sz w:val="24"/>
                <w:szCs w:val="24"/>
                <w:lang w:eastAsia="fr-BE"/>
              </w:rPr>
            </w:pPr>
          </w:p>
          <w:p w14:paraId="1A85D0F4"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color w:val="FF0000"/>
                <w:sz w:val="24"/>
              </w:rPr>
              <w:t>Źródło: </w:t>
            </w:r>
            <w:r>
              <w:rPr>
                <w:rFonts w:ascii="Times New Roman" w:hAnsi="Times New Roman"/>
                <w:b/>
                <w:sz w:val="24"/>
              </w:rPr>
              <w:t>ZDROWIE PUBLICZNE, BEZPIECZEŃSTWO ŁAŃCUCHA ŻYWNOŚCIOWEGO I ŚRODOWISKO</w:t>
            </w:r>
          </w:p>
          <w:p w14:paraId="1A1F6F87"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color w:val="FF0000"/>
                <w:sz w:val="24"/>
              </w:rPr>
              <w:t>Publikacja: </w:t>
            </w:r>
            <w:r>
              <w:rPr>
                <w:rFonts w:ascii="Times New Roman" w:hAnsi="Times New Roman"/>
                <w:b/>
                <w:sz w:val="24"/>
              </w:rPr>
              <w:t>24-03-2023 </w:t>
            </w:r>
            <w:r>
              <w:rPr>
                <w:rFonts w:ascii="Times New Roman" w:hAnsi="Times New Roman"/>
                <w:b/>
                <w:color w:val="FF0000"/>
                <w:sz w:val="24"/>
              </w:rPr>
              <w:t>numer: </w:t>
            </w:r>
            <w:r>
              <w:rPr>
                <w:rFonts w:ascii="Times New Roman" w:hAnsi="Times New Roman"/>
                <w:b/>
                <w:sz w:val="24"/>
              </w:rPr>
              <w:t>  2023041247 </w:t>
            </w:r>
            <w:r>
              <w:rPr>
                <w:rFonts w:ascii="Times New Roman" w:hAnsi="Times New Roman"/>
                <w:b/>
                <w:color w:val="FF0000"/>
                <w:sz w:val="24"/>
              </w:rPr>
              <w:t>strona: </w:t>
            </w:r>
            <w:r>
              <w:rPr>
                <w:rFonts w:ascii="Times New Roman" w:hAnsi="Times New Roman"/>
                <w:b/>
                <w:sz w:val="24"/>
              </w:rPr>
              <w:t>33805      </w:t>
            </w:r>
            <w:r>
              <w:rPr>
                <w:rFonts w:ascii="Times New Roman" w:hAnsi="Times New Roman"/>
                <w:b/>
                <w:color w:val="FF0000"/>
                <w:sz w:val="24"/>
              </w:rPr>
              <w:t> PDF: </w:t>
            </w:r>
            <w:r>
              <w:rPr>
                <w:rFonts w:ascii="Times New Roman" w:hAnsi="Times New Roman"/>
                <w:b/>
                <w:sz w:val="24"/>
              </w:rPr>
              <w:t>  </w:t>
            </w:r>
            <w:hyperlink r:id="rId13" w:anchor="Page343" w:tgtFrame="_blank" w:history="1">
              <w:r>
                <w:rPr>
                  <w:rFonts w:ascii="Times New Roman" w:hAnsi="Times New Roman"/>
                  <w:b/>
                  <w:color w:val="0000FF"/>
                  <w:sz w:val="24"/>
                  <w:u w:val="single"/>
                </w:rPr>
                <w:t>wersja oryginalna</w:t>
              </w:r>
            </w:hyperlink>
            <w:r>
              <w:rPr>
                <w:rFonts w:ascii="Times New Roman" w:hAnsi="Times New Roman"/>
                <w:b/>
                <w:sz w:val="24"/>
              </w:rPr>
              <w:t>    </w:t>
            </w:r>
            <w:hyperlink r:id="rId14" w:history="1">
              <w:r>
                <w:rPr>
                  <w:rFonts w:ascii="Times New Roman" w:hAnsi="Times New Roman"/>
                  <w:b/>
                  <w:color w:val="0000FF"/>
                  <w:sz w:val="24"/>
                  <w:u w:val="single"/>
                </w:rPr>
                <w:t>wersja ujednolicona</w:t>
              </w:r>
            </w:hyperlink>
          </w:p>
          <w:p w14:paraId="66A40818"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color w:val="FF0000"/>
                <w:sz w:val="24"/>
              </w:rPr>
              <w:t>Nr akt: </w:t>
            </w:r>
            <w:r>
              <w:rPr>
                <w:rFonts w:ascii="Times New Roman" w:hAnsi="Times New Roman"/>
                <w:b/>
                <w:sz w:val="24"/>
              </w:rPr>
              <w:t>2023-03-14/04</w:t>
            </w:r>
          </w:p>
          <w:p w14:paraId="293C51BC" w14:textId="4306602A" w:rsidR="005F0E16" w:rsidRPr="005F0E16" w:rsidRDefault="005F0E16" w:rsidP="005F0E16">
            <w:pPr>
              <w:spacing w:after="0" w:line="240" w:lineRule="auto"/>
              <w:rPr>
                <w:rFonts w:ascii="Times New Roman" w:eastAsia="Times New Roman" w:hAnsi="Times New Roman" w:cs="Times New Roman"/>
                <w:b/>
                <w:bCs/>
                <w:color w:val="FF0000"/>
                <w:sz w:val="24"/>
                <w:szCs w:val="24"/>
              </w:rPr>
            </w:pPr>
            <w:r>
              <w:rPr>
                <w:rFonts w:ascii="Times New Roman" w:hAnsi="Times New Roman"/>
                <w:b/>
                <w:color w:val="FF0000"/>
                <w:sz w:val="24"/>
              </w:rPr>
              <w:t>Wejście w życie/skutek:</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225"/>
              <w:gridCol w:w="111"/>
            </w:tblGrid>
            <w:tr w:rsidR="005F0E16" w:rsidRPr="005F0E16" w14:paraId="686905BD" w14:textId="7777777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A18673A" w14:textId="77777777" w:rsidR="005F0E16" w:rsidRPr="005F0E16" w:rsidRDefault="005F0E16" w:rsidP="005F0E16">
                  <w:pPr>
                    <w:spacing w:after="0" w:line="240" w:lineRule="auto"/>
                    <w:rPr>
                      <w:rFonts w:ascii="Times New Roman" w:eastAsia="Times New Roman" w:hAnsi="Times New Roman" w:cs="Times New Roman"/>
                      <w:sz w:val="24"/>
                      <w:szCs w:val="24"/>
                    </w:rPr>
                  </w:pPr>
                  <w:r>
                    <w:rPr>
                      <w:rFonts w:ascii="Times New Roman" w:hAnsi="Times New Roman"/>
                      <w:sz w:val="24"/>
                    </w:rPr>
                    <w:t>01-07-2023</w:t>
                  </w:r>
                </w:p>
              </w:tc>
              <w:tc>
                <w:tcPr>
                  <w:tcW w:w="0" w:type="auto"/>
                  <w:tcBorders>
                    <w:top w:val="outset" w:sz="6" w:space="0" w:color="auto"/>
                    <w:left w:val="outset" w:sz="6" w:space="0" w:color="auto"/>
                    <w:bottom w:val="outset" w:sz="6" w:space="0" w:color="auto"/>
                    <w:right w:val="outset" w:sz="6" w:space="0" w:color="auto"/>
                  </w:tcBorders>
                  <w:vAlign w:val="center"/>
                  <w:hideMark/>
                </w:tcPr>
                <w:p w14:paraId="653CCBF3" w14:textId="77777777" w:rsidR="005F0E16" w:rsidRPr="005F0E16" w:rsidRDefault="005F0E16" w:rsidP="005F0E16">
                  <w:pPr>
                    <w:spacing w:after="0" w:line="240" w:lineRule="auto"/>
                    <w:rPr>
                      <w:rFonts w:ascii="Times New Roman" w:eastAsia="Times New Roman" w:hAnsi="Times New Roman" w:cs="Times New Roman"/>
                      <w:sz w:val="24"/>
                      <w:szCs w:val="24"/>
                      <w:lang w:eastAsia="fr-BE"/>
                    </w:rPr>
                  </w:pPr>
                </w:p>
              </w:tc>
            </w:tr>
            <w:tr w:rsidR="005F0E16" w:rsidRPr="005F0E16" w14:paraId="57D2B248" w14:textId="7777777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00E030C" w14:textId="77777777" w:rsidR="005F0E16" w:rsidRPr="005F0E16" w:rsidRDefault="005F0E16" w:rsidP="005F0E16">
                  <w:pPr>
                    <w:spacing w:after="0" w:line="240" w:lineRule="auto"/>
                    <w:rPr>
                      <w:rFonts w:ascii="Times New Roman" w:eastAsia="Times New Roman" w:hAnsi="Times New Roman" w:cs="Times New Roman"/>
                      <w:sz w:val="24"/>
                      <w:szCs w:val="24"/>
                    </w:rPr>
                  </w:pPr>
                  <w:r>
                    <w:rPr>
                      <w:rFonts w:ascii="Times New Roman" w:hAnsi="Times New Roman"/>
                      <w:sz w:val="24"/>
                    </w:rPr>
                    <w:t>01-10-2023</w:t>
                  </w:r>
                </w:p>
              </w:tc>
              <w:tc>
                <w:tcPr>
                  <w:tcW w:w="0" w:type="auto"/>
                  <w:tcBorders>
                    <w:top w:val="outset" w:sz="6" w:space="0" w:color="auto"/>
                    <w:left w:val="outset" w:sz="6" w:space="0" w:color="auto"/>
                    <w:bottom w:val="outset" w:sz="6" w:space="0" w:color="auto"/>
                    <w:right w:val="outset" w:sz="6" w:space="0" w:color="auto"/>
                  </w:tcBorders>
                  <w:vAlign w:val="center"/>
                  <w:hideMark/>
                </w:tcPr>
                <w:p w14:paraId="54979F9A" w14:textId="77777777" w:rsidR="005F0E16" w:rsidRPr="005F0E16" w:rsidRDefault="005F0E16" w:rsidP="005F0E16">
                  <w:pPr>
                    <w:spacing w:after="0" w:line="240" w:lineRule="auto"/>
                    <w:rPr>
                      <w:rFonts w:ascii="Times New Roman" w:eastAsia="Times New Roman" w:hAnsi="Times New Roman" w:cs="Times New Roman"/>
                      <w:sz w:val="24"/>
                      <w:szCs w:val="24"/>
                      <w:lang w:eastAsia="fr-BE"/>
                    </w:rPr>
                  </w:pPr>
                </w:p>
              </w:tc>
            </w:tr>
          </w:tbl>
          <w:p w14:paraId="490E5E1B" w14:textId="77777777" w:rsidR="005F0E16" w:rsidRPr="005F0E16" w:rsidRDefault="005F0E16" w:rsidP="005F0E16">
            <w:pPr>
              <w:spacing w:after="0" w:line="240" w:lineRule="auto"/>
              <w:jc w:val="center"/>
              <w:rPr>
                <w:rFonts w:ascii="Times New Roman" w:eastAsia="Times New Roman" w:hAnsi="Times New Roman" w:cs="Times New Roman"/>
                <w:b/>
                <w:bCs/>
                <w:color w:val="FF0000"/>
                <w:sz w:val="24"/>
                <w:szCs w:val="24"/>
                <w:lang w:eastAsia="fr-BE"/>
              </w:rPr>
            </w:pPr>
          </w:p>
        </w:tc>
      </w:tr>
    </w:tbl>
    <w:p w14:paraId="0B08FB96" w14:textId="77777777" w:rsidR="005F0E16" w:rsidRPr="005F0E16" w:rsidRDefault="005F0E16" w:rsidP="005F0E16">
      <w:pPr>
        <w:spacing w:after="0" w:line="240" w:lineRule="auto"/>
        <w:rPr>
          <w:rFonts w:ascii="Times New Roman" w:eastAsia="Times New Roman" w:hAnsi="Times New Roman" w:cs="Times New Roman"/>
          <w:sz w:val="24"/>
          <w:szCs w:val="24"/>
        </w:rPr>
      </w:pPr>
      <w:bookmarkStart w:id="1" w:name="tablematiere"/>
      <w:bookmarkEnd w:id="1"/>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7111"/>
        <w:gridCol w:w="874"/>
        <w:gridCol w:w="1025"/>
      </w:tblGrid>
      <w:tr w:rsidR="005F0E16" w:rsidRPr="005F0E16" w14:paraId="0585F71A" w14:textId="77777777" w:rsidTr="005F0E16">
        <w:trPr>
          <w:tblCellSpacing w:w="15" w:type="dxa"/>
        </w:trPr>
        <w:tc>
          <w:tcPr>
            <w:tcW w:w="4000" w:type="pct"/>
            <w:tcBorders>
              <w:top w:val="outset" w:sz="6" w:space="0" w:color="000000"/>
              <w:left w:val="outset" w:sz="6" w:space="0" w:color="000000"/>
              <w:bottom w:val="outset" w:sz="6" w:space="0" w:color="000000"/>
              <w:right w:val="outset" w:sz="6" w:space="0" w:color="000000"/>
            </w:tcBorders>
            <w:vAlign w:val="center"/>
            <w:hideMark/>
          </w:tcPr>
          <w:p w14:paraId="72A8552C" w14:textId="77777777" w:rsidR="005F0E16" w:rsidRPr="005F0E16" w:rsidRDefault="005F0E16" w:rsidP="005F0E16">
            <w:pPr>
              <w:spacing w:after="0" w:line="240" w:lineRule="auto"/>
              <w:jc w:val="center"/>
              <w:rPr>
                <w:rFonts w:ascii="Times New Roman" w:eastAsia="Times New Roman" w:hAnsi="Times New Roman" w:cs="Times New Roman"/>
                <w:b/>
                <w:bCs/>
                <w:sz w:val="24"/>
                <w:szCs w:val="24"/>
              </w:rPr>
            </w:pPr>
            <w:r>
              <w:rPr>
                <w:rFonts w:ascii="Times New Roman" w:hAnsi="Times New Roman"/>
                <w:b/>
                <w:color w:val="0000FF"/>
                <w:sz w:val="36"/>
              </w:rPr>
              <w:t>Spis treści</w:t>
            </w:r>
          </w:p>
        </w:tc>
        <w:tc>
          <w:tcPr>
            <w:tcW w:w="5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3ED87537" w14:textId="77777777" w:rsidR="005F0E16" w:rsidRPr="005F0E16" w:rsidRDefault="00673F5F" w:rsidP="005F0E16">
            <w:pPr>
              <w:spacing w:after="0" w:line="240" w:lineRule="auto"/>
              <w:jc w:val="center"/>
              <w:rPr>
                <w:rFonts w:ascii="Times New Roman" w:eastAsia="Times New Roman" w:hAnsi="Times New Roman" w:cs="Times New Roman"/>
                <w:b/>
                <w:bCs/>
                <w:sz w:val="24"/>
                <w:szCs w:val="24"/>
              </w:rPr>
            </w:pPr>
            <w:hyperlink r:id="rId15" w:anchor="texte" w:history="1">
              <w:r w:rsidR="000F54ED">
                <w:rPr>
                  <w:rFonts w:ascii="Times New Roman" w:hAnsi="Times New Roman"/>
                  <w:b/>
                  <w:color w:val="0000FF"/>
                  <w:sz w:val="24"/>
                  <w:u w:val="single"/>
                </w:rPr>
                <w:t>Tekst</w:t>
              </w:r>
            </w:hyperlink>
          </w:p>
        </w:tc>
        <w:tc>
          <w:tcPr>
            <w:tcW w:w="5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11159F1E" w14:textId="77777777" w:rsidR="005F0E16" w:rsidRPr="005F0E16" w:rsidRDefault="00673F5F" w:rsidP="005F0E16">
            <w:pPr>
              <w:spacing w:after="0" w:line="240" w:lineRule="auto"/>
              <w:jc w:val="center"/>
              <w:rPr>
                <w:rFonts w:ascii="Times New Roman" w:eastAsia="Times New Roman" w:hAnsi="Times New Roman" w:cs="Times New Roman"/>
                <w:b/>
                <w:bCs/>
                <w:sz w:val="24"/>
                <w:szCs w:val="24"/>
              </w:rPr>
            </w:pPr>
            <w:hyperlink r:id="rId16" w:anchor="top" w:history="1">
              <w:r w:rsidR="000F54ED">
                <w:rPr>
                  <w:rFonts w:ascii="Times New Roman" w:hAnsi="Times New Roman"/>
                  <w:b/>
                  <w:color w:val="0000FF"/>
                  <w:sz w:val="24"/>
                  <w:u w:val="single"/>
                </w:rPr>
                <w:t>Początek</w:t>
              </w:r>
            </w:hyperlink>
          </w:p>
        </w:tc>
      </w:tr>
      <w:tr w:rsidR="005F0E16" w:rsidRPr="005F0E16" w14:paraId="6D1D98BB" w14:textId="77777777" w:rsidTr="005F0E16">
        <w:trPr>
          <w:tblCellSpacing w:w="15" w:type="dxa"/>
        </w:trPr>
        <w:tc>
          <w:tcPr>
            <w:tcW w:w="5000" w:type="pct"/>
            <w:gridSpan w:val="3"/>
            <w:tcBorders>
              <w:top w:val="outset" w:sz="6" w:space="0" w:color="000000"/>
              <w:left w:val="outset" w:sz="6" w:space="0" w:color="000000"/>
              <w:bottom w:val="outset" w:sz="6" w:space="0" w:color="000000"/>
              <w:right w:val="outset" w:sz="6" w:space="0" w:color="000000"/>
            </w:tcBorders>
            <w:vAlign w:val="center"/>
            <w:hideMark/>
          </w:tcPr>
          <w:p w14:paraId="7F655292" w14:textId="77777777" w:rsidR="005F0E16" w:rsidRPr="005F0E16"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Artykuł 1-5</w:t>
            </w:r>
          </w:p>
        </w:tc>
      </w:tr>
    </w:tbl>
    <w:p w14:paraId="23793B24" w14:textId="77777777" w:rsidR="005F0E16" w:rsidRPr="005F0E16" w:rsidRDefault="005F0E16" w:rsidP="005F0E16">
      <w:pPr>
        <w:spacing w:after="0" w:line="240" w:lineRule="auto"/>
        <w:rPr>
          <w:rFonts w:ascii="Times New Roman" w:eastAsia="Times New Roman" w:hAnsi="Times New Roman" w:cs="Times New Roman"/>
          <w:sz w:val="24"/>
          <w:szCs w:val="24"/>
        </w:rPr>
      </w:pPr>
      <w:bookmarkStart w:id="2" w:name="texte"/>
      <w:bookmarkEnd w:id="2"/>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6222"/>
        <w:gridCol w:w="1763"/>
        <w:gridCol w:w="1025"/>
      </w:tblGrid>
      <w:tr w:rsidR="005F0E16" w:rsidRPr="005F0E16" w14:paraId="76608775" w14:textId="77777777" w:rsidTr="005F0E16">
        <w:trPr>
          <w:tblCellSpacing w:w="15" w:type="dxa"/>
        </w:trPr>
        <w:tc>
          <w:tcPr>
            <w:tcW w:w="3500" w:type="pct"/>
            <w:tcBorders>
              <w:top w:val="outset" w:sz="6" w:space="0" w:color="000000"/>
              <w:left w:val="outset" w:sz="6" w:space="0" w:color="000000"/>
              <w:bottom w:val="outset" w:sz="6" w:space="0" w:color="000000"/>
              <w:right w:val="outset" w:sz="6" w:space="0" w:color="000000"/>
            </w:tcBorders>
            <w:vAlign w:val="center"/>
            <w:hideMark/>
          </w:tcPr>
          <w:p w14:paraId="7CDE9BA2" w14:textId="77777777" w:rsidR="005F0E16" w:rsidRPr="005F0E16" w:rsidRDefault="005F0E16" w:rsidP="005F0E16">
            <w:pPr>
              <w:spacing w:after="0" w:line="240" w:lineRule="auto"/>
              <w:jc w:val="center"/>
              <w:rPr>
                <w:rFonts w:ascii="Times New Roman" w:eastAsia="Times New Roman" w:hAnsi="Times New Roman" w:cs="Times New Roman"/>
                <w:b/>
                <w:bCs/>
                <w:sz w:val="24"/>
                <w:szCs w:val="24"/>
              </w:rPr>
            </w:pPr>
            <w:r>
              <w:rPr>
                <w:rFonts w:ascii="Times New Roman" w:hAnsi="Times New Roman"/>
                <w:b/>
                <w:color w:val="0000FF"/>
                <w:sz w:val="36"/>
              </w:rPr>
              <w:t>Tekst</w:t>
            </w:r>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0305819A" w14:textId="77777777" w:rsidR="005F0E16" w:rsidRPr="005F0E16" w:rsidRDefault="00673F5F" w:rsidP="005F0E16">
            <w:pPr>
              <w:spacing w:after="0" w:line="240" w:lineRule="auto"/>
              <w:jc w:val="center"/>
              <w:rPr>
                <w:rFonts w:ascii="Times New Roman" w:eastAsia="Times New Roman" w:hAnsi="Times New Roman" w:cs="Times New Roman"/>
                <w:b/>
                <w:bCs/>
                <w:sz w:val="24"/>
                <w:szCs w:val="24"/>
              </w:rPr>
            </w:pPr>
            <w:hyperlink r:id="rId17" w:anchor="tablematiere" w:history="1">
              <w:r w:rsidR="000F54ED">
                <w:rPr>
                  <w:rFonts w:ascii="Times New Roman" w:hAnsi="Times New Roman"/>
                  <w:b/>
                  <w:color w:val="0000FF"/>
                  <w:sz w:val="24"/>
                  <w:u w:val="single"/>
                </w:rPr>
                <w:t>Spis treści</w:t>
              </w:r>
            </w:hyperlink>
          </w:p>
        </w:tc>
        <w:tc>
          <w:tcPr>
            <w:tcW w:w="5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0549AC38" w14:textId="77777777" w:rsidR="005F0E16" w:rsidRPr="005F0E16" w:rsidRDefault="00673F5F" w:rsidP="005F0E16">
            <w:pPr>
              <w:spacing w:after="0" w:line="240" w:lineRule="auto"/>
              <w:jc w:val="center"/>
              <w:rPr>
                <w:rFonts w:ascii="Times New Roman" w:eastAsia="Times New Roman" w:hAnsi="Times New Roman" w:cs="Times New Roman"/>
                <w:b/>
                <w:bCs/>
                <w:sz w:val="24"/>
                <w:szCs w:val="24"/>
              </w:rPr>
            </w:pPr>
            <w:hyperlink r:id="rId18" w:anchor="top" w:history="1">
              <w:r w:rsidR="000F54ED">
                <w:rPr>
                  <w:rFonts w:ascii="Times New Roman" w:hAnsi="Times New Roman"/>
                  <w:b/>
                  <w:color w:val="0000FF"/>
                  <w:sz w:val="24"/>
                  <w:u w:val="single"/>
                </w:rPr>
                <w:t>Początek</w:t>
              </w:r>
            </w:hyperlink>
          </w:p>
        </w:tc>
      </w:tr>
      <w:tr w:rsidR="005F0E16" w:rsidRPr="005F0E16" w14:paraId="6888833B" w14:textId="77777777" w:rsidTr="005F0E16">
        <w:trPr>
          <w:tblCellSpacing w:w="15" w:type="dxa"/>
        </w:trPr>
        <w:tc>
          <w:tcPr>
            <w:tcW w:w="5000" w:type="pct"/>
            <w:gridSpan w:val="3"/>
            <w:tcBorders>
              <w:top w:val="outset" w:sz="6" w:space="0" w:color="000000"/>
              <w:left w:val="outset" w:sz="6" w:space="0" w:color="000000"/>
              <w:bottom w:val="outset" w:sz="6" w:space="0" w:color="000000"/>
              <w:right w:val="outset" w:sz="6" w:space="0" w:color="000000"/>
            </w:tcBorders>
            <w:vAlign w:val="center"/>
            <w:hideMark/>
          </w:tcPr>
          <w:p w14:paraId="0A078E22" w14:textId="77777777" w:rsidR="00A6478F" w:rsidRDefault="005F0E16" w:rsidP="005F0E16">
            <w:pPr>
              <w:spacing w:after="0" w:line="240" w:lineRule="auto"/>
              <w:rPr>
                <w:rFonts w:ascii="Times New Roman" w:eastAsia="Times New Roman" w:hAnsi="Times New Roman" w:cs="Times New Roman"/>
                <w:b/>
                <w:bCs/>
                <w:sz w:val="24"/>
                <w:szCs w:val="24"/>
              </w:rPr>
            </w:pPr>
            <w:bookmarkStart w:id="3" w:name="Art.1er"/>
            <w:r>
              <w:rPr>
                <w:rFonts w:ascii="Times New Roman" w:hAnsi="Times New Roman"/>
                <w:b/>
                <w:sz w:val="24"/>
              </w:rPr>
              <w:t>Artykuł </w:t>
            </w:r>
            <w:bookmarkEnd w:id="3"/>
            <w:r w:rsidRPr="005F0E16">
              <w:rPr>
                <w:rFonts w:ascii="Times New Roman" w:eastAsia="Times New Roman" w:hAnsi="Times New Roman" w:cs="Times New Roman"/>
                <w:b/>
                <w:sz w:val="24"/>
              </w:rPr>
              <w:fldChar w:fldCharType="begin"/>
            </w:r>
            <w:r w:rsidRPr="005F0E16">
              <w:rPr>
                <w:rFonts w:ascii="Times New Roman" w:eastAsia="Times New Roman" w:hAnsi="Times New Roman" w:cs="Times New Roman"/>
                <w:b/>
                <w:sz w:val="24"/>
              </w:rPr>
              <w:instrText xml:space="preserve"> HYPERLINK "https://www.ejustice.just.fgov.be/eli/arrete/2023/03/14/2023041247/justel" \l "Art.2" </w:instrText>
            </w:r>
            <w:r w:rsidRPr="005F0E16">
              <w:rPr>
                <w:rFonts w:ascii="Times New Roman" w:eastAsia="Times New Roman" w:hAnsi="Times New Roman" w:cs="Times New Roman"/>
                <w:b/>
                <w:sz w:val="24"/>
              </w:rPr>
              <w:fldChar w:fldCharType="separate"/>
            </w:r>
            <w:r>
              <w:rPr>
                <w:rFonts w:ascii="Times New Roman" w:hAnsi="Times New Roman"/>
                <w:b/>
                <w:color w:val="0000FF"/>
                <w:sz w:val="24"/>
                <w:u w:val="single"/>
              </w:rPr>
              <w:t>1</w:t>
            </w:r>
            <w:r w:rsidRPr="005F0E16">
              <w:rPr>
                <w:rFonts w:ascii="Times New Roman" w:eastAsia="Times New Roman" w:hAnsi="Times New Roman" w:cs="Times New Roman"/>
                <w:b/>
                <w:sz w:val="24"/>
              </w:rPr>
              <w:fldChar w:fldCharType="end"/>
            </w:r>
            <w:r>
              <w:rPr>
                <w:rFonts w:ascii="Times New Roman" w:hAnsi="Times New Roman"/>
                <w:b/>
                <w:sz w:val="24"/>
              </w:rPr>
              <w:t>. Definicje</w:t>
            </w:r>
          </w:p>
          <w:p w14:paraId="7B0B2DDD"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Do celów niniejszego dekretu stosuje się następujące definicje:</w:t>
            </w:r>
          </w:p>
          <w:p w14:paraId="4336DE04"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1) saszetka nikotynowa: każdy produkt beztytoniowy do stosowania doustnego składający się w całości lub w części z syntetycznej lub naturalnej nikotyny, w tym porcjowany w saszetkach lub w saszetkach porowatych oraz w postaci proszku, cząstek lub pasty lub w dowolnej kombinacji takich postaci;</w:t>
            </w:r>
          </w:p>
          <w:p w14:paraId="5743ACB6"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2) saszetka kannabinoidowa: każdy produkt do stosowania doustnego składający się z jednego lub większej liczby kannabinoidów lub ich pochodnych lub zawierający je, w tym porcjowany w saszetkach lub w saszetkach porowatych oraz w postaci proszku, cząstek lub pasty lub w dowolnej kombinacji takich postaci;</w:t>
            </w:r>
          </w:p>
          <w:p w14:paraId="3D2C0447"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3) sprzedawca detaliczny: każdy punkt sprzedaży, w którym produkty są wprowadzane do obrotu, w tym przez osobę fizyczną.</w:t>
            </w:r>
          </w:p>
          <w:p w14:paraId="7106ADCC" w14:textId="77777777" w:rsidR="00A6478F" w:rsidRDefault="00A6478F" w:rsidP="005F0E16">
            <w:pPr>
              <w:spacing w:after="0" w:line="240" w:lineRule="auto"/>
              <w:rPr>
                <w:rFonts w:ascii="Times New Roman" w:eastAsia="Times New Roman" w:hAnsi="Times New Roman" w:cs="Times New Roman"/>
                <w:b/>
                <w:bCs/>
                <w:sz w:val="24"/>
                <w:szCs w:val="24"/>
                <w:lang w:eastAsia="fr-BE"/>
              </w:rPr>
            </w:pPr>
          </w:p>
          <w:p w14:paraId="2FC676DD"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lastRenderedPageBreak/>
              <w:t>  </w:t>
            </w:r>
            <w:bookmarkStart w:id="4" w:name="Art.2"/>
            <w:r w:rsidRPr="005F0E16">
              <w:rPr>
                <w:rFonts w:ascii="Times New Roman" w:eastAsia="Times New Roman" w:hAnsi="Times New Roman" w:cs="Times New Roman"/>
                <w:b/>
                <w:sz w:val="24"/>
              </w:rPr>
              <w:fldChar w:fldCharType="begin"/>
            </w:r>
            <w:r w:rsidRPr="005F0E16">
              <w:rPr>
                <w:rFonts w:ascii="Times New Roman" w:eastAsia="Times New Roman" w:hAnsi="Times New Roman" w:cs="Times New Roman"/>
                <w:b/>
                <w:sz w:val="24"/>
              </w:rPr>
              <w:instrText xml:space="preserve"> HYPERLINK "https://www.ejustice.just.fgov.be/eli/arrete/2023/03/14/2023041247/justel" \l "Art.1er" </w:instrText>
            </w:r>
            <w:r w:rsidRPr="005F0E16">
              <w:rPr>
                <w:rFonts w:ascii="Times New Roman" w:eastAsia="Times New Roman" w:hAnsi="Times New Roman" w:cs="Times New Roman"/>
                <w:b/>
                <w:sz w:val="24"/>
              </w:rPr>
              <w:fldChar w:fldCharType="separate"/>
            </w:r>
            <w:r>
              <w:rPr>
                <w:rFonts w:ascii="Times New Roman" w:hAnsi="Times New Roman"/>
                <w:b/>
                <w:color w:val="0000FF"/>
                <w:sz w:val="24"/>
                <w:u w:val="single"/>
              </w:rPr>
              <w:t>Artykuł</w:t>
            </w:r>
            <w:r w:rsidRPr="005F0E16">
              <w:rPr>
                <w:rFonts w:ascii="Times New Roman" w:eastAsia="Times New Roman" w:hAnsi="Times New Roman" w:cs="Times New Roman"/>
                <w:b/>
                <w:sz w:val="24"/>
              </w:rPr>
              <w:fldChar w:fldCharType="end"/>
            </w:r>
            <w:bookmarkEnd w:id="4"/>
            <w:r>
              <w:rPr>
                <w:rFonts w:ascii="Times New Roman" w:hAnsi="Times New Roman"/>
                <w:b/>
                <w:sz w:val="24"/>
              </w:rPr>
              <w:t> </w:t>
            </w:r>
            <w:hyperlink r:id="rId19" w:anchor="Art.3" w:history="1">
              <w:r>
                <w:rPr>
                  <w:rFonts w:ascii="Times New Roman" w:hAnsi="Times New Roman"/>
                  <w:b/>
                  <w:color w:val="0000FF"/>
                  <w:sz w:val="24"/>
                  <w:u w:val="single"/>
                </w:rPr>
                <w:t>2</w:t>
              </w:r>
            </w:hyperlink>
            <w:r>
              <w:rPr>
                <w:rFonts w:ascii="Times New Roman" w:hAnsi="Times New Roman"/>
                <w:b/>
                <w:sz w:val="24"/>
              </w:rPr>
              <w:t>. Zakaz</w:t>
            </w:r>
          </w:p>
          <w:p w14:paraId="5DBC4FDC"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Zabrania się wprowadzania na rynek saszetek nikotynowych i saszetek kannabinoidowych.</w:t>
            </w:r>
          </w:p>
          <w:p w14:paraId="586979DB" w14:textId="77777777" w:rsidR="00A6478F" w:rsidRDefault="00A6478F" w:rsidP="005F0E16">
            <w:pPr>
              <w:spacing w:after="0" w:line="240" w:lineRule="auto"/>
              <w:rPr>
                <w:rFonts w:ascii="Times New Roman" w:eastAsia="Times New Roman" w:hAnsi="Times New Roman" w:cs="Times New Roman"/>
                <w:b/>
                <w:bCs/>
                <w:sz w:val="24"/>
                <w:szCs w:val="24"/>
                <w:lang w:eastAsia="fr-BE"/>
              </w:rPr>
            </w:pPr>
          </w:p>
          <w:p w14:paraId="52EC72B5"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w:t>
            </w:r>
            <w:bookmarkStart w:id="5" w:name="Art.3"/>
            <w:r w:rsidRPr="005F0E16">
              <w:rPr>
                <w:rFonts w:ascii="Times New Roman" w:eastAsia="Times New Roman" w:hAnsi="Times New Roman" w:cs="Times New Roman"/>
                <w:b/>
                <w:sz w:val="24"/>
              </w:rPr>
              <w:fldChar w:fldCharType="begin"/>
            </w:r>
            <w:r w:rsidRPr="005F0E16">
              <w:rPr>
                <w:rFonts w:ascii="Times New Roman" w:eastAsia="Times New Roman" w:hAnsi="Times New Roman" w:cs="Times New Roman"/>
                <w:b/>
                <w:sz w:val="24"/>
              </w:rPr>
              <w:instrText xml:space="preserve"> HYPERLINK "https://www.ejustice.just.fgov.be/eli/arrete/2023/03/14/2023041247/justel" \l "Art.2" </w:instrText>
            </w:r>
            <w:r w:rsidRPr="005F0E16">
              <w:rPr>
                <w:rFonts w:ascii="Times New Roman" w:eastAsia="Times New Roman" w:hAnsi="Times New Roman" w:cs="Times New Roman"/>
                <w:b/>
                <w:sz w:val="24"/>
              </w:rPr>
              <w:fldChar w:fldCharType="separate"/>
            </w:r>
            <w:r>
              <w:rPr>
                <w:rFonts w:ascii="Times New Roman" w:hAnsi="Times New Roman"/>
                <w:b/>
                <w:color w:val="0000FF"/>
                <w:sz w:val="24"/>
                <w:u w:val="single"/>
              </w:rPr>
              <w:t>Artykuł</w:t>
            </w:r>
            <w:r w:rsidRPr="005F0E16">
              <w:rPr>
                <w:rFonts w:ascii="Times New Roman" w:eastAsia="Times New Roman" w:hAnsi="Times New Roman" w:cs="Times New Roman"/>
                <w:b/>
                <w:sz w:val="24"/>
              </w:rPr>
              <w:fldChar w:fldCharType="end"/>
            </w:r>
            <w:bookmarkEnd w:id="5"/>
            <w:r>
              <w:rPr>
                <w:rFonts w:ascii="Times New Roman" w:hAnsi="Times New Roman"/>
                <w:b/>
                <w:sz w:val="24"/>
              </w:rPr>
              <w:t> </w:t>
            </w:r>
            <w:hyperlink r:id="rId20" w:anchor="Art.4" w:history="1">
              <w:r>
                <w:rPr>
                  <w:rFonts w:ascii="Times New Roman" w:hAnsi="Times New Roman"/>
                  <w:b/>
                  <w:color w:val="0000FF"/>
                  <w:sz w:val="24"/>
                  <w:u w:val="single"/>
                </w:rPr>
                <w:t>3</w:t>
              </w:r>
            </w:hyperlink>
            <w:r>
              <w:rPr>
                <w:rFonts w:ascii="Times New Roman" w:hAnsi="Times New Roman"/>
                <w:b/>
                <w:sz w:val="24"/>
              </w:rPr>
              <w:t>. Sankcje karne</w:t>
            </w:r>
          </w:p>
          <w:p w14:paraId="23517A2A"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 1. Produkty wymienione w art. 2 niniejszego dekretu należy uznać za szkodliwe w rozumieniu art. 18 ustawy z dnia 24 stycznia 1977 r. o ochronie zdrowia konsumentów w odniesieniu do środków spożywczych i innych produktów.</w:t>
            </w:r>
          </w:p>
          <w:p w14:paraId="30378FA3"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 2. Naruszenia tego dekretu będą dochodzone, rejestrowane, ścigane i karane zgodnie z art. 11 do 19 ustawy z dnia 24 stycznia 1977 r. o ochronie zdrowia konsumentów w odniesieniu do środków spożywczych i innych produktów.</w:t>
            </w:r>
          </w:p>
          <w:p w14:paraId="0CCCB102" w14:textId="77777777" w:rsidR="00A6478F" w:rsidRDefault="00A6478F" w:rsidP="005F0E16">
            <w:pPr>
              <w:spacing w:after="0" w:line="240" w:lineRule="auto"/>
              <w:rPr>
                <w:rFonts w:ascii="Times New Roman" w:eastAsia="Times New Roman" w:hAnsi="Times New Roman" w:cs="Times New Roman"/>
                <w:b/>
                <w:bCs/>
                <w:sz w:val="24"/>
                <w:szCs w:val="24"/>
                <w:lang w:eastAsia="fr-BE"/>
              </w:rPr>
            </w:pPr>
          </w:p>
          <w:p w14:paraId="196ABBF5"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w:t>
            </w:r>
            <w:bookmarkStart w:id="6" w:name="Art.4"/>
            <w:r w:rsidRPr="005F0E16">
              <w:rPr>
                <w:rFonts w:ascii="Times New Roman" w:eastAsia="Times New Roman" w:hAnsi="Times New Roman" w:cs="Times New Roman"/>
                <w:b/>
                <w:sz w:val="24"/>
              </w:rPr>
              <w:fldChar w:fldCharType="begin"/>
            </w:r>
            <w:r w:rsidRPr="005F0E16">
              <w:rPr>
                <w:rFonts w:ascii="Times New Roman" w:eastAsia="Times New Roman" w:hAnsi="Times New Roman" w:cs="Times New Roman"/>
                <w:b/>
                <w:sz w:val="24"/>
              </w:rPr>
              <w:instrText xml:space="preserve"> HYPERLINK "https://www.ejustice.just.fgov.be/eli/arrete/2023/03/14/2023041247/justel" \l "Art.3" </w:instrText>
            </w:r>
            <w:r w:rsidRPr="005F0E16">
              <w:rPr>
                <w:rFonts w:ascii="Times New Roman" w:eastAsia="Times New Roman" w:hAnsi="Times New Roman" w:cs="Times New Roman"/>
                <w:b/>
                <w:sz w:val="24"/>
              </w:rPr>
              <w:fldChar w:fldCharType="separate"/>
            </w:r>
            <w:r>
              <w:rPr>
                <w:rFonts w:ascii="Times New Roman" w:hAnsi="Times New Roman"/>
                <w:b/>
                <w:color w:val="0000FF"/>
                <w:sz w:val="24"/>
                <w:u w:val="single"/>
              </w:rPr>
              <w:t>Artykuł</w:t>
            </w:r>
            <w:r w:rsidRPr="005F0E16">
              <w:rPr>
                <w:rFonts w:ascii="Times New Roman" w:eastAsia="Times New Roman" w:hAnsi="Times New Roman" w:cs="Times New Roman"/>
                <w:b/>
                <w:sz w:val="24"/>
              </w:rPr>
              <w:fldChar w:fldCharType="end"/>
            </w:r>
            <w:bookmarkEnd w:id="6"/>
            <w:r>
              <w:rPr>
                <w:rFonts w:ascii="Times New Roman" w:hAnsi="Times New Roman"/>
                <w:b/>
                <w:sz w:val="24"/>
              </w:rPr>
              <w:t> </w:t>
            </w:r>
            <w:hyperlink r:id="rId21" w:anchor="Art.5" w:history="1">
              <w:r>
                <w:rPr>
                  <w:rFonts w:ascii="Times New Roman" w:hAnsi="Times New Roman"/>
                  <w:b/>
                  <w:color w:val="0000FF"/>
                  <w:sz w:val="24"/>
                  <w:u w:val="single"/>
                </w:rPr>
                <w:t>4</w:t>
              </w:r>
            </w:hyperlink>
            <w:r>
              <w:rPr>
                <w:rFonts w:ascii="Times New Roman" w:hAnsi="Times New Roman"/>
                <w:b/>
                <w:sz w:val="24"/>
              </w:rPr>
              <w:t>. Wejście w życie</w:t>
            </w:r>
          </w:p>
          <w:p w14:paraId="1BCC65C4"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Ten dekret wchodzi w życie pierwszego dnia czwartego miesiąca po jego opublikowaniu w Monitorze Belgijskim, z wyjątkiem sprzedawców detalicznych, dla których ten dekret wchodzi w życie pierwszego dnia siódmego miesiąca po jego opublikowaniu w Monitorze Belgijskim.</w:t>
            </w:r>
          </w:p>
          <w:p w14:paraId="4FC85D9F" w14:textId="77777777" w:rsidR="00A6478F" w:rsidRDefault="00A6478F" w:rsidP="005F0E16">
            <w:pPr>
              <w:spacing w:after="0" w:line="240" w:lineRule="auto"/>
              <w:rPr>
                <w:rFonts w:ascii="Times New Roman" w:eastAsia="Times New Roman" w:hAnsi="Times New Roman" w:cs="Times New Roman"/>
                <w:b/>
                <w:bCs/>
                <w:sz w:val="24"/>
                <w:szCs w:val="24"/>
                <w:lang w:eastAsia="fr-BE"/>
              </w:rPr>
            </w:pPr>
          </w:p>
          <w:p w14:paraId="5C444D72"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w:t>
            </w:r>
            <w:bookmarkStart w:id="7" w:name="Art.5"/>
            <w:r w:rsidRPr="005F0E16">
              <w:rPr>
                <w:rFonts w:ascii="Times New Roman" w:eastAsia="Times New Roman" w:hAnsi="Times New Roman" w:cs="Times New Roman"/>
                <w:b/>
                <w:sz w:val="24"/>
              </w:rPr>
              <w:fldChar w:fldCharType="begin"/>
            </w:r>
            <w:r w:rsidRPr="005F0E16">
              <w:rPr>
                <w:rFonts w:ascii="Times New Roman" w:eastAsia="Times New Roman" w:hAnsi="Times New Roman" w:cs="Times New Roman"/>
                <w:b/>
                <w:sz w:val="24"/>
              </w:rPr>
              <w:instrText xml:space="preserve"> HYPERLINK "https://www.ejustice.just.fgov.be/eli/arrete/2023/03/14/2023041247/justel" \l "Art.4" </w:instrText>
            </w:r>
            <w:r w:rsidRPr="005F0E16">
              <w:rPr>
                <w:rFonts w:ascii="Times New Roman" w:eastAsia="Times New Roman" w:hAnsi="Times New Roman" w:cs="Times New Roman"/>
                <w:b/>
                <w:sz w:val="24"/>
              </w:rPr>
              <w:fldChar w:fldCharType="separate"/>
            </w:r>
            <w:r>
              <w:rPr>
                <w:rFonts w:ascii="Times New Roman" w:hAnsi="Times New Roman"/>
                <w:b/>
                <w:color w:val="0000FF"/>
                <w:sz w:val="24"/>
                <w:u w:val="single"/>
              </w:rPr>
              <w:t>Artykuł</w:t>
            </w:r>
            <w:r w:rsidRPr="005F0E16">
              <w:rPr>
                <w:rFonts w:ascii="Times New Roman" w:eastAsia="Times New Roman" w:hAnsi="Times New Roman" w:cs="Times New Roman"/>
                <w:b/>
                <w:sz w:val="24"/>
              </w:rPr>
              <w:fldChar w:fldCharType="end"/>
            </w:r>
            <w:bookmarkEnd w:id="7"/>
            <w:r>
              <w:rPr>
                <w:rFonts w:ascii="Times New Roman" w:hAnsi="Times New Roman"/>
                <w:b/>
                <w:sz w:val="24"/>
              </w:rPr>
              <w:t> 5. Postanowienie końcowe</w:t>
            </w:r>
          </w:p>
          <w:p w14:paraId="70397D4A" w14:textId="54BC70E8" w:rsidR="005F0E16" w:rsidRPr="005F0E16"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Za wdrożenie niniejszego dekretu odpowiada Minister Zdrowia Publicznego.</w:t>
            </w:r>
          </w:p>
        </w:tc>
      </w:tr>
    </w:tbl>
    <w:p w14:paraId="581F584E" w14:textId="77777777" w:rsidR="005F0E16" w:rsidRPr="005F0E16" w:rsidRDefault="005F0E16" w:rsidP="005F0E16">
      <w:pPr>
        <w:spacing w:after="0" w:line="240" w:lineRule="auto"/>
        <w:rPr>
          <w:rFonts w:ascii="Times New Roman" w:eastAsia="Times New Roman" w:hAnsi="Times New Roman" w:cs="Times New Roman"/>
          <w:sz w:val="24"/>
          <w:szCs w:val="24"/>
        </w:rPr>
      </w:pPr>
      <w:bookmarkStart w:id="8" w:name="signature"/>
      <w:bookmarkEnd w:id="8"/>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5920"/>
        <w:gridCol w:w="664"/>
        <w:gridCol w:w="1401"/>
        <w:gridCol w:w="1025"/>
      </w:tblGrid>
      <w:tr w:rsidR="005F0E16" w:rsidRPr="005F0E16" w14:paraId="567533C9" w14:textId="77777777" w:rsidTr="005F0E16">
        <w:trPr>
          <w:tblCellSpacing w:w="15" w:type="dxa"/>
        </w:trPr>
        <w:tc>
          <w:tcPr>
            <w:tcW w:w="3500" w:type="pct"/>
            <w:tcBorders>
              <w:top w:val="outset" w:sz="6" w:space="0" w:color="000000"/>
              <w:left w:val="outset" w:sz="6" w:space="0" w:color="000000"/>
              <w:bottom w:val="outset" w:sz="6" w:space="0" w:color="000000"/>
              <w:right w:val="outset" w:sz="6" w:space="0" w:color="000000"/>
            </w:tcBorders>
            <w:vAlign w:val="center"/>
            <w:hideMark/>
          </w:tcPr>
          <w:p w14:paraId="458B9B6D" w14:textId="77777777" w:rsidR="005F0E16" w:rsidRPr="005F0E16" w:rsidRDefault="005F0E16" w:rsidP="005F0E16">
            <w:pPr>
              <w:spacing w:after="0" w:line="240" w:lineRule="auto"/>
              <w:jc w:val="center"/>
              <w:rPr>
                <w:rFonts w:ascii="Times New Roman" w:eastAsia="Times New Roman" w:hAnsi="Times New Roman" w:cs="Times New Roman"/>
                <w:b/>
                <w:bCs/>
                <w:sz w:val="24"/>
                <w:szCs w:val="24"/>
              </w:rPr>
            </w:pPr>
            <w:r>
              <w:rPr>
                <w:rFonts w:ascii="Times New Roman" w:hAnsi="Times New Roman"/>
                <w:b/>
                <w:color w:val="0000FF"/>
                <w:sz w:val="36"/>
              </w:rPr>
              <w:t>Podpisy</w:t>
            </w:r>
          </w:p>
        </w:tc>
        <w:tc>
          <w:tcPr>
            <w:tcW w:w="5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17D67E71" w14:textId="77777777" w:rsidR="005F0E16" w:rsidRPr="005F0E16" w:rsidRDefault="00673F5F" w:rsidP="005F0E16">
            <w:pPr>
              <w:spacing w:after="0" w:line="240" w:lineRule="auto"/>
              <w:jc w:val="center"/>
              <w:rPr>
                <w:rFonts w:ascii="Times New Roman" w:eastAsia="Times New Roman" w:hAnsi="Times New Roman" w:cs="Times New Roman"/>
                <w:b/>
                <w:bCs/>
                <w:sz w:val="24"/>
                <w:szCs w:val="24"/>
              </w:rPr>
            </w:pPr>
            <w:hyperlink r:id="rId22" w:anchor="texte" w:history="1">
              <w:r w:rsidR="000F54ED">
                <w:rPr>
                  <w:rFonts w:ascii="Times New Roman" w:hAnsi="Times New Roman"/>
                  <w:b/>
                  <w:color w:val="0000FF"/>
                  <w:sz w:val="24"/>
                  <w:u w:val="single"/>
                </w:rPr>
                <w:t>Tekst</w:t>
              </w:r>
            </w:hyperlink>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1ABD605D" w14:textId="77777777" w:rsidR="005F0E16" w:rsidRPr="005F0E16" w:rsidRDefault="00673F5F" w:rsidP="005F0E16">
            <w:pPr>
              <w:spacing w:after="0" w:line="240" w:lineRule="auto"/>
              <w:jc w:val="center"/>
              <w:rPr>
                <w:rFonts w:ascii="Times New Roman" w:eastAsia="Times New Roman" w:hAnsi="Times New Roman" w:cs="Times New Roman"/>
                <w:b/>
                <w:bCs/>
                <w:sz w:val="24"/>
                <w:szCs w:val="24"/>
              </w:rPr>
            </w:pPr>
            <w:hyperlink r:id="rId23" w:anchor="tablematiere" w:history="1">
              <w:r w:rsidR="000F54ED">
                <w:rPr>
                  <w:rFonts w:ascii="Times New Roman" w:hAnsi="Times New Roman"/>
                  <w:b/>
                  <w:color w:val="0000FF"/>
                  <w:sz w:val="24"/>
                  <w:u w:val="single"/>
                </w:rPr>
                <w:t>Spis treści</w:t>
              </w:r>
            </w:hyperlink>
          </w:p>
        </w:tc>
        <w:tc>
          <w:tcPr>
            <w:tcW w:w="5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6E2682CF" w14:textId="77777777" w:rsidR="005F0E16" w:rsidRPr="005F0E16" w:rsidRDefault="00673F5F" w:rsidP="005F0E16">
            <w:pPr>
              <w:spacing w:after="0" w:line="240" w:lineRule="auto"/>
              <w:jc w:val="center"/>
              <w:rPr>
                <w:rFonts w:ascii="Times New Roman" w:eastAsia="Times New Roman" w:hAnsi="Times New Roman" w:cs="Times New Roman"/>
                <w:b/>
                <w:bCs/>
                <w:sz w:val="24"/>
                <w:szCs w:val="24"/>
              </w:rPr>
            </w:pPr>
            <w:hyperlink r:id="rId24" w:anchor="top" w:history="1">
              <w:r w:rsidR="000F54ED">
                <w:rPr>
                  <w:rFonts w:ascii="Times New Roman" w:hAnsi="Times New Roman"/>
                  <w:b/>
                  <w:color w:val="0000FF"/>
                  <w:sz w:val="24"/>
                  <w:u w:val="single"/>
                </w:rPr>
                <w:t>Początek</w:t>
              </w:r>
            </w:hyperlink>
          </w:p>
        </w:tc>
      </w:tr>
      <w:tr w:rsidR="005F0E16" w:rsidRPr="005F0E16" w14:paraId="53E942B1" w14:textId="77777777" w:rsidTr="005F0E16">
        <w:trPr>
          <w:tblCellSpacing w:w="15" w:type="dxa"/>
        </w:trPr>
        <w:tc>
          <w:tcPr>
            <w:tcW w:w="5000" w:type="pct"/>
            <w:gridSpan w:val="4"/>
            <w:tcBorders>
              <w:top w:val="outset" w:sz="6" w:space="0" w:color="000000"/>
              <w:left w:val="outset" w:sz="6" w:space="0" w:color="000000"/>
              <w:bottom w:val="outset" w:sz="6" w:space="0" w:color="000000"/>
              <w:right w:val="outset" w:sz="6" w:space="0" w:color="000000"/>
            </w:tcBorders>
            <w:vAlign w:val="center"/>
            <w:hideMark/>
          </w:tcPr>
          <w:p w14:paraId="38CA0D33"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Bruksela, dnia 14 marca 2023 r.</w:t>
            </w:r>
          </w:p>
          <w:p w14:paraId="6F3EFCAF"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FILIP</w:t>
            </w:r>
          </w:p>
          <w:p w14:paraId="245817F6"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W imieniu Króla:</w:t>
            </w:r>
          </w:p>
          <w:p w14:paraId="13B363A2"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Minister Zdrowia Publicznego</w:t>
            </w:r>
          </w:p>
          <w:p w14:paraId="69509822" w14:textId="629BF282" w:rsidR="005F0E16" w:rsidRPr="005F0E16"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F. VANDENBROUCKE</w:t>
            </w:r>
          </w:p>
        </w:tc>
      </w:tr>
    </w:tbl>
    <w:p w14:paraId="36B0612F" w14:textId="77777777" w:rsidR="005F0E16" w:rsidRPr="005F0E16" w:rsidRDefault="005F0E16" w:rsidP="005F0E16">
      <w:pPr>
        <w:spacing w:after="0" w:line="240" w:lineRule="auto"/>
        <w:rPr>
          <w:rFonts w:ascii="Times New Roman" w:eastAsia="Times New Roman" w:hAnsi="Times New Roman" w:cs="Times New Roman"/>
          <w:sz w:val="24"/>
          <w:szCs w:val="24"/>
        </w:rPr>
      </w:pPr>
      <w:bookmarkStart w:id="9" w:name="preambule"/>
      <w:bookmarkEnd w:id="9"/>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5329"/>
        <w:gridCol w:w="885"/>
        <w:gridCol w:w="1771"/>
        <w:gridCol w:w="1025"/>
      </w:tblGrid>
      <w:tr w:rsidR="005F0E16" w:rsidRPr="005F0E16" w14:paraId="7EDC2947" w14:textId="77777777" w:rsidTr="005F0E16">
        <w:trPr>
          <w:tblCellSpacing w:w="15" w:type="dxa"/>
        </w:trPr>
        <w:tc>
          <w:tcPr>
            <w:tcW w:w="3000" w:type="pct"/>
            <w:tcBorders>
              <w:top w:val="outset" w:sz="6" w:space="0" w:color="000000"/>
              <w:left w:val="outset" w:sz="6" w:space="0" w:color="000000"/>
              <w:bottom w:val="outset" w:sz="6" w:space="0" w:color="000000"/>
              <w:right w:val="outset" w:sz="6" w:space="0" w:color="000000"/>
            </w:tcBorders>
            <w:vAlign w:val="center"/>
            <w:hideMark/>
          </w:tcPr>
          <w:p w14:paraId="278D1C98" w14:textId="77777777" w:rsidR="005F0E16" w:rsidRPr="005F0E16" w:rsidRDefault="005F0E16" w:rsidP="005F0E16">
            <w:pPr>
              <w:spacing w:after="0" w:line="240" w:lineRule="auto"/>
              <w:jc w:val="center"/>
              <w:rPr>
                <w:rFonts w:ascii="Times New Roman" w:eastAsia="Times New Roman" w:hAnsi="Times New Roman" w:cs="Times New Roman"/>
                <w:b/>
                <w:bCs/>
                <w:sz w:val="24"/>
                <w:szCs w:val="24"/>
              </w:rPr>
            </w:pPr>
            <w:r>
              <w:rPr>
                <w:rFonts w:ascii="Times New Roman" w:hAnsi="Times New Roman"/>
                <w:b/>
                <w:color w:val="0000FF"/>
                <w:sz w:val="36"/>
              </w:rPr>
              <w:t>Preambuła</w:t>
            </w:r>
          </w:p>
        </w:tc>
        <w:tc>
          <w:tcPr>
            <w:tcW w:w="5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6B8EC8DC" w14:textId="77777777" w:rsidR="005F0E16" w:rsidRPr="005F0E16" w:rsidRDefault="00673F5F" w:rsidP="005F0E16">
            <w:pPr>
              <w:spacing w:after="0" w:line="240" w:lineRule="auto"/>
              <w:jc w:val="center"/>
              <w:rPr>
                <w:rFonts w:ascii="Times New Roman" w:eastAsia="Times New Roman" w:hAnsi="Times New Roman" w:cs="Times New Roman"/>
                <w:b/>
                <w:bCs/>
                <w:sz w:val="24"/>
                <w:szCs w:val="24"/>
              </w:rPr>
            </w:pPr>
            <w:hyperlink r:id="rId25" w:anchor="texte" w:history="1">
              <w:r w:rsidR="000F54ED">
                <w:rPr>
                  <w:rFonts w:ascii="Times New Roman" w:hAnsi="Times New Roman"/>
                  <w:b/>
                  <w:color w:val="0000FF"/>
                  <w:sz w:val="24"/>
                  <w:u w:val="single"/>
                </w:rPr>
                <w:t>Tekst</w:t>
              </w:r>
            </w:hyperlink>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5FBC915D" w14:textId="77777777" w:rsidR="005F0E16" w:rsidRPr="005F0E16" w:rsidRDefault="00673F5F" w:rsidP="005F0E16">
            <w:pPr>
              <w:spacing w:after="0" w:line="240" w:lineRule="auto"/>
              <w:jc w:val="center"/>
              <w:rPr>
                <w:rFonts w:ascii="Times New Roman" w:eastAsia="Times New Roman" w:hAnsi="Times New Roman" w:cs="Times New Roman"/>
                <w:b/>
                <w:bCs/>
                <w:sz w:val="24"/>
                <w:szCs w:val="24"/>
              </w:rPr>
            </w:pPr>
            <w:hyperlink r:id="rId26" w:anchor="tablematiere" w:history="1">
              <w:r w:rsidR="000F54ED">
                <w:rPr>
                  <w:rFonts w:ascii="Times New Roman" w:hAnsi="Times New Roman"/>
                  <w:b/>
                  <w:color w:val="0000FF"/>
                  <w:sz w:val="24"/>
                  <w:u w:val="single"/>
                </w:rPr>
                <w:t>Spis treści</w:t>
              </w:r>
            </w:hyperlink>
          </w:p>
        </w:tc>
        <w:tc>
          <w:tcPr>
            <w:tcW w:w="5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602176EC" w14:textId="77777777" w:rsidR="005F0E16" w:rsidRPr="005F0E16" w:rsidRDefault="00673F5F" w:rsidP="005F0E16">
            <w:pPr>
              <w:spacing w:after="0" w:line="240" w:lineRule="auto"/>
              <w:jc w:val="center"/>
              <w:rPr>
                <w:rFonts w:ascii="Times New Roman" w:eastAsia="Times New Roman" w:hAnsi="Times New Roman" w:cs="Times New Roman"/>
                <w:b/>
                <w:bCs/>
                <w:sz w:val="24"/>
                <w:szCs w:val="24"/>
              </w:rPr>
            </w:pPr>
            <w:hyperlink r:id="rId27" w:anchor="top" w:history="1">
              <w:r w:rsidR="000F54ED">
                <w:rPr>
                  <w:rFonts w:ascii="Times New Roman" w:hAnsi="Times New Roman"/>
                  <w:b/>
                  <w:color w:val="0000FF"/>
                  <w:sz w:val="24"/>
                  <w:u w:val="single"/>
                </w:rPr>
                <w:t>Początek</w:t>
              </w:r>
            </w:hyperlink>
          </w:p>
        </w:tc>
      </w:tr>
      <w:tr w:rsidR="005F0E16" w:rsidRPr="005F0E16" w14:paraId="2E92CD9D" w14:textId="77777777" w:rsidTr="005F0E16">
        <w:trPr>
          <w:tblCellSpacing w:w="15" w:type="dxa"/>
        </w:trPr>
        <w:tc>
          <w:tcPr>
            <w:tcW w:w="5000" w:type="pct"/>
            <w:gridSpan w:val="4"/>
            <w:tcBorders>
              <w:top w:val="outset" w:sz="6" w:space="0" w:color="000000"/>
              <w:left w:val="outset" w:sz="6" w:space="0" w:color="000000"/>
              <w:bottom w:val="outset" w:sz="6" w:space="0" w:color="000000"/>
              <w:right w:val="outset" w:sz="6" w:space="0" w:color="000000"/>
            </w:tcBorders>
            <w:vAlign w:val="center"/>
            <w:hideMark/>
          </w:tcPr>
          <w:p w14:paraId="3C0978DE"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FILIP, król Belgów,</w:t>
            </w:r>
          </w:p>
          <w:p w14:paraId="79452EA5"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do wszystkich obecnych i przyszłych obywateli, z pozdrowieniem.</w:t>
            </w:r>
          </w:p>
          <w:p w14:paraId="2AF54C6F"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Uwzględniając ustawę z dnia 24 stycznia 1977 r. o ochronie zdrowia konsumentów w odniesieniu do środków spożywczych i innych produktów, art. 2, al. 1, art. 6 ust. 1 lit. a), zmieniony ustawą z dnia 22 marca 1989 r. i art. 18 ust. 1, zastąpiony ustawą z dnia 22 marca 1989 r. i zmieniony ustawą z dnia 22 grudnia 2003 r.;</w:t>
            </w:r>
          </w:p>
          <w:p w14:paraId="588A871B"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uwzględniając opinię Inspektoratu Finansowego wydaną w dniu 4 stycznia 2023 r.;</w:t>
            </w:r>
          </w:p>
          <w:p w14:paraId="798CF5BE"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uwzględniając komunikat przekazany Komisji Europejskiej z dnia 15 czerwca 2022 r., zgodnie z art. 5 ust. 1 dyrektywy (UE) 2015/1535 Parlamentu Europejskiego i Rady z dnia 9 września 2015 r. ustanawiającej procedurę udzielania informacji w dziedzinie przepisów technicznych oraz zasad dotyczących usług społeczeństwa informacyjnego;</w:t>
            </w:r>
          </w:p>
          <w:p w14:paraId="6E19C443"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uwzględniając opinię 72.952/3 Rady Stanu, wydaną w dniu 20 lutego 2023 r., na podstawie art. 84 ust. 1 pkt 1 ppkt 2 ustaw o Radzie Stanu, ujednoliconych w dniu 12 stycznia 1973 r.;</w:t>
            </w:r>
          </w:p>
          <w:p w14:paraId="0E9572BB"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na wniosek Ministra Zdrowia Publicznego,</w:t>
            </w:r>
          </w:p>
          <w:p w14:paraId="5F28780F" w14:textId="4CD4F8FC" w:rsidR="005F0E16" w:rsidRPr="005F0E16"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POSTANOWIŁEM I NINIEJSZYM UCHWALAM:</w:t>
            </w:r>
          </w:p>
        </w:tc>
      </w:tr>
    </w:tbl>
    <w:p w14:paraId="50E6C4AB" w14:textId="77777777" w:rsidR="005F0E16" w:rsidRPr="005F0E16" w:rsidRDefault="005F0E16" w:rsidP="005F0E16">
      <w:pPr>
        <w:spacing w:after="0" w:line="240" w:lineRule="auto"/>
        <w:rPr>
          <w:rFonts w:ascii="Times New Roman" w:eastAsia="Times New Roman" w:hAnsi="Times New Roman" w:cs="Times New Roman"/>
          <w:sz w:val="24"/>
          <w:szCs w:val="24"/>
        </w:rPr>
      </w:pPr>
      <w:bookmarkStart w:id="10" w:name="rapportroi"/>
      <w:bookmarkEnd w:id="10"/>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5329"/>
        <w:gridCol w:w="885"/>
        <w:gridCol w:w="1771"/>
        <w:gridCol w:w="1025"/>
      </w:tblGrid>
      <w:tr w:rsidR="005F0E16" w:rsidRPr="005F0E16" w14:paraId="384832DC" w14:textId="77777777" w:rsidTr="005F0E16">
        <w:trPr>
          <w:tblCellSpacing w:w="15" w:type="dxa"/>
        </w:trPr>
        <w:tc>
          <w:tcPr>
            <w:tcW w:w="3000" w:type="pct"/>
            <w:tcBorders>
              <w:top w:val="outset" w:sz="6" w:space="0" w:color="000000"/>
              <w:left w:val="outset" w:sz="6" w:space="0" w:color="000000"/>
              <w:bottom w:val="outset" w:sz="6" w:space="0" w:color="000000"/>
              <w:right w:val="outset" w:sz="6" w:space="0" w:color="000000"/>
            </w:tcBorders>
            <w:vAlign w:val="center"/>
            <w:hideMark/>
          </w:tcPr>
          <w:p w14:paraId="4013BCA5" w14:textId="77777777" w:rsidR="005F0E16" w:rsidRPr="005F0E16" w:rsidRDefault="005F0E16" w:rsidP="005F0E16">
            <w:pPr>
              <w:spacing w:after="0" w:line="240" w:lineRule="auto"/>
              <w:jc w:val="center"/>
              <w:rPr>
                <w:rFonts w:ascii="Times New Roman" w:eastAsia="Times New Roman" w:hAnsi="Times New Roman" w:cs="Times New Roman"/>
                <w:b/>
                <w:bCs/>
                <w:sz w:val="24"/>
                <w:szCs w:val="24"/>
              </w:rPr>
            </w:pPr>
            <w:r>
              <w:rPr>
                <w:rFonts w:ascii="Times New Roman" w:hAnsi="Times New Roman"/>
                <w:b/>
                <w:color w:val="0000FF"/>
                <w:sz w:val="36"/>
              </w:rPr>
              <w:lastRenderedPageBreak/>
              <w:t>Sprawozdanie dla Króla</w:t>
            </w:r>
          </w:p>
        </w:tc>
        <w:tc>
          <w:tcPr>
            <w:tcW w:w="5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5038EEB1" w14:textId="77777777" w:rsidR="005F0E16" w:rsidRPr="005F0E16" w:rsidRDefault="00673F5F" w:rsidP="005F0E16">
            <w:pPr>
              <w:spacing w:after="0" w:line="240" w:lineRule="auto"/>
              <w:jc w:val="center"/>
              <w:rPr>
                <w:rFonts w:ascii="Times New Roman" w:eastAsia="Times New Roman" w:hAnsi="Times New Roman" w:cs="Times New Roman"/>
                <w:b/>
                <w:bCs/>
                <w:sz w:val="24"/>
                <w:szCs w:val="24"/>
              </w:rPr>
            </w:pPr>
            <w:hyperlink r:id="rId28" w:anchor="texte" w:history="1">
              <w:r w:rsidR="000F54ED">
                <w:rPr>
                  <w:rFonts w:ascii="Times New Roman" w:hAnsi="Times New Roman"/>
                  <w:b/>
                  <w:color w:val="0000FF"/>
                  <w:sz w:val="24"/>
                  <w:u w:val="single"/>
                </w:rPr>
                <w:t>Tekst</w:t>
              </w:r>
            </w:hyperlink>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3329D398" w14:textId="77777777" w:rsidR="005F0E16" w:rsidRPr="005F0E16" w:rsidRDefault="00673F5F" w:rsidP="005F0E16">
            <w:pPr>
              <w:spacing w:after="0" w:line="240" w:lineRule="auto"/>
              <w:jc w:val="center"/>
              <w:rPr>
                <w:rFonts w:ascii="Times New Roman" w:eastAsia="Times New Roman" w:hAnsi="Times New Roman" w:cs="Times New Roman"/>
                <w:b/>
                <w:bCs/>
                <w:sz w:val="24"/>
                <w:szCs w:val="24"/>
              </w:rPr>
            </w:pPr>
            <w:hyperlink r:id="rId29" w:anchor="tablematiere" w:history="1">
              <w:r w:rsidR="000F54ED">
                <w:rPr>
                  <w:rFonts w:ascii="Times New Roman" w:hAnsi="Times New Roman"/>
                  <w:b/>
                  <w:color w:val="0000FF"/>
                  <w:sz w:val="24"/>
                  <w:u w:val="single"/>
                </w:rPr>
                <w:t>Spis treści</w:t>
              </w:r>
            </w:hyperlink>
          </w:p>
        </w:tc>
        <w:tc>
          <w:tcPr>
            <w:tcW w:w="5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66A73925" w14:textId="77777777" w:rsidR="005F0E16" w:rsidRPr="005F0E16" w:rsidRDefault="00673F5F" w:rsidP="005F0E16">
            <w:pPr>
              <w:spacing w:after="0" w:line="240" w:lineRule="auto"/>
              <w:jc w:val="center"/>
              <w:rPr>
                <w:rFonts w:ascii="Times New Roman" w:eastAsia="Times New Roman" w:hAnsi="Times New Roman" w:cs="Times New Roman"/>
                <w:b/>
                <w:bCs/>
                <w:sz w:val="24"/>
                <w:szCs w:val="24"/>
              </w:rPr>
            </w:pPr>
            <w:hyperlink r:id="rId30" w:anchor="top" w:history="1">
              <w:r w:rsidR="000F54ED">
                <w:rPr>
                  <w:rFonts w:ascii="Times New Roman" w:hAnsi="Times New Roman"/>
                  <w:b/>
                  <w:color w:val="0000FF"/>
                  <w:sz w:val="24"/>
                  <w:u w:val="single"/>
                </w:rPr>
                <w:t>Początek</w:t>
              </w:r>
            </w:hyperlink>
          </w:p>
        </w:tc>
      </w:tr>
      <w:tr w:rsidR="005F0E16" w:rsidRPr="005F0E16" w14:paraId="0FC8038C" w14:textId="77777777" w:rsidTr="005F0E16">
        <w:trPr>
          <w:tblCellSpacing w:w="15" w:type="dxa"/>
        </w:trPr>
        <w:tc>
          <w:tcPr>
            <w:tcW w:w="5000" w:type="pct"/>
            <w:gridSpan w:val="4"/>
            <w:tcBorders>
              <w:top w:val="outset" w:sz="6" w:space="0" w:color="000000"/>
              <w:left w:val="outset" w:sz="6" w:space="0" w:color="000000"/>
              <w:bottom w:val="outset" w:sz="6" w:space="0" w:color="000000"/>
              <w:right w:val="outset" w:sz="6" w:space="0" w:color="000000"/>
            </w:tcBorders>
            <w:vAlign w:val="center"/>
            <w:hideMark/>
          </w:tcPr>
          <w:p w14:paraId="5C59B3BE"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SPRAWOZDANIE DLA KRÓLA</w:t>
            </w:r>
          </w:p>
          <w:p w14:paraId="68974F6A"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Wasza Królewska Mość,</w:t>
            </w:r>
          </w:p>
          <w:p w14:paraId="008958DE"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Niniejszy projekt dekretu królewskiego ma na celu wprowadzenie zakazu stosowania saszetek nikotynowych i saszetek kannabinoidowych.</w:t>
            </w:r>
          </w:p>
          <w:p w14:paraId="4540A5DF"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Wyroby te to małe saszetki z proszkiem zawierające nikotynę, CBD lub inne kannabinoidy, ale niezawierające tytoniu. Umieszcza się je pod górną wargą, a nikotyna lub kannabinoid są wchłaniane przez błony śluzowe i ślinę.</w:t>
            </w:r>
          </w:p>
          <w:p w14:paraId="0BEAA1E4"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Pojawienie się saszetek nikotynowych jest niebezpieczne dla zdrowia publicznego.</w:t>
            </w:r>
          </w:p>
          <w:p w14:paraId="214B667A"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Celem zakazu jest zapobieganie znanym i potencjalnym szkodliwym dla zdrowia skutkom stosowania tych nowych produktów, zniechęcenie młodzieży do ich używania oraz uniknięcie ewentualnych negatywnych skutków dla działań antynikotynowych.</w:t>
            </w:r>
          </w:p>
          <w:p w14:paraId="7BE6F276"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Nie są one szczegółowo uregulowane w zakresie ich składu lub etykietowania. Nie są one objęte dekretem królewskim z dnia 5 lutego 2016 r. w sprawie produkcji i handlu produktami tytoniowymi i produktami ziołowymi do palenia.</w:t>
            </w:r>
          </w:p>
          <w:p w14:paraId="596F61D2"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Można je jednak uznać za produkty podobne do produktów tytoniowych. W wyroku z dnia 16 grudnia 2021 r. przed Trybunałem Konstytucyjnym Trybunał orzekł, co następuje:</w:t>
            </w:r>
          </w:p>
          <w:p w14:paraId="61E60575"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Z definicji »produkty podobne« to produkty, które nie zawierają tytoniu, ale przypominają produkty tytoniowe. Podobieństwo to musi odnosić się do sposobu konsumpcji produktu podobnego lub zamierzonego efektu, jaki ma być osiągnięty za pomocą tego produktu. Pojęcie „produktów podobnych” spełnia wymóg przewidywalności.</w:t>
            </w:r>
          </w:p>
          <w:p w14:paraId="66027A36"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W Belgii dążymy do osiągnięcia bardzo wysokiego poziomu ochrony w zakresie kontroli wyrobów tytoniowych. To samo dotyczy produktów podobnych.</w:t>
            </w:r>
          </w:p>
          <w:p w14:paraId="01F3751E"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Saszetki nikotynowe służą jako substytut konwencjonalnych wyrobów tytoniowych i mogą powodować podobne zagrożenia dla zdrowia i konsekwencje społeczne.</w:t>
            </w:r>
          </w:p>
          <w:p w14:paraId="0C73F0E4"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Dokładniej rzecz ujmując, mają one bardzo podobny wygląd i efekt jak snus, wyrób tytoniowy, który jest już zakazany. Istnieje zatem realna możliwość, że użytkownik saszetek nikotynowych przestawi się na snus.</w:t>
            </w:r>
          </w:p>
          <w:p w14:paraId="61168350"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W społeczeństwie terminy te są często używane zamiennie, nawet przez siły policyjne. Mówi się o snus, ale właściwie ma się na myśli saszetki nikotynowe. To pomieszanie pojęć jest zrozumiałe, ponieważ saszetki nikotynowe są również nazywane snus przez handlowców, celowo, być może ze względów handlowych, lub nieświadomie. Na przykład, https://zweedsesnus.nl/collections/nicotinevrije-snus</w:t>
            </w:r>
          </w:p>
          <w:p w14:paraId="3DF79391"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Preambuła (32) dyrektywy 2014/40/UE w sprawie produkcji, prezentowania i sprzedaży wyrobów tytoniowych i powiązanych wyrobów stanowi, co następuje:</w:t>
            </w:r>
          </w:p>
          <w:p w14:paraId="34414C3F"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 Należy utrzymać zakaz sprzedaży tytoniu do stosowania doustnego, aby uniknąć wprowadzenia w Unii (z wyjątkiem Szwecji) tego wyrobu, który powoduje uzależnienie i ma niepożądane skutki dla zdrowia. "</w:t>
            </w:r>
          </w:p>
          <w:p w14:paraId="31987F81"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Podobny argument dotyczy saszetek nikotynowych.</w:t>
            </w:r>
          </w:p>
          <w:p w14:paraId="7F966CD3"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xml:space="preserve">   Co się tyczy odrębnego uregulowania produktów podobnych do produktów tytoniowych, motyw 55 tej dyrektywy stanowi, co następuje: " Państwo członkowskie powinno zachować swobodę utrzymania lub wprowadzenia ustawodawstwa krajowego mającego zastosowanie do wszystkich produktów wprowadzanych na rynek krajowy w odniesieniu do aspektów nieobjętych niniejszą dyrektywą, pod warunkiem że jest ono zgodne z Traktatem o Funkcjonowaniu Unii Europejskiej i nie zagraża pełnemu stosowaniu niniejszej dyrektywy. W związku z tym i na tych warunkach państwa członkowskie mogłyby w szczególności uregulować kwestię lub zakazać sprzętu </w:t>
            </w:r>
            <w:r>
              <w:rPr>
                <w:rFonts w:ascii="Times New Roman" w:hAnsi="Times New Roman"/>
                <w:b/>
                <w:sz w:val="24"/>
              </w:rPr>
              <w:lastRenderedPageBreak/>
              <w:t>używanego do produktów tytoniowych (w tym fajek wodnych) i do produktów ziołowych do palenia oraz uregulować kwestię lub zakazać produktów wyraźnie podobnych do produktów tytoniowych lub powiązanych produktów. Wymagane jest uprzednie zgłoszenie w odniesieniu do krajowych przepisów technicznych zgodnie z dyrektywą 98/34/WE”</w:t>
            </w:r>
          </w:p>
          <w:p w14:paraId="679FA176"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Ponadto art. 5 ust. 2 lit. b) Ramowej Konwencji Światowej Organizacji Zdrowia o Ograniczeniu Użycia Tytoniu uzasadnia również ścisłą regulację tych produktów:</w:t>
            </w:r>
          </w:p>
          <w:p w14:paraId="542B90B5"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 Artykuł 5 (...)</w:t>
            </w:r>
          </w:p>
          <w:p w14:paraId="18B58BCA"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2. W tym celu każda ze Stron stosownie do swoich możliwości:</w:t>
            </w:r>
          </w:p>
          <w:p w14:paraId="7D7847F4"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w:t>
            </w:r>
          </w:p>
          <w:p w14:paraId="1F274DB4"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b) przyjmuje i wdraża skuteczne środki ustawodawcze, wykonawcze, administracyjne i/lub inne oraz współpracuje, w stosownych przypadkach, z innymi Stronami w celu opracowania odpowiedniej polityki zapobiegania i ograniczania konsumpcji tytoniu, uzależnienia od nikotyny i narażenia na dym tytoniowy. (...) "</w:t>
            </w:r>
          </w:p>
          <w:p w14:paraId="49FC1A00"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W tym względzie „Strony Konwencji zgodziły się rozważyć zastosowanie środków regulacyjnych w celu zakazania lub ograniczenia produkcji, przywozu, dystrybucji, prezentacji, sprzedaży i stosowania ENDS, zgodnie ze swoimi przepisami krajowymi i celami w zakresie zdrowia publicznego. W przypadku pojawienia się innych nowych produktów tytoniowych lub nikotynowych sposób ich traktowania należy rozpatrywać w tak samo. „(1)</w:t>
            </w:r>
          </w:p>
          <w:p w14:paraId="72C02DD1"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Za granicą saszetki nikotynowe są również uznawane za i regulowane jako produkty podobne. Kraje, które regulują je jako substytut tytoniu, to Australia (z całkowitym zakazem), Węgry, Dania, Łotwa, Luksemburg, Nowa Zelandia i Norwegia. W dwóch ostatnich krajach są one zakazane, dopóki nie zostanie udowodnione, że są mniej szkodliwe niż zwykłe produkty tytoniowe. Do tej pory tego takie dowody nie zostały przedstawione.</w:t>
            </w:r>
          </w:p>
          <w:p w14:paraId="1C79770B"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Saszetki nikotynowe są szkodliwe dla zdrowia, zwłaszcza ze względu na ich cechy potencjalnie uzależniające.</w:t>
            </w:r>
          </w:p>
          <w:p w14:paraId="6514B17A"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W Niderlandach przeprowadzono już badanie. To badanie wyraźnie pokazuje niebezpieczeństwo stosowania saszetek nikotynowych.</w:t>
            </w:r>
          </w:p>
          <w:p w14:paraId="4914F5A6"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„Zawierają one wystarczającą ilość nikotyny, aby wpływać na rytm serca, wywoływać i utrzymywać uzależnienie od nikotyny oraz wywierać niekorzystny wpływ na rozwój młodego mózgu.</w:t>
            </w:r>
          </w:p>
          <w:p w14:paraId="3947AEA1"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Saszetki nikotynowe mogą również ułatwić utrzymanie uzależnienia od nikotyny, ponieważ można ich używać również w miejscach, gdzie palenie jest zabronione.”</w:t>
            </w:r>
          </w:p>
          <w:p w14:paraId="287C398E"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Produkty te stanowią szczególne zagrożenie dla nieletnich, ponieważ ich zażywanie jest trudno dostrzegalne. W rezultacie brakuje kontroli społecznej ze strony rodziców lub innych dorosłych, co może utrwalać ewentualne uzależnienie. Ponadto, ze względu na niską masę ciała, dzieci są bardziej podatne na negatywne skutki uboczne.</w:t>
            </w:r>
          </w:p>
          <w:p w14:paraId="0C51F8EE"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W Niderlandach wyroby te są zatem obecnie zakazane. Jeśli saszetka nikotynowa zawiera więcej niż 0,035 mg nikotyny, uważa się ją za niebezpieczny i szkodliwy produkt spożywczy.</w:t>
            </w:r>
          </w:p>
          <w:p w14:paraId="63D5F4E8"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O tym, że produkty te stanowią realne zagrożenie dla zdrowia publicznego, świadczą nie tylko badania przeprowadzone przez Niderlandzki Krajowy Instytut Zdrowia Publicznego i Środowiska (RIVM) w Holandii, ale również belgijska Federalna Agencja ds. Leków i Produktów Zdrowotnych (FAMHP) wskazuje na możliwe zagrożenia:</w:t>
            </w:r>
          </w:p>
          <w:p w14:paraId="7450CA22"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 Niemniej jednak produkt pozostaje produktem na bazie nikotyny, substancji, która może okazać się toksyczna. "</w:t>
            </w:r>
          </w:p>
          <w:p w14:paraId="4D76BB1C"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lastRenderedPageBreak/>
              <w:t>   Przypadkowe narażenie lub nadmierne spożycie nikotyny może mieć poważne konsekwencje. Według centrum kontroli zatruć dawka 10 mg nikotyny może powodować poważne zatrucia u dzieci. Minimalna dawka śmiertelna dla dorosłych wynosi od 0,5 do 1 g nikotyny, w zależności od masy ciała.</w:t>
            </w:r>
          </w:p>
          <w:p w14:paraId="78E3C186"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Analiza niemieckiego Federalnego Instytutu ds. Oceny Ryzyka (BfR) pokazuje, że na rynku dostępne są saszetki nikotynowe zawierające 47,5 mg nikotyny.</w:t>
            </w:r>
          </w:p>
          <w:p w14:paraId="6D91A765"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Co więcej saszetki nikotynowe zyskują na popularności.</w:t>
            </w:r>
          </w:p>
          <w:p w14:paraId="4A683885"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Z niedawnego badania przeprowadzonego w Niderlandach wynika, że 75 % badanych młodych ludzi wie o saszetkach nikotynowych; 25 % również ich używa. Wśród dzieci w wieku poniżej 12 lat 1,2 % używa saszetek nikotynowych. Dania informuje również, że saszetki nikotynowe są używane przez młodych ludzi. Zużyte materiały opakowaniowe i saszetki można znaleźć w odpadach szkolnych, w tym w szkołach podstawowych.</w:t>
            </w:r>
          </w:p>
          <w:p w14:paraId="7B6F7253"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Nie ulega wątpliwości, że obecność tych wyrobów w Belgii rośnie.</w:t>
            </w:r>
          </w:p>
          <w:p w14:paraId="7AA27B38"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Fundacja na rzecz chorych na raka ostrzegła już w październiku 2021 r. o zwiększonej obecności tych wyrobów. Ponadto tendencja ta znalazła potwierdzenie w kilku artykułach prasowych opublikowanych w ostatnich miesiącach.</w:t>
            </w:r>
          </w:p>
          <w:p w14:paraId="1ED9595F"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Wzrost ten prawdopodobnie odnosi się również do rzeczywistej sprzedaży tych wyrobów, chociaż nie mamy oficjalnych danych liczbowych; saszetki nikotynowe nie muszą być zgłaszane.</w:t>
            </w:r>
          </w:p>
          <w:p w14:paraId="0CE7EC05"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Organy monitorujące Federalnej Służby Publicznej Zdrowie Publiczne niedawno odkryły te wyroby w miejscach, które przyciągają młodych ludzi, takich jak kawiarnie taneczne, kluby i imprezy masowe, takie jak festiwale.</w:t>
            </w:r>
          </w:p>
          <w:p w14:paraId="5FF3644D"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Informacje i skargi docierają również ze szkół za pośrednictwem działu kontroli. Jedna ze szkół zauważyła, że wyroby wydają się popularne wśród chłopców i że w grę wchodzi aspekt „bycia twardym”. W placówkach szkolnych wymieniane są również saszetki nikotynowe. Według nauczycieli dzieci, które spożywały nikotynę, były mniej uważne w klasie i bardziej drażliwe.</w:t>
            </w:r>
          </w:p>
          <w:p w14:paraId="36E37E80"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Ponadto tradycyjni producenci tytoniu, którzy włączyli te wyroby do swojej oferty, coraz częściej je promują, w tym za pośrednictwem sieci społecznościowych.</w:t>
            </w:r>
          </w:p>
          <w:p w14:paraId="4354AB03"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Na stronie internetowej British American Tobacco saszetki nikotynowe przedstawia się jako zdrową alternatywę dla tradycyjnych wyrobów tytoniowych, ponieważ zawierają one czyste składniki. Stwarza się wrażenie, że nie ma zagrożenia dla zdrowia.</w:t>
            </w:r>
          </w:p>
          <w:p w14:paraId="5F1FE2F3"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Produkty te są również dostępne w różnych smakach, w tym w smaku mentolowym, który został niedawno zakazany w zwykłych wyrobach tytoniowych. Jest to element, który sprawia, że wyrób jest jeszcze bardziej atrakcyjny zarówno dla młodych ludzi, jak i dla niepalących.</w:t>
            </w:r>
          </w:p>
          <w:p w14:paraId="235EDD2B"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Saszetki nikotynowe są również znacznie tańsze niż zwykłe wyroby tytoniowe, co jeszcze bardziej przyczynia się do ich ogromnej atrakcyjności zarówno dla ogółu społeczeństwa, jak i dla niepalących.</w:t>
            </w:r>
          </w:p>
          <w:p w14:paraId="7CD687D7"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Krótko mówiąc, saszetki nikotynowe są szkodliwe, ponieważ, podobnie jak wyroby tytoniowe, mają potencjał utrzymania lub wywołania uzależnienia (od nikotyny). Taki produkt nie powinien znajdować się na rynku.</w:t>
            </w:r>
          </w:p>
          <w:p w14:paraId="51BFCA8D"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Ze względu na rosnącą popularność tych produktów konieczna jest ochrona dzieci i młodzieży przed używaniem nikotyny i uzależnieniem od tej substancji poprzez prawodawstwo. Opieramy ten zakaz na zasadzie ostrożności.</w:t>
            </w:r>
          </w:p>
          <w:p w14:paraId="7D9DB4C9"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W przypadku wyrobów CBD dostępnych jest mniej informacji, ale ze względu na duże podobieństwo (wygląd, sposób użytkowania) są one również zabronione.</w:t>
            </w:r>
          </w:p>
          <w:p w14:paraId="3A385D14" w14:textId="77777777" w:rsidR="00A6478F" w:rsidRPr="000F54ED"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Uwagi do poszczególnych artykułów</w:t>
            </w:r>
          </w:p>
          <w:p w14:paraId="0034D483"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lastRenderedPageBreak/>
              <w:t>   Artykuł 1. Artykuł 1 dotyczy definicji zawartych w dekrecie.</w:t>
            </w:r>
          </w:p>
          <w:p w14:paraId="15A4B2CC"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Artykuł 2. Artykuł 2 odnosi się do samych zakazów: zakazanie saszetek nikotynowych i saszetek kannabinoidowych.</w:t>
            </w:r>
          </w:p>
          <w:p w14:paraId="493A3C0A"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Artykuł 3. Artykuł 3 dotyczy dochodzenia, ustalania, ścigania i karania naruszeń.</w:t>
            </w:r>
          </w:p>
          <w:p w14:paraId="4FC75931"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Artykuł 4. Artykuł 4 określa datę wejścia w życie dekretu. W przypadku sprzedawców detalicznych dekret wejdzie w życie trzy miesiące później.</w:t>
            </w:r>
          </w:p>
          <w:p w14:paraId="285FAEBA"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Artykuł 5. Artykuł 5 wyznacza właściwego ministra, który zapewni stosowanie przepisów niniejszego dekretu. Jest to Minister Zdrowia.</w:t>
            </w:r>
          </w:p>
          <w:p w14:paraId="2883F3E7"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Mam zaszczyt być,</w:t>
            </w:r>
          </w:p>
          <w:p w14:paraId="0AC0106F"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Wasza Królewska Mość,</w:t>
            </w:r>
          </w:p>
          <w:p w14:paraId="7AD1C95E"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Waszym</w:t>
            </w:r>
          </w:p>
          <w:p w14:paraId="3F31AA60"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pełnym szacunku i najwierniejszym sługą,</w:t>
            </w:r>
          </w:p>
          <w:p w14:paraId="1CF429F9"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Minister Zdrowia Publicznego</w:t>
            </w:r>
          </w:p>
          <w:p w14:paraId="0283F3ED" w14:textId="77777777" w:rsidR="00A6478F" w:rsidRPr="000F54ED"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F. VANDENBROUCKE</w:t>
            </w:r>
          </w:p>
          <w:p w14:paraId="52D7B5D6" w14:textId="77777777" w:rsidR="00A6478F" w:rsidRPr="000F54ED"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Uwagi</w:t>
            </w:r>
          </w:p>
          <w:p w14:paraId="7F2BE114" w14:textId="77777777" w:rsidR="00A6478F" w:rsidRPr="000F54ED"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(1) https://fctc.who.int/newsroom/news/item/19-09-2017-who-framework-convention-on-tobacco-control-secretariat-s-statement-on-the-launch-of-the-foundation-for-a-smoke-free-world</w:t>
            </w:r>
          </w:p>
          <w:p w14:paraId="6C4245F5" w14:textId="77777777" w:rsidR="00A6478F" w:rsidRPr="000F54ED"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(2) https://www.rivm.nl/publicaties/nicotineproducten-zonder-tabak-voor-recreatief-gebruik</w:t>
            </w:r>
          </w:p>
          <w:p w14:paraId="43F71A35" w14:textId="77777777" w:rsidR="00A6478F" w:rsidRPr="000F54ED"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(3) https://www.rivm.nl/sites/default/files/2021-11/FO_nicotinezakjes%20tox_20211101_def_anon.pdf</w:t>
            </w:r>
          </w:p>
          <w:p w14:paraId="387FB8B2" w14:textId="77777777" w:rsidR="00A6478F" w:rsidRPr="000F54ED"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(4) Nieuws — Snus nog populairder dan gedacht, blijkt uit NOS-investigation (tabaknee.nl)</w:t>
            </w:r>
          </w:p>
          <w:p w14:paraId="420434A0"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(5) Bast, Lotus S., et al. 2022. „Wykorzystanie wyrobów tytoniowych i nikotynowych wśród młodych ludzi w Danii — status w pojedynczym i podwójnym zastosowaniu” International Journal of Environmental Research and Public Health 19, nr 9: 5623.</w:t>
            </w:r>
          </w:p>
          <w:p w14:paraId="44D3E369" w14:textId="16DD4747" w:rsidR="005F0E16" w:rsidRPr="005F0E16"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(6) https://www.theguardian.com/business/2021/nov/08/firms-under-fire-for-using-uk-influencers-to-push-nicotine-products</w:t>
            </w:r>
          </w:p>
        </w:tc>
      </w:tr>
    </w:tbl>
    <w:p w14:paraId="073CC184" w14:textId="77777777" w:rsidR="005F0E16" w:rsidRPr="00EE6A8B" w:rsidRDefault="005F0E16" w:rsidP="005F0E16">
      <w:pPr>
        <w:spacing w:after="0" w:line="240" w:lineRule="auto"/>
        <w:rPr>
          <w:rFonts w:ascii="Times New Roman" w:eastAsia="Times New Roman" w:hAnsi="Times New Roman" w:cs="Times New Roman"/>
        </w:rPr>
      </w:pPr>
      <w:bookmarkStart w:id="11" w:name="end"/>
      <w:bookmarkEnd w:id="11"/>
    </w:p>
    <w:tbl>
      <w:tblPr>
        <w:tblW w:w="5000" w:type="pct"/>
        <w:jc w:val="center"/>
        <w:tblCellSpacing w:w="15" w:type="dxa"/>
        <w:tblBorders>
          <w:top w:val="outset" w:sz="6" w:space="0" w:color="000000"/>
          <w:left w:val="outset" w:sz="6" w:space="0" w:color="000000"/>
          <w:bottom w:val="outset" w:sz="6" w:space="0" w:color="000000"/>
          <w:right w:val="outset" w:sz="6" w:space="0" w:color="000000"/>
        </w:tblBorders>
        <w:shd w:val="clear" w:color="auto" w:fill="BCD9FF"/>
        <w:tblCellMar>
          <w:top w:w="15" w:type="dxa"/>
          <w:left w:w="15" w:type="dxa"/>
          <w:bottom w:w="15" w:type="dxa"/>
          <w:right w:w="15" w:type="dxa"/>
        </w:tblCellMar>
        <w:tblLook w:val="04A0" w:firstRow="1" w:lastRow="0" w:firstColumn="1" w:lastColumn="0" w:noHBand="0" w:noVBand="1"/>
      </w:tblPr>
      <w:tblGrid>
        <w:gridCol w:w="1559"/>
        <w:gridCol w:w="1467"/>
        <w:gridCol w:w="1506"/>
        <w:gridCol w:w="1682"/>
        <w:gridCol w:w="1330"/>
        <w:gridCol w:w="1466"/>
      </w:tblGrid>
      <w:tr w:rsidR="005F0E16" w:rsidRPr="005F0E16" w14:paraId="49A3E5C4" w14:textId="77777777" w:rsidTr="005F0E16">
        <w:trPr>
          <w:gridAfter w:val="1"/>
          <w:wAfter w:w="1827" w:type="dxa"/>
          <w:tblCellSpacing w:w="15" w:type="dxa"/>
          <w:jc w:val="center"/>
        </w:trPr>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40D8AC83" w14:textId="77777777" w:rsidR="005F0E16" w:rsidRPr="005F0E16" w:rsidRDefault="00673F5F" w:rsidP="005F0E16">
            <w:pPr>
              <w:spacing w:after="0" w:line="240" w:lineRule="auto"/>
              <w:jc w:val="center"/>
              <w:rPr>
                <w:rFonts w:ascii="Times New Roman" w:eastAsia="Times New Roman" w:hAnsi="Times New Roman" w:cs="Times New Roman"/>
                <w:sz w:val="24"/>
                <w:szCs w:val="24"/>
              </w:rPr>
            </w:pPr>
            <w:hyperlink r:id="rId31" w:anchor="top" w:tgtFrame="_self" w:history="1">
              <w:r w:rsidR="000F54ED">
                <w:rPr>
                  <w:rFonts w:ascii="Times New Roman" w:hAnsi="Times New Roman"/>
                  <w:b/>
                  <w:color w:val="0000FF"/>
                  <w:sz w:val="24"/>
                  <w:u w:val="single"/>
                </w:rPr>
                <w:t>Początek</w:t>
              </w:r>
            </w:hyperlink>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535EE2F9" w14:textId="77777777" w:rsidR="005F0E16" w:rsidRPr="005F0E16" w:rsidRDefault="00673F5F" w:rsidP="005F0E16">
            <w:pPr>
              <w:spacing w:after="0" w:line="240" w:lineRule="auto"/>
              <w:jc w:val="center"/>
              <w:rPr>
                <w:rFonts w:ascii="Times New Roman" w:eastAsia="Times New Roman" w:hAnsi="Times New Roman" w:cs="Times New Roman"/>
                <w:sz w:val="24"/>
                <w:szCs w:val="24"/>
              </w:rPr>
            </w:pPr>
            <w:hyperlink r:id="rId32" w:anchor="hit1" w:tgtFrame="_self" w:history="1">
              <w:r w:rsidR="000F54ED">
                <w:rPr>
                  <w:rFonts w:ascii="Times New Roman" w:hAnsi="Times New Roman"/>
                  <w:b/>
                  <w:color w:val="0000FF"/>
                  <w:sz w:val="24"/>
                  <w:u w:val="single"/>
                </w:rPr>
                <w:t>Pierwsze słowo</w:t>
              </w:r>
            </w:hyperlink>
          </w:p>
        </w:tc>
        <w:tc>
          <w:tcPr>
            <w:tcW w:w="9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7A364BEF" w14:textId="77777777" w:rsidR="005F0E16" w:rsidRPr="005F0E16" w:rsidRDefault="00673F5F" w:rsidP="005F0E16">
            <w:pPr>
              <w:spacing w:after="0" w:line="240" w:lineRule="auto"/>
              <w:jc w:val="center"/>
              <w:rPr>
                <w:rFonts w:ascii="Times New Roman" w:eastAsia="Times New Roman" w:hAnsi="Times New Roman" w:cs="Times New Roman"/>
                <w:sz w:val="24"/>
                <w:szCs w:val="24"/>
              </w:rPr>
            </w:pPr>
            <w:hyperlink r:id="rId33" w:anchor="hit0" w:tgtFrame="_self" w:history="1">
              <w:r w:rsidR="000F54ED">
                <w:rPr>
                  <w:rFonts w:ascii="Times New Roman" w:hAnsi="Times New Roman"/>
                  <w:b/>
                  <w:color w:val="0000FF"/>
                  <w:sz w:val="24"/>
                  <w:u w:val="single"/>
                </w:rPr>
                <w:t>Ostatnie słowo</w:t>
              </w:r>
            </w:hyperlink>
          </w:p>
        </w:tc>
        <w:tc>
          <w:tcPr>
            <w:tcW w:w="11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100C1C18" w14:textId="77777777" w:rsidR="005F0E16" w:rsidRPr="005F0E16" w:rsidRDefault="005F0E16" w:rsidP="005F0E16">
            <w:pPr>
              <w:spacing w:after="0" w:line="240" w:lineRule="auto"/>
              <w:jc w:val="center"/>
              <w:rPr>
                <w:rFonts w:ascii="Times New Roman" w:eastAsia="Times New Roman" w:hAnsi="Times New Roman" w:cs="Times New Roman"/>
                <w:sz w:val="24"/>
                <w:szCs w:val="24"/>
                <w:lang w:eastAsia="fr-BE"/>
              </w:rPr>
            </w:pPr>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3B9E7965" w14:textId="77777777" w:rsidR="005F0E16" w:rsidRPr="005F0E16" w:rsidRDefault="00673F5F" w:rsidP="005F0E16">
            <w:pPr>
              <w:spacing w:after="0" w:line="240" w:lineRule="auto"/>
              <w:jc w:val="center"/>
              <w:rPr>
                <w:rFonts w:ascii="Times New Roman" w:eastAsia="Times New Roman" w:hAnsi="Times New Roman" w:cs="Times New Roman"/>
                <w:sz w:val="24"/>
                <w:szCs w:val="24"/>
              </w:rPr>
            </w:pPr>
            <w:hyperlink r:id="rId34" w:anchor="preambule" w:history="1">
              <w:r w:rsidR="000F54ED">
                <w:rPr>
                  <w:rFonts w:ascii="Times New Roman" w:hAnsi="Times New Roman"/>
                  <w:b/>
                  <w:color w:val="0000FF"/>
                  <w:sz w:val="24"/>
                  <w:u w:val="single"/>
                </w:rPr>
                <w:t>Preambuła</w:t>
              </w:r>
            </w:hyperlink>
          </w:p>
        </w:tc>
      </w:tr>
      <w:tr w:rsidR="005F0E16" w:rsidRPr="005F0E16" w14:paraId="5F48B02B" w14:textId="77777777" w:rsidTr="005F0E16">
        <w:trPr>
          <w:gridAfter w:val="1"/>
          <w:wAfter w:w="1827" w:type="dxa"/>
          <w:tblCellSpacing w:w="15" w:type="dxa"/>
          <w:jc w:val="center"/>
        </w:trPr>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2FB27462" w14:textId="77777777" w:rsidR="005F0E16" w:rsidRPr="005F0E16" w:rsidRDefault="00673F5F" w:rsidP="005F0E16">
            <w:pPr>
              <w:spacing w:after="0" w:line="240" w:lineRule="auto"/>
              <w:jc w:val="center"/>
              <w:rPr>
                <w:rFonts w:ascii="Times New Roman" w:eastAsia="Times New Roman" w:hAnsi="Times New Roman" w:cs="Times New Roman"/>
                <w:sz w:val="24"/>
                <w:szCs w:val="24"/>
              </w:rPr>
            </w:pPr>
            <w:hyperlink r:id="rId35" w:anchor="rapportroi" w:history="1">
              <w:r w:rsidR="000F54ED">
                <w:rPr>
                  <w:rFonts w:ascii="Times New Roman" w:hAnsi="Times New Roman"/>
                  <w:b/>
                  <w:color w:val="0000FF"/>
                  <w:sz w:val="24"/>
                  <w:u w:val="single"/>
                </w:rPr>
                <w:t>Sprawozdanie dla Króla</w:t>
              </w:r>
            </w:hyperlink>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6C27A7D2" w14:textId="77777777" w:rsidR="005F0E16" w:rsidRPr="005F0E16" w:rsidRDefault="005F0E16" w:rsidP="005F0E16">
            <w:pPr>
              <w:spacing w:after="0" w:line="240" w:lineRule="auto"/>
              <w:jc w:val="center"/>
              <w:rPr>
                <w:rFonts w:ascii="Times New Roman" w:eastAsia="Times New Roman" w:hAnsi="Times New Roman" w:cs="Times New Roman"/>
                <w:sz w:val="24"/>
                <w:szCs w:val="24"/>
                <w:lang w:eastAsia="fr-BE"/>
              </w:rPr>
            </w:pPr>
          </w:p>
        </w:tc>
        <w:tc>
          <w:tcPr>
            <w:tcW w:w="9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485E036C" w14:textId="77777777" w:rsidR="005F0E16" w:rsidRPr="005F0E16" w:rsidRDefault="00673F5F" w:rsidP="005F0E16">
            <w:pPr>
              <w:spacing w:after="0" w:line="240" w:lineRule="auto"/>
              <w:jc w:val="center"/>
              <w:rPr>
                <w:rFonts w:ascii="Times New Roman" w:eastAsia="Times New Roman" w:hAnsi="Times New Roman" w:cs="Times New Roman"/>
                <w:sz w:val="24"/>
                <w:szCs w:val="24"/>
              </w:rPr>
            </w:pPr>
            <w:hyperlink r:id="rId36" w:anchor="tablematiere" w:history="1">
              <w:r w:rsidR="000F54ED">
                <w:rPr>
                  <w:rFonts w:ascii="Times New Roman" w:hAnsi="Times New Roman"/>
                  <w:b/>
                  <w:color w:val="0000FF"/>
                  <w:sz w:val="24"/>
                  <w:u w:val="single"/>
                </w:rPr>
                <w:t>Spis treści</w:t>
              </w:r>
            </w:hyperlink>
          </w:p>
        </w:tc>
        <w:tc>
          <w:tcPr>
            <w:tcW w:w="11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59B621DF" w14:textId="77777777" w:rsidR="005F0E16" w:rsidRPr="005F0E16" w:rsidRDefault="005F0E16" w:rsidP="005F0E16">
            <w:pPr>
              <w:spacing w:after="0" w:line="240" w:lineRule="auto"/>
              <w:jc w:val="center"/>
              <w:rPr>
                <w:rFonts w:ascii="Times New Roman" w:eastAsia="Times New Roman" w:hAnsi="Times New Roman" w:cs="Times New Roman"/>
                <w:sz w:val="24"/>
                <w:szCs w:val="24"/>
                <w:lang w:eastAsia="fr-BE"/>
              </w:rPr>
            </w:pPr>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3B3E4779" w14:textId="77777777" w:rsidR="005F0E16" w:rsidRPr="005F0E16" w:rsidRDefault="005F0E16" w:rsidP="005F0E16">
            <w:pPr>
              <w:spacing w:after="0" w:line="240" w:lineRule="auto"/>
              <w:jc w:val="center"/>
              <w:rPr>
                <w:rFonts w:ascii="Times New Roman" w:eastAsia="Times New Roman" w:hAnsi="Times New Roman" w:cs="Times New Roman"/>
                <w:sz w:val="20"/>
                <w:szCs w:val="20"/>
                <w:lang w:eastAsia="fr-BE"/>
              </w:rPr>
            </w:pPr>
          </w:p>
        </w:tc>
      </w:tr>
      <w:tr w:rsidR="005F0E16" w:rsidRPr="005F0E16" w14:paraId="1A479F9D" w14:textId="77777777" w:rsidTr="005F0E16">
        <w:trPr>
          <w:tblCellSpacing w:w="15" w:type="dxa"/>
          <w:jc w:val="center"/>
        </w:trPr>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029B38D7" w14:textId="77777777" w:rsidR="005F0E16" w:rsidRPr="005F0E16" w:rsidRDefault="005F0E16" w:rsidP="005F0E16">
            <w:pPr>
              <w:spacing w:after="0" w:line="240" w:lineRule="auto"/>
              <w:jc w:val="center"/>
              <w:rPr>
                <w:rFonts w:ascii="Times New Roman" w:eastAsia="Times New Roman" w:hAnsi="Times New Roman" w:cs="Times New Roman"/>
                <w:sz w:val="20"/>
                <w:szCs w:val="20"/>
                <w:lang w:eastAsia="fr-BE"/>
              </w:rPr>
            </w:pPr>
          </w:p>
        </w:tc>
        <w:tc>
          <w:tcPr>
            <w:tcW w:w="9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17E05411" w14:textId="77777777" w:rsidR="005F0E16" w:rsidRPr="005F0E16" w:rsidRDefault="005F0E16" w:rsidP="005F0E16">
            <w:pPr>
              <w:spacing w:after="0" w:line="240" w:lineRule="auto"/>
              <w:jc w:val="center"/>
              <w:rPr>
                <w:rFonts w:ascii="Times New Roman" w:eastAsia="Times New Roman" w:hAnsi="Times New Roman" w:cs="Times New Roman"/>
                <w:sz w:val="20"/>
                <w:szCs w:val="20"/>
                <w:lang w:eastAsia="fr-BE"/>
              </w:rPr>
            </w:pPr>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1405E05B" w14:textId="77777777" w:rsidR="005F0E16" w:rsidRPr="005F0E16" w:rsidRDefault="005F0E16" w:rsidP="005F0E16">
            <w:pPr>
              <w:spacing w:after="0" w:line="240" w:lineRule="auto"/>
              <w:jc w:val="center"/>
              <w:rPr>
                <w:rFonts w:ascii="Times New Roman" w:eastAsia="Times New Roman" w:hAnsi="Times New Roman" w:cs="Times New Roman"/>
                <w:sz w:val="20"/>
                <w:szCs w:val="20"/>
                <w:lang w:eastAsia="fr-BE"/>
              </w:rPr>
            </w:pPr>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407CB4D0" w14:textId="77777777" w:rsidR="005F0E16" w:rsidRPr="005F0E16" w:rsidRDefault="005F0E16" w:rsidP="005F0E16">
            <w:pPr>
              <w:spacing w:after="0" w:line="240" w:lineRule="auto"/>
              <w:jc w:val="center"/>
              <w:rPr>
                <w:rFonts w:ascii="Times New Roman" w:eastAsia="Times New Roman" w:hAnsi="Times New Roman" w:cs="Times New Roman"/>
                <w:sz w:val="20"/>
                <w:szCs w:val="20"/>
                <w:lang w:eastAsia="fr-BE"/>
              </w:rPr>
            </w:pPr>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0B315A6B" w14:textId="77777777" w:rsidR="005F0E16" w:rsidRPr="005F0E16" w:rsidRDefault="005F0E16" w:rsidP="005F0E16">
            <w:pPr>
              <w:spacing w:after="0" w:line="240" w:lineRule="auto"/>
              <w:jc w:val="center"/>
              <w:rPr>
                <w:rFonts w:ascii="Times New Roman" w:eastAsia="Times New Roman" w:hAnsi="Times New Roman" w:cs="Times New Roman"/>
                <w:sz w:val="20"/>
                <w:szCs w:val="20"/>
                <w:lang w:eastAsia="fr-BE"/>
              </w:rPr>
            </w:pPr>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7F667FF4" w14:textId="77777777" w:rsidR="005F0E16" w:rsidRPr="005F0E16" w:rsidRDefault="00673F5F" w:rsidP="005F0E16">
            <w:pPr>
              <w:spacing w:after="0" w:line="240" w:lineRule="auto"/>
              <w:jc w:val="center"/>
              <w:rPr>
                <w:rFonts w:ascii="Times New Roman" w:eastAsia="Times New Roman" w:hAnsi="Times New Roman" w:cs="Times New Roman"/>
                <w:sz w:val="24"/>
                <w:szCs w:val="24"/>
              </w:rPr>
            </w:pPr>
            <w:hyperlink r:id="rId37" w:tgtFrame="_blank" w:history="1">
              <w:r w:rsidR="000F54ED">
                <w:rPr>
                  <w:rFonts w:ascii="Times New Roman" w:hAnsi="Times New Roman"/>
                  <w:b/>
                  <w:color w:val="FF0000"/>
                  <w:sz w:val="24"/>
                  <w:u w:val="single"/>
                </w:rPr>
                <w:t>Wersja niderlandzka</w:t>
              </w:r>
            </w:hyperlink>
          </w:p>
        </w:tc>
      </w:tr>
    </w:tbl>
    <w:p w14:paraId="69361C9E" w14:textId="77777777" w:rsidR="00493F25" w:rsidRDefault="00493F25" w:rsidP="00EE6A8B"/>
    <w:sectPr w:rsidR="00493F25" w:rsidSect="00CD028E">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E16"/>
    <w:rsid w:val="000F54ED"/>
    <w:rsid w:val="00493F25"/>
    <w:rsid w:val="005F0E16"/>
    <w:rsid w:val="00673F5F"/>
    <w:rsid w:val="00907E6A"/>
    <w:rsid w:val="00A6478F"/>
    <w:rsid w:val="00CD028E"/>
    <w:rsid w:val="00EE6A8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AA3BE"/>
  <w15:chartTrackingRefBased/>
  <w15:docId w15:val="{9FF289E0-2887-4AEA-A38E-34D400AE4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3723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ejustice.just.fgov.be/mopdf/2023/03/24_1.pdf" TargetMode="External"/><Relationship Id="rId18" Type="http://schemas.openxmlformats.org/officeDocument/2006/relationships/hyperlink" Target="https://www.ejustice.just.fgov.be/eli/arrete/2023/03/14/2023041247/justel" TargetMode="External"/><Relationship Id="rId26" Type="http://schemas.openxmlformats.org/officeDocument/2006/relationships/hyperlink" Target="https://www.ejustice.just.fgov.be/eli/arrete/2023/03/14/2023041247/justel" TargetMode="External"/><Relationship Id="rId39" Type="http://schemas.openxmlformats.org/officeDocument/2006/relationships/theme" Target="theme/theme1.xml"/><Relationship Id="rId21" Type="http://schemas.openxmlformats.org/officeDocument/2006/relationships/hyperlink" Target="https://www.ejustice.just.fgov.be/eli/arrete/2023/03/14/2023041247/justel" TargetMode="External"/><Relationship Id="rId34" Type="http://schemas.openxmlformats.org/officeDocument/2006/relationships/hyperlink" Target="https://www.ejustice.just.fgov.be/eli/arrete/2023/03/14/2023041247/justel" TargetMode="External"/><Relationship Id="rId7" Type="http://schemas.openxmlformats.org/officeDocument/2006/relationships/hyperlink" Target="https://www.ejustice.just.fgov.be/eli/arrete/2023/03/14/2023041247/justel" TargetMode="External"/><Relationship Id="rId12" Type="http://schemas.openxmlformats.org/officeDocument/2006/relationships/hyperlink" Target="https://www.ejustice.just.fgov.be/cgi_loi/change_lg.pl?language=nl&amp;la=N&amp;cn=2023031404&amp;table_name=wet" TargetMode="External"/><Relationship Id="rId17" Type="http://schemas.openxmlformats.org/officeDocument/2006/relationships/hyperlink" Target="https://www.ejustice.just.fgov.be/eli/arrete/2023/03/14/2023041247/justel" TargetMode="External"/><Relationship Id="rId25" Type="http://schemas.openxmlformats.org/officeDocument/2006/relationships/hyperlink" Target="https://www.ejustice.just.fgov.be/eli/arrete/2023/03/14/2023041247/justel" TargetMode="External"/><Relationship Id="rId33" Type="http://schemas.openxmlformats.org/officeDocument/2006/relationships/hyperlink" Target="https://www.ejustice.just.fgov.be/eli/arrete/2023/03/14/2023041247/justel" TargetMode="External"/><Relationship Id="rId38"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www.ejustice.just.fgov.be/eli/arrete/2023/03/14/2023041247/justel" TargetMode="External"/><Relationship Id="rId20" Type="http://schemas.openxmlformats.org/officeDocument/2006/relationships/hyperlink" Target="https://www.ejustice.just.fgov.be/eli/arrete/2023/03/14/2023041247/justel" TargetMode="External"/><Relationship Id="rId29" Type="http://schemas.openxmlformats.org/officeDocument/2006/relationships/hyperlink" Target="https://www.ejustice.just.fgov.be/eli/arrete/2023/03/14/2023041247/justel" TargetMode="External"/><Relationship Id="rId1" Type="http://schemas.openxmlformats.org/officeDocument/2006/relationships/styles" Target="styles.xml"/><Relationship Id="rId6" Type="http://schemas.openxmlformats.org/officeDocument/2006/relationships/hyperlink" Target="https://www.ejustice.just.fgov.be/eli/arrete/2023/03/14/2023041247/justel" TargetMode="External"/><Relationship Id="rId11" Type="http://schemas.openxmlformats.org/officeDocument/2006/relationships/hyperlink" Target="https://www.ejustice.just.fgov.be/eli/arrete/2023/03/14/2023041247/justel" TargetMode="External"/><Relationship Id="rId24" Type="http://schemas.openxmlformats.org/officeDocument/2006/relationships/hyperlink" Target="https://www.ejustice.just.fgov.be/eli/arrete/2023/03/14/2023041247/justel" TargetMode="External"/><Relationship Id="rId32" Type="http://schemas.openxmlformats.org/officeDocument/2006/relationships/hyperlink" Target="https://www.ejustice.just.fgov.be/eli/arrete/2023/03/14/2023041247/justel" TargetMode="External"/><Relationship Id="rId37" Type="http://schemas.openxmlformats.org/officeDocument/2006/relationships/hyperlink" Target="https://www.ejustice.just.fgov.be/cgi_loi/change_lg.pl?language=nl&amp;la=N&amp;cn=2023031404&amp;table_name=wet" TargetMode="External"/><Relationship Id="rId5" Type="http://schemas.openxmlformats.org/officeDocument/2006/relationships/hyperlink" Target="https://www.ejustice.just.fgov.be/eli/arrete/2023/03/14/2023041247/justel" TargetMode="External"/><Relationship Id="rId15" Type="http://schemas.openxmlformats.org/officeDocument/2006/relationships/hyperlink" Target="https://www.ejustice.just.fgov.be/eli/arrete/2023/03/14/2023041247/justel" TargetMode="External"/><Relationship Id="rId23" Type="http://schemas.openxmlformats.org/officeDocument/2006/relationships/hyperlink" Target="https://www.ejustice.just.fgov.be/eli/arrete/2023/03/14/2023041247/justel" TargetMode="External"/><Relationship Id="rId28" Type="http://schemas.openxmlformats.org/officeDocument/2006/relationships/hyperlink" Target="https://www.ejustice.just.fgov.be/eli/arrete/2023/03/14/2023041247/justel" TargetMode="External"/><Relationship Id="rId36" Type="http://schemas.openxmlformats.org/officeDocument/2006/relationships/hyperlink" Target="https://www.ejustice.just.fgov.be/eli/arrete/2023/03/14/2023041247/justel" TargetMode="External"/><Relationship Id="rId10" Type="http://schemas.openxmlformats.org/officeDocument/2006/relationships/hyperlink" Target="https://www.ejustice.just.fgov.be/eli/arrete/2023/03/14/2023041247/justel" TargetMode="External"/><Relationship Id="rId19" Type="http://schemas.openxmlformats.org/officeDocument/2006/relationships/hyperlink" Target="https://www.ejustice.just.fgov.be/eli/arrete/2023/03/14/2023041247/justel" TargetMode="External"/><Relationship Id="rId31" Type="http://schemas.openxmlformats.org/officeDocument/2006/relationships/hyperlink" Target="https://www.ejustice.just.fgov.be/eli/arrete/2023/03/14/2023041247/justel" TargetMode="External"/><Relationship Id="rId4" Type="http://schemas.openxmlformats.org/officeDocument/2006/relationships/hyperlink" Target="https://www.ejustice.just.fgov.be/eli/arrete/2023/03/14/2023041247/justel" TargetMode="External"/><Relationship Id="rId9" Type="http://schemas.openxmlformats.org/officeDocument/2006/relationships/hyperlink" Target="https://www.ejustice.just.fgov.be/eli/arrete/2023/03/14/2023041247/justel" TargetMode="External"/><Relationship Id="rId14" Type="http://schemas.openxmlformats.org/officeDocument/2006/relationships/hyperlink" Target="https://www.ejustice.just.fgov.be/img_l/pdf/2023/03/14/2023041247_F.pdf" TargetMode="External"/><Relationship Id="rId22" Type="http://schemas.openxmlformats.org/officeDocument/2006/relationships/hyperlink" Target="https://www.ejustice.just.fgov.be/eli/arrete/2023/03/14/2023041247/justel" TargetMode="External"/><Relationship Id="rId27" Type="http://schemas.openxmlformats.org/officeDocument/2006/relationships/hyperlink" Target="https://www.ejustice.just.fgov.be/eli/arrete/2023/03/14/2023041247/justel" TargetMode="External"/><Relationship Id="rId30" Type="http://schemas.openxmlformats.org/officeDocument/2006/relationships/hyperlink" Target="https://www.ejustice.just.fgov.be/eli/arrete/2023/03/14/2023041247/justel" TargetMode="External"/><Relationship Id="rId35" Type="http://schemas.openxmlformats.org/officeDocument/2006/relationships/hyperlink" Target="https://www.ejustice.just.fgov.be/eli/arrete/2023/03/14/2023041247/justel" TargetMode="External"/><Relationship Id="rId8" Type="http://schemas.openxmlformats.org/officeDocument/2006/relationships/hyperlink" Target="https://www.ejustice.just.fgov.be/eli/arrete/2023/03/14/2023041247/justel" TargetMode="External"/><Relationship Id="rId3"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2049</Words>
  <Characters>13389</Characters>
  <Application>Microsoft Office Word</Application>
  <DocSecurity>0</DocSecurity>
  <Lines>316</Lines>
  <Paragraphs>141</Paragraphs>
  <ScaleCrop>false</ScaleCrop>
  <Company/>
  <LinksUpToDate>false</LinksUpToDate>
  <CharactersWithSpaces>15578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Eugénie Bertrand (SPF Santé Publique - FOD Volksgezondheid)</dc:creator>
  <cp:keywords>class='Internal'</cp:keywords>
  <dc:description/>
  <cp:lastModifiedBy>Ragnhild Efraimsson</cp:lastModifiedBy>
  <cp:revision>2</cp:revision>
  <dcterms:created xsi:type="dcterms:W3CDTF">2023-04-25T11:11:00Z</dcterms:created>
  <dcterms:modified xsi:type="dcterms:W3CDTF">2023-04-25T11:11:00Z</dcterms:modified>
</cp:coreProperties>
</file>