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4C5C5123" w:rsidR="004D4E99" w:rsidRPr="000B4DE0" w:rsidRDefault="004D4E99" w:rsidP="000B4DE0">
      <w:pPr>
        <w:rPr>
          <w:rFonts w:ascii="Courier New" w:hAnsi="Courier New" w:cs="Courier New"/>
          <w:sz w:val="20"/>
        </w:rPr>
      </w:pPr>
      <w:r>
        <w:rPr>
          <w:rFonts w:ascii="Courier New" w:hAnsi="Courier New"/>
          <w:sz w:val="20"/>
        </w:rPr>
        <w:t>1. ------IND- 2020 0111 D-- HR- ------ 20200318 --- --- PROJET</w:t>
      </w:r>
    </w:p>
    <w:p w14:paraId="73350666" w14:textId="25523EF7" w:rsidR="00AB116C" w:rsidRPr="004D4E99" w:rsidRDefault="00AB116C" w:rsidP="004D4E99">
      <w:pPr>
        <w:pStyle w:val="VorblattDokumentstatus"/>
        <w:keepNext/>
        <w:keepLines/>
      </w:pPr>
      <w:r>
        <w:t>Referentni nacrt Saveznog ministarstva za prehranu i poljoprivredu</w:t>
      </w:r>
    </w:p>
    <w:p w14:paraId="54437F0C" w14:textId="77777777" w:rsidR="00DB61EB" w:rsidRPr="004D4E99" w:rsidRDefault="00DB61EB" w:rsidP="004D4E99">
      <w:pPr>
        <w:pStyle w:val="VorblattBezeichnung"/>
        <w:keepNext/>
        <w:keepLines/>
      </w:pPr>
    </w:p>
    <w:p w14:paraId="3C6DE346" w14:textId="77777777" w:rsidR="00AB116C" w:rsidRPr="004D4E99" w:rsidRDefault="00AB116C" w:rsidP="004D4E99">
      <w:pPr>
        <w:pStyle w:val="VorblattBezeichnung"/>
        <w:keepNext/>
        <w:keepLines/>
      </w:pPr>
      <w:r>
        <w:t xml:space="preserve">Prva uredba o izmjeni Provedbene uredbe o podacima o hrani </w:t>
      </w:r>
    </w:p>
    <w:p w14:paraId="5EB4CE31" w14:textId="77777777" w:rsidR="00AB116C" w:rsidRPr="004D4E99" w:rsidRDefault="00AB116C" w:rsidP="004D4E99">
      <w:pPr>
        <w:pStyle w:val="VorblattTitelProblemundZiel"/>
        <w:keepNext/>
        <w:keepLines/>
      </w:pPr>
      <w:r>
        <w:t>A. Problem i cilj</w:t>
      </w:r>
    </w:p>
    <w:p w14:paraId="59571EDE" w14:textId="77777777" w:rsidR="00AB116C" w:rsidRPr="004D4E99" w:rsidRDefault="00AB116C" w:rsidP="004D4E99">
      <w:pPr>
        <w:pStyle w:val="Text"/>
        <w:rPr>
          <w:rStyle w:val="Marker"/>
          <w:color w:val="auto"/>
        </w:rPr>
      </w:pPr>
      <w:r>
        <w:rPr>
          <w:rStyle w:val="Marker"/>
          <w:color w:val="auto"/>
        </w:rPr>
        <w:t>U Njemačkoj, 47 posto žena, 62 posto muškaraca i 15 posto djece i adolescenata ima prekomjernu težinu. Jedan od razloga je konzumiranje prevelike količine hrane loše nutritivne kvalitete.</w:t>
      </w:r>
    </w:p>
    <w:p w14:paraId="7E480828" w14:textId="77777777" w:rsidR="00AB116C" w:rsidRPr="004D4E99" w:rsidRDefault="00AB116C" w:rsidP="004D4E99">
      <w:pPr>
        <w:pStyle w:val="Text"/>
        <w:rPr>
          <w:rStyle w:val="Marker"/>
          <w:color w:val="auto"/>
        </w:rPr>
      </w:pPr>
      <w:r>
        <w:rPr>
          <w:rStyle w:val="Marker"/>
          <w:color w:val="auto"/>
        </w:rPr>
        <w:t xml:space="preserve">U skladu s tim, Savezna vlada postavila si je za cilj daljnji razvoj označivanja hranjivih vrijednosti za Njemačku kako bi pružila jednostavne i razumljive podatke o hranjivim vrijednostima hrane. </w:t>
      </w:r>
    </w:p>
    <w:p w14:paraId="2C6DDABF" w14:textId="77777777" w:rsidR="00AB116C" w:rsidRPr="004D4E99" w:rsidRDefault="00AB116C" w:rsidP="004D4E99">
      <w:pPr>
        <w:pStyle w:val="Text"/>
        <w:rPr>
          <w:rStyle w:val="Marker"/>
          <w:color w:val="auto"/>
        </w:rPr>
      </w:pPr>
      <w:r>
        <w:rPr>
          <w:rStyle w:val="Marker"/>
          <w:color w:val="auto"/>
        </w:rPr>
        <w:t xml:space="preserve">Opsežne studije (preliminarno izvješće Instituta Max Rubner: Ocjenjivanje odabranih modela označivanja hranjivih vrijednosti na prednjoj strani ambalaže; Ocjenjivanje proširenih modela označivanja hranjivih vrijednosti: Rezultati reprezentativnog istraživanja i rasprava ciljnih skupina (INFO GmbH) pokazuju da je oznaka Nutri-Score znanstveno valjana i da je potrošačima najbolje uočljiva i razumljiva. </w:t>
      </w:r>
    </w:p>
    <w:p w14:paraId="0D6DA0BD" w14:textId="77777777" w:rsidR="00AB116C" w:rsidRPr="004D4E99" w:rsidRDefault="00AB116C" w:rsidP="004D4E99">
      <w:pPr>
        <w:pStyle w:val="Text"/>
      </w:pPr>
      <w:r>
        <w:t>Nutri-Score je registrirana kao zajednička oznaka Zajednice pri Uredu Europske unije za intelektualno vlasništvo(EUIPO) za francuski Agènce nationale de la santé publique (Santé publique Francuska – Nacionalna agencija za javno zdravstvo, organizacija francuskog Ministarstva zdravstva). Kako bi treće strane mogle upotrebljavati oznaku Nutri-Score, treba uzeti u obzir odgovarajuće pravne propise, uključujući uvjete koje je utvrdio vlasnik oznake.</w:t>
      </w:r>
    </w:p>
    <w:p w14:paraId="41BC33D9" w14:textId="77777777" w:rsidR="004E3C6A" w:rsidRPr="004D4E99" w:rsidRDefault="004E3C6A" w:rsidP="004D4E99">
      <w:pPr>
        <w:pStyle w:val="Text"/>
      </w:pPr>
      <w:r>
        <w:t xml:space="preserve">U slučaju oznake Nutri-Score, ljestvica od pet točaka od A do E pokazuje ukupnu vrijednost hranjivih vrijednosti proizvoda. Da bi se to postiglo, u izračunu se obuhvaćaju broj kalorija i različite hranjive vrijednosti. </w:t>
      </w:r>
    </w:p>
    <w:p w14:paraId="6C1DE6B8" w14:textId="77777777" w:rsidR="00AB116C" w:rsidRPr="004D4E99" w:rsidRDefault="00AB116C" w:rsidP="004D4E99">
      <w:pPr>
        <w:pStyle w:val="Text"/>
        <w:rPr>
          <w:rStyle w:val="Marker"/>
          <w:color w:val="auto"/>
        </w:rPr>
      </w:pPr>
      <w:r>
        <w:rPr>
          <w:rStyle w:val="Marker"/>
          <w:color w:val="auto"/>
        </w:rPr>
        <w:t>Uvodnom se odredbom određuju zahtjevi za označivanje hrane z</w:t>
      </w:r>
      <w:r>
        <w:t xml:space="preserve">a upotrebu oznake Nutri-Score u Njemačkoj. </w:t>
      </w:r>
    </w:p>
    <w:p w14:paraId="52290758" w14:textId="77777777" w:rsidR="00AB116C" w:rsidRPr="004D4E99" w:rsidRDefault="00AB116C" w:rsidP="004D4E99">
      <w:pPr>
        <w:pStyle w:val="VorblattTitelLsung"/>
        <w:keepNext/>
        <w:keepLines/>
      </w:pPr>
      <w:r>
        <w:t>B. Rješenje</w:t>
      </w:r>
    </w:p>
    <w:p w14:paraId="0B0BA765" w14:textId="77777777" w:rsidR="00AB116C" w:rsidRPr="004D4E99" w:rsidRDefault="00AB116C" w:rsidP="004D4E99">
      <w:pPr>
        <w:pStyle w:val="Text"/>
      </w:pPr>
      <w:r>
        <w:rPr>
          <w:rStyle w:val="Marker"/>
          <w:color w:val="auto"/>
        </w:rPr>
        <w:t xml:space="preserve">Pravna osnova za slobodnu upotrebu oznake Nutri-Score u Njemačkoj. </w:t>
      </w:r>
    </w:p>
    <w:p w14:paraId="59217ACC" w14:textId="77777777" w:rsidR="00AB116C" w:rsidRPr="004D4E99" w:rsidRDefault="00AB116C" w:rsidP="004D4E99">
      <w:pPr>
        <w:pStyle w:val="VorblattTitelAlternativen"/>
        <w:keepNext/>
        <w:keepLines/>
      </w:pPr>
      <w:r>
        <w:t>C. Alternative</w:t>
      </w:r>
    </w:p>
    <w:p w14:paraId="550B39B1" w14:textId="1C85B5AF" w:rsidR="00F047E3" w:rsidRPr="004D4E99" w:rsidRDefault="00F047E3" w:rsidP="004D4E99">
      <w:pPr>
        <w:pStyle w:val="Text"/>
        <w:rPr>
          <w:rStyle w:val="Marker"/>
          <w:color w:val="auto"/>
        </w:rPr>
      </w:pPr>
      <w:r>
        <w:rPr>
          <w:rStyle w:val="Marker"/>
          <w:color w:val="auto"/>
        </w:rPr>
        <w:t xml:space="preserve">U istraživanjima koja su spomenuta pod A., ispitano je više modela proširenog označivanja hranjivih vrijednosti (uključujući model Keyhole®, model prehrambene industrije, model Instituta Max Rubner). Studije pokazuju da je oznaka Nutri-Score znanstveno valjana i da je potrošačima najbolje uočljiva i razumljiva. </w:t>
      </w:r>
    </w:p>
    <w:p w14:paraId="26338DEE" w14:textId="77777777" w:rsidR="00AB116C" w:rsidRPr="004D4E99" w:rsidRDefault="00AB116C" w:rsidP="004D4E99">
      <w:pPr>
        <w:pStyle w:val="VorblattTitelHaushaltsausgabenohneErfllungsaufwand"/>
        <w:keepNext/>
        <w:keepLines/>
      </w:pPr>
      <w:r>
        <w:t>D. Proračunski izdaci bez troškova pridržavanja</w:t>
      </w:r>
    </w:p>
    <w:p w14:paraId="22D8B835" w14:textId="77777777" w:rsidR="00AB116C" w:rsidRPr="004D4E99" w:rsidRDefault="00AB116C" w:rsidP="004D4E99">
      <w:pPr>
        <w:pStyle w:val="VorblattTitelErfllungsaufwand"/>
        <w:keepNext/>
        <w:keepLines/>
      </w:pPr>
      <w:r>
        <w:t>E. Troškovi pridržavanja</w:t>
      </w:r>
    </w:p>
    <w:p w14:paraId="6F1F8D70" w14:textId="77777777" w:rsidR="00AB116C" w:rsidRPr="004D4E99" w:rsidRDefault="00AB116C" w:rsidP="004D4E99">
      <w:pPr>
        <w:pStyle w:val="VorblattTitelErfllungsaufwandBrgerinnenundBrger"/>
        <w:keepNext/>
        <w:keepLines/>
      </w:pPr>
      <w:r>
        <w:t>E.1. Troškovi pridržavanja za građane</w:t>
      </w:r>
    </w:p>
    <w:p w14:paraId="2881E6C4" w14:textId="77777777" w:rsidR="00AB116C" w:rsidRPr="004D4E99" w:rsidRDefault="00AB116C" w:rsidP="004D4E99">
      <w:pPr>
        <w:pStyle w:val="Text"/>
      </w:pPr>
      <w:r>
        <w:rPr>
          <w:rStyle w:val="Marker"/>
          <w:color w:val="auto"/>
        </w:rPr>
        <w:t xml:space="preserve">Za građane ne nastaju troškovi pridržavanja. </w:t>
      </w:r>
    </w:p>
    <w:p w14:paraId="1A7EC865" w14:textId="77777777" w:rsidR="00AB116C" w:rsidRPr="004D4E99" w:rsidRDefault="00AB116C" w:rsidP="004D4E99">
      <w:pPr>
        <w:pStyle w:val="VorblattTitelErfllungsaufwandWirtschaft"/>
        <w:keepNext/>
        <w:keepLines/>
      </w:pPr>
      <w:r>
        <w:lastRenderedPageBreak/>
        <w:t>E.2. Troškovi pridržavanja za gospodarstvo</w:t>
      </w:r>
    </w:p>
    <w:p w14:paraId="357A658B" w14:textId="74D68949" w:rsidR="00AB116C" w:rsidRPr="004D4E99" w:rsidRDefault="002F0011" w:rsidP="004D4E99">
      <w:pPr>
        <w:pStyle w:val="Text"/>
      </w:pPr>
      <w:r>
        <w:t xml:space="preserve">Za gospodarstvo ne nastaje dodatni trošak pridržavanja. </w:t>
      </w:r>
    </w:p>
    <w:p w14:paraId="33965A77" w14:textId="77777777" w:rsidR="00AB116C" w:rsidRPr="004D4E99" w:rsidRDefault="00AB116C" w:rsidP="004D4E99">
      <w:pPr>
        <w:pStyle w:val="VorblattTitelErfllungsaufwandVerwaltung"/>
        <w:keepNext/>
        <w:keepLines/>
      </w:pPr>
      <w:r>
        <w:t>E.3. Troškovi pridržavanja za upravu</w:t>
      </w:r>
    </w:p>
    <w:p w14:paraId="2A196052" w14:textId="015D0325" w:rsidR="00AB116C" w:rsidRPr="004D4E99" w:rsidRDefault="002F0011" w:rsidP="004D4E99">
      <w:pPr>
        <w:pStyle w:val="Text"/>
      </w:pPr>
      <w:r>
        <w:rPr>
          <w:rStyle w:val="Marker"/>
          <w:color w:val="auto"/>
        </w:rPr>
        <w:t xml:space="preserve">Za upravu ne nastaje dodatni trošak provedbe. </w:t>
      </w:r>
    </w:p>
    <w:p w14:paraId="2A910281" w14:textId="77777777" w:rsidR="00AB116C" w:rsidRPr="004D4E99" w:rsidRDefault="00AB116C" w:rsidP="004D4E99">
      <w:pPr>
        <w:pStyle w:val="VorblattTitelWeitereKosten"/>
        <w:keepNext/>
        <w:keepLines/>
      </w:pPr>
      <w:r>
        <w:t>F. Dodatni troškovi</w:t>
      </w:r>
    </w:p>
    <w:p w14:paraId="1819EB1A" w14:textId="77777777" w:rsidR="00AB116C" w:rsidRPr="004D4E99" w:rsidRDefault="00AB116C" w:rsidP="004D4E99">
      <w:pPr>
        <w:pStyle w:val="Text"/>
        <w:rPr>
          <w:rStyle w:val="Marker"/>
          <w:color w:val="auto"/>
        </w:rPr>
      </w:pPr>
      <w:r>
        <w:rPr>
          <w:rStyle w:val="Marker"/>
          <w:color w:val="auto"/>
        </w:rPr>
        <w:t xml:space="preserve">Blagi utjecaj na jedinične cijene ne može se u potpunosti isključiti. Međutim, ne očekuje se utjecaj na opću razinu cijena, a osobito na razinu potrošačkih cijena. </w:t>
      </w:r>
    </w:p>
    <w:p w14:paraId="355D0EED" w14:textId="44C49E7F" w:rsidR="002F0011" w:rsidRPr="004D4E99" w:rsidRDefault="002F0011" w:rsidP="004D4E99">
      <w:pPr>
        <w:pStyle w:val="Text"/>
        <w:rPr>
          <w:rStyle w:val="Marker"/>
          <w:color w:val="auto"/>
        </w:rPr>
      </w:pPr>
      <w:r>
        <w:rPr>
          <w:rStyle w:val="Marker"/>
          <w:color w:val="auto"/>
        </w:rPr>
        <w:t xml:space="preserve">Poduzeća mogu pretrpjeti dodatne troškove upotrebom oznake Nutri-Score, koji se, međutim, u cjelini mogu ocijeniti kao neznatni.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Referentni nacrt Saveznog ministarstva za prehranu i poljoprivredu</w:t>
      </w:r>
    </w:p>
    <w:p w14:paraId="62D56DB5" w14:textId="77777777" w:rsidR="00AB116C" w:rsidRPr="004D4E99" w:rsidRDefault="00AB116C" w:rsidP="004D4E99">
      <w:pPr>
        <w:pStyle w:val="Bezeichnungnderungsdokument"/>
        <w:keepNext/>
        <w:keepLines/>
      </w:pPr>
      <w:r>
        <w:t>Prva uredba o izmjeni Provedbene uredbe o podacima o hrani</w:t>
      </w:r>
      <w:r>
        <w:rPr>
          <w:rStyle w:val="FootnoteReference"/>
        </w:rPr>
        <w:footnoteReference w:customMarkFollows="1" w:id="1"/>
        <w:t>*)</w:t>
      </w:r>
    </w:p>
    <w:p w14:paraId="30DEB729" w14:textId="77777777" w:rsidR="00AB116C" w:rsidRPr="004D4E99" w:rsidRDefault="00AB116C" w:rsidP="004D4E99">
      <w:pPr>
        <w:pStyle w:val="Ausfertigungsdatumnderungsdokument"/>
      </w:pPr>
      <w:r>
        <w:t>Od ...</w:t>
      </w:r>
    </w:p>
    <w:p w14:paraId="6B2563C7" w14:textId="33BC6EDA" w:rsidR="00AB116C" w:rsidRPr="004D4E99" w:rsidRDefault="00AB116C" w:rsidP="004D4E99">
      <w:pPr>
        <w:pStyle w:val="EingangsformelStandardnderungsdokument"/>
      </w:pPr>
      <w:r>
        <w:t>Na temelju članka 35. stavka 1. Zakona o hrani za životinje u izdanju objavljenom 3. lipnja 2013. (Savezni službeni list I. dio, str. 1426), zadnje izmijenjenog člankom 67. točkom 6. Uredbe od 31. kolovoza 2015. (Savezni službeni list I. dio, str. 1474.), Savezno ministarstvo za prehranu i poljoprivredu u sporazumu sa Saveznim ministarstvom gospodarstva i energije donosi:</w:t>
      </w:r>
    </w:p>
    <w:p w14:paraId="4FB86449" w14:textId="6FEC2D31" w:rsidR="004D4E99" w:rsidRPr="004D4E99" w:rsidRDefault="004D4E99" w:rsidP="004D4E99">
      <w:pPr>
        <w:pStyle w:val="Artikelberschrift"/>
        <w:keepLines/>
        <w:spacing w:before="480"/>
      </w:pPr>
      <w:r>
        <w:t>Članak 1.</w:t>
      </w:r>
    </w:p>
    <w:p w14:paraId="69CDBB97" w14:textId="77777777" w:rsidR="00AB116C" w:rsidRPr="004D4E99" w:rsidRDefault="00AB116C" w:rsidP="004D4E99">
      <w:pPr>
        <w:pStyle w:val="Artikelberschrift"/>
        <w:keepLines/>
      </w:pPr>
      <w:bookmarkStart w:id="0" w:name="_Toc20911408"/>
      <w:r>
        <w:t>Izmjena Provedbene uredbe o podacima o hrani</w:t>
      </w:r>
      <w:bookmarkEnd w:id="0"/>
    </w:p>
    <w:p w14:paraId="14A290BC" w14:textId="77777777" w:rsidR="00AB116C" w:rsidRPr="004D4E99" w:rsidRDefault="00AB116C" w:rsidP="004D4E99">
      <w:pPr>
        <w:pStyle w:val="JuristischerAbsatznichtnummeriert"/>
        <w:rPr>
          <w:rStyle w:val="Marker"/>
          <w:b/>
          <w:color w:val="auto"/>
          <w:sz w:val="28"/>
        </w:rPr>
      </w:pPr>
      <w:r>
        <w:rPr>
          <w:rStyle w:val="Marker"/>
          <w:color w:val="auto"/>
        </w:rPr>
        <w:t xml:space="preserve">Provedbena uredba o podacima o hrani od 5. srpnja 2017. (Savezni službeni list dio I., str. 2272.) mijenja se kako slijedi: </w:t>
      </w:r>
    </w:p>
    <w:p w14:paraId="3B973FF5" w14:textId="77777777" w:rsidR="00AB116C" w:rsidRPr="004D4E99" w:rsidRDefault="00AB116C" w:rsidP="004D4E99">
      <w:pPr>
        <w:pStyle w:val="NummerierungStufe1"/>
        <w:rPr>
          <w:rStyle w:val="Marker"/>
          <w:color w:val="auto"/>
        </w:rPr>
      </w:pPr>
      <w:r>
        <w:rPr>
          <w:rStyle w:val="Marker"/>
          <w:color w:val="auto"/>
        </w:rPr>
        <w:t>Nakon članka 4. umeće se sljedeći članak 4.a:</w:t>
      </w:r>
    </w:p>
    <w:p w14:paraId="347D74AB" w14:textId="77777777" w:rsidR="00AB116C" w:rsidRPr="004D4E99" w:rsidRDefault="00AB116C" w:rsidP="004D4E99">
      <w:pPr>
        <w:pStyle w:val="RevisionParagraphBezeichnermanuell"/>
        <w:keepLines/>
        <w:ind w:left="432" w:hanging="75"/>
        <w:rPr>
          <w:color w:val="auto"/>
        </w:rPr>
      </w:pPr>
      <w:r>
        <w:t>„Članak 4.a</w:t>
      </w:r>
    </w:p>
    <w:p w14:paraId="4BF195B8" w14:textId="77777777" w:rsidR="00AB116C" w:rsidRPr="004D4E99" w:rsidRDefault="00AB116C" w:rsidP="004D4E99">
      <w:pPr>
        <w:pStyle w:val="RevisionParagraphberschrift"/>
        <w:keepLines/>
        <w:ind w:left="432"/>
        <w:rPr>
          <w:color w:val="auto"/>
        </w:rPr>
      </w:pPr>
      <w:r>
        <w:rPr>
          <w:rStyle w:val="Marker"/>
          <w:color w:val="auto"/>
        </w:rPr>
        <w:t>Prošireno označivanje hrane</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Nadležna osoba u skladu s člankom 8. stavkom 1. ili stavkom 4. rečenicom 2. Uredbe (EU) br. 1169/2011 može hranu s oznakom Nutri-Score prikazanom u Dodatku, koja je registrirana kao zajednička oznaka Zajednice u Uredu Europske unije za intelektualno vlasništvo, staviti na tržište.</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Upotreba oznake Nutri-Score je dobrovoljna. </w:t>
      </w:r>
    </w:p>
    <w:p w14:paraId="64450B19" w14:textId="77777777" w:rsidR="00AB116C" w:rsidRPr="004D4E99" w:rsidRDefault="009E1F4C" w:rsidP="004D4E99">
      <w:pPr>
        <w:pStyle w:val="RevisionJuristischerAbsatz"/>
        <w:tabs>
          <w:tab w:val="clear" w:pos="850"/>
          <w:tab w:val="num" w:pos="1275"/>
        </w:tabs>
        <w:ind w:left="425"/>
        <w:rPr>
          <w:color w:val="auto"/>
        </w:rPr>
      </w:pPr>
      <w:r>
        <w:rPr>
          <w:color w:val="auto"/>
        </w:rPr>
        <w:t xml:space="preserve">Upotreba oznake Nutri-Score zahtijeva da nadležna osoba u skladu s člankom 8. stavkom 1. ili stavkom 4. rečenicom 2. Uredbe (EU) br. 1169/2011 dobije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potrebnu suglasnost vlasnika oznake</w:t>
      </w:r>
    </w:p>
    <w:p w14:paraId="534F1A0A" w14:textId="77777777" w:rsidR="00AB116C" w:rsidRPr="004D4E99" w:rsidRDefault="00AB116C" w:rsidP="004D4E99">
      <w:pPr>
        <w:pStyle w:val="RevisionNummerierungStufe1"/>
        <w:tabs>
          <w:tab w:val="clear" w:pos="425"/>
          <w:tab w:val="num" w:pos="850"/>
        </w:tabs>
        <w:ind w:left="850"/>
        <w:rPr>
          <w:color w:val="auto"/>
        </w:rPr>
      </w:pPr>
      <w:r>
        <w:rPr>
          <w:color w:val="auto"/>
        </w:rPr>
        <w:t>i uvjete vlasnika oznake za upotrebu oznake.</w:t>
      </w:r>
    </w:p>
    <w:p w14:paraId="1CA6C448" w14:textId="7093041E" w:rsidR="004E3C6A" w:rsidRPr="00F02EF4" w:rsidRDefault="004E3C6A" w:rsidP="004D4E99">
      <w:pPr>
        <w:pStyle w:val="RevisionJuristischerAbsatz"/>
        <w:tabs>
          <w:tab w:val="clear" w:pos="850"/>
          <w:tab w:val="num" w:pos="1275"/>
        </w:tabs>
        <w:ind w:left="425"/>
        <w:rPr>
          <w:color w:val="auto"/>
          <w:spacing w:val="-2"/>
        </w:rPr>
      </w:pPr>
      <w:r w:rsidRPr="00F02EF4">
        <w:rPr>
          <w:color w:val="auto"/>
          <w:spacing w:val="-2"/>
        </w:rPr>
        <w:t>Savezno ministarstvo hrane i poljoprivrede može u Saveznom službenom listu objaviti sljedeće podatke za dobivanje suglasnosti u skladu sa stavkom 3. točkom 1.:</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Nacrti obrazaca na njemačkom jeziku,</w:t>
      </w:r>
    </w:p>
    <w:p w14:paraId="4AE1EE60" w14:textId="77777777" w:rsidR="004E3C6A" w:rsidRDefault="004E3C6A" w:rsidP="004D4E99">
      <w:pPr>
        <w:pStyle w:val="RevisionNummerierungStufe2"/>
        <w:numPr>
          <w:ilvl w:val="0"/>
          <w:numId w:val="0"/>
        </w:numPr>
        <w:ind w:left="425"/>
        <w:rPr>
          <w:color w:val="auto"/>
        </w:rPr>
      </w:pPr>
      <w:r>
        <w:rPr>
          <w:color w:val="auto"/>
        </w:rPr>
        <w:t>2. Unos podataka na njemačkom jeziku i adresa e-pošte koja je postavljena tako da se dolazne poruke e-pošte automatski prosljeđuju vlasniku oznake.”</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lastRenderedPageBreak/>
        <w:t>Dodaje se sljedeći Prilog:</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„Prilog</w:t>
      </w:r>
    </w:p>
    <w:p w14:paraId="0BE5D91F" w14:textId="77777777" w:rsidR="00AB116C" w:rsidRPr="004D4E99" w:rsidRDefault="00AB116C" w:rsidP="004D4E99">
      <w:pPr>
        <w:pStyle w:val="RevisionAnlageVerweis"/>
        <w:keepNext/>
        <w:keepLines/>
        <w:rPr>
          <w:color w:val="auto"/>
        </w:rPr>
      </w:pPr>
      <w:r>
        <w:rPr>
          <w:color w:val="auto"/>
        </w:rPr>
        <w:t>(članku 4.a stavku 1.)</w:t>
      </w:r>
    </w:p>
    <w:p w14:paraId="0BC73A07" w14:textId="77777777" w:rsidR="00AB116C" w:rsidRPr="004D4E99" w:rsidRDefault="00AB116C" w:rsidP="004D4E99">
      <w:pPr>
        <w:pStyle w:val="RevisionAnlageberschrift"/>
        <w:keepNext/>
        <w:keepLines/>
        <w:rPr>
          <w:color w:val="auto"/>
        </w:rPr>
      </w:pPr>
      <w:r>
        <w:rPr>
          <w:color w:val="auto"/>
        </w:rPr>
        <w:t>Izgled oznake Nutri-Score</w:t>
      </w:r>
    </w:p>
    <w:p w14:paraId="7509E81F" w14:textId="77777777" w:rsidR="00AB116C" w:rsidRDefault="00AB116C" w:rsidP="004D4E99">
      <w:pPr>
        <w:pStyle w:val="RevisionAnlageberschrift"/>
        <w:rPr>
          <w:rStyle w:val="RevisionText"/>
          <w:color w:val="auto"/>
        </w:rPr>
      </w:pPr>
      <w:r>
        <w:rPr>
          <w:noProof/>
          <w:color w:val="auto"/>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F02EF4" w14:paraId="60D3C697" w14:textId="77777777" w:rsidTr="004D4E99">
        <w:tc>
          <w:tcPr>
            <w:tcW w:w="4502" w:type="dxa"/>
          </w:tcPr>
          <w:p w14:paraId="519728B4" w14:textId="1ED52059" w:rsidR="004D4E99" w:rsidRPr="00F02EF4" w:rsidRDefault="004D4E99" w:rsidP="004D4E99">
            <w:pPr>
              <w:spacing w:before="0" w:after="0"/>
            </w:pPr>
            <w:r w:rsidRPr="00F02EF4">
              <w:t>NUTRI-SCORE</w:t>
            </w:r>
          </w:p>
        </w:tc>
        <w:tc>
          <w:tcPr>
            <w:tcW w:w="4503" w:type="dxa"/>
          </w:tcPr>
          <w:p w14:paraId="2F0152D7" w14:textId="3F3DB840" w:rsidR="004D4E99" w:rsidRDefault="004D4E99" w:rsidP="004D4E99">
            <w:pPr>
              <w:spacing w:before="0" w:after="0"/>
            </w:pPr>
            <w:r>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Članak 2.</w:t>
      </w:r>
    </w:p>
    <w:p w14:paraId="5877299E" w14:textId="77777777" w:rsidR="00AB116C" w:rsidRPr="004D4E99" w:rsidRDefault="00AB116C" w:rsidP="004D4E99">
      <w:pPr>
        <w:pStyle w:val="Artikelberschrift"/>
        <w:keepLines/>
      </w:pPr>
      <w:bookmarkStart w:id="1" w:name="_Toc20911410"/>
      <w:r>
        <w:rPr>
          <w:rStyle w:val="Marker"/>
          <w:color w:val="auto"/>
        </w:rPr>
        <w:t>Stupanje na snagu</w:t>
      </w:r>
      <w:bookmarkEnd w:id="1"/>
    </w:p>
    <w:p w14:paraId="6E848962" w14:textId="77777777" w:rsidR="00AB116C" w:rsidRPr="004D4E99" w:rsidRDefault="00AB116C" w:rsidP="004D4E99">
      <w:pPr>
        <w:pStyle w:val="JuristischerAbsatznichtnummeriert"/>
      </w:pPr>
      <w:r>
        <w:rPr>
          <w:rStyle w:val="Marker"/>
          <w:color w:val="auto"/>
        </w:rPr>
        <w:t xml:space="preserve">Uredba stupa na snagu dan nakon objave.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Odobrilo Savezno vijeće.</w:t>
      </w:r>
    </w:p>
    <w:p w14:paraId="00CDC3CE" w14:textId="77777777" w:rsidR="00AB116C" w:rsidRPr="004D4E99" w:rsidRDefault="00AB116C" w:rsidP="004D4E99">
      <w:pPr>
        <w:pStyle w:val="BegrndungTitel"/>
        <w:keepLines/>
        <w:pageBreakBefore/>
      </w:pPr>
      <w:r>
        <w:lastRenderedPageBreak/>
        <w:t>Obrazloženje</w:t>
      </w:r>
    </w:p>
    <w:p w14:paraId="70DD5A2C" w14:textId="77777777" w:rsidR="00AB116C" w:rsidRPr="004D4E99" w:rsidRDefault="00AB116C" w:rsidP="004D4E99">
      <w:pPr>
        <w:pStyle w:val="BegrndungAllgemeinerTeil"/>
        <w:keepLines/>
      </w:pPr>
      <w:r>
        <w:t>A. Opći dio</w:t>
      </w:r>
    </w:p>
    <w:p w14:paraId="76D94DDB" w14:textId="77777777" w:rsidR="00AB116C" w:rsidRPr="004D4E99" w:rsidRDefault="00AB116C" w:rsidP="004D4E99">
      <w:pPr>
        <w:pStyle w:val="berschriftrmischBegrndung"/>
        <w:keepLines/>
      </w:pPr>
      <w:r>
        <w:t>Određivanje cilja i nužnost propisa</w:t>
      </w:r>
    </w:p>
    <w:p w14:paraId="098CCA51" w14:textId="5B7F5C28" w:rsidR="00AB116C" w:rsidRPr="004D4E99" w:rsidRDefault="00AB116C" w:rsidP="004D4E99">
      <w:pPr>
        <w:pStyle w:val="Text"/>
        <w:rPr>
          <w:rStyle w:val="Marker"/>
          <w:color w:val="auto"/>
        </w:rPr>
      </w:pPr>
      <w:r>
        <w:rPr>
          <w:rStyle w:val="Marker"/>
          <w:color w:val="auto"/>
        </w:rPr>
        <w:t>U Njemačkoj, 47 posto žena, 62 posto muškaraca i 15 posto djece i adolescenata ima prekomjernu težinu. Jedan od razloga je konzumiranje prevelike količine hrane loše nutritivne kvalitete.</w:t>
      </w:r>
    </w:p>
    <w:p w14:paraId="793A2D5C" w14:textId="77777777" w:rsidR="00AB116C" w:rsidRPr="004D4E99" w:rsidRDefault="00AB116C" w:rsidP="004D4E99">
      <w:pPr>
        <w:pStyle w:val="Text"/>
        <w:rPr>
          <w:rStyle w:val="Marker"/>
          <w:color w:val="auto"/>
        </w:rPr>
      </w:pPr>
      <w:r>
        <w:rPr>
          <w:rStyle w:val="Marker"/>
          <w:color w:val="auto"/>
        </w:rPr>
        <w:t>U skladu s tim, Savezna vlada postavila si je za cilj daljnji razvoj označivanja hranjivih vrijednosti za Njemačku kako bi pružila jednostavne i razumljive podatke o hranjivim vrijednostima hrane. Nakon opsežnih studija – u kojima su ispitana i pitanja prehrane, kao i razumijevanje i percepcija potrošača – dobrovoljna upotreba oznake Nutri-Score trebala bi biti dopuštena u Njemačkoj.</w:t>
      </w:r>
    </w:p>
    <w:p w14:paraId="47EB1B81" w14:textId="77777777" w:rsidR="00AB116C" w:rsidRPr="004D4E99" w:rsidRDefault="00AB116C" w:rsidP="004D4E99">
      <w:pPr>
        <w:pStyle w:val="Text"/>
        <w:rPr>
          <w:rStyle w:val="Marker"/>
          <w:color w:val="auto"/>
        </w:rPr>
      </w:pPr>
      <w:r>
        <w:rPr>
          <w:rStyle w:val="Marker"/>
          <w:color w:val="auto"/>
        </w:rPr>
        <w:t xml:space="preserve">Uredba (EZ) br. 1924/2006 o prehrambenim i zdravstvenim tvrdnjama koje se navode na hrani sadrži opću zabranu s opozivom za podatke o hrani u pogledu hranjivih vrijednosti i zdravlja. Prema široko rasprostranjenom pravnom mišljenju, oznaka Nutri-Score smatra se izjavom povezanom s prehranom u smislu članka 2. stavka 2. točke 4. Uredbe o prehrambenim i zdravstvenim tvrdnjama koje se navode na hrani. Kao takva, oznaka Nutri-Score zahtijeva posebno odobrenje koje nije dostupno na europskoj razini. Prema članku 23. stavku 1. Uredbe o prehrambenim i zdravstvenim tvrdnjama koje se navode na hrani, država članica Europske unije koja želi donijeti novo zakonodavstvo u području Uredbe o prehrambenim i zdravstvenim tvrdnjama koje se navode na hrani mora o tome obavijestiti Komisiju i ostale države članice. Osim toga, svrha je ove Uredbe razjasniti prepreku „blokirajućeg učinka”, koji bi se možda trebao uvesti Uredbom (EU) br. 1169/2011, za neke oblike dobrovoljnog označivanja hrana. </w:t>
      </w:r>
    </w:p>
    <w:p w14:paraId="218B1216" w14:textId="77777777" w:rsidR="00AB116C" w:rsidRPr="00F02EF4" w:rsidRDefault="00AB116C" w:rsidP="004D4E99">
      <w:pPr>
        <w:pStyle w:val="Text"/>
        <w:rPr>
          <w:spacing w:val="-2"/>
        </w:rPr>
      </w:pPr>
      <w:r w:rsidRPr="00F02EF4">
        <w:rPr>
          <w:rStyle w:val="Marker"/>
          <w:color w:val="auto"/>
          <w:spacing w:val="-2"/>
        </w:rPr>
        <w:t xml:space="preserve">Nutri-Score je zajednička oznaka Zajednice registrirana u Uredu Europske unije za intelektualno vlasništvo (EUIPO) za francusko poduzeće Santé publique France. Kako bi privatne treće strane mogle upotrebljavati oznaku Nutri-Score, </w:t>
      </w:r>
      <w:r w:rsidRPr="00F02EF4">
        <w:rPr>
          <w:spacing w:val="-2"/>
        </w:rPr>
        <w:t xml:space="preserve">presudni su odgovarajući pravni zahtjevi o oznakama, uključujući uvjete koje je propisao vlasnik oznake za upotrebu oznake od strane takozvanih ovlaštenih osoba. Zbog takvog uvođenja oznake Nutri-Score u pravo privatnog intelektualnog vlasništva, propisi o oznakama, propisi o pravednoj trgovini i kazneno pravo koji se općenito trebaju provjeriti radi zaštite oznake moraju se također uzeti u obzir prilikom osiguravanja pravilne upotrebe oznake Nutri-Score od trećih strana. </w:t>
      </w:r>
    </w:p>
    <w:p w14:paraId="6F4190E2" w14:textId="77777777" w:rsidR="00AB116C" w:rsidRPr="004D4E99" w:rsidRDefault="00AB116C" w:rsidP="004D4E99">
      <w:pPr>
        <w:pStyle w:val="Text"/>
      </w:pPr>
      <w:r>
        <w:t xml:space="preserve">U slučaju oznake Nutri-Score, ljestvica od pet točaka od A do E pokazuje ukupnu vrijednost hranjivih vrijednosti proizvoda. Da bi se to postiglo, u izračunu se obuhvaćaju broj kalorija i različite hranjive vrijednosti. </w:t>
      </w:r>
    </w:p>
    <w:p w14:paraId="41602576" w14:textId="77777777" w:rsidR="00AB116C" w:rsidRPr="004D4E99" w:rsidRDefault="00AB116C" w:rsidP="004D4E99">
      <w:pPr>
        <w:pStyle w:val="Text"/>
        <w:rPr>
          <w:rStyle w:val="Marker"/>
          <w:color w:val="auto"/>
        </w:rPr>
      </w:pPr>
      <w:r>
        <w:t xml:space="preserve">Uvodnom se odredbom određuju osnove za označivanje hrane za upotrebu oznake Nutri-Score u Njemačkoj. </w:t>
      </w:r>
    </w:p>
    <w:p w14:paraId="208A0758" w14:textId="77777777" w:rsidR="00AB116C" w:rsidRPr="004D4E99" w:rsidRDefault="00AB116C" w:rsidP="004D4E99">
      <w:pPr>
        <w:pStyle w:val="berschriftrmischBegrndung"/>
        <w:keepLines/>
        <w:ind w:left="706" w:hanging="706"/>
      </w:pPr>
      <w:r>
        <w:t>Osnovni sadržaj Nacrta</w:t>
      </w:r>
    </w:p>
    <w:p w14:paraId="6A488EE3" w14:textId="77777777" w:rsidR="00AB116C" w:rsidRPr="004D4E99" w:rsidRDefault="00AB116C" w:rsidP="004D4E99">
      <w:pPr>
        <w:pStyle w:val="Text"/>
      </w:pPr>
      <w:r>
        <w:rPr>
          <w:rStyle w:val="Marker"/>
          <w:color w:val="auto"/>
        </w:rPr>
        <w:t xml:space="preserve">Ovom se Uredbom dozvoljava dobrovoljna upotreba oznake Nutri-Score za označivanje hrane. </w:t>
      </w:r>
    </w:p>
    <w:p w14:paraId="7C9E8516" w14:textId="77777777" w:rsidR="00AB116C" w:rsidRPr="004D4E99" w:rsidRDefault="00AB116C" w:rsidP="004D4E99">
      <w:pPr>
        <w:pStyle w:val="berschriftrmischBegrndung"/>
        <w:keepLines/>
        <w:ind w:left="706" w:hanging="706"/>
      </w:pPr>
      <w:r>
        <w:t>Alternative</w:t>
      </w:r>
    </w:p>
    <w:p w14:paraId="58DEC597" w14:textId="3907BAA9" w:rsidR="00F047E3" w:rsidRPr="004D4E99" w:rsidRDefault="00F047E3" w:rsidP="004D4E99">
      <w:pPr>
        <w:pStyle w:val="Text"/>
        <w:rPr>
          <w:rStyle w:val="Marker"/>
          <w:color w:val="auto"/>
        </w:rPr>
      </w:pPr>
      <w:r>
        <w:rPr>
          <w:rStyle w:val="Marker"/>
          <w:color w:val="auto"/>
        </w:rPr>
        <w:t xml:space="preserve">U istraživanjima koja su spomenuta pod A., ispitano je više modela proširenog označivanja hranjivih vrijednosti (uključujući model Keyhole®, model prehrambene industrije, model Instituta Max Rubner). Studije pokazuju da je oznaka Nutri-Score znanstveno valjana i da je potrošačima najbolje uočljiva i razumljiva. </w:t>
      </w:r>
    </w:p>
    <w:p w14:paraId="73EA1BC6" w14:textId="77777777" w:rsidR="00AB116C" w:rsidRPr="004D4E99" w:rsidRDefault="00AB116C" w:rsidP="004D4E99">
      <w:pPr>
        <w:pStyle w:val="berschriftrmischBegrndung"/>
        <w:keepLines/>
        <w:ind w:left="706" w:hanging="706"/>
      </w:pPr>
      <w:r>
        <w:lastRenderedPageBreak/>
        <w:t>Zakonodavna nadležnost</w:t>
      </w:r>
    </w:p>
    <w:p w14:paraId="77385E48" w14:textId="77777777" w:rsidR="00AB116C" w:rsidRPr="000B4DE0" w:rsidRDefault="00AB116C" w:rsidP="004D4E99">
      <w:pPr>
        <w:pStyle w:val="Text"/>
        <w:rPr>
          <w:rStyle w:val="Marker"/>
          <w:color w:val="auto"/>
        </w:rPr>
      </w:pPr>
      <w:r>
        <w:rPr>
          <w:rStyle w:val="Marker"/>
          <w:color w:val="auto"/>
        </w:rPr>
        <w:t xml:space="preserve">Zakonodavna nadležnost Saveznog ministarstva hrane i poljoprivrede proizlazi iz članka 35. točke 1. Zakona o hrani i hrani za životinje, koji se temelji na članku 74. stavku 1. točki 20. Temeljnog zakona. </w:t>
      </w:r>
    </w:p>
    <w:p w14:paraId="4885EAF7" w14:textId="77777777" w:rsidR="00AB116C" w:rsidRPr="004D4E99" w:rsidRDefault="00AB116C" w:rsidP="004D4E99">
      <w:pPr>
        <w:pStyle w:val="berschriftrmischBegrndung"/>
        <w:keepLines/>
        <w:ind w:left="706" w:hanging="706"/>
      </w:pPr>
      <w:r>
        <w:t>Usklađenost s pravom Europske unije i međunarodnim ugovorima</w:t>
      </w:r>
    </w:p>
    <w:p w14:paraId="5493D47B" w14:textId="77777777" w:rsidR="00AB116C" w:rsidRPr="004D4E99" w:rsidRDefault="00AB116C" w:rsidP="004D4E99">
      <w:pPr>
        <w:pStyle w:val="Text"/>
      </w:pPr>
      <w:r>
        <w:rPr>
          <w:rStyle w:val="Marker"/>
          <w:color w:val="auto"/>
        </w:rPr>
        <w:t xml:space="preserve">Navedena je usklađenost s pravom Europske unije. Propisi ispunjavaju zahtjeve Uredbe (EU) br. 1169/2011 za prošireno označivanje hrane i Uredbe (EZ) br. 1924/2006 za uređenje na razini država članica. </w:t>
      </w:r>
    </w:p>
    <w:p w14:paraId="464B48DA" w14:textId="77777777" w:rsidR="00AB116C" w:rsidRPr="004D4E99" w:rsidRDefault="00AB116C" w:rsidP="004D4E99">
      <w:pPr>
        <w:pStyle w:val="berschriftrmischBegrndung"/>
        <w:keepLines/>
      </w:pPr>
      <w:r>
        <w:t>Zakonski učinak</w:t>
      </w:r>
    </w:p>
    <w:p w14:paraId="5136A8B0" w14:textId="77777777" w:rsidR="00AB116C" w:rsidRPr="004D4E99" w:rsidRDefault="00AB116C" w:rsidP="004D4E99">
      <w:pPr>
        <w:pStyle w:val="berschriftarabischBegrndung"/>
        <w:keepLines/>
      </w:pPr>
      <w:r>
        <w:t>Pravno i upravno pojednostavljenje</w:t>
      </w:r>
    </w:p>
    <w:p w14:paraId="38F24B71" w14:textId="2F2206B6" w:rsidR="00AB116C" w:rsidRPr="004D4E99" w:rsidRDefault="00AB116C" w:rsidP="004D4E99">
      <w:pPr>
        <w:pStyle w:val="Text"/>
        <w:rPr>
          <w:rStyle w:val="Marker"/>
          <w:color w:val="auto"/>
        </w:rPr>
      </w:pPr>
      <w:r>
        <w:rPr>
          <w:rStyle w:val="Marker"/>
          <w:color w:val="auto"/>
        </w:rPr>
        <w:t xml:space="preserve">Odredbe ove Uredbe imaju za cilj omogućiti označivanje hrane na dobrovoljnoj osnovi s oznakom Nutri-Score.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Aspekti održivosti</w:t>
      </w:r>
    </w:p>
    <w:p w14:paraId="6E8E7903" w14:textId="2A18BA1C" w:rsidR="00AB116C" w:rsidRPr="004D4E99" w:rsidRDefault="00AB116C" w:rsidP="004D4E99">
      <w:pPr>
        <w:pStyle w:val="Text"/>
        <w:rPr>
          <w:rStyle w:val="Marker"/>
          <w:color w:val="auto"/>
        </w:rPr>
      </w:pPr>
      <w:r>
        <w:rPr>
          <w:rStyle w:val="Marker"/>
          <w:color w:val="auto"/>
        </w:rPr>
        <w:t xml:space="preserve">Propisima se posebno podržavaju cilj 2 njemačke Vlade o održivosti s obzirom na bolju prehranu i cilj 3 „Osiguravanje zdravog života za sve ljude svih dobnih skupina i promicanje njihove dobrobiti” olakšavanjem svjesne odluke s lako razumljivim i vizualno uočljivim informacijama o hranjivim svojstvima hrane. Hranjivije prehrambene namirnice brže se mogu prepoznati jednostavnom usporedbom. Označivanje na taj način pridonosi zdravoj prehrani i stoga je u skladu s načelom održivog razvoja iz točke 4.c. kojemu je cilj zaštita zdravlja potrošača.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Proračunski izdaci bez troškova pridržavanja</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Troškovi pridržavanja</w:t>
      </w:r>
    </w:p>
    <w:p w14:paraId="35BD951D" w14:textId="77777777" w:rsidR="00AB116C" w:rsidRPr="004D4E99" w:rsidRDefault="00AB116C" w:rsidP="004D4E99">
      <w:pPr>
        <w:pStyle w:val="Text"/>
        <w:keepNext/>
        <w:keepLines/>
        <w:rPr>
          <w:b/>
        </w:rPr>
      </w:pPr>
      <w:r>
        <w:rPr>
          <w:b/>
        </w:rPr>
        <w:t>(a) Troškovi provedbe za građane</w:t>
      </w:r>
    </w:p>
    <w:p w14:paraId="450E425E" w14:textId="643304CD" w:rsidR="00AB116C" w:rsidRPr="004D4E99" w:rsidRDefault="00AB116C" w:rsidP="004D4E99">
      <w:pPr>
        <w:pStyle w:val="Text"/>
      </w:pPr>
      <w:r>
        <w:rPr>
          <w:rStyle w:val="Marker"/>
          <w:color w:val="auto"/>
        </w:rPr>
        <w:t>Za građane ne nastaju troškovi provedbe.</w:t>
      </w:r>
    </w:p>
    <w:p w14:paraId="4F14D8E7" w14:textId="77777777" w:rsidR="00AB116C" w:rsidRPr="004D4E99" w:rsidRDefault="00AB116C" w:rsidP="004D4E99">
      <w:pPr>
        <w:pStyle w:val="Text"/>
        <w:keepNext/>
        <w:keepLines/>
        <w:rPr>
          <w:b/>
        </w:rPr>
      </w:pPr>
      <w:r>
        <w:rPr>
          <w:b/>
        </w:rPr>
        <w:t>(b) Troškovi provedbe za gospodarstvo</w:t>
      </w:r>
    </w:p>
    <w:p w14:paraId="6DD1FE11" w14:textId="6939DEE8" w:rsidR="002F0011" w:rsidRPr="004D4E99" w:rsidRDefault="002F0011" w:rsidP="004D4E99">
      <w:pPr>
        <w:pStyle w:val="Text"/>
      </w:pPr>
      <w:r>
        <w:t>Budući da Uredba omogućuje gospodarstvu samo upotrebu oznake Nutri-Score, čiji su zahtjevi regulirani propisima o tržištu, trenutačno za gospodarstvo ne nastaju neposredni troškovi provedbe.</w:t>
      </w:r>
    </w:p>
    <w:p w14:paraId="296F30FD" w14:textId="77777777" w:rsidR="00AB116C" w:rsidRPr="004D4E99" w:rsidRDefault="00AB116C" w:rsidP="004D4E99">
      <w:pPr>
        <w:pStyle w:val="Text"/>
        <w:rPr>
          <w:b/>
        </w:rPr>
      </w:pPr>
      <w:r>
        <w:rPr>
          <w:b/>
        </w:rPr>
        <w:t>(c)</w:t>
      </w:r>
      <w:r>
        <w:rPr>
          <w:b/>
        </w:rPr>
        <w:tab/>
        <w:t>Troškovi pridržavanja za upravu</w:t>
      </w:r>
    </w:p>
    <w:p w14:paraId="29B73373" w14:textId="32175B75" w:rsidR="002F0011" w:rsidRPr="004D4E99" w:rsidRDefault="002F0011" w:rsidP="004D4E99">
      <w:pPr>
        <w:pStyle w:val="Text"/>
      </w:pPr>
      <w:r>
        <w:t xml:space="preserve">Iz dozvole za upotrebu oznake ne proizlaze dodatni troškovi za upravu savezne vlade, država ili općina.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t>Dodatni troškovi</w:t>
      </w:r>
    </w:p>
    <w:p w14:paraId="223750EB" w14:textId="77777777" w:rsidR="00AB116C" w:rsidRPr="004D4E99" w:rsidRDefault="00AB116C" w:rsidP="004D4E99">
      <w:pPr>
        <w:pStyle w:val="Text"/>
        <w:rPr>
          <w:rStyle w:val="Marker"/>
          <w:color w:val="auto"/>
        </w:rPr>
      </w:pPr>
      <w:r>
        <w:rPr>
          <w:rStyle w:val="Marker"/>
          <w:color w:val="auto"/>
        </w:rPr>
        <w:t xml:space="preserve">Manji učinci na jedinične cijene ne mogu se u potpunosti isključiti. Međutim, ne treba očekivati nikakve učinke na opću razinu cijena, posebno na razinu potrošačkih cijena. </w:t>
      </w:r>
    </w:p>
    <w:p w14:paraId="3F281BE4" w14:textId="11971AB7" w:rsidR="0091346C" w:rsidRPr="004D4E99" w:rsidRDefault="0091346C" w:rsidP="004D4E99">
      <w:pPr>
        <w:pStyle w:val="Text"/>
        <w:rPr>
          <w:rStyle w:val="Marker"/>
          <w:color w:val="auto"/>
        </w:rPr>
      </w:pPr>
      <w:r>
        <w:rPr>
          <w:rStyle w:val="Marker"/>
          <w:color w:val="auto"/>
        </w:rPr>
        <w:t xml:space="preserve">Sudjelovanjem u sustavu dobrovoljnog označivanja poduzeća mogu imati minimalne troškove za registraciju i identificiranje podataka potrebnih za izračun oznake. Proces digitalne prijave ograničen je na samo nekoliko pitanja kako bi se identificirao korisnik oznake i proizvodi te je u cjelini besplatan, odnosno, nema naknade za registraciju ili vođenje oznake. Izračun onog što točno treba uzeti u obzir za odabir oznake temelji se na </w:t>
      </w:r>
      <w:r>
        <w:rPr>
          <w:rStyle w:val="Marker"/>
          <w:color w:val="auto"/>
        </w:rPr>
        <w:lastRenderedPageBreak/>
        <w:t xml:space="preserve">podacima koji su već sadržani u postojećem označivanju hranjivih vrijednosti i recepture. Stoga nije potrebno prikupljati nove podatke. Za izračun su dostupni mrežni kalkulatori. </w:t>
      </w:r>
    </w:p>
    <w:p w14:paraId="00C2CF7A" w14:textId="43AC0F46" w:rsidR="00DE7B3A" w:rsidRPr="004D4E99" w:rsidRDefault="00125614" w:rsidP="004D4E99">
      <w:pPr>
        <w:pStyle w:val="Text"/>
        <w:rPr>
          <w:rStyle w:val="Marker"/>
          <w:color w:val="auto"/>
        </w:rPr>
      </w:pPr>
      <w:r>
        <w:rPr>
          <w:rStyle w:val="Marker"/>
          <w:color w:val="auto"/>
        </w:rPr>
        <w:t xml:space="preserve">Za gospodarstvo mogu nastati jednokratni dodatni troškovi zbog činjenice da se tisak na ambalaži mora dopuniti oznakom Nutri-Score. Dio prehrambene industrije izjavio je da za to neće biti troškova. Drugi je dio gospodarstva utvrdio da dodatni troškovi nastaju bez navođenja razumljivih iznosa ili osnova za izračun. Iskustvo s označivanjem hrane pokazuje da su troškovi koji su nastali zbog jednokratne provedbe predložaka za ispis uglavnom mali.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Ostali zakonski učinci</w:t>
      </w:r>
    </w:p>
    <w:p w14:paraId="5098760C" w14:textId="77777777" w:rsidR="00AB116C" w:rsidRPr="004D4E99" w:rsidRDefault="00AB116C" w:rsidP="004D4E99">
      <w:pPr>
        <w:pStyle w:val="Text"/>
        <w:rPr>
          <w:rStyle w:val="Marker"/>
          <w:color w:val="auto"/>
        </w:rPr>
      </w:pPr>
      <w:r>
        <w:rPr>
          <w:rStyle w:val="Marker"/>
          <w:color w:val="auto"/>
        </w:rPr>
        <w:t xml:space="preserve">Demografske posljedice i rizici Uredbe provjeravali su se s pomoću demografskog pregleda koji je objavilo Savezno ministarstvo unutarnjih poslova. Planirani pothvat nema neposredan utjecaj na demografiju. </w:t>
      </w:r>
    </w:p>
    <w:p w14:paraId="03F599DB" w14:textId="77777777" w:rsidR="00AB116C" w:rsidRPr="004D4E99" w:rsidRDefault="00AB116C" w:rsidP="004D4E99">
      <w:pPr>
        <w:pStyle w:val="Text"/>
      </w:pPr>
      <w:r>
        <w:rPr>
          <w:rStyle w:val="Marker"/>
          <w:color w:val="auto"/>
        </w:rPr>
        <w:t xml:space="preserve">Uredba nema utjecaja na ravnopravnost žena i muškaraca. </w:t>
      </w:r>
    </w:p>
    <w:p w14:paraId="001C24D4" w14:textId="77777777" w:rsidR="00AB116C" w:rsidRPr="004D4E99" w:rsidRDefault="00AB116C" w:rsidP="004D4E99">
      <w:pPr>
        <w:pStyle w:val="BegrndungBesondererTeil"/>
        <w:keepLines/>
      </w:pPr>
      <w:r>
        <w:t>B. Posebni dio</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O članku 4.a: </w:t>
      </w:r>
    </w:p>
    <w:p w14:paraId="4C703332" w14:textId="57443956" w:rsidR="00AB116C" w:rsidRPr="004D4E99" w:rsidRDefault="00AB116C" w:rsidP="004D4E99">
      <w:pPr>
        <w:pStyle w:val="Text"/>
        <w:rPr>
          <w:rStyle w:val="Marker"/>
          <w:color w:val="auto"/>
        </w:rPr>
      </w:pPr>
      <w:r>
        <w:rPr>
          <w:rStyle w:val="Marker"/>
          <w:color w:val="auto"/>
        </w:rPr>
        <w:t xml:space="preserve">Novim člankom 4.a stvorena je pravna osnova za dobrovoljno označivanje hrane s oznakom Nutri-Score i istaknuti su zahtjevi za oznake za upotrebu zajedničke oznake Zajednice Nutri-Score. </w:t>
      </w:r>
    </w:p>
    <w:p w14:paraId="0768F15D" w14:textId="77777777" w:rsidR="00AB116C" w:rsidRPr="004D4E99" w:rsidRDefault="00AB116C" w:rsidP="004D4E99">
      <w:pPr>
        <w:pStyle w:val="Text"/>
        <w:rPr>
          <w:rStyle w:val="Marker"/>
          <w:color w:val="auto"/>
        </w:rPr>
      </w:pPr>
      <w:r>
        <w:rPr>
          <w:rStyle w:val="Marker"/>
          <w:color w:val="auto"/>
        </w:rPr>
        <w:t xml:space="preserve">U stavku 3. pojašnjava se da se pri upotrebi oznake moraju poštovati postojeća prava zaštite trgovine, autorska prava ili druga vlasnička prava Europske unije ili jedne od njenih država članica. </w:t>
      </w:r>
    </w:p>
    <w:p w14:paraId="60003B59" w14:textId="77777777" w:rsidR="00AB116C" w:rsidRPr="004D4E99" w:rsidRDefault="00AB116C" w:rsidP="004D4E99">
      <w:pPr>
        <w:pStyle w:val="Text"/>
        <w:rPr>
          <w:rStyle w:val="Marker"/>
          <w:color w:val="auto"/>
        </w:rPr>
      </w:pPr>
      <w:r>
        <w:rPr>
          <w:rStyle w:val="Marker"/>
          <w:color w:val="auto"/>
        </w:rPr>
        <w:t xml:space="preserve">Vlasnik oznake je poduzeće Santé publique France. Prema njihovim uvjetima upotrebe je, među ostalim, potrebna registracija. Osim toga, korisnik oznake mora poštovati pojedinačne uvjete upotrebe koje je odredio vlasnik oznake. </w:t>
      </w:r>
    </w:p>
    <w:p w14:paraId="5AC32D02" w14:textId="63AB5856" w:rsidR="002728DE" w:rsidRPr="004D4E99" w:rsidRDefault="00AB116C" w:rsidP="004D4E99">
      <w:pPr>
        <w:pStyle w:val="Text"/>
      </w:pPr>
      <w:r>
        <w:rPr>
          <w:rStyle w:val="Marker"/>
          <w:color w:val="auto"/>
        </w:rPr>
        <w:t xml:space="preserve">Zahtjevi vlasnika oznake za upotrebu oznake trenutačno su objavljeni na francuskom i/ili engleskom jeziku. Kako bi se olakšalo označivanje te kao pomoć malim i srednjim poduzećima, trebalo bi omogućiti elektronički kontakt s francuskim vlasnikom oznake i, primjerice, objaviti njemačke prijevode nacrta ulaznih podataka ili </w:t>
      </w:r>
      <w:bookmarkStart w:id="2" w:name="_GoBack"/>
      <w:bookmarkEnd w:id="2"/>
      <w:r>
        <w:rPr>
          <w:rStyle w:val="Marker"/>
          <w:color w:val="auto"/>
        </w:rPr>
        <w:t xml:space="preserve">podataka u Saveznom službenom listu.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sz w:val="18"/>
          <w:szCs w:val="20"/>
        </w:rPr>
        <w:t>*)</w:t>
      </w:r>
      <w:r>
        <w:tab/>
        <w:t>Priopćeno u skladu s Direktivom (EU) 2015/1535 Europskog parlamenta i Vijeća od 9. rujna 2015. o utvrđivanju postupka pružanja informacija u području tehničkih propisa i pravila o uslugama informacijskog društva (SL L 241 od 17. rujna 2015., str. 1.).</w:t>
      </w:r>
      <w:r>
        <w:rPr>
          <w:sz w:val="18"/>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14C6E43C" w:rsidR="00125614" w:rsidRPr="0060589F" w:rsidRDefault="00125614" w:rsidP="00EC2DB4">
    <w:pPr>
      <w:pStyle w:val="Header"/>
    </w:pPr>
    <w:r>
      <w:tab/>
    </w:r>
    <w:r>
      <w:t xml:space="preserve">- </w:t>
    </w:r>
    <w:r>
      <w:fldChar w:fldCharType="begin"/>
    </w:r>
    <w:r>
      <w:instrText xml:space="preserve"> PAGE  \* MERGEFORMAT </w:instrText>
    </w:r>
    <w:r>
      <w:fldChar w:fldCharType="separate"/>
    </w:r>
    <w:r w:rsidR="000B4DE0">
      <w:t>6</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2EF4"/>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EA019E1-4E18-4346-BD94-919A6C8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1807</Words>
  <Characters>10302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3</cp:revision>
  <cp:lastPrinted>2020-03-04T10:36:00Z</cp:lastPrinted>
  <dcterms:created xsi:type="dcterms:W3CDTF">2020-03-10T09:45:00Z</dcterms:created>
  <dcterms:modified xsi:type="dcterms:W3CDTF">2020-03-18T12:31:00Z</dcterms:modified>
</cp:coreProperties>
</file>