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100AAE" w:rsidRDefault="00733AA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  <w:lang w:val="de-LU"/>
        </w:rPr>
        <w:t>1. ------IND- 2020 0019</w:t>
      </w:r>
      <w:r w:rsidR="005B0503">
        <w:rPr>
          <w:rFonts w:ascii="Courier New" w:hAnsi="Courier New"/>
          <w:sz w:val="20"/>
          <w:szCs w:val="20"/>
          <w:lang w:val="de-LU"/>
        </w:rPr>
        <w:t xml:space="preserve"> A-- DA- ------ </w:t>
      </w:r>
      <w:r w:rsidR="005D5137">
        <w:rPr>
          <w:rFonts w:ascii="Courier New" w:hAnsi="Courier New"/>
          <w:sz w:val="20"/>
          <w:szCs w:val="20"/>
          <w:lang w:val="de-LU"/>
        </w:rPr>
        <w:t>20201130</w:t>
      </w:r>
      <w:r w:rsidR="00CA739A" w:rsidRPr="00100AAE">
        <w:rPr>
          <w:rFonts w:ascii="Courier New" w:hAnsi="Courier New"/>
          <w:sz w:val="20"/>
          <w:szCs w:val="20"/>
          <w:lang w:val="de-LU"/>
        </w:rPr>
        <w:t xml:space="preserve"> --- --- </w:t>
      </w:r>
      <w:r w:rsidR="006D47A8">
        <w:rPr>
          <w:rFonts w:ascii="Courier New" w:hAnsi="Courier New"/>
          <w:sz w:val="20"/>
          <w:szCs w:val="20"/>
          <w:lang w:val="de-LU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Forskrift fra kommunalbestyrelsen i byen Wien, med hvilken der fastsættes en </w:t>
      </w:r>
      <w:r w:rsidR="009538AA">
        <w:rPr>
          <w:rFonts w:ascii="Arial" w:hAnsi="Arial"/>
          <w:b/>
          <w:bCs/>
        </w:rPr>
        <w:t>strategisk energiplan for det 16</w:t>
      </w:r>
      <w:r>
        <w:rPr>
          <w:rFonts w:ascii="Arial" w:hAnsi="Arial"/>
          <w:b/>
          <w:bCs/>
        </w:rPr>
        <w:t xml:space="preserve">. distrikt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I henhold til § 2b i byggeloven for Wien (BO), delstatslovtidende (LGBl.) for Wien nr. 11/1930, senest ændret ved lov i LGBl. for Wien nr. 71/2018, fastsættes følgende: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Der fastsættes en strategisk energiplan i henhold til § 2b i BO for de områder, der er orange skraveret og vist med orange kant i bilaget. Færdselsarealer er fritaget fra forskriftens gyldighed.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Bilaget (plantillæg) udgør en bestanddel af denne forskrift.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I områderne, der er omfattet af den strategiske energiplan, er kun de højeffektive alternative systemer, som nævnes i § 118, stk. 3, i BO, tilladt til varmeanlæg og brugsvandsvarmeanlæg i nybygninger i henhold til § 60, stk. 1, litra a), i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Denne forskrift er blevet notificeret i henhold til bestemmelserne i Europa-Parlamentets og Rådets direktiv (EU) 2015/1535 af 9. september 2015 om en informationsprocedure med hensyn til tekniske forskrifter samt forskrifter for informationssamfundets tjenester, EUT L 241 af 17.9.2015 (notifikationsnummer </w:t>
      </w:r>
      <w:r w:rsidR="00B76AE8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Denne forskrift træder i kraft tre måneder efter bekendtgørelsen af den.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Denne forskrift finder ikke anvendelse på nogen sager om byggetilladelse, der verserer på tidspunktet for ikrafttrædelsen af denne forskrift.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Formanden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Bilag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Plantillæg nr. </w:t>
      </w:r>
      <w:r w:rsidR="00EB3630">
        <w:rPr>
          <w:rFonts w:ascii="Arial" w:hAnsi="Arial"/>
        </w:rPr>
        <w:t>ERP_Bez16_B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9C5" w:rsidRDefault="008C59C5" w:rsidP="00F76E71">
      <w:pPr>
        <w:spacing w:after="0" w:line="240" w:lineRule="auto"/>
      </w:pPr>
      <w:r>
        <w:separator/>
      </w:r>
    </w:p>
  </w:endnote>
  <w:endnote w:type="continuationSeparator" w:id="0">
    <w:p w:rsidR="008C59C5" w:rsidRDefault="008C59C5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9C5" w:rsidRDefault="008C59C5" w:rsidP="00F76E71">
      <w:pPr>
        <w:spacing w:after="0" w:line="240" w:lineRule="auto"/>
      </w:pPr>
      <w:r>
        <w:separator/>
      </w:r>
    </w:p>
  </w:footnote>
  <w:footnote w:type="continuationSeparator" w:id="0">
    <w:p w:rsidR="008C59C5" w:rsidRDefault="008C59C5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00AAE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B0503"/>
    <w:rsid w:val="005D0A16"/>
    <w:rsid w:val="005D5137"/>
    <w:rsid w:val="0060689D"/>
    <w:rsid w:val="00643BD0"/>
    <w:rsid w:val="00660038"/>
    <w:rsid w:val="00685F7A"/>
    <w:rsid w:val="00691023"/>
    <w:rsid w:val="006D1D16"/>
    <w:rsid w:val="006D287E"/>
    <w:rsid w:val="006D47A8"/>
    <w:rsid w:val="00733AAA"/>
    <w:rsid w:val="00752AD4"/>
    <w:rsid w:val="00763389"/>
    <w:rsid w:val="00766299"/>
    <w:rsid w:val="007A4562"/>
    <w:rsid w:val="00822BD0"/>
    <w:rsid w:val="00825806"/>
    <w:rsid w:val="00865BEB"/>
    <w:rsid w:val="008C59C5"/>
    <w:rsid w:val="008E5E48"/>
    <w:rsid w:val="009129C3"/>
    <w:rsid w:val="00934F46"/>
    <w:rsid w:val="00946B0B"/>
    <w:rsid w:val="009538AA"/>
    <w:rsid w:val="0096229E"/>
    <w:rsid w:val="009751BB"/>
    <w:rsid w:val="00A70CA1"/>
    <w:rsid w:val="00AE15EB"/>
    <w:rsid w:val="00AE64B4"/>
    <w:rsid w:val="00B50DDB"/>
    <w:rsid w:val="00B61620"/>
    <w:rsid w:val="00B76AE8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B36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4D36ECC-26F2-441F-BE4D-A768D70F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13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