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412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  <w:rFonts w:ascii="Times New Roman" w:hAnsi="Times New Roman" w:cs="Times New Roman"/>
        </w:rPr>
      </w:pPr>
      <w:r>
        <w:rPr>
          <w:b/>
          <w:sz w:val="44"/>
          <w:rFonts w:ascii="Times New Roman" w:hAnsi="Times New Roman"/>
        </w:rPr>
        <w:t xml:space="preserve">PROJEKT USTAWY</w:t>
      </w:r>
    </w:p>
    <w:p w14:paraId="2BDC59C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F6DBEC7" w14:textId="2E4AB870" w:rsidR="00A57D62" w:rsidRDefault="0040649C" w:rsidP="0040649C">
      <w:pPr>
        <w:jc w:val="center"/>
        <w:rPr>
          <w:i/>
          <w:iCs/>
          <w:sz w:val="28"/>
          <w:szCs w:val="28"/>
          <w:rFonts w:ascii="Times New Roman" w:hAnsi="Times New Roman" w:cs="Times New Roman"/>
        </w:rPr>
      </w:pPr>
      <w:r>
        <w:rPr>
          <w:sz w:val="28"/>
          <w:i/>
          <w:rFonts w:ascii="Times New Roman" w:hAnsi="Times New Roman"/>
        </w:rPr>
        <w:t xml:space="preserve">w </w:t>
      </w:r>
      <w:r>
        <w:rPr>
          <w:sz w:val="28"/>
          <w:b/>
          <w:bCs/>
          <w:rFonts w:ascii="Times New Roman" w:hAnsi="Times New Roman"/>
        </w:rPr>
        <w:t xml:space="preserve">sprawie wzmocnienia</w:t>
      </w:r>
      <w:r>
        <w:rPr>
          <w:sz w:val="28"/>
          <w:i/>
          <w:rFonts w:ascii="Times New Roman" w:hAnsi="Times New Roman"/>
        </w:rPr>
        <w:t xml:space="preserve"> </w:t>
      </w:r>
      <w:r>
        <w:rPr>
          <w:sz w:val="28"/>
          <w:b/>
          <w:rFonts w:ascii="Times New Roman" w:hAnsi="Times New Roman"/>
        </w:rPr>
        <w:t xml:space="preserve">kontroli rodzicielskiej </w:t>
      </w:r>
      <w:r>
        <w:rPr>
          <w:sz w:val="28"/>
          <w:i/>
          <w:rFonts w:ascii="Times New Roman" w:hAnsi="Times New Roman"/>
        </w:rPr>
        <w:t xml:space="preserve">nad </w:t>
      </w:r>
      <w:r>
        <w:rPr>
          <w:sz w:val="28"/>
          <w:b/>
          <w:bCs/>
          <w:rFonts w:ascii="Times New Roman" w:hAnsi="Times New Roman"/>
        </w:rPr>
        <w:t xml:space="preserve">sposobami dostępu do Internetu</w:t>
      </w:r>
      <w:r>
        <w:rPr>
          <w:sz w:val="28"/>
          <w:i/>
          <w:rFonts w:ascii="Times New Roman" w:hAnsi="Times New Roman"/>
        </w:rPr>
        <w:t xml:space="preserve">,</w:t>
      </w:r>
    </w:p>
    <w:p w14:paraId="703C9FB2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C773D6" w14:textId="77777777" w:rsidR="0040649C" w:rsidRDefault="0040649C" w:rsidP="0040649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EB3C27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Artykuł 1</w:t>
      </w:r>
    </w:p>
    <w:p w14:paraId="3138346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43E75AF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I. – Tytuł I rozdział II sekcja 5 księgi II kodeksu komunikacji pocztowej i elektronicznej uzupełnia się art. L. 34-9-3 w następującym brzmieniu:</w:t>
      </w:r>
    </w:p>
    <w:p w14:paraId="7B358B7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5679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„</w:t>
      </w:r>
      <w:r>
        <w:rPr>
          <w:sz w:val="28"/>
          <w:i/>
          <w:rFonts w:ascii="Times New Roman" w:hAnsi="Times New Roman"/>
        </w:rPr>
        <w:t xml:space="preserve">Artykuł L. 34-9-3</w:t>
      </w:r>
      <w:r>
        <w:rPr>
          <w:sz w:val="28"/>
          <w:rFonts w:ascii="Times New Roman" w:hAnsi="Times New Roman"/>
        </w:rPr>
        <w:t xml:space="preserve">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– I. – Urządzenia końcowe przeznaczone do korzystania z publicznych usług łączności online zapewniających dostęp do usług i treści mogących zaszkodzić rozwojowi fizycznemu, psychicznemu lub moralnemu małoletnich są wyposażone w łatwo dostępny i zrozumiały system umożliwiający użytkownikom ograniczenie lub kontrolę dostępu takich osób do tych usług i treści.</w:t>
      </w:r>
    </w:p>
    <w:p w14:paraId="2BD31D30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3896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Aktywacja systemu, o którym mowa w akapicie pierwszym niniejszego ustępu I, będzie oferowana użytkownikowi przy pierwszym oddaniu do użytku sprzętu.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Dane osobowe małoletnich zebrane lub wygenerowane podczas aktywacji tego systemu nie będą, także po osiągnięciu przez zainteresowane strony pełnoletności, wykorzystywane do celów komercyjnych, takich jak marketing bezpośredni, profilowanie i reklama behawioralna.</w:t>
      </w:r>
    </w:p>
    <w:p w14:paraId="518B6C3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3697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Wprowadzając swoje urządzenia końcowe do obrotu, producenci zapewniają, że systemy operacyjne zainstalowane na tych urządzeniach zawierają system przewidziany w akapicie pierwszym.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Aktywacja, użytkowanie i, w stosownych przypadkach, odinstalowanie tego systemu jest dozwolone bez dodatkowych kosztów dla użytkownika.</w:t>
      </w:r>
    </w:p>
    <w:p w14:paraId="1FB22B97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EF13D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W stosownych przypadkach dostawca systemu operacyjnego gwarantuje i poświadcza producentowi, na jego wniosek, że system operacyjny, który ma być zainstalowany na urządzeniu końcowym, zawiera system przewidziany w akapicie pierwszym.</w:t>
      </w:r>
    </w:p>
    <w:p w14:paraId="36B9592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EC6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Producenci gwarantują importerom, dystrybutorom i podmiotom świadczącym usługi realizacji zamówień, że wprowadzane do obrotu urządzenia końcowe zawierają system przewidziany w akapicie pierwszym.</w:t>
      </w: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W przypadku, o którym mowa w akapicie czwartym niniejszego tytułu I, producent przekazuje tym osobom certyfikat dostawcy systemu operacyjnego.</w:t>
      </w:r>
    </w:p>
    <w:p w14:paraId="09389E9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89BC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Importerzy, dystrybutorzy i podmioty świadczące usługi realizacji zamówień sprawdzają, czy urządzenia końcowe posiadają certyfikat wydany przez producentów lub, w stosownych przypadkach, przez dostawcę systemu operacyjnego, na warunkach określonych w akapicie piątym niniejszego ustępu I.</w:t>
      </w:r>
    </w:p>
    <w:p w14:paraId="1CEC5551" w14:textId="77777777" w:rsidR="0040649C" w:rsidRP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1D739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 </w:t>
      </w:r>
      <w:r>
        <w:rPr>
          <w:sz w:val="28"/>
          <w:rFonts w:ascii="Times New Roman" w:hAnsi="Times New Roman"/>
        </w:rPr>
        <w:t xml:space="preserve">System przewidziany w akapicie pierwszym niniejszego ustępu I nie ma zastosowania do urządzeń wprowadzanych do obrotu bez systemu operacyjnego.</w:t>
      </w:r>
    </w:p>
    <w:p w14:paraId="42FA74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5628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Obowiązki określone w akapicie trzecim i piątym niniejszego ustępu I stosuje się, w stosownych przypadkach, do upoważnionego przedstawiciela producenta.</w:t>
      </w:r>
    </w:p>
    <w:p w14:paraId="6FB23FD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90B88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Osoby wprowadzające do obrotu urządzenia końcowe, o których mowa w pierwszym akapicie niniejszego ustępu I, jeśli są to urządzenia używane w rozumieniu art. L. 321-1 akapit trzeci kodeksu handlowego, zapewniają, że urządzenia te zawierają system przewidziany w pierwszym akapicie niniejszego ustępu I.</w:t>
      </w:r>
    </w:p>
    <w:p w14:paraId="214C18D4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14E3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– Dekret Rady Stanu, wydany po zasięgnięciu opinii Krajowej Komisji ds. Technologii Informacyjnych i Wolności, określa:</w:t>
      </w:r>
    </w:p>
    <w:p w14:paraId="5303501A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4DC79" w14:textId="6FCBA180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„(1) Metody wdrażania ustępu I, w tym minimalne funkcje i charakterystykę techniczną systemu przewidzianego w pierwszym akapicie tegoż ustępu, oraz środki zastosowane przez producenta w celu ułatwienia korzystania z tego systemu;</w:t>
      </w:r>
    </w:p>
    <w:p w14:paraId="3E2ADE6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3FEF3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„(1)</w:t>
      </w:r>
      <w:r>
        <w:rPr>
          <w:sz w:val="28"/>
          <w:i/>
          <w:rFonts w:ascii="Times New Roman" w:hAnsi="Times New Roman"/>
        </w:rPr>
        <w:t xml:space="preserve">(a) </w:t>
      </w:r>
      <w:r>
        <w:rPr>
          <w:sz w:val="28"/>
          <w:rFonts w:ascii="Times New Roman" w:hAnsi="Times New Roman"/>
        </w:rPr>
        <w:t xml:space="preserve">Sposób, w jaki producenci i, w stosownych przypadkach, dostawca systemu operacyjnego poświadczają, że systemy operacyjne zainstalowane na urządzeniu końcowym zawierają system przewidziany w akapicie pierwszym;</w:t>
      </w:r>
    </w:p>
    <w:p w14:paraId="677873B6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F93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„(2) Warunki, na jakich właściwy organ może ograniczyć lub zakazać wprowadzania do obrotu urządzeń końcowych, o których mowa w akapicie pierwszym, które stwarzają zagrożenie lub nie są zgodne z wymaganiami, oraz warunki, na jakich właściwy organ może nakazać ich odzyskanie lub wycofanie;</w:t>
      </w:r>
    </w:p>
    <w:p w14:paraId="6795771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7B18E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„(3) Sposób, w jaki producenci przyczyniają się do rozpowszechniania dostępnych informacji na temat zagrożeń związanych z korzystaniem z usług komunikacji publicznej online przez nieletnich, wczesnego narażenia dzieci na ekrany oraz środków zapobiegających takim zagrożeniom.”</w:t>
      </w:r>
    </w:p>
    <w:p w14:paraId="7E3397D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5B5C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II. – Artykuł L. 34-9-3 akapit ostatni ustępu I kodeksu komunikacji pocztowej i elektronicznej ma zastosowanie do urządzeń końcowych wprowadzonych po raz pierwszy do obrotu po opublikowaniu dekretu Rady Stanu, o którym mowa w art. L. 34-9-3.</w:t>
      </w:r>
    </w:p>
    <w:p w14:paraId="1F2A771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Numero" w:eastAsia="Numero" w:hAnsi="Times New Roman" w:cs="Numero"/>
          <w:sz w:val="34"/>
          <w:szCs w:val="34"/>
        </w:rPr>
      </w:pPr>
    </w:p>
    <w:p w14:paraId="3B26AB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Dekret Rady Stanu określa warunki, na jakich osoby, o których mowa w ostatnim akapicie ustępu I wspomnianego artykułu L. 34-9-3, w odniesieniu do urządzeń wprowadzonych po raz pierwszy do obrotu przed publikacją dekretu Rady Stanu, o którym mowa w art. L. 34-9-3, informują użytkownika o istnieniu systemów umożliwiających mu ograniczenie lub kontrolę dostępu małoletnich do usług i treści mogących zaszkodzić rozwojowi fizycznemu, psychicznemu lub moralnemu małoletnich.</w:t>
      </w:r>
    </w:p>
    <w:p w14:paraId="5596F5A1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A1362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8"/>
          <w:szCs w:val="28"/>
          <w:rFonts w:ascii="Times New Roman" w:hAnsi="Times New Roman" w:cs="Times New Roman"/>
        </w:rPr>
      </w:pPr>
      <w:r>
        <w:rPr>
          <w:b/>
          <w:sz w:val="28"/>
          <w:rFonts w:ascii="Times New Roman" w:hAnsi="Times New Roman"/>
        </w:rPr>
        <w:t xml:space="preserve">Artykuł 3</w:t>
      </w:r>
      <w:r>
        <w:rPr>
          <w:b/>
          <w:sz w:val="28"/>
          <w:i/>
          <w:rFonts w:ascii="Times New Roman" w:hAnsi="Times New Roman"/>
        </w:rPr>
        <w:t xml:space="preserve">(a)</w:t>
      </w:r>
    </w:p>
    <w:p w14:paraId="69A64DAC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EACBB" w14:textId="77777777" w:rsidR="0040649C" w:rsidRDefault="0040649C" w:rsidP="004064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rFonts w:ascii="Times New Roman" w:hAnsi="Times New Roman" w:cs="Times New Roman"/>
        </w:rPr>
      </w:pPr>
      <w:r>
        <w:rPr>
          <w:sz w:val="28"/>
          <w:rFonts w:ascii="Times New Roman" w:hAnsi="Times New Roman"/>
        </w:rPr>
        <w:t xml:space="preserve">Niniejsza ustawa wchodzi w życie w terminie określonym w dekrecie, który nie może być dłuższy niż trzy miesiące od daty otrzymania przez rząd odpowiedzi Komisji Europejskiej umożliwiającej mu uznanie notyfikowanych przepisów ustawowych za zgodne z prawem Unii Europejskiej.</w:t>
      </w:r>
    </w:p>
    <w:p w14:paraId="64355554" w14:textId="77777777" w:rsidR="0040649C" w:rsidRDefault="0040649C" w:rsidP="0040649C">
      <w:pPr>
        <w:jc w:val="both"/>
      </w:pPr>
    </w:p>
    <w:sectPr w:rsidR="0040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mero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9C"/>
    <w:rsid w:val="000868C1"/>
    <w:rsid w:val="001246BF"/>
    <w:rsid w:val="0040649C"/>
    <w:rsid w:val="00A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36BD"/>
  <w15:chartTrackingRefBased/>
  <w15:docId w15:val="{F0E58F22-4C65-4FF2-AC15-9BE6312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766</Words>
  <Characters>4372</Characters>
  <Application>Microsoft Office Word</Application>
  <DocSecurity>0</DocSecurity>
  <Lines>36</Lines>
  <Paragraphs>10</Paragraphs>
  <ScaleCrop>false</ScaleCrop>
  <Company>Secrétariat Général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BORTOLUZZI Noemie</dc:creator>
  <cp:keywords/>
  <dc:description/>
  <cp:lastModifiedBy>Liana Brili</cp:lastModifiedBy>
  <cp:revision>4</cp:revision>
  <dcterms:created xsi:type="dcterms:W3CDTF">2022-02-22T14:47:00Z</dcterms:created>
  <dcterms:modified xsi:type="dcterms:W3CDTF">2022-02-25T08:34:00Z</dcterms:modified>
</cp:coreProperties>
</file>