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79151406" w14:textId="1A815006" w:rsidR="00A12959" w:rsidRDefault="00A12959" w:rsidP="00A12959">
      <w:pPr>
        <w:ind w:left="6372"/>
      </w:pPr>
      <w:r>
        <w:t xml:space="preserve">V.19.03.2021</w:t>
      </w:r>
    </w:p>
    <w:tbl>
      <w:tblPr>
        <w:tblW w:w="0" w:type="auto"/>
        <w:tblInd w:w="57" w:type="dxa"/>
        <w:tblLayout w:type="fixed"/>
        <w:tblCellMar>
          <w:top w:w="57" w:type="dxa"/>
          <w:left w:w="57" w:type="dxa"/>
          <w:bottom w:w="57" w:type="dxa"/>
          <w:right w:w="57" w:type="dxa"/>
        </w:tblCellMar>
        <w:tblLook w:val="04A0" w:firstRow="1" w:lastRow="0" w:firstColumn="1" w:lastColumn="0" w:noHBand="0" w:noVBand="1"/>
      </w:tblPr>
      <w:tblGrid>
        <w:gridCol w:w="1527"/>
        <w:gridCol w:w="968"/>
        <w:gridCol w:w="1559"/>
      </w:tblGrid>
      <w:tr w:rsidR="00A12959" w14:paraId="0C3DE7B2" w14:textId="77777777" w:rsidTr="00A12959">
        <w:trPr>
          <w:cantSplit/>
        </w:trPr>
        <w:tc>
          <w:tcPr>
            <w:tcW w:w="4054" w:type="dxa"/>
            <w:gridSpan w:val="3"/>
            <w:hideMark/>
          </w:tcPr>
          <w:p w14:paraId="38AE27E9" w14:textId="77777777" w:rsidR="00A12959" w:rsidRDefault="00A12959">
            <w:pPr>
              <w:pStyle w:val="SNREPUBLIQUE"/>
            </w:pPr>
            <w:r>
              <w:t xml:space="preserve">REPUBLIKA FRANCIJA</w:t>
            </w:r>
          </w:p>
        </w:tc>
      </w:tr>
      <w:tr w:rsidR="00A12959" w14:paraId="2668388F" w14:textId="77777777" w:rsidTr="00A12959">
        <w:trPr>
          <w:cantSplit/>
          <w:trHeight w:hRule="exact" w:val="113"/>
        </w:trPr>
        <w:tc>
          <w:tcPr>
            <w:tcW w:w="1527" w:type="dxa"/>
            <w:hideMark/>
          </w:tcPr>
          <w:p w14:paraId="3DEE472B" w14:textId="77777777" w:rsidR="00A12959" w:rsidRDefault="00A12959">
            <w:r>
              <w:t xml:space="preserve">                                                        </w:t>
            </w:r>
          </w:p>
        </w:tc>
        <w:tc>
          <w:tcPr>
            <w:tcW w:w="968" w:type="dxa"/>
          </w:tcPr>
          <w:p w14:paraId="792D1C9A" w14:textId="77777777" w:rsidR="00A12959" w:rsidRDefault="00A12959"/>
        </w:tc>
        <w:tc>
          <w:tcPr>
            <w:tcW w:w="1559" w:type="dxa"/>
          </w:tcPr>
          <w:p w14:paraId="52AF33EF" w14:textId="77777777" w:rsidR="00A12959" w:rsidRDefault="00A12959"/>
        </w:tc>
      </w:tr>
      <w:tr w:rsidR="00A12959" w14:paraId="6B721B4A" w14:textId="77777777" w:rsidTr="00A12959">
        <w:trPr>
          <w:cantSplit/>
        </w:trPr>
        <w:tc>
          <w:tcPr>
            <w:tcW w:w="4054" w:type="dxa"/>
            <w:gridSpan w:val="3"/>
            <w:hideMark/>
          </w:tcPr>
          <w:p w14:paraId="074E8C89" w14:textId="77777777" w:rsidR="00A12959" w:rsidRDefault="00177800" w:rsidP="00573262">
            <w:pPr>
              <w:pStyle w:val="SNTimbre"/>
            </w:pPr>
            <w:r>
              <w:t xml:space="preserve">Ministrstvo za gospodarstvo, finance in okrevanje</w:t>
            </w:r>
          </w:p>
        </w:tc>
      </w:tr>
      <w:tr w:rsidR="00A12959" w14:paraId="1521100F" w14:textId="77777777" w:rsidTr="00A12959">
        <w:trPr>
          <w:cantSplit/>
          <w:trHeight w:hRule="exact" w:val="227"/>
        </w:trPr>
        <w:tc>
          <w:tcPr>
            <w:tcW w:w="1527" w:type="dxa"/>
          </w:tcPr>
          <w:p w14:paraId="138DD694" w14:textId="77777777" w:rsidR="00A12959" w:rsidRDefault="00A12959"/>
        </w:tc>
        <w:tc>
          <w:tcPr>
            <w:tcW w:w="968" w:type="dxa"/>
          </w:tcPr>
          <w:p w14:paraId="436DA66F" w14:textId="77777777" w:rsidR="00A12959" w:rsidRDefault="00A12959"/>
        </w:tc>
        <w:tc>
          <w:tcPr>
            <w:tcW w:w="1559" w:type="dxa"/>
          </w:tcPr>
          <w:p w14:paraId="6096D2C7" w14:textId="77777777" w:rsidR="00A12959" w:rsidRDefault="00A12959"/>
        </w:tc>
      </w:tr>
      <w:tr w:rsidR="00A12959" w14:paraId="1DE80421" w14:textId="77777777" w:rsidTr="00A12959">
        <w:trPr>
          <w:cantSplit/>
          <w:trHeight w:hRule="exact" w:val="227"/>
        </w:trPr>
        <w:tc>
          <w:tcPr>
            <w:tcW w:w="1527" w:type="dxa"/>
          </w:tcPr>
          <w:p w14:paraId="3071DB47" w14:textId="77777777" w:rsidR="00A12959" w:rsidRDefault="00A12959"/>
        </w:tc>
        <w:tc>
          <w:tcPr>
            <w:tcW w:w="968" w:type="dxa"/>
          </w:tcPr>
          <w:p w14:paraId="1AF605BE" w14:textId="77777777" w:rsidR="00A12959" w:rsidRDefault="00A12959"/>
        </w:tc>
        <w:tc>
          <w:tcPr>
            <w:tcW w:w="1559" w:type="dxa"/>
          </w:tcPr>
          <w:p w14:paraId="6B47006B" w14:textId="77777777" w:rsidR="00A12959" w:rsidRDefault="00A12959"/>
        </w:tc>
      </w:tr>
    </w:tbl>
    <w:p w14:paraId="68F3382F" w14:textId="77777777" w:rsidR="00A12959" w:rsidRDefault="00A12959" w:rsidP="00A12959">
      <w:pPr>
        <w:pStyle w:val="SNNature"/>
        <w:rPr>
          <w:color w:val="000000" w:themeColor="text1"/>
        </w:rPr>
      </w:pPr>
      <w:r>
        <w:t xml:space="preserve">Sklep </w:t>
      </w:r>
      <w:r>
        <w:rPr>
          <w:color w:val="000000" w:themeColor="text1"/>
        </w:rPr>
        <w:t xml:space="preserve">št. 2020-xxx z dne xxxx 2020</w:t>
      </w:r>
    </w:p>
    <w:p w14:paraId="55BF46E1" w14:textId="77777777" w:rsidR="009B27E1" w:rsidRDefault="00A12959" w:rsidP="009B27E1">
      <w:pPr>
        <w:pStyle w:val="SNtitre"/>
      </w:pPr>
      <w:r>
        <w:t xml:space="preserve">o obdobju razpoložljivosti rezervnih delov za določeno opremo iz člena L. 111-4 zakonika o varstvu potrošnikov</w:t>
      </w:r>
      <w:r>
        <w:t xml:space="preserve"> </w:t>
      </w:r>
    </w:p>
    <w:p w14:paraId="260EFD7B" w14:textId="77777777" w:rsidR="00C005E2" w:rsidRDefault="00C005E2" w:rsidP="00C005E2">
      <w:pPr>
        <w:pStyle w:val="SNNORCentr"/>
        <w:rPr>
          <w:lang w:eastAsia="en-US"/>
        </w:rPr>
      </w:pPr>
    </w:p>
    <w:p w14:paraId="281F260F" w14:textId="731C7B99" w:rsidR="00A12959" w:rsidRDefault="00A12959" w:rsidP="009B27E1">
      <w:pPr>
        <w:pStyle w:val="SNtitre"/>
      </w:pPr>
      <w:r>
        <w:t xml:space="preserve">Št.:</w:t>
      </w:r>
      <w:r>
        <w:t xml:space="preserve"> </w:t>
      </w:r>
      <w:r>
        <w:t xml:space="preserve">ECOC2101006D</w:t>
      </w:r>
    </w:p>
    <w:p w14:paraId="4E03E723" w14:textId="77777777" w:rsidR="00161892" w:rsidRDefault="00A12959" w:rsidP="00A12959">
      <w:pPr>
        <w:pStyle w:val="SNAutorit"/>
        <w:rPr>
          <w:i/>
        </w:rPr>
      </w:pPr>
      <w:r>
        <w:rPr>
          <w:i/>
          <w:b/>
        </w:rPr>
        <w:t xml:space="preserve">Ciljno občinstvo:</w:t>
      </w:r>
      <w:r>
        <w:rPr>
          <w:i/>
        </w:rPr>
        <w:t xml:space="preserve"> proizvajalci in uvozniki prenosnih računalnikov in pametnih telefonov;</w:t>
      </w:r>
    </w:p>
    <w:p w14:paraId="06C713D1" w14:textId="77777777" w:rsidR="00C20F8A" w:rsidRDefault="00A12959" w:rsidP="00A12959">
      <w:pPr>
        <w:pStyle w:val="SNAutorit"/>
        <w:rPr>
          <w:i/>
        </w:rPr>
      </w:pPr>
      <w:r>
        <w:rPr>
          <w:i/>
          <w:b/>
        </w:rPr>
        <w:t xml:space="preserve">Predmet: </w:t>
      </w:r>
      <w:r>
        <w:rPr>
          <w:i/>
        </w:rPr>
        <w:t xml:space="preserve">za določitev seznama kategorij opreme (prenosnih računalnikov in pametnih telefonov) in rezervnih delov, ki bodo dostopni na trgu za obdobje najmanj petih let od datuma, ko je bila na trg dana zadnja enota zadevnega modela opreme;</w:t>
      </w:r>
    </w:p>
    <w:p w14:paraId="1E4FF432" w14:textId="77777777" w:rsidR="00A12959" w:rsidRDefault="00A12959" w:rsidP="00A12959">
      <w:pPr>
        <w:pStyle w:val="SNAutorit"/>
        <w:rPr>
          <w:i/>
        </w:rPr>
      </w:pPr>
      <w:r>
        <w:rPr>
          <w:i/>
          <w:b/>
        </w:rPr>
        <w:t xml:space="preserve">Začetek veljavnosti:</w:t>
      </w:r>
      <w:r>
        <w:rPr>
          <w:i/>
        </w:rPr>
        <w:t xml:space="preserve"> </w:t>
      </w:r>
      <w:r>
        <w:rPr>
          <w:i/>
        </w:rPr>
        <w:t xml:space="preserve">1. januar 2022;</w:t>
      </w:r>
    </w:p>
    <w:p w14:paraId="7C57EFA3" w14:textId="088E8340" w:rsidR="00145388" w:rsidRPr="00E35882" w:rsidRDefault="00A12959" w:rsidP="00542E4C">
      <w:pPr>
        <w:pStyle w:val="SNAutorit"/>
        <w:rPr>
          <w:i/>
          <w:color w:val="1F4E79" w:themeColor="accent1" w:themeShade="80"/>
        </w:rPr>
      </w:pPr>
      <w:r>
        <w:rPr>
          <w:i/>
          <w:b/>
        </w:rPr>
        <w:t xml:space="preserve">Obvestilo:</w:t>
      </w:r>
      <w:r>
        <w:rPr>
          <w:i/>
        </w:rPr>
        <w:t xml:space="preserve"> </w:t>
      </w:r>
      <w:r>
        <w:rPr>
          <w:i/>
        </w:rPr>
        <w:t xml:space="preserve">Ta sklep se izdaja za uporabo člena L. 111-4 zakonika o varstvu potrošnikov, ki od proizvajalcev (proizvajalcev in uvoznikov) gospodinjskih aparatov, manjših računalniških in telekomunikacijskih naprav, zaslonov in monitorjev zahteva, da dajo rezervne dele na voljo najmanj pet let od datuma, ko je bila na trg dana zadnja enota zadevnega modela.</w:t>
      </w:r>
      <w:r>
        <w:rPr>
          <w:i/>
        </w:rPr>
        <w:t xml:space="preserve"> </w:t>
      </w:r>
      <w:r>
        <w:rPr>
          <w:i/>
        </w:rPr>
        <w:t xml:space="preserve">Določbe o obdobju razpoložljivosti delov za nekatere gospodinjske aparate, zaslone in monitorje so določene tudi v izvedbenih uredbah za Direktivo 2009/125/ES Evropskega parlamenta in Sveta z dne 21. oktobra 2009 o vzpostavitvi okvira za določanje zahtev za okoljsko primerno zasnovo izdelkov, povezanih z energijo.</w:t>
      </w:r>
    </w:p>
    <w:p w14:paraId="5491395F" w14:textId="77777777" w:rsidR="00A12959" w:rsidRDefault="00A12959" w:rsidP="00A12959">
      <w:pPr>
        <w:pStyle w:val="SNAutorit"/>
        <w:rPr>
          <w:i/>
        </w:rPr>
      </w:pPr>
      <w:r>
        <w:rPr>
          <w:i/>
        </w:rPr>
        <w:t xml:space="preserve">Sklicevanje</w:t>
      </w:r>
      <w:r>
        <w:rPr>
          <w:i/>
        </w:rPr>
        <w:t xml:space="preserve"> </w:t>
      </w:r>
      <w:r>
        <w:rPr>
          <w:i/>
        </w:rPr>
        <w:t xml:space="preserve"> Ta sklep je na voljo na spletni strani Légifrance (</w:t>
      </w:r>
      <w:hyperlink r:id="rId6" w:history="1">
        <w:r>
          <w:rPr>
            <w:rStyle w:val="Lienhypertexte"/>
            <w:b/>
            <w:i/>
            <w:color w:val="000000"/>
          </w:rPr>
          <w:t xml:space="preserve">http://www.legifrance.gouv.fr</w:t>
        </w:r>
      </w:hyperlink>
      <w:r>
        <w:rPr>
          <w:i/>
        </w:rPr>
        <w:t xml:space="preserve">).</w:t>
      </w:r>
    </w:p>
    <w:p w14:paraId="6252E6C6" w14:textId="77777777" w:rsidR="00A12959" w:rsidRDefault="00A12959" w:rsidP="00171D8C">
      <w:pPr>
        <w:pStyle w:val="SNAutorit"/>
        <w:rPr>
          <w:b/>
        </w:rPr>
      </w:pPr>
      <w:r>
        <w:rPr>
          <w:b/>
        </w:rPr>
        <w:t xml:space="preserve">Predsednik vlade,</w:t>
      </w:r>
    </w:p>
    <w:p w14:paraId="216C1E09" w14:textId="77777777" w:rsidR="00A12959" w:rsidRDefault="00A12959" w:rsidP="00171D8C">
      <w:pPr>
        <w:pStyle w:val="SNRapport"/>
        <w:ind w:firstLine="0"/>
      </w:pPr>
      <w:r>
        <w:t xml:space="preserve">Na podlagi poročila ministra za gospodarstvo, finance in okrevanje,</w:t>
      </w:r>
    </w:p>
    <w:p w14:paraId="4BC90C85" w14:textId="77777777" w:rsidR="001222B7" w:rsidRDefault="001222B7" w:rsidP="00171D8C">
      <w:pPr>
        <w:pStyle w:val="SNRapport"/>
        <w:ind w:firstLine="0"/>
      </w:pPr>
      <w:r>
        <w:t xml:space="preserve">ob upoštevanju Direktive (EU) 2015/1535 Evropskega parlamenta in Sveta z dne 9. septembra 2015 o določitvi postopka za zbiranje informacij na področju tehničnih predpisov in pravil za storitve informacijske družbe,</w:t>
      </w:r>
    </w:p>
    <w:p w14:paraId="7AF22E91" w14:textId="77777777" w:rsidR="00A12959" w:rsidRDefault="00A12959" w:rsidP="001533FA">
      <w:pPr>
        <w:pStyle w:val="SNVisa"/>
      </w:pPr>
      <w:r>
        <w:t xml:space="preserve">Ob upoštevanju zakonika o varstvu potrošnikov, zlasti člena L. 111-4, kakor je bil spremenjen s členom 19 zakona št. 2020-105 z dne 10. februarja 2020 o boju proti odpadkih in krožnemu gospodarstvu;</w:t>
      </w:r>
    </w:p>
    <w:p w14:paraId="37F1723A" w14:textId="1F07C396" w:rsidR="00564362" w:rsidRPr="003B2709" w:rsidRDefault="00564362" w:rsidP="001533FA">
      <w:pPr>
        <w:pStyle w:val="SNVisa"/>
      </w:pPr>
      <w:r>
        <w:t xml:space="preserve">Ob upoštevanju uradnega obvestila št. 2021/XXX/F z dne XX 2021, naslovljenega na Evropsko komisijo,</w:t>
      </w:r>
    </w:p>
    <w:p w14:paraId="44B7F728" w14:textId="77777777" w:rsidR="00A12959" w:rsidRDefault="00A12959" w:rsidP="00C760F9">
      <w:pPr>
        <w:pStyle w:val="SNVisa"/>
      </w:pPr>
      <w:r>
        <w:t xml:space="preserve">Po poslušanju državnega sveta (finančni oddelek),</w:t>
      </w:r>
    </w:p>
    <w:p w14:paraId="60919C6F" w14:textId="77777777" w:rsidR="00A12959" w:rsidRDefault="00A12959" w:rsidP="00A12959">
      <w:pPr>
        <w:pStyle w:val="SNActe"/>
      </w:pPr>
      <w:r>
        <w:t xml:space="preserve">odreja:</w:t>
      </w:r>
    </w:p>
    <w:p w14:paraId="4D2B4589" w14:textId="77777777" w:rsidR="00A12959" w:rsidRDefault="00A12959" w:rsidP="00A12959">
      <w:pPr>
        <w:pStyle w:val="SNArticle"/>
      </w:pPr>
      <w:r>
        <w:t xml:space="preserve">Člen 1</w:t>
      </w:r>
    </w:p>
    <w:p w14:paraId="1017723D" w14:textId="77777777" w:rsidR="00D473F7" w:rsidRPr="000D7833" w:rsidRDefault="00C70114" w:rsidP="00D473F7">
      <w:pPr>
        <w:pStyle w:val="Corpsdetexte"/>
      </w:pPr>
      <w:r>
        <w:t xml:space="preserve">Za členom D. 111-4 zakonika o varstvu potrošnikov se vstavita naslednja člena:</w:t>
      </w:r>
    </w:p>
    <w:p w14:paraId="6E863CFD" w14:textId="22D8D557" w:rsidR="00D473F7" w:rsidRPr="000D7833" w:rsidRDefault="00C70114" w:rsidP="00283F62">
      <w:pPr>
        <w:pStyle w:val="Corpsdetexte"/>
        <w:rPr>
          <w:rFonts w:cstheme="minorHAnsi"/>
        </w:rPr>
      </w:pPr>
      <w:r>
        <w:t xml:space="preserve"> </w:t>
      </w:r>
      <w:r>
        <w:t xml:space="preserve">„Člen R 111-4-1.</w:t>
      </w:r>
      <w:r>
        <w:t xml:space="preserve"> </w:t>
      </w:r>
      <w:r>
        <w:t xml:space="preserve">— I.- Proizvajalci ali uvozniki prenosnih računalnikov zagotovijo, da so naslednji rezervni deli na voljo najpozneje dve leti po tem, ko je bila na nacionalni trg dana prva enota modela zadevnega prenosnega računalnika, in sicer najmanj pet let od datuma, ko je bila na nacionalni trg dana zadnja enota zadevnega računalniškega modela:</w:t>
      </w:r>
      <w:r>
        <w:t xml:space="preserve"> </w:t>
      </w:r>
    </w:p>
    <w:p w14:paraId="2EDEA3E8" w14:textId="039F38D6" w:rsidR="00E35882" w:rsidRPr="000D7833" w:rsidRDefault="004844C6" w:rsidP="00043DF9">
      <w:pPr>
        <w:pStyle w:val="Corpsdetexte"/>
        <w:spacing w:after="0" w:line="257" w:lineRule="auto"/>
        <w:rPr>
          <w:rFonts w:cstheme="minorHAnsi"/>
        </w:rPr>
      </w:pPr>
      <w:r>
        <w:t xml:space="preserve">„1 matične plošče;</w:t>
      </w:r>
    </w:p>
    <w:p w14:paraId="2E42C7A2" w14:textId="71431E0C" w:rsidR="00E35882" w:rsidRPr="000D7833" w:rsidRDefault="004844C6" w:rsidP="00043DF9">
      <w:pPr>
        <w:pStyle w:val="Corpsdetexte"/>
        <w:spacing w:after="0" w:line="257" w:lineRule="auto"/>
        <w:rPr>
          <w:rFonts w:cstheme="minorHAnsi"/>
        </w:rPr>
      </w:pPr>
      <w:r>
        <w:t xml:space="preserve">„2 RAM;</w:t>
      </w:r>
    </w:p>
    <w:p w14:paraId="29087A94" w14:textId="03B673BB" w:rsidR="00F62ED7" w:rsidRPr="000D7833" w:rsidRDefault="004844C6" w:rsidP="00043DF9">
      <w:pPr>
        <w:pStyle w:val="Corpsdetexte"/>
        <w:spacing w:after="0" w:line="257" w:lineRule="auto"/>
        <w:rPr>
          <w:rFonts w:cstheme="minorHAnsi"/>
        </w:rPr>
      </w:pPr>
      <w:r>
        <w:t xml:space="preserve">„3 ventilatorji;</w:t>
      </w:r>
    </w:p>
    <w:p w14:paraId="52F16F36" w14:textId="363F4F53" w:rsidR="00E35882" w:rsidRPr="000D7833" w:rsidRDefault="004844C6" w:rsidP="00043DF9">
      <w:pPr>
        <w:pStyle w:val="Corpsdetexte"/>
        <w:spacing w:after="0" w:line="257" w:lineRule="auto"/>
        <w:rPr>
          <w:rFonts w:cstheme="minorHAnsi"/>
        </w:rPr>
      </w:pPr>
      <w:r>
        <w:t xml:space="preserve">„4 odvodniki toplote;</w:t>
      </w:r>
    </w:p>
    <w:p w14:paraId="134450E6" w14:textId="2CD08A24" w:rsidR="00E35882" w:rsidRPr="000D7833" w:rsidRDefault="004844C6" w:rsidP="00043DF9">
      <w:pPr>
        <w:pStyle w:val="Corpsdetexte"/>
        <w:spacing w:after="0" w:line="257" w:lineRule="auto"/>
        <w:rPr>
          <w:rFonts w:cstheme="minorHAnsi"/>
        </w:rPr>
      </w:pPr>
      <w:r>
        <w:t xml:space="preserve">„5 tipkovnica;</w:t>
      </w:r>
    </w:p>
    <w:p w14:paraId="3EE038B5" w14:textId="5D502470" w:rsidR="00E35882" w:rsidRPr="000D7833" w:rsidRDefault="004844C6" w:rsidP="00043DF9">
      <w:pPr>
        <w:pStyle w:val="Corpsdetexte"/>
        <w:spacing w:after="0" w:line="257" w:lineRule="auto"/>
        <w:rPr>
          <w:rFonts w:cstheme="minorHAnsi"/>
        </w:rPr>
      </w:pPr>
      <w:r>
        <w:t xml:space="preserve">„6 vrata, konektorji.</w:t>
      </w:r>
    </w:p>
    <w:p w14:paraId="08D5701B" w14:textId="77777777" w:rsidR="00667BCB" w:rsidRPr="000D7833" w:rsidRDefault="00667BCB" w:rsidP="00BD004A">
      <w:pPr>
        <w:pStyle w:val="Corpsdetexte"/>
        <w:spacing w:after="0" w:line="257" w:lineRule="auto"/>
        <w:rPr>
          <w:rFonts w:cstheme="minorHAnsi"/>
        </w:rPr>
      </w:pPr>
    </w:p>
    <w:p w14:paraId="4AF041A6" w14:textId="0CCAC326" w:rsidR="00667BCB" w:rsidRPr="000D7833" w:rsidRDefault="004844C6" w:rsidP="00667BCB">
      <w:pPr>
        <w:pStyle w:val="Corpsdetexte"/>
        <w:rPr>
          <w:rFonts w:cstheme="minorHAnsi"/>
        </w:rPr>
      </w:pPr>
      <w:r>
        <w:t xml:space="preserve">„II.- proizvajalci ali uvozniki iz I. zagotovijo, da so naslednji rezervni deli na voljo ob dajanju prve enote zadevnega modela prenosnega računalnika na nacionalni trg in najmanj pet let od datuma, ko je bila na nacionalni trg dana zadnja enota zadevnega modela prenosnega računalnika:</w:t>
      </w:r>
    </w:p>
    <w:p w14:paraId="4235E6A4" w14:textId="603B84B1" w:rsidR="00BD004A" w:rsidRPr="000D7833" w:rsidRDefault="004844C6" w:rsidP="00BD004A">
      <w:pPr>
        <w:widowControl w:val="0"/>
        <w:suppressAutoHyphens/>
        <w:autoSpaceDE w:val="0"/>
        <w:spacing w:after="0" w:line="240" w:lineRule="auto"/>
        <w:jc w:val="both"/>
        <w:rPr>
          <w:bCs/>
          <w:color w:val="000000"/>
          <w:rFonts w:eastAsia="Times New Roman" w:cstheme="minorHAnsi"/>
        </w:rPr>
      </w:pPr>
      <w:r>
        <w:rPr>
          <w:color w:val="000000"/>
        </w:rPr>
        <w:t xml:space="preserve">„1 masovna pomnilniška komponenta (HDD – SSD);</w:t>
      </w:r>
    </w:p>
    <w:p w14:paraId="28DDF739" w14:textId="4638B484" w:rsidR="00BD004A" w:rsidRPr="000D7833" w:rsidRDefault="004844C6" w:rsidP="00BD004A">
      <w:pPr>
        <w:widowControl w:val="0"/>
        <w:suppressAutoHyphens/>
        <w:autoSpaceDE w:val="0"/>
        <w:spacing w:after="0" w:line="240" w:lineRule="auto"/>
        <w:jc w:val="both"/>
        <w:rPr>
          <w:bCs/>
          <w:color w:val="000000"/>
          <w:rFonts w:eastAsia="Times New Roman" w:cstheme="minorHAnsi"/>
        </w:rPr>
      </w:pPr>
      <w:r>
        <w:rPr>
          <w:color w:val="000000"/>
        </w:rPr>
        <w:t xml:space="preserve">2 prikazovalna naprava;</w:t>
      </w:r>
    </w:p>
    <w:p w14:paraId="666210C8" w14:textId="2DE54C04" w:rsidR="00BD004A" w:rsidRPr="000D7833" w:rsidRDefault="004844C6" w:rsidP="00BD004A">
      <w:pPr>
        <w:widowControl w:val="0"/>
        <w:suppressAutoHyphens/>
        <w:autoSpaceDE w:val="0"/>
        <w:spacing w:after="0" w:line="240" w:lineRule="auto"/>
        <w:jc w:val="both"/>
        <w:rPr>
          <w:bCs/>
          <w:color w:val="000000"/>
          <w:rFonts w:eastAsia="Times New Roman" w:cstheme="minorHAnsi"/>
        </w:rPr>
      </w:pPr>
      <w:r>
        <w:rPr>
          <w:color w:val="000000"/>
        </w:rPr>
        <w:t xml:space="preserve">„3 baterija;</w:t>
      </w:r>
    </w:p>
    <w:p w14:paraId="5B2AC902" w14:textId="12E3AB76" w:rsidR="00BD004A" w:rsidRPr="000D7833" w:rsidRDefault="004844C6" w:rsidP="00BD004A">
      <w:pPr>
        <w:widowControl w:val="0"/>
        <w:suppressAutoHyphens/>
        <w:autoSpaceDE w:val="0"/>
        <w:spacing w:after="0" w:line="240" w:lineRule="auto"/>
        <w:jc w:val="both"/>
        <w:rPr>
          <w:bCs/>
          <w:color w:val="000000"/>
          <w:rFonts w:eastAsia="Times New Roman" w:cstheme="minorHAnsi"/>
        </w:rPr>
      </w:pPr>
      <w:r>
        <w:rPr>
          <w:color w:val="000000"/>
        </w:rPr>
        <w:t xml:space="preserve">„4 napajalni konektorji;</w:t>
      </w:r>
    </w:p>
    <w:p w14:paraId="136E3157" w14:textId="10680E3C" w:rsidR="00BD004A" w:rsidRPr="000D7833" w:rsidRDefault="004844C6" w:rsidP="00BD004A">
      <w:pPr>
        <w:widowControl w:val="0"/>
        <w:suppressAutoHyphens/>
        <w:autoSpaceDE w:val="0"/>
        <w:spacing w:after="0" w:line="240" w:lineRule="auto"/>
        <w:jc w:val="both"/>
        <w:rPr>
          <w:bCs/>
          <w:color w:val="000000"/>
          <w:rFonts w:eastAsia="Times New Roman" w:cstheme="minorHAnsi"/>
        </w:rPr>
      </w:pPr>
      <w:r>
        <w:rPr>
          <w:color w:val="000000"/>
        </w:rPr>
        <w:t xml:space="preserve">„5 polnilnik.</w:t>
      </w:r>
    </w:p>
    <w:p w14:paraId="3566D0B9" w14:textId="172F8DEF" w:rsidR="00174E77" w:rsidRPr="000D7833" w:rsidRDefault="004844C6" w:rsidP="001703A4">
      <w:pPr>
        <w:pStyle w:val="Corpsdetexte"/>
        <w:spacing w:before="120"/>
        <w:rPr>
          <w:rFonts w:cstheme="minorHAnsi"/>
        </w:rPr>
      </w:pPr>
      <w:r>
        <w:t xml:space="preserve">„Za namene tega člena je prenosni računalnik opredeljen kot računalnik, posebej zasnovan tako, da je prenosen in da dolgo časa deluje z neposredno povezavo z virom izmeničnega toka ali brez nje.</w:t>
      </w:r>
      <w:r>
        <w:t xml:space="preserve"> </w:t>
      </w:r>
      <w:r>
        <w:t xml:space="preserve">Prenosni računalniki uporabljajo integriran zaslon z vidno diagonalo najmanj 22,86 cm (9 palcev) in lahko delujejo na integrirani bateriji ali drugem prenosnem viru energije.</w:t>
      </w:r>
      <w:r>
        <w:t xml:space="preserve"> </w:t>
      </w:r>
    </w:p>
    <w:p w14:paraId="446224D8" w14:textId="7830382D" w:rsidR="001222B7" w:rsidRPr="000D7833" w:rsidRDefault="004844C6" w:rsidP="005816BD">
      <w:pPr>
        <w:pStyle w:val="Corpsdetexte"/>
        <w:rPr>
          <w:rFonts w:cstheme="minorHAnsi"/>
        </w:rPr>
      </w:pPr>
      <w:r>
        <w:t xml:space="preserve">„Določbe tega člena se ne uporabljajo za naprave, ki vključujejo zaslon na dotik ali računalnike, ki so odvisni od povezave z oddaljenimi računalniškimi viri, da bi izkoristili osnovne funkcije, in nimajo nosilcev za shranjevanje diska, ki so sestavni del izdelka.</w:t>
      </w:r>
    </w:p>
    <w:p w14:paraId="042C51EE" w14:textId="36D72F10" w:rsidR="00E35882" w:rsidRPr="000D7833" w:rsidRDefault="00C70114" w:rsidP="00E35882">
      <w:pPr>
        <w:pStyle w:val="Corpsdetexte"/>
        <w:rPr>
          <w:rFonts w:cstheme="minorHAnsi"/>
        </w:rPr>
      </w:pPr>
      <w:r>
        <w:t xml:space="preserve">„Člen R 111-4-2.</w:t>
      </w:r>
      <w:r>
        <w:t xml:space="preserve"> </w:t>
      </w:r>
      <w:r>
        <w:t xml:space="preserve">— I.- Proizvajalci ali uvozniki pametnih telefonov zagotovijo, da so naslednji rezervni deli na voljo najpozneje dve leti po datumu, ko je bila prva enota zadevnega pametnega telefona dana na nacionalni trg, in za obdobje najmanj petih let od datuma, ko je bila na nacionalni trg dana zadnja enota zadevnega modela pametnega telefona:</w:t>
      </w:r>
      <w:r>
        <w:t xml:space="preserve"> </w:t>
      </w:r>
    </w:p>
    <w:p w14:paraId="334FDAAC" w14:textId="23BE2991" w:rsidR="00BC718B" w:rsidRPr="000D7833" w:rsidRDefault="004844C6" w:rsidP="00171626">
      <w:pPr>
        <w:pStyle w:val="Corpsdetexte"/>
        <w:spacing w:after="0"/>
        <w:rPr>
          <w:rFonts w:cstheme="minorHAnsi"/>
        </w:rPr>
      </w:pPr>
      <w:r>
        <w:t xml:space="preserve">„1 konektor polnilnika;</w:t>
      </w:r>
    </w:p>
    <w:p w14:paraId="1984CFB4" w14:textId="6B75582B" w:rsidR="00BC718B" w:rsidRPr="000D7833" w:rsidRDefault="004844C6" w:rsidP="00171626">
      <w:pPr>
        <w:pStyle w:val="Corpsdetexte"/>
        <w:spacing w:after="0"/>
        <w:rPr>
          <w:rFonts w:cstheme="minorHAnsi"/>
        </w:rPr>
      </w:pPr>
      <w:r>
        <w:t xml:space="preserve">„2 konektorji;</w:t>
      </w:r>
    </w:p>
    <w:p w14:paraId="42F16238" w14:textId="494AF6B6" w:rsidR="00171626" w:rsidRPr="000D7833" w:rsidRDefault="004844C6" w:rsidP="00171626">
      <w:pPr>
        <w:pStyle w:val="Corpsdetexte"/>
        <w:spacing w:after="0"/>
        <w:rPr>
          <w:rFonts w:cstheme="minorHAnsi"/>
        </w:rPr>
      </w:pPr>
      <w:r>
        <w:t xml:space="preserve">„3 matične plošče;</w:t>
      </w:r>
    </w:p>
    <w:p w14:paraId="252F6533" w14:textId="32E1C78F" w:rsidR="00171626" w:rsidRPr="000D7833" w:rsidRDefault="004844C6" w:rsidP="00171626">
      <w:pPr>
        <w:pStyle w:val="Corpsdetexte"/>
        <w:spacing w:after="0"/>
        <w:rPr>
          <w:rFonts w:cstheme="minorHAnsi"/>
        </w:rPr>
      </w:pPr>
      <w:r>
        <w:t xml:space="preserve">„4 ključi;</w:t>
      </w:r>
    </w:p>
    <w:p w14:paraId="6510381F" w14:textId="2C9887FB" w:rsidR="00BC718B" w:rsidRPr="000D7833" w:rsidRDefault="004844C6" w:rsidP="00171626">
      <w:pPr>
        <w:pStyle w:val="Corpsdetexte"/>
        <w:spacing w:after="0"/>
        <w:rPr>
          <w:rFonts w:cstheme="minorHAnsi"/>
        </w:rPr>
      </w:pPr>
      <w:r>
        <w:t xml:space="preserve">„5 mikrofon.</w:t>
      </w:r>
    </w:p>
    <w:p w14:paraId="0AAD15A8" w14:textId="2366471E" w:rsidR="00BD004A" w:rsidRPr="000D7833" w:rsidRDefault="004844C6" w:rsidP="003B1355">
      <w:pPr>
        <w:pStyle w:val="Corpsdetexte"/>
        <w:spacing w:before="100" w:beforeAutospacing="1" w:after="100" w:afterAutospacing="1"/>
        <w:rPr>
          <w:rFonts w:cstheme="minorHAnsi"/>
        </w:rPr>
      </w:pPr>
      <w:r>
        <w:t xml:space="preserve">„II.- Proizvajalci ali uvozniki pametnih telefonov iz točke I zagotovijo, da so ob dajanju prve enote modela na nacionalni trg in najmanj pet let od datuma, ko je bila na nacionalni trg dana zadnja enota zadevnega modela pametnega telefona, na voljo naslednji deli:</w:t>
      </w:r>
    </w:p>
    <w:p w14:paraId="7AA5C237" w14:textId="3896DBA6" w:rsidR="003B1355" w:rsidRPr="000D7833" w:rsidRDefault="003B1355" w:rsidP="003B1355">
      <w:pPr>
        <w:pStyle w:val="Corpsdetexte"/>
        <w:spacing w:after="0"/>
        <w:rPr>
          <w:rFonts w:cstheme="minorHAnsi"/>
        </w:rPr>
      </w:pPr>
      <w:r>
        <w:t xml:space="preserve">1 prikazovalna naprava;</w:t>
      </w:r>
    </w:p>
    <w:p w14:paraId="4418BAE1" w14:textId="47452D4E" w:rsidR="003B1355" w:rsidRPr="000D7833" w:rsidRDefault="004844C6" w:rsidP="003B1355">
      <w:pPr>
        <w:pStyle w:val="Corpsdetexte"/>
        <w:spacing w:after="0"/>
        <w:rPr>
          <w:rFonts w:cstheme="minorHAnsi"/>
        </w:rPr>
      </w:pPr>
      <w:r>
        <w:t xml:space="preserve">„2 baterija;</w:t>
      </w:r>
    </w:p>
    <w:p w14:paraId="03C6302B" w14:textId="372B2309" w:rsidR="003B1355" w:rsidRPr="000D7833" w:rsidRDefault="004844C6" w:rsidP="003B1355">
      <w:pPr>
        <w:pStyle w:val="Corpsdetexte"/>
        <w:spacing w:after="0"/>
        <w:rPr>
          <w:rFonts w:cstheme="minorHAnsi"/>
        </w:rPr>
      </w:pPr>
      <w:r>
        <w:t xml:space="preserve">„3 sprednja kamera;</w:t>
      </w:r>
    </w:p>
    <w:p w14:paraId="6532A0B5" w14:textId="0F09E5F4" w:rsidR="003B1355" w:rsidRPr="000D7833" w:rsidRDefault="004844C6" w:rsidP="003B1355">
      <w:pPr>
        <w:pStyle w:val="Corpsdetexte"/>
        <w:spacing w:after="0"/>
        <w:rPr>
          <w:rFonts w:cstheme="minorHAnsi"/>
        </w:rPr>
      </w:pPr>
      <w:r>
        <w:t xml:space="preserve">„4 zadnja kamera;</w:t>
      </w:r>
    </w:p>
    <w:p w14:paraId="624C3DB5" w14:textId="7AB9A3DC" w:rsidR="003B1355" w:rsidRPr="000D7833" w:rsidRDefault="004844C6" w:rsidP="003B1355">
      <w:pPr>
        <w:pStyle w:val="Corpsdetexte"/>
        <w:spacing w:after="0"/>
        <w:rPr>
          <w:rFonts w:cstheme="minorHAnsi"/>
        </w:rPr>
      </w:pPr>
      <w:r>
        <w:t xml:space="preserve">„5 polnilnik.</w:t>
      </w:r>
    </w:p>
    <w:p w14:paraId="3A45F78C" w14:textId="6D1BC34D" w:rsidR="00BC718B" w:rsidRPr="000D7833" w:rsidRDefault="00BC718B" w:rsidP="00BD004A">
      <w:pPr>
        <w:pStyle w:val="Corpsdetexte"/>
        <w:spacing w:before="100" w:beforeAutospacing="1" w:after="100" w:afterAutospacing="1"/>
        <w:rPr>
          <w:rFonts w:cstheme="minorHAnsi"/>
        </w:rPr>
      </w:pPr>
    </w:p>
    <w:p w14:paraId="42052CAA" w14:textId="561BEEC7" w:rsidR="00177800" w:rsidRPr="000D7833" w:rsidRDefault="00177800" w:rsidP="00177800">
      <w:pPr>
        <w:pStyle w:val="Corpsdetexte"/>
        <w:spacing w:before="100" w:beforeAutospacing="1" w:after="100" w:afterAutospacing="1"/>
        <w:jc w:val="center"/>
        <w:rPr>
          <w:rFonts w:cstheme="minorHAnsi"/>
        </w:rPr>
      </w:pPr>
      <w:r>
        <w:t xml:space="preserve">Člen 2</w:t>
      </w:r>
      <w:r>
        <w:t xml:space="preserve"> </w:t>
      </w:r>
    </w:p>
    <w:p w14:paraId="5B8F543E" w14:textId="77777777" w:rsidR="00177800" w:rsidRPr="000D7833" w:rsidRDefault="000B35CA" w:rsidP="00177800">
      <w:pPr>
        <w:pStyle w:val="Corpsdetexte"/>
        <w:spacing w:before="100" w:beforeAutospacing="1" w:after="100" w:afterAutospacing="1"/>
        <w:rPr>
          <w:rFonts w:cstheme="minorHAnsi"/>
        </w:rPr>
      </w:pPr>
      <w:r>
        <w:t xml:space="preserve"> </w:t>
      </w:r>
      <w:r>
        <w:t xml:space="preserve">Ta sklep začne veljati 1. januarja 2020.</w:t>
      </w:r>
    </w:p>
    <w:p w14:paraId="249FAA3D" w14:textId="77777777" w:rsidR="00177800" w:rsidRPr="000D7833" w:rsidRDefault="00177800" w:rsidP="00177800">
      <w:pPr>
        <w:pStyle w:val="Corpsdetexte"/>
        <w:spacing w:before="100" w:beforeAutospacing="1" w:after="100" w:afterAutospacing="1"/>
        <w:rPr>
          <w:rFonts w:cstheme="minorHAnsi"/>
        </w:rPr>
      </w:pPr>
    </w:p>
    <w:p w14:paraId="1C52A63A" w14:textId="1CCF57BD" w:rsidR="00177800" w:rsidRPr="000D7833" w:rsidRDefault="00177800" w:rsidP="00177800">
      <w:pPr>
        <w:pStyle w:val="Corpsdetexte"/>
        <w:spacing w:before="100" w:beforeAutospacing="1" w:after="100" w:afterAutospacing="1"/>
        <w:jc w:val="center"/>
        <w:rPr>
          <w:rFonts w:cstheme="minorHAnsi"/>
        </w:rPr>
      </w:pPr>
      <w:r>
        <w:t xml:space="preserve">Člen 3</w:t>
      </w:r>
    </w:p>
    <w:p w14:paraId="29BFBE29" w14:textId="094041AF" w:rsidR="00177800" w:rsidRPr="000D7833" w:rsidRDefault="00177800" w:rsidP="00177800">
      <w:pPr>
        <w:pStyle w:val="Corpsdetexte"/>
        <w:spacing w:before="100" w:beforeAutospacing="1" w:after="100" w:afterAutospacing="1"/>
        <w:rPr>
          <w:rFonts w:cstheme="minorHAnsi"/>
        </w:rPr>
      </w:pPr>
      <w:r>
        <w:t xml:space="preserve">Za uporabo te uredbe sta pristojna minister za gospodarstvo, finance in okrevanje ter minister za gospodarstvo, finance in okrevanje, pristojen za mala in srednje velika podjetja, ki se objavi v Uradnem listu Republike Francije.</w:t>
      </w:r>
      <w:r>
        <w:t xml:space="preserve"> </w:t>
      </w:r>
    </w:p>
    <w:p w14:paraId="3BEF027C" w14:textId="77777777" w:rsidR="00E12BA5" w:rsidRPr="000D7833" w:rsidRDefault="00177800" w:rsidP="00177800">
      <w:pPr>
        <w:pStyle w:val="Corpsdetexte"/>
        <w:spacing w:before="100" w:beforeAutospacing="1" w:after="100" w:afterAutospacing="1"/>
        <w:rPr>
          <w:rFonts w:cstheme="minorHAnsi"/>
        </w:rPr>
      </w:pPr>
      <w:r>
        <w:t xml:space="preserve"> </w:t>
      </w:r>
    </w:p>
    <w:p w14:paraId="5B3F35D9" w14:textId="77777777" w:rsidR="00A12959" w:rsidRPr="00E35882" w:rsidRDefault="00A12959" w:rsidP="00A12959">
      <w:pPr>
        <w:pStyle w:val="SNContreseing"/>
        <w:rPr>
          <w:rFonts w:cstheme="minorHAnsi"/>
        </w:rPr>
      </w:pPr>
      <w:r>
        <w:t xml:space="preserve">Podpisano dne:</w:t>
      </w:r>
    </w:p>
    <w:p w14:paraId="2301A7C4" w14:textId="77777777" w:rsidR="00A12959" w:rsidRPr="00E35882" w:rsidRDefault="00A12959" w:rsidP="00A12959">
      <w:pPr>
        <w:pStyle w:val="SNContreseing"/>
        <w:rPr>
          <w:rFonts w:cstheme="minorHAnsi"/>
        </w:rPr>
      </w:pPr>
    </w:p>
    <w:p w14:paraId="118DCD31" w14:textId="77777777" w:rsidR="00A12959" w:rsidRPr="00E35882" w:rsidRDefault="00A12959" w:rsidP="00A12959">
      <w:pPr>
        <w:pStyle w:val="SNContreseing"/>
        <w:rPr>
          <w:rFonts w:cstheme="minorHAnsi"/>
        </w:rPr>
      </w:pPr>
      <w:r>
        <w:t xml:space="preserve">Predsednik vlade,</w:t>
      </w:r>
    </w:p>
    <w:p w14:paraId="0805931E" w14:textId="77777777" w:rsidR="00A12959" w:rsidRPr="00E35882" w:rsidRDefault="00A12959" w:rsidP="00A12959">
      <w:pPr>
        <w:pStyle w:val="SNSignatureprnomnomGauche"/>
        <w:rPr>
          <w:rFonts w:cstheme="minorHAnsi"/>
        </w:rPr>
      </w:pPr>
    </w:p>
    <w:p w14:paraId="58E98FDB" w14:textId="77777777" w:rsidR="00A12959" w:rsidRPr="00E35882" w:rsidRDefault="004A08DF" w:rsidP="00573262">
      <w:pPr>
        <w:pStyle w:val="SNSignatureDroite"/>
        <w:spacing w:before="100" w:beforeAutospacing="1" w:after="100" w:afterAutospacing="1"/>
        <w:ind w:left="0"/>
        <w:jc w:val="left"/>
        <w:rPr>
          <w:rFonts w:cstheme="minorHAnsi"/>
        </w:rPr>
      </w:pPr>
      <w:r>
        <w:t xml:space="preserve">  </w:t>
      </w:r>
    </w:p>
    <w:p w14:paraId="1340B9F9" w14:textId="77777777" w:rsidR="00A12959" w:rsidRPr="00E35882" w:rsidRDefault="00A12959" w:rsidP="00A12959">
      <w:pPr>
        <w:pStyle w:val="SNSignatureprnomnomDroite"/>
        <w:rPr>
          <w:rFonts w:cstheme="minorHAnsi"/>
        </w:rPr>
      </w:pPr>
    </w:p>
    <w:p w14:paraId="352B5123" w14:textId="77777777" w:rsidR="00810E74" w:rsidRDefault="004A08DF" w:rsidP="004A08DF">
      <w:pPr>
        <w:pStyle w:val="SNSignatureprnomnomGauche"/>
        <w:spacing w:before="100" w:beforeAutospacing="1" w:after="100" w:afterAutospacing="1"/>
        <w:ind w:left="4248" w:right="0" w:firstLine="708"/>
        <w:rPr>
          <w:rFonts w:cstheme="minorHAnsi"/>
        </w:rPr>
      </w:pPr>
      <w:r>
        <w:t xml:space="preserve">Minister za gospodarstvo, finance in</w:t>
      </w:r>
    </w:p>
    <w:p w14:paraId="59D470B9" w14:textId="77777777" w:rsidR="004A08DF" w:rsidRPr="00E35882" w:rsidRDefault="004A08DF" w:rsidP="004A08DF">
      <w:pPr>
        <w:pStyle w:val="SNSignatureprnomnomGauche"/>
        <w:spacing w:before="100" w:beforeAutospacing="1" w:after="100" w:afterAutospacing="1"/>
        <w:ind w:left="4248" w:right="0" w:firstLine="708"/>
        <w:rPr>
          <w:rFonts w:cstheme="minorHAnsi"/>
        </w:rPr>
      </w:pPr>
      <w:r>
        <w:t xml:space="preserve">okrevanje</w:t>
      </w:r>
    </w:p>
    <w:p w14:paraId="45F54E36" w14:textId="77777777" w:rsidR="004A08DF" w:rsidRDefault="004A08DF" w:rsidP="004A08DF">
      <w:pPr>
        <w:pStyle w:val="SNSignatureprnomnomGauche"/>
        <w:spacing w:before="100" w:beforeAutospacing="1" w:after="100" w:afterAutospacing="1"/>
        <w:ind w:left="4248" w:right="0" w:firstLine="708"/>
      </w:pPr>
      <w:r>
        <w:t xml:space="preserve">       </w:t>
      </w:r>
    </w:p>
    <w:p w14:paraId="6EC641C2" w14:textId="77777777" w:rsidR="004A08DF" w:rsidRDefault="004A08DF" w:rsidP="004A08DF">
      <w:pPr>
        <w:pStyle w:val="SNSignatureprnomnomGauche"/>
        <w:spacing w:before="100" w:beforeAutospacing="1" w:after="100" w:afterAutospacing="1"/>
        <w:ind w:left="4956" w:right="0" w:firstLine="708"/>
      </w:pPr>
      <w:r>
        <w:t xml:space="preserve">Bruno LE MAIRE</w:t>
      </w:r>
    </w:p>
    <w:p w14:paraId="51100F51" w14:textId="77777777" w:rsidR="00D876E8" w:rsidRPr="00513CFB" w:rsidRDefault="00D876E8" w:rsidP="00D876E8">
      <w:pPr>
        <w:pStyle w:val="SNSignatureprnomnomDroite"/>
        <w:ind w:left="0"/>
        <w:jc w:val="left"/>
        <w:rPr>
          <w:color w:val="000000" w:themeColor="text1"/>
        </w:rPr>
      </w:pPr>
      <w:r>
        <w:rPr>
          <w:color w:val="000000" w:themeColor="text1"/>
        </w:rPr>
        <w:t xml:space="preserve">Odposlanec ministra za gospodarstvo pri ministru za gospodarstvo,</w:t>
      </w:r>
      <w:r>
        <w:rPr>
          <w:color w:val="000000" w:themeColor="text1"/>
        </w:rPr>
        <w:t xml:space="preserve"> </w:t>
      </w:r>
    </w:p>
    <w:p w14:paraId="4ED1991B" w14:textId="77777777" w:rsidR="00D876E8" w:rsidRPr="00513CFB" w:rsidRDefault="00D876E8" w:rsidP="00D876E8">
      <w:pPr>
        <w:pStyle w:val="SNSignatureprnomnomDroite"/>
        <w:ind w:left="0"/>
        <w:jc w:val="left"/>
        <w:rPr>
          <w:color w:val="000000" w:themeColor="text1"/>
        </w:rPr>
      </w:pPr>
      <w:r>
        <w:rPr>
          <w:color w:val="000000" w:themeColor="text1"/>
        </w:rPr>
        <w:t xml:space="preserve">Financiranje in okrevanje,</w:t>
      </w:r>
    </w:p>
    <w:p w14:paraId="1B025A9B" w14:textId="3B81F052" w:rsidR="00D876E8" w:rsidRPr="00513CFB" w:rsidRDefault="00D876E8" w:rsidP="00D876E8">
      <w:pPr>
        <w:pStyle w:val="SNSignatureprnomnomDroite"/>
        <w:ind w:left="0"/>
        <w:jc w:val="left"/>
        <w:rPr>
          <w:color w:val="000000" w:themeColor="text1"/>
        </w:rPr>
      </w:pPr>
      <w:r>
        <w:rPr>
          <w:color w:val="000000" w:themeColor="text1"/>
        </w:rPr>
        <w:t xml:space="preserve">odgovoren za mala in srednja podjetja,</w:t>
      </w:r>
    </w:p>
    <w:p w14:paraId="445ABEE1" w14:textId="77777777" w:rsidR="00D876E8" w:rsidRPr="00513CFB" w:rsidRDefault="00D876E8" w:rsidP="00D876E8">
      <w:pPr>
        <w:pStyle w:val="SNSignatureprnomnomDroite"/>
        <w:ind w:left="0"/>
        <w:jc w:val="left"/>
        <w:rPr>
          <w:color w:val="000000" w:themeColor="text1"/>
        </w:rPr>
      </w:pPr>
    </w:p>
    <w:p w14:paraId="64EF63B9" w14:textId="77777777" w:rsidR="00D876E8" w:rsidRPr="00513CFB" w:rsidRDefault="00D876E8" w:rsidP="00D876E8">
      <w:pPr>
        <w:pStyle w:val="SNSignatureprnomnomDroite"/>
        <w:ind w:left="0"/>
        <w:jc w:val="left"/>
        <w:rPr>
          <w:color w:val="000000" w:themeColor="text1"/>
        </w:rPr>
      </w:pPr>
    </w:p>
    <w:p w14:paraId="68599E05" w14:textId="77777777" w:rsidR="00D876E8" w:rsidRPr="009A2D0A" w:rsidRDefault="00D876E8" w:rsidP="00D876E8">
      <w:pPr>
        <w:pStyle w:val="SNSignatureprnomnomDroite"/>
        <w:ind w:left="0" w:firstLine="708"/>
        <w:jc w:val="left"/>
        <w:rPr>
          <w:color w:val="000000" w:themeColor="text1"/>
        </w:rPr>
      </w:pPr>
      <w:r>
        <w:rPr>
          <w:color w:val="000000" w:themeColor="text1"/>
        </w:rPr>
        <w:t xml:space="preserve">Alain Griset</w:t>
      </w:r>
    </w:p>
    <w:p w14:paraId="46D5AF01" w14:textId="77777777" w:rsidR="00A12959" w:rsidRDefault="00A12959" w:rsidP="00D876E8">
      <w:pPr>
        <w:pStyle w:val="SNSignatureprnomnomDroite"/>
        <w:ind w:left="0"/>
        <w:jc w:val="left"/>
      </w:pPr>
    </w:p>
    <w:p w14:paraId="0EA79933" w14:textId="1E996CBD" w:rsidR="00AA23FB" w:rsidRDefault="00081B28" w:rsidP="00081B28">
      <w:r>
        <w:t xml:space="preserve"> </w:t>
      </w:r>
    </w:p>
    <w:sectPr w:rsidR="00AA23FB">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Segoe UI">
    <w:panose1 w:val="020B0502040204020203"/>
    <w:charset w:val="00"/>
    <w:family w:val="swiss"/>
    <w:notTrueType/>
    <w:pitch w:val="variable"/>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2EEB36C0"/>
    <w:multiLevelType w:val="hybridMultilevel"/>
    <w:tmpl w:val="AD24E272"/>
    <w:lvl w:ilvl="0" w:tplc="151418E0">
      <w:start w:val="1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 w15:restartNumberingAfterBreak="0">
    <w:nsid w:val="45E35A65"/>
    <w:multiLevelType w:val="hybridMultilevel"/>
    <w:tmpl w:val="DD5EEB12"/>
    <w:lvl w:ilvl="0" w:tplc="075CAA8A">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2" w15:restartNumberingAfterBreak="0">
    <w:nsid w:val="4A491B20"/>
    <w:multiLevelType w:val="hybridMultilevel"/>
    <w:tmpl w:val="B1546204"/>
    <w:lvl w:ilvl="0" w:tplc="D632C204">
      <w:start w:val="18"/>
      <w:numFmt w:val="bullet"/>
      <w:lvlText w:val="-"/>
      <w:lvlJc w:val="left"/>
      <w:pPr>
        <w:ind w:left="720"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3" w15:restartNumberingAfterBreak="0">
    <w:nsid w:val="58224C9A"/>
    <w:multiLevelType w:val="hybridMultilevel"/>
    <w:tmpl w:val="DFF2CB3E"/>
    <w:lvl w:ilvl="0" w:tplc="BD76E4BE">
      <w:start w:val="1"/>
      <w:numFmt w:val="upperRoman"/>
      <w:lvlText w:val="%1."/>
      <w:lvlJc w:val="left"/>
      <w:pPr>
        <w:ind w:left="1080" w:hanging="72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abstractNum w:abstractNumId="4" w15:restartNumberingAfterBreak="0">
    <w:nsid w:val="765C661F"/>
    <w:multiLevelType w:val="hybridMultilevel"/>
    <w:tmpl w:val="82EE7A0E"/>
    <w:lvl w:ilvl="0" w:tplc="5ABA06EA">
      <w:start w:val="3"/>
      <w:numFmt w:val="bullet"/>
      <w:lvlText w:val="-"/>
      <w:lvlJc w:val="left"/>
      <w:pPr>
        <w:ind w:left="1919" w:hanging="360"/>
      </w:pPr>
      <w:rPr>
        <w:rFonts w:ascii="Calibri" w:eastAsiaTheme="minorHAnsi" w:hAnsi="Calibri" w:cs="Calibri"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5" w15:restartNumberingAfterBreak="0">
    <w:nsid w:val="7D061428"/>
    <w:multiLevelType w:val="hybridMultilevel"/>
    <w:tmpl w:val="4078B85A"/>
    <w:lvl w:ilvl="0" w:tplc="040C0017">
      <w:start w:val="1"/>
      <w:numFmt w:val="lowerLetter"/>
      <w:lvlText w:val="%1)"/>
      <w:lvlJc w:val="left"/>
      <w:pPr>
        <w:ind w:left="720" w:hanging="360"/>
      </w:pPr>
      <w:rPr>
        <w:rFonts w:hint="default"/>
      </w:rPr>
    </w:lvl>
    <w:lvl w:ilvl="1" w:tplc="040C0019" w:tentative="1">
      <w:start w:val="1"/>
      <w:numFmt w:val="lowerLetter"/>
      <w:lvlText w:val="%2."/>
      <w:lvlJc w:val="left"/>
      <w:pPr>
        <w:ind w:left="1440" w:hanging="360"/>
      </w:pPr>
    </w:lvl>
    <w:lvl w:ilvl="2" w:tplc="040C001B" w:tentative="1">
      <w:start w:val="1"/>
      <w:numFmt w:val="lowerRoman"/>
      <w:lvlText w:val="%3."/>
      <w:lvlJc w:val="right"/>
      <w:pPr>
        <w:ind w:left="2160" w:hanging="180"/>
      </w:pPr>
    </w:lvl>
    <w:lvl w:ilvl="3" w:tplc="040C000F" w:tentative="1">
      <w:start w:val="1"/>
      <w:numFmt w:val="decimal"/>
      <w:lvlText w:val="%4."/>
      <w:lvlJc w:val="left"/>
      <w:pPr>
        <w:ind w:left="2880" w:hanging="360"/>
      </w:pPr>
    </w:lvl>
    <w:lvl w:ilvl="4" w:tplc="040C0019" w:tentative="1">
      <w:start w:val="1"/>
      <w:numFmt w:val="lowerLetter"/>
      <w:lvlText w:val="%5."/>
      <w:lvlJc w:val="left"/>
      <w:pPr>
        <w:ind w:left="3600" w:hanging="360"/>
      </w:pPr>
    </w:lvl>
    <w:lvl w:ilvl="5" w:tplc="040C001B" w:tentative="1">
      <w:start w:val="1"/>
      <w:numFmt w:val="lowerRoman"/>
      <w:lvlText w:val="%6."/>
      <w:lvlJc w:val="right"/>
      <w:pPr>
        <w:ind w:left="4320" w:hanging="180"/>
      </w:pPr>
    </w:lvl>
    <w:lvl w:ilvl="6" w:tplc="040C000F" w:tentative="1">
      <w:start w:val="1"/>
      <w:numFmt w:val="decimal"/>
      <w:lvlText w:val="%7."/>
      <w:lvlJc w:val="left"/>
      <w:pPr>
        <w:ind w:left="5040" w:hanging="360"/>
      </w:pPr>
    </w:lvl>
    <w:lvl w:ilvl="7" w:tplc="040C0019" w:tentative="1">
      <w:start w:val="1"/>
      <w:numFmt w:val="lowerLetter"/>
      <w:lvlText w:val="%8."/>
      <w:lvlJc w:val="left"/>
      <w:pPr>
        <w:ind w:left="5760" w:hanging="360"/>
      </w:pPr>
    </w:lvl>
    <w:lvl w:ilvl="8" w:tplc="040C001B" w:tentative="1">
      <w:start w:val="1"/>
      <w:numFmt w:val="lowerRoman"/>
      <w:lvlText w:val="%9."/>
      <w:lvlJc w:val="right"/>
      <w:pPr>
        <w:ind w:left="6480" w:hanging="180"/>
      </w:pPr>
    </w:lvl>
  </w:abstractNum>
  <w:num w:numId="1">
    <w:abstractNumId w:val="1"/>
  </w:num>
  <w:num w:numId="2">
    <w:abstractNumId w:val="3"/>
  </w:num>
  <w:num w:numId="3">
    <w:abstractNumId w:val="0"/>
  </w:num>
  <w:num w:numId="4">
    <w:abstractNumId w:val="2"/>
  </w:num>
  <w:num w:numId="5">
    <w:abstractNumId w:val="4"/>
  </w:num>
  <w:num w:numId="6">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2"/>
  <w:proofState w:spelling="dirty" w:grammar="dirty"/>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12959"/>
    <w:rsid w:val="00043DF9"/>
    <w:rsid w:val="0005658C"/>
    <w:rsid w:val="00066DCE"/>
    <w:rsid w:val="00067530"/>
    <w:rsid w:val="00073225"/>
    <w:rsid w:val="00081B28"/>
    <w:rsid w:val="000B35CA"/>
    <w:rsid w:val="000C617C"/>
    <w:rsid w:val="000D64D6"/>
    <w:rsid w:val="000D7833"/>
    <w:rsid w:val="001222B7"/>
    <w:rsid w:val="00134419"/>
    <w:rsid w:val="00145388"/>
    <w:rsid w:val="00151403"/>
    <w:rsid w:val="001533FA"/>
    <w:rsid w:val="00161892"/>
    <w:rsid w:val="001703A4"/>
    <w:rsid w:val="00171626"/>
    <w:rsid w:val="00171D8C"/>
    <w:rsid w:val="00172565"/>
    <w:rsid w:val="00174E77"/>
    <w:rsid w:val="00175334"/>
    <w:rsid w:val="00177800"/>
    <w:rsid w:val="00186111"/>
    <w:rsid w:val="001B68CE"/>
    <w:rsid w:val="001C5C7D"/>
    <w:rsid w:val="001F07F8"/>
    <w:rsid w:val="001F2839"/>
    <w:rsid w:val="00202077"/>
    <w:rsid w:val="00225455"/>
    <w:rsid w:val="00251AD1"/>
    <w:rsid w:val="00261AFF"/>
    <w:rsid w:val="00283F62"/>
    <w:rsid w:val="002A1814"/>
    <w:rsid w:val="002B271E"/>
    <w:rsid w:val="002D2B4D"/>
    <w:rsid w:val="00322061"/>
    <w:rsid w:val="003557CC"/>
    <w:rsid w:val="003773A1"/>
    <w:rsid w:val="003A38BE"/>
    <w:rsid w:val="003A6C9D"/>
    <w:rsid w:val="003B1355"/>
    <w:rsid w:val="003B2709"/>
    <w:rsid w:val="003E0D87"/>
    <w:rsid w:val="003E3510"/>
    <w:rsid w:val="003E458D"/>
    <w:rsid w:val="004111A9"/>
    <w:rsid w:val="00422A75"/>
    <w:rsid w:val="004309C5"/>
    <w:rsid w:val="004317F8"/>
    <w:rsid w:val="004364C6"/>
    <w:rsid w:val="00453D68"/>
    <w:rsid w:val="00464DE3"/>
    <w:rsid w:val="00466B46"/>
    <w:rsid w:val="004844C6"/>
    <w:rsid w:val="00494163"/>
    <w:rsid w:val="00494333"/>
    <w:rsid w:val="004A08DF"/>
    <w:rsid w:val="004C5B50"/>
    <w:rsid w:val="004E7346"/>
    <w:rsid w:val="004F6E56"/>
    <w:rsid w:val="00500497"/>
    <w:rsid w:val="00502FED"/>
    <w:rsid w:val="00513CFB"/>
    <w:rsid w:val="005200C5"/>
    <w:rsid w:val="00523041"/>
    <w:rsid w:val="00542E4C"/>
    <w:rsid w:val="00547626"/>
    <w:rsid w:val="00564362"/>
    <w:rsid w:val="00573262"/>
    <w:rsid w:val="00577C0C"/>
    <w:rsid w:val="005816BD"/>
    <w:rsid w:val="005862B7"/>
    <w:rsid w:val="0059056C"/>
    <w:rsid w:val="005A332D"/>
    <w:rsid w:val="005D596F"/>
    <w:rsid w:val="005F453C"/>
    <w:rsid w:val="005F4F80"/>
    <w:rsid w:val="00601DDD"/>
    <w:rsid w:val="00636B89"/>
    <w:rsid w:val="00645E6B"/>
    <w:rsid w:val="00651BC3"/>
    <w:rsid w:val="00655636"/>
    <w:rsid w:val="0066176B"/>
    <w:rsid w:val="00667BCB"/>
    <w:rsid w:val="00685982"/>
    <w:rsid w:val="006A6D0D"/>
    <w:rsid w:val="006C724E"/>
    <w:rsid w:val="006E12C8"/>
    <w:rsid w:val="006F0A21"/>
    <w:rsid w:val="006F40E8"/>
    <w:rsid w:val="0070522E"/>
    <w:rsid w:val="00730906"/>
    <w:rsid w:val="00734679"/>
    <w:rsid w:val="00734C8B"/>
    <w:rsid w:val="00735C8F"/>
    <w:rsid w:val="00792228"/>
    <w:rsid w:val="00795950"/>
    <w:rsid w:val="007A3E05"/>
    <w:rsid w:val="007C711D"/>
    <w:rsid w:val="007E3CBE"/>
    <w:rsid w:val="007F45AD"/>
    <w:rsid w:val="00807F84"/>
    <w:rsid w:val="00810E74"/>
    <w:rsid w:val="008122F1"/>
    <w:rsid w:val="00831E7A"/>
    <w:rsid w:val="00850A0C"/>
    <w:rsid w:val="008542A2"/>
    <w:rsid w:val="008612AE"/>
    <w:rsid w:val="00864564"/>
    <w:rsid w:val="00867E6D"/>
    <w:rsid w:val="008706E4"/>
    <w:rsid w:val="00875E9C"/>
    <w:rsid w:val="008763F4"/>
    <w:rsid w:val="00883FAD"/>
    <w:rsid w:val="008A7D57"/>
    <w:rsid w:val="008C7683"/>
    <w:rsid w:val="00906935"/>
    <w:rsid w:val="00912DB3"/>
    <w:rsid w:val="00960A39"/>
    <w:rsid w:val="0099084D"/>
    <w:rsid w:val="009B0D3C"/>
    <w:rsid w:val="009B27E1"/>
    <w:rsid w:val="009B3208"/>
    <w:rsid w:val="00A12959"/>
    <w:rsid w:val="00A568DF"/>
    <w:rsid w:val="00A7682E"/>
    <w:rsid w:val="00A86669"/>
    <w:rsid w:val="00AA23FB"/>
    <w:rsid w:val="00AB5A74"/>
    <w:rsid w:val="00AC6B4F"/>
    <w:rsid w:val="00AD1550"/>
    <w:rsid w:val="00AE60F8"/>
    <w:rsid w:val="00B22D1F"/>
    <w:rsid w:val="00B323D3"/>
    <w:rsid w:val="00B448F1"/>
    <w:rsid w:val="00B672B7"/>
    <w:rsid w:val="00B8071C"/>
    <w:rsid w:val="00B911B3"/>
    <w:rsid w:val="00BC718B"/>
    <w:rsid w:val="00BD004A"/>
    <w:rsid w:val="00BD5009"/>
    <w:rsid w:val="00BF76F4"/>
    <w:rsid w:val="00C005E2"/>
    <w:rsid w:val="00C064C2"/>
    <w:rsid w:val="00C1432A"/>
    <w:rsid w:val="00C20F8A"/>
    <w:rsid w:val="00C361E6"/>
    <w:rsid w:val="00C61193"/>
    <w:rsid w:val="00C70114"/>
    <w:rsid w:val="00C760F9"/>
    <w:rsid w:val="00CB07A5"/>
    <w:rsid w:val="00CF3437"/>
    <w:rsid w:val="00D473F7"/>
    <w:rsid w:val="00D532F6"/>
    <w:rsid w:val="00D74FF2"/>
    <w:rsid w:val="00D876E8"/>
    <w:rsid w:val="00DA28ED"/>
    <w:rsid w:val="00DB4AF0"/>
    <w:rsid w:val="00E12BA5"/>
    <w:rsid w:val="00E35882"/>
    <w:rsid w:val="00E52DD2"/>
    <w:rsid w:val="00E5602B"/>
    <w:rsid w:val="00E74F63"/>
    <w:rsid w:val="00E86C58"/>
    <w:rsid w:val="00EA14E1"/>
    <w:rsid w:val="00EC0C05"/>
    <w:rsid w:val="00ED43F1"/>
    <w:rsid w:val="00EF3255"/>
    <w:rsid w:val="00F16422"/>
    <w:rsid w:val="00F55038"/>
    <w:rsid w:val="00F62ED7"/>
    <w:rsid w:val="00F815FC"/>
    <w:rsid w:val="00FB6E73"/>
    <w:rsid w:val="00FC2A8E"/>
    <w:rsid w:val="00FC6A5C"/>
    <w:rsid w:val="00FF196F"/>
    <w:rsid w:val="00FF1E26"/>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C4ADBBB"/>
  <w15:chartTrackingRefBased/>
  <w15:docId w15:val="{72D55D33-6D18-451F-B509-512226525EC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sl-SI"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A12959"/>
    <w:pPr>
      <w:spacing w:line="256" w:lineRule="auto"/>
    </w:p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Corpsdetexte">
    <w:name w:val="Body Text"/>
    <w:basedOn w:val="Normal"/>
    <w:link w:val="CorpsdetexteCar"/>
    <w:unhideWhenUsed/>
    <w:rsid w:val="00A12959"/>
    <w:pPr>
      <w:spacing w:after="120"/>
      <w:jc w:val="both"/>
    </w:pPr>
  </w:style>
  <w:style w:type="character" w:customStyle="1" w:styleId="CorpsdetexteCar">
    <w:name w:val="Corps de texte Car"/>
    <w:basedOn w:val="Policepardfaut"/>
    <w:link w:val="Corpsdetexte"/>
    <w:rsid w:val="00A12959"/>
  </w:style>
  <w:style w:type="paragraph" w:customStyle="1" w:styleId="SNREPUBLIQUE">
    <w:name w:val="SNREPUBLIQUE"/>
    <w:basedOn w:val="Normal"/>
    <w:rsid w:val="00A12959"/>
    <w:pPr>
      <w:jc w:val="center"/>
    </w:pPr>
    <w:rPr>
      <w:b/>
      <w:bCs/>
      <w:szCs w:val="20"/>
    </w:rPr>
  </w:style>
  <w:style w:type="paragraph" w:customStyle="1" w:styleId="SNtitre">
    <w:name w:val="SNtitre"/>
    <w:basedOn w:val="Normal"/>
    <w:next w:val="SNNORCentr"/>
    <w:autoRedefine/>
    <w:rsid w:val="00A12959"/>
    <w:pPr>
      <w:widowControl w:val="0"/>
      <w:suppressLineNumbers/>
      <w:suppressAutoHyphens/>
      <w:spacing w:after="360"/>
      <w:jc w:val="center"/>
    </w:pPr>
    <w:rPr>
      <w:rFonts w:eastAsia="Lucida Sans Unicode"/>
      <w:b/>
    </w:rPr>
  </w:style>
  <w:style w:type="paragraph" w:customStyle="1" w:styleId="SNNature">
    <w:name w:val="SNNature"/>
    <w:basedOn w:val="Normal"/>
    <w:next w:val="SNtitre"/>
    <w:autoRedefine/>
    <w:rsid w:val="00A12959"/>
    <w:pPr>
      <w:widowControl w:val="0"/>
      <w:suppressLineNumbers/>
      <w:suppressAutoHyphens/>
      <w:spacing w:before="720" w:after="120"/>
      <w:jc w:val="center"/>
    </w:pPr>
    <w:rPr>
      <w:rFonts w:eastAsia="Lucida Sans Unicode"/>
      <w:b/>
      <w:bCs/>
    </w:rPr>
  </w:style>
  <w:style w:type="paragraph" w:customStyle="1" w:styleId="SNNORCentr">
    <w:name w:val="SNNOR+Centré"/>
    <w:next w:val="SNAutorit"/>
    <w:rsid w:val="00A12959"/>
    <w:pPr>
      <w:spacing w:after="0" w:line="240" w:lineRule="auto"/>
      <w:jc w:val="center"/>
    </w:pPr>
    <w:rPr>
      <w:rFonts w:ascii="Times New Roman" w:eastAsia="Times New Roman" w:hAnsi="Times New Roman" w:cs="Times New Roman"/>
      <w:bCs/>
      <w:sz w:val="24"/>
      <w:szCs w:val="20"/>
      <w:lang w:eastAsia="fr-FR"/>
    </w:rPr>
  </w:style>
  <w:style w:type="paragraph" w:customStyle="1" w:styleId="SNAutorit">
    <w:name w:val="SNAutorité"/>
    <w:basedOn w:val="Normal"/>
    <w:autoRedefine/>
    <w:rsid w:val="00A12959"/>
    <w:pPr>
      <w:spacing w:before="100" w:beforeAutospacing="1" w:after="100" w:afterAutospacing="1"/>
      <w:ind w:firstLine="720"/>
      <w:jc w:val="both"/>
    </w:pPr>
  </w:style>
  <w:style w:type="paragraph" w:customStyle="1" w:styleId="SNSignatureprnomnomDroite">
    <w:name w:val="SNSignature prénom+nom Droite"/>
    <w:basedOn w:val="SNSignatureDroite"/>
    <w:next w:val="Normal"/>
    <w:rsid w:val="00A12959"/>
    <w:pPr>
      <w:spacing w:after="120"/>
      <w:ind w:left="5041"/>
    </w:pPr>
  </w:style>
  <w:style w:type="paragraph" w:customStyle="1" w:styleId="SNSignatureDroite">
    <w:name w:val="SNSignatureDroite"/>
    <w:basedOn w:val="Normal"/>
    <w:next w:val="SNSignatureprnomnomDroite"/>
    <w:autoRedefine/>
    <w:rsid w:val="00A12959"/>
    <w:pPr>
      <w:spacing w:before="120" w:after="1680"/>
      <w:ind w:left="5040"/>
      <w:jc w:val="right"/>
    </w:pPr>
    <w:rPr>
      <w:color w:val="000000"/>
    </w:rPr>
  </w:style>
  <w:style w:type="paragraph" w:customStyle="1" w:styleId="SNSignatureprnomnomGauche">
    <w:name w:val="SNSignature prénom+nom Gauche"/>
    <w:basedOn w:val="Normal"/>
    <w:next w:val="SNSignatureDroite"/>
    <w:rsid w:val="00A12959"/>
    <w:pPr>
      <w:spacing w:before="120" w:after="120"/>
      <w:ind w:left="720" w:right="4494"/>
    </w:pPr>
    <w:rPr>
      <w:color w:val="000000"/>
    </w:rPr>
  </w:style>
  <w:style w:type="paragraph" w:customStyle="1" w:styleId="SNTimbre">
    <w:name w:val="SNTimbre"/>
    <w:basedOn w:val="Normal"/>
    <w:autoRedefine/>
    <w:rsid w:val="00A12959"/>
    <w:pPr>
      <w:widowControl w:val="0"/>
      <w:suppressAutoHyphens/>
      <w:snapToGrid w:val="0"/>
      <w:spacing w:before="120"/>
      <w:jc w:val="center"/>
    </w:pPr>
    <w:rPr>
      <w:rFonts w:eastAsia="Lucida Sans Unicode"/>
    </w:rPr>
  </w:style>
  <w:style w:type="paragraph" w:customStyle="1" w:styleId="SNRapport">
    <w:name w:val="SNRapport"/>
    <w:basedOn w:val="Normal"/>
    <w:autoRedefine/>
    <w:rsid w:val="00A12959"/>
    <w:pPr>
      <w:spacing w:before="240" w:after="120"/>
      <w:ind w:firstLine="720"/>
    </w:pPr>
  </w:style>
  <w:style w:type="paragraph" w:customStyle="1" w:styleId="SNVisa">
    <w:name w:val="SNVisa"/>
    <w:basedOn w:val="Normal"/>
    <w:autoRedefine/>
    <w:rsid w:val="00C760F9"/>
    <w:pPr>
      <w:spacing w:before="120" w:after="120"/>
      <w:jc w:val="both"/>
    </w:pPr>
  </w:style>
  <w:style w:type="paragraph" w:customStyle="1" w:styleId="SNContreseing">
    <w:name w:val="SNContreseing"/>
    <w:basedOn w:val="Normal"/>
    <w:next w:val="Normal"/>
    <w:autoRedefine/>
    <w:rsid w:val="00A12959"/>
    <w:pPr>
      <w:spacing w:before="480"/>
      <w:ind w:firstLine="720"/>
    </w:pPr>
  </w:style>
  <w:style w:type="paragraph" w:customStyle="1" w:styleId="SNActe">
    <w:name w:val="SNActe"/>
    <w:basedOn w:val="Normal"/>
    <w:autoRedefine/>
    <w:rsid w:val="00A12959"/>
    <w:pPr>
      <w:spacing w:before="480" w:after="360"/>
      <w:jc w:val="center"/>
    </w:pPr>
    <w:rPr>
      <w:b/>
    </w:rPr>
  </w:style>
  <w:style w:type="paragraph" w:customStyle="1" w:styleId="SNArticle">
    <w:name w:val="SNArticle"/>
    <w:basedOn w:val="Normal"/>
    <w:next w:val="Corpsdetexte"/>
    <w:autoRedefine/>
    <w:rsid w:val="00A12959"/>
    <w:pPr>
      <w:spacing w:before="240" w:after="240"/>
      <w:jc w:val="center"/>
    </w:pPr>
    <w:rPr>
      <w:b/>
    </w:rPr>
  </w:style>
  <w:style w:type="character" w:customStyle="1" w:styleId="LienInternet">
    <w:name w:val="Lien Internet"/>
    <w:rsid w:val="00A12959"/>
    <w:rPr>
      <w:color w:val="0000FF"/>
      <w:u w:val="single"/>
    </w:rPr>
  </w:style>
  <w:style w:type="character" w:styleId="Lienhypertexte">
    <w:name w:val="Hyperlink"/>
    <w:basedOn w:val="Policepardfaut"/>
    <w:uiPriority w:val="99"/>
    <w:unhideWhenUsed/>
    <w:rsid w:val="00A12959"/>
    <w:rPr>
      <w:color w:val="0000FF"/>
      <w:u w:val="single"/>
    </w:rPr>
  </w:style>
  <w:style w:type="character" w:styleId="Marquedecommentaire">
    <w:name w:val="annotation reference"/>
    <w:basedOn w:val="Policepardfaut"/>
    <w:uiPriority w:val="99"/>
    <w:semiHidden/>
    <w:unhideWhenUsed/>
    <w:rsid w:val="00CB07A5"/>
    <w:rPr>
      <w:sz w:val="16"/>
      <w:szCs w:val="16"/>
    </w:rPr>
  </w:style>
  <w:style w:type="paragraph" w:styleId="Commentaire">
    <w:name w:val="annotation text"/>
    <w:basedOn w:val="Normal"/>
    <w:link w:val="CommentaireCar"/>
    <w:uiPriority w:val="99"/>
    <w:semiHidden/>
    <w:unhideWhenUsed/>
    <w:rsid w:val="00CB07A5"/>
    <w:pPr>
      <w:spacing w:line="240" w:lineRule="auto"/>
    </w:pPr>
    <w:rPr>
      <w:sz w:val="20"/>
      <w:szCs w:val="20"/>
    </w:rPr>
  </w:style>
  <w:style w:type="character" w:customStyle="1" w:styleId="CommentaireCar">
    <w:name w:val="Commentaire Car"/>
    <w:basedOn w:val="Policepardfaut"/>
    <w:link w:val="Commentaire"/>
    <w:uiPriority w:val="99"/>
    <w:semiHidden/>
    <w:rsid w:val="00CB07A5"/>
    <w:rPr>
      <w:sz w:val="20"/>
      <w:szCs w:val="20"/>
    </w:rPr>
  </w:style>
  <w:style w:type="paragraph" w:styleId="Objetducommentaire">
    <w:name w:val="annotation subject"/>
    <w:basedOn w:val="Commentaire"/>
    <w:next w:val="Commentaire"/>
    <w:link w:val="ObjetducommentaireCar"/>
    <w:uiPriority w:val="99"/>
    <w:semiHidden/>
    <w:unhideWhenUsed/>
    <w:rsid w:val="00CB07A5"/>
    <w:rPr>
      <w:b/>
      <w:bCs/>
    </w:rPr>
  </w:style>
  <w:style w:type="character" w:customStyle="1" w:styleId="ObjetducommentaireCar">
    <w:name w:val="Objet du commentaire Car"/>
    <w:basedOn w:val="CommentaireCar"/>
    <w:link w:val="Objetducommentaire"/>
    <w:uiPriority w:val="99"/>
    <w:semiHidden/>
    <w:rsid w:val="00CB07A5"/>
    <w:rPr>
      <w:b/>
      <w:bCs/>
      <w:sz w:val="20"/>
      <w:szCs w:val="20"/>
    </w:rPr>
  </w:style>
  <w:style w:type="paragraph" w:styleId="Textedebulles">
    <w:name w:val="Balloon Text"/>
    <w:basedOn w:val="Normal"/>
    <w:link w:val="TextedebullesCar"/>
    <w:uiPriority w:val="99"/>
    <w:semiHidden/>
    <w:unhideWhenUsed/>
    <w:rsid w:val="00CB07A5"/>
    <w:pPr>
      <w:spacing w:after="0" w:line="240" w:lineRule="auto"/>
    </w:pPr>
    <w:rPr>
      <w:rFonts w:ascii="Segoe UI" w:hAnsi="Segoe UI" w:cs="Segoe UI"/>
      <w:sz w:val="18"/>
      <w:szCs w:val="18"/>
    </w:rPr>
  </w:style>
  <w:style w:type="character" w:customStyle="1" w:styleId="TextedebullesCar">
    <w:name w:val="Texte de bulles Car"/>
    <w:basedOn w:val="Policepardfaut"/>
    <w:link w:val="Textedebulles"/>
    <w:uiPriority w:val="99"/>
    <w:semiHidden/>
    <w:rsid w:val="00CB07A5"/>
    <w:rPr>
      <w:rFonts w:ascii="Segoe UI" w:hAnsi="Segoe UI" w:cs="Segoe UI"/>
      <w:sz w:val="18"/>
      <w:szCs w:val="18"/>
    </w:rPr>
  </w:style>
  <w:style w:type="paragraph" w:styleId="Textebrut">
    <w:name w:val="Plain Text"/>
    <w:basedOn w:val="Normal"/>
    <w:link w:val="TextebrutCar"/>
    <w:uiPriority w:val="99"/>
    <w:semiHidden/>
    <w:unhideWhenUsed/>
    <w:rsid w:val="00CB07A5"/>
    <w:pPr>
      <w:spacing w:after="0" w:line="240" w:lineRule="auto"/>
    </w:pPr>
    <w:rPr>
      <w:rFonts w:ascii="Calibri" w:eastAsiaTheme="minorEastAsia" w:hAnsi="Calibri" w:cs="Times New Roman"/>
      <w:szCs w:val="21"/>
      <w:lang w:eastAsia="fr-FR"/>
    </w:rPr>
  </w:style>
  <w:style w:type="character" w:customStyle="1" w:styleId="TextebrutCar">
    <w:name w:val="Texte brut Car"/>
    <w:basedOn w:val="Policepardfaut"/>
    <w:link w:val="Textebrut"/>
    <w:uiPriority w:val="99"/>
    <w:semiHidden/>
    <w:rsid w:val="00CB07A5"/>
    <w:rPr>
      <w:rFonts w:ascii="Calibri" w:eastAsiaTheme="minorEastAsia" w:hAnsi="Calibri" w:cs="Times New Roman"/>
      <w:szCs w:val="21"/>
      <w:lang w:eastAsia="fr-FR"/>
    </w:rPr>
  </w:style>
  <w:style w:type="paragraph" w:customStyle="1" w:styleId="SNSignatureGauche">
    <w:name w:val="SNSignatureGauche"/>
    <w:basedOn w:val="Normal"/>
    <w:rsid w:val="007A3E05"/>
    <w:pPr>
      <w:suppressAutoHyphens/>
      <w:spacing w:before="120" w:after="1680" w:line="252" w:lineRule="auto"/>
      <w:ind w:left="720" w:right="-6" w:firstLine="1080"/>
      <w:jc w:val="right"/>
    </w:pPr>
    <w:rPr>
      <w:rFonts w:ascii="Calibri" w:eastAsia="Times New Roman" w:hAnsi="Calibri" w:cs="Times New Roman"/>
      <w:kern w:val="2"/>
      <w:sz w:val="24"/>
      <w:szCs w:val="24"/>
      <w:lang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79773881">
      <w:bodyDiv w:val="1"/>
      <w:marLeft w:val="0"/>
      <w:marRight w:val="0"/>
      <w:marTop w:val="0"/>
      <w:marBottom w:val="0"/>
      <w:divBdr>
        <w:top w:val="none" w:sz="0" w:space="0" w:color="auto"/>
        <w:left w:val="none" w:sz="0" w:space="0" w:color="auto"/>
        <w:bottom w:val="none" w:sz="0" w:space="0" w:color="auto"/>
        <w:right w:val="none" w:sz="0" w:space="0" w:color="auto"/>
      </w:divBdr>
    </w:div>
    <w:div w:id="781608704">
      <w:bodyDiv w:val="1"/>
      <w:marLeft w:val="0"/>
      <w:marRight w:val="0"/>
      <w:marTop w:val="0"/>
      <w:marBottom w:val="0"/>
      <w:divBdr>
        <w:top w:val="none" w:sz="0" w:space="0" w:color="auto"/>
        <w:left w:val="none" w:sz="0" w:space="0" w:color="auto"/>
        <w:bottom w:val="none" w:sz="0" w:space="0" w:color="auto"/>
        <w:right w:val="none" w:sz="0" w:space="0" w:color="auto"/>
      </w:divBdr>
    </w:div>
    <w:div w:id="790053238">
      <w:bodyDiv w:val="1"/>
      <w:marLeft w:val="0"/>
      <w:marRight w:val="0"/>
      <w:marTop w:val="0"/>
      <w:marBottom w:val="0"/>
      <w:divBdr>
        <w:top w:val="none" w:sz="0" w:space="0" w:color="auto"/>
        <w:left w:val="none" w:sz="0" w:space="0" w:color="auto"/>
        <w:bottom w:val="none" w:sz="0" w:space="0" w:color="auto"/>
        <w:right w:val="none" w:sz="0" w:space="0" w:color="auto"/>
      </w:divBdr>
    </w:div>
    <w:div w:id="1057775999">
      <w:bodyDiv w:val="1"/>
      <w:marLeft w:val="0"/>
      <w:marRight w:val="0"/>
      <w:marTop w:val="0"/>
      <w:marBottom w:val="0"/>
      <w:divBdr>
        <w:top w:val="none" w:sz="0" w:space="0" w:color="auto"/>
        <w:left w:val="none" w:sz="0" w:space="0" w:color="auto"/>
        <w:bottom w:val="none" w:sz="0" w:space="0" w:color="auto"/>
        <w:right w:val="none" w:sz="0" w:space="0" w:color="auto"/>
      </w:divBdr>
    </w:div>
    <w:div w:id="206825631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&#65279;<?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http://www.legifrance.gouv.fr/" TargetMode="Externa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98424A4-B416-41DF-A90C-4C4A0F03FFE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962</Words>
  <Characters>5296</Characters>
  <Application>Microsoft Office Word</Application>
  <DocSecurity>0</DocSecurity>
  <Lines>44</Lines>
  <Paragraphs>12</Paragraphs>
  <ScaleCrop>false</ScaleCrop>
  <HeadingPairs>
    <vt:vector size="2" baseType="variant">
      <vt:variant>
        <vt:lpstr>Titre</vt:lpstr>
      </vt:variant>
      <vt:variant>
        <vt:i4>1</vt:i4>
      </vt:variant>
    </vt:vector>
  </HeadingPairs>
  <TitlesOfParts>
    <vt:vector size="1" baseType="lpstr">
      <vt:lpstr/>
    </vt:vector>
  </TitlesOfParts>
  <Company>DGCCRF</Company>
  <LinksUpToDate>false</LinksUpToDate>
  <CharactersWithSpaces>6246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GC</dc:creator>
  <cp:keywords/>
  <dc:description/>
  <cp:lastModifiedBy>PORTOU-DUPIN Josiane</cp:lastModifiedBy>
  <cp:revision>2</cp:revision>
  <dcterms:created xsi:type="dcterms:W3CDTF">2021-06-28T10:55:00Z</dcterms:created>
  <dcterms:modified xsi:type="dcterms:W3CDTF">2021-06-28T10:55:00Z</dcterms:modified>
</cp:coreProperties>
</file>