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8C258" w14:textId="77777777" w:rsidR="002D4E30" w:rsidRPr="002D4E30" w:rsidRDefault="002D4E30" w:rsidP="002D4E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</w:rPr>
        <w:t>Bekendtgørelse af 10. maj 2019 om ændring af bekendtgørelse af 30. december 2011 om sikkerhedsforskrifter for opførelse af meget høje bygninger og deres sikring mod brand og panik</w:t>
      </w:r>
    </w:p>
    <w:p w14:paraId="3A3496B1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br/>
        <w:t>Berørte grupper: Driftsledere og ejere af offentligt tilgængelige bygninger, bygherrer, byggeledere, arkitekter, medlemmer af sikkerhedsudvalg, tekniske kontrollører, fabrikanter og installatører af anlæg, der bruger kølemedier</w:t>
      </w:r>
      <w:r>
        <w:rPr>
          <w:rFonts w:ascii="Times New Roman" w:hAnsi="Times New Roman"/>
          <w:color w:val="000000"/>
          <w:sz w:val="27"/>
        </w:rPr>
        <w:br/>
        <w:t>Emne: Ændring af en bestemmelse vedrørende specifikationerne for elektriske kuldeaggregater i meget høje bygninger.</w:t>
      </w:r>
      <w:r>
        <w:rPr>
          <w:rFonts w:ascii="Times New Roman" w:hAnsi="Times New Roman"/>
          <w:color w:val="000000"/>
          <w:sz w:val="27"/>
        </w:rPr>
        <w:br/>
        <w:t>Ikrafttrædelse: dagen efter offentliggørelse i Journal officiel, Den Franske Republiks statstidende.</w:t>
      </w:r>
      <w:r>
        <w:rPr>
          <w:rFonts w:ascii="Times New Roman" w:hAnsi="Times New Roman"/>
          <w:color w:val="000000"/>
          <w:sz w:val="27"/>
        </w:rPr>
        <w:br/>
        <w:t>Note: Sikkerhedsforskrifterne til forebyggelse af brand i offentligt tilgængelige bygninger er ændret med henblik på at tillade anvendelse af brændbare kølemedier, som hidtil var forbudt, bl.a. artikel CH 35. Artikel GH 37, stk. 2, i sikkerhedsforskrifterne til forebyggelse af brand i meget høje bygninger henviser til bestemmelserne i artikel CH 35. Indtil der foreligger en undersøgelse med specifik risikoanalyse, er det nødvendigt at bibeholde begrænsningen af anvendelsen af brændbare medier i meget høje bygninger og undgå et utilsigtet hul på grund af henvisningen fra artikel GH 37 til artikel CH 35.</w:t>
      </w:r>
      <w:r>
        <w:rPr>
          <w:rFonts w:ascii="Times New Roman" w:hAnsi="Times New Roman"/>
          <w:color w:val="000000"/>
          <w:sz w:val="27"/>
        </w:rPr>
        <w:br/>
        <w:t>Henvisninger: Den tekst, der er ændret ved nærværende bekendtgørelse, findes i den ændrede udgave på Légifrances websted (http://www.legifrance.gouv.fr).</w:t>
      </w:r>
    </w:p>
    <w:p w14:paraId="0E85CD49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br/>
        <w:t>Ministeren for grøn og solidarisk omstilling, seglbevareren, justitsministeren, økonomi- og finansministeren, arbejdsministeren, indenrigsministeren, ministeren for videregående uddannelser, forskning og innovation, ministeren for territorial samhørighed og forbindelser med lokale og regionale myndigheder og kulturministeren har</w:t>
      </w:r>
      <w:r>
        <w:rPr>
          <w:rFonts w:ascii="Times New Roman" w:hAnsi="Times New Roman"/>
          <w:color w:val="000000"/>
          <w:sz w:val="27"/>
        </w:rPr>
        <w:br/>
        <w:t>under henvisning til Europa-Parlamentets og Rådets direktiv (EU) 2015/1535 af 9. september 2015 om en informationsprocedure med hensyn til tekniske forskrifter samt forskrifter for informationssamfundets tjenester, og særlig notifikation nr. 2018/469/F</w:t>
      </w:r>
      <w:r>
        <w:rPr>
          <w:rFonts w:ascii="Times New Roman" w:hAnsi="Times New Roman"/>
          <w:color w:val="000000"/>
          <w:sz w:val="27"/>
        </w:rPr>
        <w:br/>
        <w:t>under henvisning til bygge- og boligloven, særlig artikel R.122-4</w:t>
      </w:r>
      <w:r>
        <w:rPr>
          <w:rFonts w:ascii="Times New Roman" w:hAnsi="Times New Roman"/>
          <w:color w:val="000000"/>
          <w:sz w:val="27"/>
        </w:rPr>
        <w:br/>
        <w:t>under henvisning til bekendtgørelse af 30. december 2011 om sikkerhedsforskrifter for opførelse af meget høje bygninger og deres sikring mod brand og panik</w:t>
      </w:r>
      <w:r>
        <w:rPr>
          <w:rFonts w:ascii="Times New Roman" w:hAnsi="Times New Roman"/>
          <w:color w:val="000000"/>
          <w:sz w:val="27"/>
        </w:rPr>
        <w:br/>
        <w:t>under henvisning til udtalelse af 16. oktober 2018 fra det høje råd for byggeri og energieffektivitet</w:t>
      </w:r>
      <w:r>
        <w:rPr>
          <w:rFonts w:ascii="Times New Roman" w:hAnsi="Times New Roman"/>
          <w:color w:val="000000"/>
          <w:sz w:val="27"/>
        </w:rPr>
        <w:br/>
        <w:t>under henvisning til udtalelse af 11. oktober 2018 fra nationalrådet for evaluering af standarder</w:t>
      </w:r>
      <w:r>
        <w:rPr>
          <w:rFonts w:ascii="Times New Roman" w:hAnsi="Times New Roman"/>
          <w:color w:val="000000"/>
          <w:sz w:val="27"/>
        </w:rPr>
        <w:br/>
        <w:t>udsteder følgende bekendtgørelse:</w:t>
      </w:r>
    </w:p>
    <w:p w14:paraId="3E2119D9" w14:textId="77777777" w:rsidR="002D4E30" w:rsidRPr="002D4E30" w:rsidRDefault="002D4E30" w:rsidP="002D4E30">
      <w:pPr>
        <w:spacing w:before="100" w:beforeAutospacing="1" w:after="100" w:afterAutospacing="1" w:line="240" w:lineRule="auto"/>
        <w:ind w:left="450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</w:rPr>
        <w:t>Artikel 1</w:t>
      </w:r>
    </w:p>
    <w:p w14:paraId="16E979BE" w14:textId="2E181BDC" w:rsidR="002D4E30" w:rsidRPr="002D4E30" w:rsidRDefault="002D4E30" w:rsidP="002D4E30">
      <w:pPr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lastRenderedPageBreak/>
        <w:br/>
        <w:t>Bestemmelserne i titel I, kapitel II, afsnit VII, i sikkerhedsforskrifterne for opførelse af meget høje bygninger og deres sikring mod brand og panik, som er godkendt ved ovennævnte bekendtgørelse af 30. december 2011, ændres i overensstemmelse med artikel 2.</w:t>
      </w:r>
    </w:p>
    <w:p w14:paraId="15F034AF" w14:textId="77777777" w:rsidR="002D4E30" w:rsidRPr="002D4E30" w:rsidRDefault="002D4E30" w:rsidP="002D4E30">
      <w:pPr>
        <w:spacing w:before="100" w:beforeAutospacing="1" w:after="100" w:afterAutospacing="1" w:line="240" w:lineRule="auto"/>
        <w:ind w:left="450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</w:rPr>
        <w:t>Artikel 2</w:t>
      </w:r>
    </w:p>
    <w:p w14:paraId="3B21DC11" w14:textId="77777777" w:rsidR="002D4E30" w:rsidRPr="002D4E30" w:rsidRDefault="002D4E30" w:rsidP="002D4E30">
      <w:pPr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br/>
        <w:t>I artikel 37 indsættes efter: "elektriske køleaggregater", ordene: "som ikke anvender brændbare kølemedier".</w:t>
      </w:r>
    </w:p>
    <w:p w14:paraId="1D043E63" w14:textId="77777777" w:rsidR="002D4E30" w:rsidRPr="002D4E30" w:rsidRDefault="002D4E30" w:rsidP="002D4E30">
      <w:pPr>
        <w:spacing w:before="100" w:beforeAutospacing="1" w:after="100" w:afterAutospacing="1" w:line="240" w:lineRule="auto"/>
        <w:ind w:left="450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</w:rPr>
        <w:t>Artikel 3</w:t>
      </w:r>
    </w:p>
    <w:p w14:paraId="46DA1702" w14:textId="77777777" w:rsidR="002D4E30" w:rsidRPr="002D4E30" w:rsidRDefault="002D4E30" w:rsidP="002D4E30">
      <w:pPr>
        <w:spacing w:before="100" w:beforeAutospacing="1" w:after="100" w:afterAutospacing="1" w:line="240" w:lineRule="auto"/>
        <w:ind w:left="45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br/>
        <w:t>Denne bekendtgørelse træder i kraft dagen efter offentliggørelsen i Den Franske Republiks statstidende.</w:t>
      </w:r>
    </w:p>
    <w:p w14:paraId="37B186A9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br/>
        <w:t>Udfærdiget den 10. maj 2019.</w:t>
      </w:r>
    </w:p>
    <w:p w14:paraId="3087E08E" w14:textId="2E422699" w:rsidR="002D4E30" w:rsidRPr="002D4E30" w:rsidRDefault="002D4E30" w:rsidP="002D4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br/>
        <w:t>Indenrigsministeren</w:t>
      </w:r>
      <w:r>
        <w:rPr>
          <w:rFonts w:ascii="Times New Roman" w:hAnsi="Times New Roman"/>
          <w:color w:val="000000"/>
          <w:sz w:val="27"/>
        </w:rPr>
        <w:br/>
        <w:t>Efter bemyndigelse, for ministeren:</w:t>
      </w:r>
      <w:r>
        <w:rPr>
          <w:rFonts w:ascii="Times New Roman" w:hAnsi="Times New Roman"/>
          <w:color w:val="000000"/>
          <w:sz w:val="27"/>
        </w:rPr>
        <w:br/>
        <w:t>Kontorchefen, vicegeneraldirektør for civil sikkerhed og krisehåndtering, med ansvar for direktoratet for brandmænd</w:t>
      </w:r>
      <w:r>
        <w:rPr>
          <w:rFonts w:ascii="Times New Roman" w:hAnsi="Times New Roman"/>
          <w:color w:val="000000"/>
          <w:sz w:val="27"/>
        </w:rPr>
        <w:br/>
        <w:t>M. Marquer</w:t>
      </w:r>
    </w:p>
    <w:p w14:paraId="67BE7549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br/>
        <w:t>Ministeren for grøn og solidarisk omstilling</w:t>
      </w:r>
      <w:r>
        <w:rPr>
          <w:rFonts w:ascii="Times New Roman" w:hAnsi="Times New Roman"/>
          <w:color w:val="000000"/>
          <w:sz w:val="27"/>
        </w:rPr>
        <w:br/>
        <w:t>Efter bemyndigelse, for ministre d'Etat (ministeren):</w:t>
      </w:r>
      <w:r>
        <w:rPr>
          <w:rFonts w:ascii="Times New Roman" w:hAnsi="Times New Roman"/>
          <w:color w:val="000000"/>
          <w:sz w:val="27"/>
        </w:rPr>
        <w:br/>
        <w:t>Direktøren for boliger, byplanlægning og landskaber</w:t>
      </w:r>
      <w:r>
        <w:rPr>
          <w:rFonts w:ascii="Times New Roman" w:hAnsi="Times New Roman"/>
          <w:color w:val="000000"/>
          <w:sz w:val="27"/>
        </w:rPr>
        <w:br/>
        <w:t>F. Adam</w:t>
      </w:r>
    </w:p>
    <w:p w14:paraId="10A65939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br/>
        <w:t>Seglbevareren, justitsministeren</w:t>
      </w:r>
      <w:r>
        <w:rPr>
          <w:rFonts w:ascii="Times New Roman" w:hAnsi="Times New Roman"/>
          <w:color w:val="000000"/>
          <w:sz w:val="27"/>
        </w:rPr>
        <w:br/>
        <w:t>Efter bemyndigelse, for ministeren:</w:t>
      </w:r>
      <w:r>
        <w:rPr>
          <w:rFonts w:ascii="Times New Roman" w:hAnsi="Times New Roman"/>
          <w:color w:val="000000"/>
          <w:sz w:val="27"/>
        </w:rPr>
        <w:br/>
        <w:t>Generalsekretæren,</w:t>
      </w:r>
      <w:r>
        <w:rPr>
          <w:rFonts w:ascii="Times New Roman" w:hAnsi="Times New Roman"/>
          <w:color w:val="000000"/>
          <w:sz w:val="27"/>
        </w:rPr>
        <w:br/>
        <w:t>V. Malbec</w:t>
      </w:r>
    </w:p>
    <w:p w14:paraId="58B9A22B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br/>
        <w:t>Økonomi- og finansministeren</w:t>
      </w:r>
      <w:r>
        <w:rPr>
          <w:rFonts w:ascii="Times New Roman" w:hAnsi="Times New Roman"/>
          <w:color w:val="000000"/>
          <w:sz w:val="27"/>
        </w:rPr>
        <w:br/>
        <w:t>Efter bemyndigelse, for ministeren:</w:t>
      </w:r>
      <w:r>
        <w:rPr>
          <w:rFonts w:ascii="Times New Roman" w:hAnsi="Times New Roman"/>
          <w:color w:val="000000"/>
          <w:sz w:val="27"/>
        </w:rPr>
        <w:br/>
        <w:t>Leder af industriafdelingen,</w:t>
      </w:r>
      <w:r>
        <w:rPr>
          <w:rFonts w:ascii="Times New Roman" w:hAnsi="Times New Roman"/>
          <w:color w:val="000000"/>
          <w:sz w:val="27"/>
        </w:rPr>
        <w:br/>
        <w:t>J. Tognola</w:t>
      </w:r>
    </w:p>
    <w:p w14:paraId="648F29E1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lastRenderedPageBreak/>
        <w:br/>
        <w:t>Arbejdsministeren</w:t>
      </w:r>
      <w:r>
        <w:rPr>
          <w:rFonts w:ascii="Times New Roman" w:hAnsi="Times New Roman"/>
          <w:color w:val="000000"/>
          <w:sz w:val="27"/>
        </w:rPr>
        <w:br/>
        <w:t>Efter bemyndigelse, for ministeren:</w:t>
      </w:r>
      <w:r>
        <w:rPr>
          <w:rFonts w:ascii="Times New Roman" w:hAnsi="Times New Roman"/>
          <w:color w:val="000000"/>
          <w:sz w:val="27"/>
        </w:rPr>
        <w:br/>
        <w:t>Generaldirektør for arbejdsanliggender</w:t>
      </w:r>
      <w:r>
        <w:rPr>
          <w:rFonts w:ascii="Times New Roman" w:hAnsi="Times New Roman"/>
          <w:color w:val="000000"/>
          <w:sz w:val="27"/>
        </w:rPr>
        <w:br/>
        <w:t>Y. Struillou</w:t>
      </w:r>
    </w:p>
    <w:p w14:paraId="634689E8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br/>
        <w:t>Ministeren for videregående uddannelser,</w:t>
      </w:r>
      <w:r>
        <w:rPr>
          <w:rFonts w:ascii="Times New Roman" w:hAnsi="Times New Roman"/>
          <w:color w:val="000000"/>
          <w:sz w:val="27"/>
        </w:rPr>
        <w:br/>
        <w:t>forskning og innovation</w:t>
      </w:r>
      <w:r>
        <w:rPr>
          <w:rFonts w:ascii="Times New Roman" w:hAnsi="Times New Roman"/>
          <w:color w:val="000000"/>
          <w:sz w:val="27"/>
        </w:rPr>
        <w:br/>
        <w:t>Efter bemyndigelse, for ministeren:</w:t>
      </w:r>
      <w:r>
        <w:rPr>
          <w:rFonts w:ascii="Times New Roman" w:hAnsi="Times New Roman"/>
          <w:color w:val="000000"/>
          <w:sz w:val="27"/>
        </w:rPr>
        <w:br/>
        <w:t>Generaldirektør for videregående uddannelse og erhvervsmæssig integration</w:t>
      </w:r>
      <w:r>
        <w:rPr>
          <w:rFonts w:ascii="Times New Roman" w:hAnsi="Times New Roman"/>
          <w:color w:val="000000"/>
          <w:sz w:val="27"/>
        </w:rPr>
        <w:br/>
        <w:t>B. Plateau</w:t>
      </w:r>
    </w:p>
    <w:p w14:paraId="24257C13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br/>
        <w:t>Ministeren for territorial samhørighed og forbindelser med lokale og regionale myndigheder</w:t>
      </w:r>
      <w:r>
        <w:rPr>
          <w:rFonts w:ascii="Times New Roman" w:hAnsi="Times New Roman"/>
          <w:color w:val="000000"/>
          <w:sz w:val="27"/>
        </w:rPr>
        <w:br/>
        <w:t>På ministerens vegne ved delegation:</w:t>
      </w:r>
      <w:r>
        <w:rPr>
          <w:rFonts w:ascii="Times New Roman" w:hAnsi="Times New Roman"/>
          <w:color w:val="000000"/>
          <w:sz w:val="27"/>
        </w:rPr>
        <w:br/>
        <w:t>Direktøren for boliger, byplanlægning og landskaber</w:t>
      </w:r>
      <w:r>
        <w:rPr>
          <w:rFonts w:ascii="Times New Roman" w:hAnsi="Times New Roman"/>
          <w:color w:val="000000"/>
          <w:sz w:val="27"/>
        </w:rPr>
        <w:br/>
        <w:t>F. Adam</w:t>
      </w:r>
    </w:p>
    <w:p w14:paraId="4D15A2DE" w14:textId="77777777" w:rsidR="002D4E30" w:rsidRPr="002D4E30" w:rsidRDefault="002D4E30" w:rsidP="002D4E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</w:rPr>
        <w:br/>
        <w:t>Kulturministeren,</w:t>
      </w:r>
      <w:r>
        <w:rPr>
          <w:rFonts w:ascii="Times New Roman" w:hAnsi="Times New Roman"/>
          <w:color w:val="000000"/>
          <w:sz w:val="27"/>
        </w:rPr>
        <w:br/>
        <w:t>På ministerens vegne ved delegation:</w:t>
      </w:r>
      <w:r>
        <w:rPr>
          <w:rFonts w:ascii="Times New Roman" w:hAnsi="Times New Roman"/>
          <w:color w:val="000000"/>
          <w:sz w:val="27"/>
        </w:rPr>
        <w:br/>
        <w:t>Generaldirektøren for formueanliggender,</w:t>
      </w:r>
      <w:r>
        <w:rPr>
          <w:rFonts w:ascii="Times New Roman" w:hAnsi="Times New Roman"/>
          <w:color w:val="000000"/>
          <w:sz w:val="27"/>
        </w:rPr>
        <w:br/>
        <w:t>P. Barbat</w:t>
      </w:r>
    </w:p>
    <w:p w14:paraId="521600CE" w14:textId="77777777" w:rsidR="00A44B5B" w:rsidRDefault="00A44B5B"/>
    <w:sectPr w:rsidR="00A44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E30"/>
    <w:rsid w:val="002D4E30"/>
    <w:rsid w:val="007A46F7"/>
    <w:rsid w:val="00A44B5B"/>
    <w:rsid w:val="00B9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3D9E2"/>
  <w15:chartTrackingRefBased/>
  <w15:docId w15:val="{BDDE6BE2-9B6C-44E7-AEA4-892EE1BE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3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Secrétariat Général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PORTOU-DUPIN Josiane</dc:creator>
  <cp:keywords/>
  <dc:description/>
  <cp:lastModifiedBy>Dimitris Dimitriadis</cp:lastModifiedBy>
  <cp:revision>3</cp:revision>
  <dcterms:created xsi:type="dcterms:W3CDTF">2021-08-25T12:30:00Z</dcterms:created>
  <dcterms:modified xsi:type="dcterms:W3CDTF">2021-12-15T11:09:00Z</dcterms:modified>
</cp:coreProperties>
</file>