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C258" w14:textId="77777777" w:rsidR="002D4E30" w:rsidRPr="002D4E30" w:rsidRDefault="002D4E30" w:rsidP="002D4E30">
      <w:pPr>
        <w:spacing w:before="100" w:beforeAutospacing="1" w:after="100" w:afterAutospacing="1" w:line="240" w:lineRule="auto"/>
        <w:outlineLvl w:val="1"/>
        <w:rPr>
          <w:b/>
          <w:bCs/>
          <w:color w:val="000000"/>
          <w:sz w:val="36"/>
          <w:szCs w:val="36"/>
          <w:rFonts w:ascii="Times New Roman" w:eastAsia="Times New Roman" w:hAnsi="Times New Roman" w:cs="Times New Roman"/>
        </w:rPr>
      </w:pPr>
      <w:r>
        <w:rPr>
          <w:b/>
          <w:color w:val="000000"/>
          <w:sz w:val="36"/>
          <w:rFonts w:ascii="Times New Roman" w:hAnsi="Times New Roman"/>
        </w:rPr>
        <w:t xml:space="preserve">Decreto del 10 maggio 2019 che modifica il decreto del 30 dicembre 2011 recante il regolamento di sicurezza per la costruzione di edifici di notevole altezza e la prevenzione contro i rischi d'incendio e di panico</w:t>
      </w:r>
    </w:p>
    <w:p w14:paraId="3A3496B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Categorie di persone interessate: gestori e proprietari di edifici destinati ad accogliere il pubblico, committenti, responsabili dei lavori, architetti, membri delle commissioni di sicurezza, controllori tecnici, produttori e installatori di apparecchiature che utilizzano fluidi frigorigeni.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Oggetto: modifica di una disposizione concernente le caratteristiche degli apparecchi elettrici di refrigerazione negli edifici di notevole altezza.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Entrata in vigore: il giorno dopo la pubblicazione nella Gazzetta ufficiale della Repubblica francese.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Nota: il regolamento di sicurezza contro i rischi d'incendio negli edifici destinati ad accogliere il pubblico è stato modificato, in particolare l'articolo CH 35, al fine di autorizzare l'impiego di fluidi frigorigeni infiammabili, finora vietati.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L'articolo GH 37, paragrafo 2, del regolamento di sicurezza contro i rischi d'incendio negli edifici di notevole altezza rinvia alle disposizioni dell'articolo CH 35.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In attesa di uno studio specifico di analisi dei rischi è necessario mantenere la restrizione all'uso di fluidi infiammabili in questi edifici ed evitare un'apertura indesiderata per effetto del rinvio tra l'articolo GH 37 e l'articolo CH 35.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Riferimenti: il testo modificato dal presente decreto è consultabile nella stesura ottenuta in seguito a tale modifica sul sito Légifrance (http://legifrance.gouv.fr).</w:t>
      </w:r>
    </w:p>
    <w:p w14:paraId="0E85CD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ministro di Stato per la Transizione ecologica e inclusiva, il guardasigilli, il ministro della Giustizia, il ministro dell'Economia e delle Finanze, il ministro del Lavoro, il ministro dell'Interno, il ministro dell'Istruzione superiore, della Ricerca e dell'Innovazione, il ministro per la Coesione territoriale e i rapporti con gli enti locali e regionali e il ministro della Cultura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Vista la direttiva (UE) 2015/1535 del Parlamento europeo e del Consiglio, del 9 settembre 2015, che prevede una procedura d'informazione nel settore delle regolamentazioni tecniche e delle regole relative ai servizi della società dell'informazione, in particolare la notifica n. 2018/469/F;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visto il codice dell'edilizia e delle abitazioni, in particolare l'articolo R. 122-4;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visto il decreto del 30 dicembre 2011 recante il regolamento di sicurezza per la costruzione di edifici di notevole altezza e la prevenzione contro i rischi d'incendio e di panico,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visto il parere del Consiglio superiore dell'edilizia e dell'efficienza energetica, del 16 ottobre 2018;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visto il parere del Consiglio nazionale di valutazione delle norme dell'11 ottobre 2018,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Decreta quanto segue:</w:t>
      </w:r>
    </w:p>
    <w:p w14:paraId="3E2119D9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Articolo 1</w:t>
      </w:r>
    </w:p>
    <w:p w14:paraId="16E979BE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La sezione VII del capo II del titolo 1° del regolamento di sicurezza per la costruzione di edifici di notevole altezza e la prevenzione contro i rischi d'incendio e di panico, approvato con il summenzionato decreto del 30 dicembre 2011, si modifica conformemente all'articolo 2.</w:t>
      </w:r>
    </w:p>
    <w:p w14:paraId="15F034AF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Articolo 2</w:t>
      </w:r>
    </w:p>
    <w:p w14:paraId="3B21DC11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All'articolo GH 37 dopo le parole: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"Appareils électriques de production de froid" ("apparecchi elettrici di refrigerazione")", sono inserite le parole: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", "n’utilisant pas de fluides frigorigènes inflammables," ("che non utilizzano fluidi frigorigeni infiammabili,").</w:t>
      </w:r>
    </w:p>
    <w:p w14:paraId="1D043E63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Articolo 3</w:t>
      </w:r>
    </w:p>
    <w:p w14:paraId="46DA1702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presente decreto entrerà in vigore il giorno dopo la pubblicazione nella Gazzetta ufficiale della Repubblica francese.</w:t>
      </w:r>
    </w:p>
    <w:p w14:paraId="37B186A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Redatto il 10 maggio 2019.</w:t>
      </w:r>
    </w:p>
    <w:p w14:paraId="3087E08E" w14:textId="2E422699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ministro dell'Interno,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per il ministro e su 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capo servizio, direttore generale aggiunto per la sicurezza civile e la gestione delle crisi, responsabile della direzione dei vigili del fuoco,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M. Marquer</w:t>
      </w:r>
    </w:p>
    <w:p w14:paraId="67BE75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ministro di Stato, ministro della Transizione ecologica e solidale,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per e su delega del ministro di Stato: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direttore dell'edilizia abitativa, urbanistica e paesaggistica,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10A6593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portasigilli, il ministro della Giustizia,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per il ministro e su 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segretario generale,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V. Malbec</w:t>
      </w:r>
    </w:p>
    <w:p w14:paraId="58B9A22B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ministro dell'Economia e delle Finanze,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per il ministro e su 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Capo del dipartimento dell'Industria,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J. Tognola</w:t>
      </w:r>
    </w:p>
    <w:p w14:paraId="648F29E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ministro del Lavoro,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per il ministro e su 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Direttore generale del Lavoro,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Y. Struillou</w:t>
      </w:r>
    </w:p>
    <w:p w14:paraId="634689E8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ministro dell'Istruzione superiore,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della ricerca e dell'innovazione,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per il ministro e su 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Direttore generale per l'istruzione superiore e l'integrazione professionale,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B. Plateau</w:t>
      </w:r>
    </w:p>
    <w:p w14:paraId="24257C13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ministro della Coesione territoriale e delle relazioni con gli enti locali e regionali,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per il ministro e su 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direttore dell'edilizia abitativa, urbanistica e paesaggistica,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4D15A2DE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ministro della Cultura,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Per il ministro e su 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 direttore generale del Patrimonio,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P. Barbat</w:t>
      </w:r>
    </w:p>
    <w:p w14:paraId="521600CE" w14:textId="77777777" w:rsidR="00A44B5B" w:rsidRDefault="00A44B5B"/>
    <w:sectPr w:rsidR="00A4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30"/>
    <w:rsid w:val="002D4E30"/>
    <w:rsid w:val="007A46F7"/>
    <w:rsid w:val="00A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D9E2"/>
  <w15:chartTrackingRefBased/>
  <w15:docId w15:val="{BDDE6BE2-9B6C-44E7-AEA4-892EE1BE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2021-08-25T12:30:00Z</dcterms:created>
  <dcterms:modified xsi:type="dcterms:W3CDTF">2021-11-21T13:25:00Z</dcterms:modified>
</cp:coreProperties>
</file>