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A6B54" w14:textId="77777777" w:rsidR="002D1522" w:rsidRPr="002D1522" w:rsidRDefault="002D1522" w:rsidP="002D1522">
      <w:pPr>
        <w:shd w:val="clear" w:color="auto" w:fill="FFFFFF"/>
        <w:spacing w:before="150" w:after="150" w:line="240" w:lineRule="auto"/>
        <w:outlineLvl w:val="0"/>
        <w:rPr>
          <w:rFonts w:ascii="Helvetica" w:eastAsia="Times New Roman" w:hAnsi="Helvetica" w:cs="Helvetica"/>
          <w:b/>
          <w:bCs/>
          <w:color w:val="4A0D17"/>
          <w:kern w:val="36"/>
          <w:sz w:val="35"/>
          <w:szCs w:val="35"/>
        </w:rPr>
      </w:pPr>
      <w:r>
        <w:rPr>
          <w:rFonts w:ascii="Helvetica" w:hAnsi="Helvetica"/>
          <w:b/>
          <w:color w:val="4A0D17"/>
          <w:sz w:val="35"/>
        </w:rPr>
        <w:t>Reglamento relativo al diseño universal de los vehículos de motor utilizados para el transporte autorizado</w:t>
      </w:r>
    </w:p>
    <w:p w14:paraId="431BB729" w14:textId="77777777" w:rsidR="00106164" w:rsidRDefault="00106164" w:rsidP="00106164">
      <w:pPr>
        <w:spacing w:after="0" w:line="240" w:lineRule="auto"/>
        <w:rPr>
          <w:rFonts w:ascii="Times New Roman" w:eastAsia="Times New Roman" w:hAnsi="Times New Roman" w:cs="Times New Roman"/>
          <w:b/>
          <w:bCs/>
          <w:szCs w:val="24"/>
          <w:lang w:val="en-US"/>
        </w:rPr>
      </w:pPr>
    </w:p>
    <w:p w14:paraId="5B06AE60" w14:textId="3AC8C433" w:rsidR="00106164" w:rsidRPr="00106164" w:rsidRDefault="00106164" w:rsidP="00106164">
      <w:pPr>
        <w:spacing w:after="0" w:line="240" w:lineRule="auto"/>
        <w:rPr>
          <w:rFonts w:ascii="Times New Roman" w:eastAsia="Times New Roman" w:hAnsi="Times New Roman" w:cs="Times New Roman"/>
          <w:b/>
          <w:bCs/>
          <w:i/>
          <w:iCs/>
          <w:szCs w:val="24"/>
        </w:rPr>
      </w:pPr>
      <w:r>
        <w:rPr>
          <w:rFonts w:ascii="Times New Roman" w:hAnsi="Times New Roman"/>
          <w:b/>
          <w:i/>
        </w:rPr>
        <w:t>Las enmiendas propuestas se destacan en rojo</w:t>
      </w:r>
    </w:p>
    <w:p w14:paraId="2AA45474" w14:textId="7E60E1F7" w:rsidR="002D1522" w:rsidRDefault="002D1522" w:rsidP="002D1522">
      <w:pPr>
        <w:spacing w:after="0" w:line="240" w:lineRule="auto"/>
        <w:rPr>
          <w:rFonts w:ascii="Times New Roman" w:eastAsia="Times New Roman" w:hAnsi="Times New Roman" w:cs="Times New Roman"/>
          <w:b/>
          <w:szCs w:val="24"/>
          <w:lang w:val="en-GB"/>
        </w:rPr>
      </w:pPr>
    </w:p>
    <w:p w14:paraId="65C9B0D2" w14:textId="77777777" w:rsidR="00106164" w:rsidRPr="002D1522" w:rsidRDefault="00106164" w:rsidP="002D1522">
      <w:pPr>
        <w:spacing w:after="0" w:line="240" w:lineRule="auto"/>
        <w:rPr>
          <w:rFonts w:ascii="Times New Roman" w:eastAsia="Times New Roman" w:hAnsi="Times New Roman" w:cs="Times New Roman"/>
          <w:b/>
          <w:szCs w:val="24"/>
          <w:lang w:val="en-GB"/>
        </w:rPr>
      </w:pPr>
    </w:p>
    <w:p w14:paraId="12695058" w14:textId="77777777" w:rsidR="0054005C" w:rsidRPr="0054005C" w:rsidRDefault="0054005C" w:rsidP="0054005C">
      <w:pPr>
        <w:spacing w:after="0" w:line="240" w:lineRule="auto"/>
        <w:rPr>
          <w:rFonts w:ascii="Times New Roman" w:eastAsia="Times New Roman" w:hAnsi="Times New Roman" w:cs="Times New Roman"/>
          <w:b/>
          <w:bCs/>
          <w:i/>
          <w:iCs/>
          <w:szCs w:val="24"/>
        </w:rPr>
      </w:pPr>
      <w:r>
        <w:rPr>
          <w:rFonts w:ascii="Times New Roman" w:hAnsi="Times New Roman"/>
          <w:b/>
        </w:rPr>
        <w:t>Artículo 1.</w:t>
      </w:r>
      <w:r>
        <w:rPr>
          <w:rFonts w:ascii="Times New Roman" w:hAnsi="Times New Roman"/>
          <w:b/>
          <w:i/>
        </w:rPr>
        <w:t xml:space="preserve"> Ámbito de aplicación</w:t>
      </w:r>
    </w:p>
    <w:p w14:paraId="1F3CD3E5" w14:textId="77777777" w:rsidR="0054005C" w:rsidRDefault="0054005C" w:rsidP="0054005C">
      <w:pPr>
        <w:spacing w:after="0" w:line="240" w:lineRule="auto"/>
        <w:rPr>
          <w:rFonts w:ascii="Times New Roman" w:eastAsia="Times New Roman" w:hAnsi="Times New Roman" w:cs="Times New Roman"/>
          <w:bCs/>
          <w:iCs/>
          <w:szCs w:val="24"/>
          <w:lang w:val="en-US"/>
        </w:rPr>
      </w:pPr>
    </w:p>
    <w:p w14:paraId="7D489EEF" w14:textId="5694A2F7" w:rsidR="002D1522" w:rsidRPr="0054005C" w:rsidRDefault="0054005C" w:rsidP="0054005C">
      <w:pPr>
        <w:spacing w:after="0" w:line="240" w:lineRule="auto"/>
        <w:rPr>
          <w:rFonts w:ascii="Times New Roman" w:eastAsia="Times New Roman" w:hAnsi="Times New Roman" w:cs="Times New Roman"/>
          <w:bCs/>
          <w:iCs/>
          <w:szCs w:val="24"/>
        </w:rPr>
      </w:pPr>
      <w:r>
        <w:rPr>
          <w:rFonts w:ascii="Times New Roman" w:hAnsi="Times New Roman"/>
        </w:rPr>
        <w:t>El presente Reglamento se aplica al transporte de pasajeros para el cual se requiera una licencia de servicios regulares, así como al transporte para el cual se requiera una licencia y en el que el vehículo de motor se utilice para el transporte de personas con discapacidad (véase los artículos 4, 6 y 9 de la Ley noruega de transporte profesional). El Reglamento no se aplica a los autobuses de clase I, a excepción de lo dispuesto en el apartado quinto del artículo 4.</w:t>
      </w:r>
    </w:p>
    <w:p w14:paraId="6EACF846" w14:textId="7CBD8DFC" w:rsidR="0054005C" w:rsidRDefault="0054005C" w:rsidP="002D1522">
      <w:pPr>
        <w:spacing w:after="0" w:line="240" w:lineRule="auto"/>
        <w:rPr>
          <w:rFonts w:ascii="Times New Roman" w:eastAsia="Times New Roman" w:hAnsi="Times New Roman" w:cs="Times New Roman"/>
          <w:b/>
          <w:szCs w:val="24"/>
          <w:lang w:val="en-GB"/>
        </w:rPr>
      </w:pPr>
    </w:p>
    <w:p w14:paraId="0EFD06CB" w14:textId="77777777" w:rsidR="0054005C" w:rsidRPr="002D1522" w:rsidRDefault="0054005C" w:rsidP="002D1522">
      <w:pPr>
        <w:spacing w:after="0" w:line="240" w:lineRule="auto"/>
        <w:rPr>
          <w:rFonts w:ascii="Times New Roman" w:eastAsia="Times New Roman" w:hAnsi="Times New Roman" w:cs="Times New Roman"/>
          <w:b/>
          <w:szCs w:val="24"/>
          <w:lang w:val="en-GB"/>
        </w:rPr>
      </w:pPr>
    </w:p>
    <w:p w14:paraId="66062AE3"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 xml:space="preserve">Artículo 2. </w:t>
      </w:r>
      <w:r>
        <w:rPr>
          <w:rFonts w:ascii="Times New Roman" w:hAnsi="Times New Roman"/>
          <w:b/>
          <w:i/>
          <w:iCs/>
        </w:rPr>
        <w:t>Definiciones</w:t>
      </w:r>
    </w:p>
    <w:p w14:paraId="15A82E3E"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Las definiciones del Reglamento n.º 817, de 5 de julio de 2012, relativo a la homologación de los vehículos de motor y sus remolques («</w:t>
      </w:r>
      <w:proofErr w:type="spellStart"/>
      <w:r>
        <w:rPr>
          <w:rFonts w:ascii="Times New Roman" w:hAnsi="Times New Roman"/>
        </w:rPr>
        <w:t>bilforskriften</w:t>
      </w:r>
      <w:proofErr w:type="spellEnd"/>
      <w:r>
        <w:rPr>
          <w:rFonts w:ascii="Times New Roman" w:hAnsi="Times New Roman"/>
        </w:rPr>
        <w:t>») se aplicarán cuando proceda.</w:t>
      </w:r>
      <w:hyperlink r:id="rId6" w:anchor="reference/forskrift/2012-07-05-817" w:history="1">
        <w:r>
          <w:rPr>
            <w:rFonts w:ascii="Times New Roman" w:hAnsi="Times New Roman"/>
          </w:rPr>
          <w:t xml:space="preserve"> </w:t>
        </w:r>
      </w:hyperlink>
    </w:p>
    <w:p w14:paraId="7002C9F3"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De lo contrario, se aplicarán a este Reglamento las siguientes definiciones:</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5356AE2" w14:textId="77777777" w:rsidTr="00831C6F">
        <w:tc>
          <w:tcPr>
            <w:tcW w:w="360" w:type="dxa"/>
            <w:noWrap/>
            <w:tcMar>
              <w:right w:w="80" w:type="dxa"/>
            </w:tcMar>
          </w:tcPr>
          <w:p w14:paraId="360A6FC8"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a)</w:t>
            </w:r>
          </w:p>
        </w:tc>
        <w:tc>
          <w:tcPr>
            <w:tcW w:w="9506" w:type="dxa"/>
            <w:noWrap/>
            <w:tcMar>
              <w:right w:w="80" w:type="dxa"/>
            </w:tcMar>
          </w:tcPr>
          <w:p w14:paraId="496F12EA"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i/>
              </w:rPr>
              <w:t>Vehículo de motor para el transporte de personas con discapacidad:</w:t>
            </w:r>
            <w:r>
              <w:rPr>
                <w:rFonts w:ascii="Times New Roman" w:hAnsi="Times New Roman"/>
              </w:rPr>
              <w:t xml:space="preserve"> Vehículo de motor en transporte autorizado especialmente diseñado o equipado para el transporte de personas con discapacidad.</w:t>
            </w:r>
          </w:p>
        </w:tc>
      </w:tr>
    </w:tbl>
    <w:p w14:paraId="2D522BB5"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110C1EC9" w14:textId="77777777" w:rsidTr="00831C6F">
        <w:tc>
          <w:tcPr>
            <w:tcW w:w="360" w:type="dxa"/>
            <w:noWrap/>
            <w:tcMar>
              <w:right w:w="80" w:type="dxa"/>
            </w:tcMar>
          </w:tcPr>
          <w:p w14:paraId="44637CCB"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b)</w:t>
            </w:r>
          </w:p>
        </w:tc>
        <w:tc>
          <w:tcPr>
            <w:tcW w:w="9506" w:type="dxa"/>
            <w:noWrap/>
            <w:tcMar>
              <w:right w:w="80" w:type="dxa"/>
            </w:tcMar>
          </w:tcPr>
          <w:p w14:paraId="37B760DF"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i/>
              </w:rPr>
              <w:t>Espacio para pasajeros:</w:t>
            </w:r>
            <w:r>
              <w:rPr>
                <w:rFonts w:ascii="Times New Roman" w:hAnsi="Times New Roman"/>
              </w:rPr>
              <w:t xml:space="preserve"> Espacio destinado al transporte de pasajeros.</w:t>
            </w:r>
          </w:p>
        </w:tc>
      </w:tr>
    </w:tbl>
    <w:p w14:paraId="1905BB5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D6DF5C9" w14:textId="77777777" w:rsidTr="00831C6F">
        <w:tc>
          <w:tcPr>
            <w:tcW w:w="360" w:type="dxa"/>
            <w:noWrap/>
            <w:tcMar>
              <w:right w:w="80" w:type="dxa"/>
            </w:tcMar>
          </w:tcPr>
          <w:p w14:paraId="0BF0ECE6"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c)</w:t>
            </w:r>
          </w:p>
        </w:tc>
        <w:tc>
          <w:tcPr>
            <w:tcW w:w="9506" w:type="dxa"/>
            <w:noWrap/>
            <w:tcMar>
              <w:right w:w="80" w:type="dxa"/>
            </w:tcMar>
          </w:tcPr>
          <w:p w14:paraId="34BCE36F"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i/>
              </w:rPr>
              <w:t>Asiento:</w:t>
            </w:r>
            <w:r>
              <w:rPr>
                <w:rFonts w:ascii="Times New Roman" w:hAnsi="Times New Roman"/>
              </w:rPr>
              <w:t xml:space="preserve"> Espacio destinado a pasajeros sentados en muebles fijos o extraíbles.</w:t>
            </w:r>
          </w:p>
        </w:tc>
      </w:tr>
    </w:tbl>
    <w:p w14:paraId="0E7AFF6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662B2BE6" w14:textId="77777777" w:rsidTr="00831C6F">
        <w:tc>
          <w:tcPr>
            <w:tcW w:w="360" w:type="dxa"/>
            <w:noWrap/>
            <w:tcMar>
              <w:right w:w="80" w:type="dxa"/>
            </w:tcMar>
          </w:tcPr>
          <w:p w14:paraId="1FA4F507"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d)</w:t>
            </w:r>
          </w:p>
        </w:tc>
        <w:tc>
          <w:tcPr>
            <w:tcW w:w="9506" w:type="dxa"/>
            <w:noWrap/>
            <w:tcMar>
              <w:right w:w="80" w:type="dxa"/>
            </w:tcMar>
          </w:tcPr>
          <w:p w14:paraId="1658C285"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i/>
              </w:rPr>
              <w:t>Espacio para sillas de ruedas:</w:t>
            </w:r>
            <w:r>
              <w:rPr>
                <w:rFonts w:ascii="Times New Roman" w:hAnsi="Times New Roman"/>
              </w:rPr>
              <w:t xml:space="preserve"> Espacio destinado a los pasajeros sentados en silla de ruedas.</w:t>
            </w:r>
          </w:p>
        </w:tc>
      </w:tr>
    </w:tbl>
    <w:p w14:paraId="3423BA29"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59A98CC3"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 xml:space="preserve">Artículo 3. </w:t>
      </w:r>
      <w:r>
        <w:rPr>
          <w:rFonts w:ascii="Times New Roman" w:hAnsi="Times New Roman"/>
          <w:b/>
          <w:i/>
        </w:rPr>
        <w:t>Homologación</w:t>
      </w:r>
    </w:p>
    <w:p w14:paraId="5889F4D2"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Los autobuses objeto del presente Reglamento deberán ser homologados por la Administración de Carreteras Públicas de Noruega de conformidad con los requisitos establecidos en el Reglamento relativo a los vehículos de motor y sus remolques, así como los requisitos establecidos en el artículo 4. Una vez homologados, se deberá aportar la documentación que demuestre el cumplimiento de los requisitos establecidos en el artículo 4.</w:t>
      </w:r>
    </w:p>
    <w:p w14:paraId="3F821047" w14:textId="6F51F7D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Los turismos objeto del presente Reglamento deberán ser homologados por la Administración de Carreteras Públicas de Noruega de conformidad con los requisitos establecidos en el Reglamento relativo a los vehículos de motor y sus remolques, así como los requisitos establecidos en el artículo 6. Una vez homologados, se deberá aportar la documentación que demuestre el cumplimiento de los requisitos establecidos en el artículo 6.</w:t>
      </w:r>
    </w:p>
    <w:p w14:paraId="7BB75486"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La documentación mencionada en los apartados primero y segundo será expedida por el fabricante de la carrocería, el chasis, el equipo de seguridad o el vehículo de motor completo, o bien por un laboratorio autorizado independiente.</w:t>
      </w:r>
    </w:p>
    <w:p w14:paraId="433285A0"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729342EF" w14:textId="77777777" w:rsidR="00B71823" w:rsidRPr="00B71823" w:rsidRDefault="00B71823" w:rsidP="00B71823">
      <w:pPr>
        <w:spacing w:after="0" w:line="240" w:lineRule="auto"/>
        <w:rPr>
          <w:rFonts w:ascii="Times New Roman" w:eastAsia="Times New Roman" w:hAnsi="Times New Roman" w:cs="Times New Roman"/>
          <w:b/>
          <w:bCs/>
          <w:szCs w:val="24"/>
        </w:rPr>
      </w:pPr>
      <w:r>
        <w:rPr>
          <w:rFonts w:ascii="Times New Roman" w:hAnsi="Times New Roman"/>
          <w:b/>
        </w:rPr>
        <w:t>Artículo 4.</w:t>
      </w:r>
      <w:r>
        <w:rPr>
          <w:rFonts w:ascii="Times New Roman" w:hAnsi="Times New Roman"/>
          <w:b/>
          <w:i/>
        </w:rPr>
        <w:t xml:space="preserve"> Requisitos aplicables a los autobuses</w:t>
      </w:r>
      <w:r>
        <w:rPr>
          <w:rFonts w:ascii="Times New Roman" w:hAnsi="Times New Roman"/>
          <w:b/>
        </w:rPr>
        <w:t xml:space="preserve"> </w:t>
      </w:r>
    </w:p>
    <w:p w14:paraId="00C4A60C" w14:textId="77777777" w:rsidR="00E81585" w:rsidRDefault="00E81585" w:rsidP="00B71823">
      <w:pPr>
        <w:spacing w:after="0" w:line="240" w:lineRule="auto"/>
        <w:rPr>
          <w:rFonts w:ascii="Times New Roman" w:eastAsia="Times New Roman" w:hAnsi="Times New Roman" w:cs="Times New Roman"/>
          <w:iCs/>
          <w:szCs w:val="24"/>
          <w:lang w:val="en-US"/>
        </w:rPr>
      </w:pPr>
    </w:p>
    <w:p w14:paraId="167BB47A" w14:textId="1C2634CF" w:rsid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t>Los autobuses objeto del presente Reglamento cumplirán los requisitos establecidos en el Anexo 8 del Reglamento n.º 107-05 de la CEPE.</w:t>
      </w:r>
    </w:p>
    <w:p w14:paraId="1D3883D5" w14:textId="77777777" w:rsidR="00E81585" w:rsidRPr="00B71823" w:rsidRDefault="00E81585" w:rsidP="00B71823">
      <w:pPr>
        <w:spacing w:after="0" w:line="240" w:lineRule="auto"/>
        <w:rPr>
          <w:rFonts w:ascii="Times New Roman" w:eastAsia="Times New Roman" w:hAnsi="Times New Roman" w:cs="Times New Roman"/>
          <w:iCs/>
          <w:szCs w:val="24"/>
          <w:lang w:val="en-GB"/>
        </w:rPr>
      </w:pPr>
    </w:p>
    <w:p w14:paraId="3E99923D" w14:textId="3F82DC23" w:rsidR="006007DD" w:rsidRP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t>Además, los autobuses utilizados para el transporte de pasajeros en servicios regulares que requieran una licencia deberán disponer de lo siguiente:</w:t>
      </w:r>
    </w:p>
    <w:p w14:paraId="565F5F05" w14:textId="1322BA5B" w:rsid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lastRenderedPageBreak/>
        <w:t>a) Anuncio automático de parada con mensajes de voz y un panel de mensajes electrónicos en el interior del autobús situado de modo que sea perfectamente visible desde un espacio reservado.</w:t>
      </w:r>
    </w:p>
    <w:p w14:paraId="3653FE0A" w14:textId="77777777" w:rsidR="00E81585" w:rsidRPr="00B71823" w:rsidRDefault="00E81585" w:rsidP="00B71823">
      <w:pPr>
        <w:spacing w:after="0" w:line="240" w:lineRule="auto"/>
        <w:rPr>
          <w:rFonts w:ascii="Times New Roman" w:eastAsia="Times New Roman" w:hAnsi="Times New Roman" w:cs="Times New Roman"/>
          <w:iCs/>
          <w:szCs w:val="24"/>
          <w:lang w:val="en-US"/>
        </w:rPr>
      </w:pPr>
    </w:p>
    <w:p w14:paraId="23CD317D" w14:textId="77777777" w:rsidR="00B71823" w:rsidRP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t>b) Sistema de radiodifusión externa (</w:t>
      </w:r>
      <w:proofErr w:type="spellStart"/>
      <w:r>
        <w:rPr>
          <w:rFonts w:ascii="Times New Roman" w:hAnsi="Times New Roman"/>
        </w:rPr>
        <w:t>audiobaliza</w:t>
      </w:r>
      <w:proofErr w:type="spellEnd"/>
      <w:r>
        <w:rPr>
          <w:rFonts w:ascii="Times New Roman" w:hAnsi="Times New Roman"/>
        </w:rPr>
        <w:t>) que anuncie qué autobús está llegando a la parada.</w:t>
      </w:r>
    </w:p>
    <w:p w14:paraId="11F046C1" w14:textId="77777777" w:rsidR="00B71823" w:rsidRP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t>La elección del dispositivo auxiliar de subida y bajada deberá basarse en la estructura del autobús. Cada autobús dispondrá de al menos un espacio para sillas de ruedas.</w:t>
      </w:r>
    </w:p>
    <w:p w14:paraId="49D71262" w14:textId="1A440A1A" w:rsidR="00B71823" w:rsidRDefault="00B71823" w:rsidP="00B71823">
      <w:pPr>
        <w:spacing w:after="0" w:line="240" w:lineRule="auto"/>
        <w:rPr>
          <w:rFonts w:ascii="Times New Roman" w:eastAsia="Times New Roman" w:hAnsi="Times New Roman" w:cs="Times New Roman"/>
          <w:iCs/>
          <w:szCs w:val="24"/>
        </w:rPr>
      </w:pPr>
      <w:r>
        <w:rPr>
          <w:rFonts w:ascii="Times New Roman" w:hAnsi="Times New Roman"/>
        </w:rPr>
        <w:t>Los autobuses de clase II deberán contar con cinturones de seguridad que cumplan los requisitos establecidos en el Reglamento n.º 16-06 de la CEPE. Los puntos de fijación de los cinturones de seguridad deberán cumplir los requisitos establecidos en el Reglamento n.º 14-07 de la CEPE.</w:t>
      </w:r>
    </w:p>
    <w:p w14:paraId="3F4443B0" w14:textId="77777777" w:rsidR="006007DD" w:rsidRPr="00B71823" w:rsidRDefault="006007DD" w:rsidP="00B71823">
      <w:pPr>
        <w:spacing w:after="0" w:line="240" w:lineRule="auto"/>
        <w:rPr>
          <w:rFonts w:ascii="Times New Roman" w:eastAsia="Times New Roman" w:hAnsi="Times New Roman" w:cs="Times New Roman"/>
          <w:iCs/>
          <w:szCs w:val="24"/>
          <w:lang w:val="en-GB"/>
        </w:rPr>
      </w:pPr>
    </w:p>
    <w:p w14:paraId="5AE92340" w14:textId="77777777" w:rsidR="00B71823" w:rsidRPr="00B71823" w:rsidRDefault="00B71823" w:rsidP="00B71823">
      <w:pPr>
        <w:spacing w:after="0" w:line="240" w:lineRule="auto"/>
        <w:rPr>
          <w:rFonts w:ascii="Times New Roman" w:eastAsia="Times New Roman" w:hAnsi="Times New Roman" w:cs="Times New Roman"/>
          <w:iCs/>
          <w:color w:val="C00000"/>
          <w:szCs w:val="24"/>
        </w:rPr>
      </w:pPr>
      <w:r>
        <w:rPr>
          <w:rFonts w:ascii="Times New Roman" w:hAnsi="Times New Roman"/>
          <w:color w:val="C00000"/>
        </w:rPr>
        <w:t xml:space="preserve">Los autobuses de clases I, II y III deberán cumplir a partir del 1 de enero de 2023 los requisitos de protección delantera establecidos en el artículo 5 del Reglamento n.º 29 de la CEPE cuando el ensayo de colisión se haya llevado a cabo de conformidad con el ensayo A del Anexo 3, en el que el valor de impacto del </w:t>
      </w:r>
      <w:proofErr w:type="spellStart"/>
      <w:r>
        <w:rPr>
          <w:rFonts w:ascii="Times New Roman" w:hAnsi="Times New Roman"/>
          <w:color w:val="C00000"/>
        </w:rPr>
        <w:t>impactador</w:t>
      </w:r>
      <w:proofErr w:type="spellEnd"/>
      <w:r>
        <w:rPr>
          <w:rFonts w:ascii="Times New Roman" w:hAnsi="Times New Roman"/>
          <w:color w:val="C00000"/>
        </w:rPr>
        <w:t xml:space="preserve"> se ajustará a lo dispuesto en el artículo 5.5.2.</w:t>
      </w:r>
    </w:p>
    <w:p w14:paraId="3CFA2C6F" w14:textId="77777777" w:rsidR="00B71823" w:rsidRPr="00B71823" w:rsidRDefault="00B71823" w:rsidP="00B71823">
      <w:pPr>
        <w:spacing w:after="0" w:line="240" w:lineRule="auto"/>
        <w:rPr>
          <w:rFonts w:ascii="Times New Roman" w:eastAsia="Times New Roman" w:hAnsi="Times New Roman" w:cs="Times New Roman"/>
          <w:szCs w:val="24"/>
          <w:lang w:val="en-GB"/>
        </w:rPr>
      </w:pPr>
    </w:p>
    <w:p w14:paraId="043D292A"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3960E229"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Artículo 5.</w:t>
      </w:r>
      <w:r>
        <w:rPr>
          <w:rFonts w:ascii="Times New Roman" w:hAnsi="Times New Roman"/>
        </w:rPr>
        <w:t xml:space="preserve"> (Derogado)</w:t>
      </w:r>
    </w:p>
    <w:p w14:paraId="748677C7" w14:textId="7572CA36" w:rsidR="002D1522" w:rsidRDefault="002D1522" w:rsidP="002D1522">
      <w:pPr>
        <w:spacing w:after="0" w:line="240" w:lineRule="auto"/>
        <w:rPr>
          <w:rFonts w:ascii="Times New Roman" w:eastAsia="Times New Roman" w:hAnsi="Times New Roman" w:cs="Times New Roman"/>
          <w:szCs w:val="24"/>
          <w:lang w:val="en-GB"/>
        </w:rPr>
      </w:pPr>
    </w:p>
    <w:p w14:paraId="4FC47300" w14:textId="77777777" w:rsidR="00106164" w:rsidRPr="002D1522" w:rsidRDefault="00106164" w:rsidP="002D1522">
      <w:pPr>
        <w:spacing w:after="0" w:line="240" w:lineRule="auto"/>
        <w:rPr>
          <w:rFonts w:ascii="Times New Roman" w:eastAsia="Times New Roman" w:hAnsi="Times New Roman" w:cs="Times New Roman"/>
          <w:szCs w:val="24"/>
          <w:lang w:val="en-GB"/>
        </w:rPr>
      </w:pPr>
    </w:p>
    <w:p w14:paraId="65ADFA03"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 xml:space="preserve">Artículo 6. </w:t>
      </w:r>
      <w:r>
        <w:rPr>
          <w:rFonts w:ascii="Times New Roman" w:hAnsi="Times New Roman"/>
          <w:b/>
          <w:i/>
        </w:rPr>
        <w:t>Requisitos aplicables a los turismos</w:t>
      </w:r>
    </w:p>
    <w:p w14:paraId="5E5D3482"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 xml:space="preserve">Los turismos deberán cumplir los requisitos establecidos en el Anexo XI, Apéndice 3 «Vehículos accesibles en silla de ruedas», de la Directiva </w:t>
      </w:r>
      <w:hyperlink r:id="rId7" w:anchor="reference/eu/32007l0046" w:history="1">
        <w:r>
          <w:rPr>
            <w:rFonts w:ascii="Times New Roman" w:hAnsi="Times New Roman"/>
          </w:rPr>
          <w:t>2007/46/EC</w:t>
        </w:r>
      </w:hyperlink>
      <w:r>
        <w:rPr>
          <w:rFonts w:ascii="Times New Roman" w:hAnsi="Times New Roman"/>
        </w:rPr>
        <w:t xml:space="preserve"> del Parlamento Europeo y del Consejo. Además, se aplicará lo siguiente:</w:t>
      </w: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4A2D00A5" w14:textId="77777777" w:rsidTr="00831C6F">
        <w:tc>
          <w:tcPr>
            <w:tcW w:w="360" w:type="dxa"/>
            <w:noWrap/>
            <w:tcMar>
              <w:right w:w="80" w:type="dxa"/>
            </w:tcMar>
          </w:tcPr>
          <w:p w14:paraId="38B43CE3"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a)</w:t>
            </w:r>
          </w:p>
        </w:tc>
        <w:tc>
          <w:tcPr>
            <w:tcW w:w="9506" w:type="dxa"/>
            <w:noWrap/>
            <w:tcMar>
              <w:right w:w="80" w:type="dxa"/>
            </w:tcMar>
          </w:tcPr>
          <w:p w14:paraId="7590AC40"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Los espacios para sillas de ruedas se ajustarán a lo dispuesto en el Anexo 8, artículo 3.6.1., del Reglamento n.º 107-05 de la CEPE.</w:t>
            </w:r>
          </w:p>
        </w:tc>
      </w:tr>
    </w:tbl>
    <w:p w14:paraId="3B7E9B46"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5AC1B2C9" w14:textId="77777777" w:rsidTr="00831C6F">
        <w:tc>
          <w:tcPr>
            <w:tcW w:w="360" w:type="dxa"/>
            <w:noWrap/>
            <w:tcMar>
              <w:right w:w="80" w:type="dxa"/>
            </w:tcMar>
          </w:tcPr>
          <w:p w14:paraId="0317A466"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b)</w:t>
            </w:r>
          </w:p>
        </w:tc>
        <w:tc>
          <w:tcPr>
            <w:tcW w:w="9506" w:type="dxa"/>
            <w:noWrap/>
            <w:tcMar>
              <w:right w:w="80" w:type="dxa"/>
            </w:tcMar>
          </w:tcPr>
          <w:p w14:paraId="3D0A99F9"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Los asientos en la zona para sillas de ruedas se ajustarán a lo dispuesto en el Anexo 8, artículo 3.7., del Reglamento n.º 107-05 de la CEPE.</w:t>
            </w:r>
          </w:p>
        </w:tc>
      </w:tr>
    </w:tbl>
    <w:p w14:paraId="53F4A4E1"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7D90BF5E" w14:textId="77777777" w:rsidTr="00831C6F">
        <w:tc>
          <w:tcPr>
            <w:tcW w:w="360" w:type="dxa"/>
            <w:noWrap/>
            <w:tcMar>
              <w:right w:w="80" w:type="dxa"/>
            </w:tcMar>
          </w:tcPr>
          <w:p w14:paraId="6B664019"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c)</w:t>
            </w:r>
          </w:p>
        </w:tc>
        <w:tc>
          <w:tcPr>
            <w:tcW w:w="9506" w:type="dxa"/>
            <w:noWrap/>
            <w:tcMar>
              <w:right w:w="80" w:type="dxa"/>
            </w:tcMar>
          </w:tcPr>
          <w:p w14:paraId="4CB602A8"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La iluminación se ajustará a lo dispuesto en el Anexo 3, artículo 7.6.12., del Reglamento n.º 107-05 de la CEPE.</w:t>
            </w:r>
          </w:p>
        </w:tc>
      </w:tr>
    </w:tbl>
    <w:p w14:paraId="350A7F45"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2C777E4F" w14:textId="77777777" w:rsidTr="00831C6F">
        <w:tc>
          <w:tcPr>
            <w:tcW w:w="360" w:type="dxa"/>
            <w:noWrap/>
            <w:tcMar>
              <w:right w:w="80" w:type="dxa"/>
            </w:tcMar>
          </w:tcPr>
          <w:p w14:paraId="6EC1594C"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d)</w:t>
            </w:r>
          </w:p>
        </w:tc>
        <w:tc>
          <w:tcPr>
            <w:tcW w:w="9506" w:type="dxa"/>
            <w:noWrap/>
            <w:tcMar>
              <w:right w:w="80" w:type="dxa"/>
            </w:tcMar>
          </w:tcPr>
          <w:p w14:paraId="0A8BB3A5"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Los elevadores, rampas y similares se ajustarán a lo dispuesto en el Anexo 8, artículo 3.11., del Reglamento n.º 107-05 de la CEPE.</w:t>
            </w:r>
          </w:p>
        </w:tc>
      </w:tr>
    </w:tbl>
    <w:p w14:paraId="7F356D78"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338353A2" w14:textId="77777777" w:rsidTr="00831C6F">
        <w:tc>
          <w:tcPr>
            <w:tcW w:w="360" w:type="dxa"/>
            <w:noWrap/>
            <w:tcMar>
              <w:right w:w="80" w:type="dxa"/>
            </w:tcMar>
          </w:tcPr>
          <w:p w14:paraId="3FB58D74"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e)</w:t>
            </w:r>
          </w:p>
        </w:tc>
        <w:tc>
          <w:tcPr>
            <w:tcW w:w="9506" w:type="dxa"/>
            <w:noWrap/>
            <w:tcMar>
              <w:right w:w="80" w:type="dxa"/>
            </w:tcMar>
          </w:tcPr>
          <w:p w14:paraId="33007488"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Se proporcionará espacio para extintores y equipos de primeros auxilios de conformidad con el Anexo 3, artículo 7.5.4., del Reglamento n.º 107-05 de la CEPE.</w:t>
            </w:r>
          </w:p>
        </w:tc>
      </w:tr>
    </w:tbl>
    <w:p w14:paraId="502C399A" w14:textId="77777777" w:rsidR="002D1522" w:rsidRPr="002D1522" w:rsidRDefault="002D1522" w:rsidP="002D1522">
      <w:pPr>
        <w:spacing w:after="0" w:line="240" w:lineRule="auto"/>
        <w:rPr>
          <w:rFonts w:ascii="Times New Roman" w:eastAsia="Times New Roman" w:hAnsi="Times New Roman" w:cs="Times New Roman"/>
          <w:sz w:val="6"/>
          <w:szCs w:val="24"/>
          <w:lang w:val="en-GB"/>
        </w:rPr>
      </w:pPr>
    </w:p>
    <w:tbl>
      <w:tblPr>
        <w:tblW w:w="5000" w:type="pct"/>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337"/>
        <w:gridCol w:w="8735"/>
      </w:tblGrid>
      <w:tr w:rsidR="002D1522" w:rsidRPr="002D1522" w14:paraId="75E503EF" w14:textId="77777777" w:rsidTr="00831C6F">
        <w:tc>
          <w:tcPr>
            <w:tcW w:w="360" w:type="dxa"/>
            <w:noWrap/>
            <w:tcMar>
              <w:right w:w="80" w:type="dxa"/>
            </w:tcMar>
          </w:tcPr>
          <w:p w14:paraId="4BAABB49" w14:textId="77777777" w:rsidR="002D1522" w:rsidRPr="002D1522" w:rsidRDefault="002D1522" w:rsidP="002D1522">
            <w:pPr>
              <w:spacing w:after="0" w:line="240" w:lineRule="auto"/>
              <w:jc w:val="right"/>
              <w:rPr>
                <w:rFonts w:ascii="Times New Roman" w:eastAsia="Times New Roman" w:hAnsi="Times New Roman" w:cs="Times New Roman"/>
                <w:szCs w:val="24"/>
              </w:rPr>
            </w:pPr>
            <w:r>
              <w:rPr>
                <w:rFonts w:ascii="Times New Roman" w:hAnsi="Times New Roman"/>
              </w:rPr>
              <w:t>f)</w:t>
            </w:r>
          </w:p>
        </w:tc>
        <w:tc>
          <w:tcPr>
            <w:tcW w:w="9506" w:type="dxa"/>
            <w:noWrap/>
            <w:tcMar>
              <w:right w:w="80" w:type="dxa"/>
            </w:tcMar>
          </w:tcPr>
          <w:p w14:paraId="6FDFC066" w14:textId="77777777" w:rsidR="002D1522" w:rsidRPr="002D1522" w:rsidRDefault="002D1522" w:rsidP="002D1522">
            <w:pPr>
              <w:spacing w:after="0" w:line="240" w:lineRule="auto"/>
              <w:rPr>
                <w:rFonts w:ascii="Times New Roman" w:eastAsia="Times New Roman" w:hAnsi="Times New Roman" w:cs="Times New Roman"/>
                <w:szCs w:val="24"/>
              </w:rPr>
            </w:pPr>
            <w:r>
              <w:rPr>
                <w:rFonts w:ascii="Times New Roman" w:hAnsi="Times New Roman"/>
              </w:rPr>
              <w:t xml:space="preserve">Las luces de trabajo se ajustarán a lo dispuesto en el artículo 28-5, apartado 8, del Reglamento relativo a los requisitos técnicos y la homologación de los vehículos. </w:t>
            </w:r>
          </w:p>
        </w:tc>
      </w:tr>
    </w:tbl>
    <w:p w14:paraId="6DD4E3D4"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62209B70"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17F7FA25"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 xml:space="preserve">Artículo 7. </w:t>
      </w:r>
      <w:r>
        <w:rPr>
          <w:rFonts w:ascii="Times New Roman" w:hAnsi="Times New Roman"/>
          <w:b/>
          <w:i/>
        </w:rPr>
        <w:t>Ejecución</w:t>
      </w:r>
    </w:p>
    <w:p w14:paraId="1F442AD8"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Los autobuses objeto del presente Reglamento deberán cumplir en todo momento los requisitos establecidos en el artículo 4 cuando realicen transportes autorizados (véase, no obstante, el artículo 8).</w:t>
      </w:r>
    </w:p>
    <w:p w14:paraId="152C6C4D"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Los turismos objeto del presente Reglamento deberán cumplir en todo momento los requisitos establecidos en el artículo 6 cuando realicen transportes autorizados (véase, no obstante, el artículo 8).</w:t>
      </w:r>
    </w:p>
    <w:p w14:paraId="6443728E"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La Administración de Carreteras Públicas de Noruega y la policía llevarán a cabo inspecciones para hacer cumplir este Reglamento. En caso de disponer de equipos inadecuados o de que se utilicen materiales que no cumplan los requisitos establecidos en el presente Reglamento o no cuenten con las debidas prestaciones, se aplicarán en consecuencia los artículos 40 y 41 de la Ley noruega de transporte profesional.</w:t>
      </w:r>
    </w:p>
    <w:p w14:paraId="0A8E8E5A" w14:textId="77777777" w:rsidR="002D1522" w:rsidRPr="002D1522" w:rsidRDefault="002D1522" w:rsidP="002D1522">
      <w:pPr>
        <w:spacing w:before="120" w:after="0" w:line="240" w:lineRule="auto"/>
        <w:rPr>
          <w:rFonts w:ascii="Times New Roman" w:eastAsia="Times New Roman" w:hAnsi="Times New Roman" w:cs="Times New Roman"/>
          <w:szCs w:val="24"/>
          <w:lang w:val="en-GB"/>
        </w:rPr>
      </w:pPr>
    </w:p>
    <w:p w14:paraId="50BCA031" w14:textId="77777777" w:rsidR="002D1522" w:rsidRPr="002D1522" w:rsidRDefault="002D1522" w:rsidP="00B86920">
      <w:pPr>
        <w:pageBreakBefore/>
        <w:spacing w:after="0" w:line="240" w:lineRule="auto"/>
        <w:rPr>
          <w:rFonts w:ascii="Times New Roman" w:eastAsia="Times New Roman" w:hAnsi="Times New Roman" w:cs="Times New Roman"/>
          <w:b/>
          <w:szCs w:val="24"/>
        </w:rPr>
      </w:pPr>
      <w:r>
        <w:rPr>
          <w:rFonts w:ascii="Times New Roman" w:hAnsi="Times New Roman"/>
          <w:b/>
        </w:rPr>
        <w:lastRenderedPageBreak/>
        <w:t xml:space="preserve">Artículo 8. </w:t>
      </w:r>
      <w:r>
        <w:rPr>
          <w:rFonts w:ascii="Times New Roman" w:hAnsi="Times New Roman"/>
          <w:b/>
          <w:i/>
        </w:rPr>
        <w:t>Excepciones</w:t>
      </w:r>
    </w:p>
    <w:p w14:paraId="776DCD13" w14:textId="631381A1" w:rsidR="002D1522" w:rsidRPr="002D1522" w:rsidRDefault="002D1522" w:rsidP="00106164">
      <w:pPr>
        <w:spacing w:before="120" w:after="0" w:line="240" w:lineRule="auto"/>
        <w:ind w:firstLine="180"/>
        <w:rPr>
          <w:rFonts w:ascii="Times New Roman" w:eastAsia="Times New Roman" w:hAnsi="Times New Roman" w:cs="Times New Roman"/>
          <w:szCs w:val="24"/>
        </w:rPr>
      </w:pPr>
      <w:r>
        <w:rPr>
          <w:rFonts w:ascii="Times New Roman" w:hAnsi="Times New Roman"/>
        </w:rPr>
        <w:t>En el caso de los vehículos objeto del presente Reglamento, la Administración de Carreteras Públicas de Noruega podrá conceder, en casos excepcionales, la exención de uno o varios de los requisitos establecidos en los artículos 4 y 6. No se aplicará ningún tipo de exención a los requisitos relativos a los dispositivos auxiliares de subida y bajada, sistemas de retención (mecanismos de sujeción) para sillas de ruedas, cinturones de seguridad, equipos de extinción de incendios, equipos de primeros auxilios y luces de trabajo. Por lo que respecta a los requisitos establecidos en el apartado segundo del artículo 4, la autoridad encargada de conceder licencias también podrá conceder exenciones.</w:t>
      </w:r>
    </w:p>
    <w:p w14:paraId="4A61466A" w14:textId="77777777" w:rsidR="002D1522" w:rsidRPr="002D1522" w:rsidRDefault="002D1522" w:rsidP="002D1522">
      <w:pPr>
        <w:spacing w:after="0" w:line="240" w:lineRule="auto"/>
        <w:rPr>
          <w:rFonts w:ascii="Times New Roman" w:eastAsia="Times New Roman" w:hAnsi="Times New Roman" w:cs="Times New Roman"/>
          <w:szCs w:val="24"/>
          <w:lang w:val="en-GB"/>
        </w:rPr>
      </w:pPr>
    </w:p>
    <w:p w14:paraId="10D73BBC" w14:textId="77777777" w:rsidR="002D1522" w:rsidRPr="002D1522" w:rsidRDefault="002D1522" w:rsidP="002D1522">
      <w:pPr>
        <w:spacing w:after="0" w:line="240" w:lineRule="auto"/>
        <w:rPr>
          <w:rFonts w:ascii="Times New Roman" w:eastAsia="Times New Roman" w:hAnsi="Times New Roman" w:cs="Times New Roman"/>
          <w:b/>
          <w:szCs w:val="24"/>
        </w:rPr>
      </w:pPr>
      <w:r>
        <w:rPr>
          <w:rFonts w:ascii="Times New Roman" w:hAnsi="Times New Roman"/>
          <w:b/>
        </w:rPr>
        <w:t xml:space="preserve">Artículo 9. </w:t>
      </w:r>
      <w:r>
        <w:rPr>
          <w:rFonts w:ascii="Times New Roman" w:hAnsi="Times New Roman"/>
          <w:b/>
          <w:i/>
        </w:rPr>
        <w:t>Entrada en vigor y disposiciones transitorias</w:t>
      </w:r>
    </w:p>
    <w:p w14:paraId="2C1B4C00"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El presente Reglamento entrará en vigor el 1 de enero de 2010.</w:t>
      </w:r>
    </w:p>
    <w:p w14:paraId="2E3F7863"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Los acuerdos de compra de nuevos medios de transporte celebrados después del 1 de enero de 2010 cumplirán los requisitos del presente Reglamento. Los medios de transporte previamente homologados y que hayan sido alterados o modificados podrán ser homologados de conformidad con el artículo 3.</w:t>
      </w:r>
    </w:p>
    <w:p w14:paraId="53FA4661"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Los vehículos homologados de conformidad con el Reglamento n.º 599, de 4 de enero de 1984, relativo a los requisitos técnicos de los vehículos para el transporte autorizado de personas con discapacidad, se seguirán considerando homologados para el transporte autorizado de personas con discapacidad.</w:t>
      </w:r>
      <w:hyperlink r:id="rId8" w:anchor="reference/forskrift/1984-01-04-599" w:history="1">
        <w:r>
          <w:rPr>
            <w:rFonts w:ascii="Times New Roman" w:hAnsi="Times New Roman"/>
          </w:rPr>
          <w:t xml:space="preserve"> </w:t>
        </w:r>
      </w:hyperlink>
    </w:p>
    <w:p w14:paraId="436ADDF7" w14:textId="77777777" w:rsidR="002D1522" w:rsidRPr="002D1522" w:rsidRDefault="002D1522" w:rsidP="002D1522">
      <w:pPr>
        <w:spacing w:before="120" w:after="0" w:line="240" w:lineRule="auto"/>
        <w:ind w:firstLine="180"/>
        <w:rPr>
          <w:rFonts w:ascii="Times New Roman" w:eastAsia="Times New Roman" w:hAnsi="Times New Roman" w:cs="Times New Roman"/>
          <w:szCs w:val="24"/>
        </w:rPr>
      </w:pPr>
      <w:r>
        <w:rPr>
          <w:rFonts w:ascii="Times New Roman" w:hAnsi="Times New Roman"/>
        </w:rPr>
        <w:t>El Reglamento n.º 599, de 4 de enero de 1984, relativo a los requisitos técnicos de los vehículos para el transporte autorizado de personas con discapacidad, queda derogado a partir del 1 de enero de 2010.</w:t>
      </w:r>
      <w:hyperlink r:id="rId9" w:anchor="reference/forskrift/1984-01-04-599" w:history="1">
        <w:r>
          <w:rPr>
            <w:rFonts w:ascii="Times New Roman" w:hAnsi="Times New Roman"/>
          </w:rPr>
          <w:t xml:space="preserve"> </w:t>
        </w:r>
      </w:hyperlink>
    </w:p>
    <w:p w14:paraId="4A09D46B" w14:textId="77777777" w:rsidR="009970F3" w:rsidRPr="009970F3" w:rsidRDefault="009970F3">
      <w:pPr>
        <w:rPr>
          <w:lang w:val="en-GB"/>
        </w:rPr>
      </w:pPr>
    </w:p>
    <w:sectPr w:rsidR="009970F3" w:rsidRPr="009970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7F23" w14:textId="77777777" w:rsidR="00DE24C8" w:rsidRDefault="00DE24C8" w:rsidP="009970F3">
      <w:pPr>
        <w:spacing w:after="0" w:line="240" w:lineRule="auto"/>
      </w:pPr>
      <w:r>
        <w:separator/>
      </w:r>
    </w:p>
  </w:endnote>
  <w:endnote w:type="continuationSeparator" w:id="0">
    <w:p w14:paraId="13AA7154" w14:textId="77777777" w:rsidR="00DE24C8" w:rsidRDefault="00DE24C8" w:rsidP="0099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3F2D" w14:textId="77777777" w:rsidR="00DE24C8" w:rsidRDefault="00DE24C8" w:rsidP="009970F3">
      <w:pPr>
        <w:spacing w:after="0" w:line="240" w:lineRule="auto"/>
      </w:pPr>
      <w:r>
        <w:separator/>
      </w:r>
    </w:p>
  </w:footnote>
  <w:footnote w:type="continuationSeparator" w:id="0">
    <w:p w14:paraId="305FB64E" w14:textId="77777777" w:rsidR="00DE24C8" w:rsidRDefault="00DE24C8" w:rsidP="00997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F3"/>
    <w:rsid w:val="00106164"/>
    <w:rsid w:val="0011337F"/>
    <w:rsid w:val="002D1522"/>
    <w:rsid w:val="0054005C"/>
    <w:rsid w:val="006007DD"/>
    <w:rsid w:val="00711279"/>
    <w:rsid w:val="009970F3"/>
    <w:rsid w:val="00B71823"/>
    <w:rsid w:val="00B86920"/>
    <w:rsid w:val="00DE24C8"/>
    <w:rsid w:val="00E81585"/>
    <w:rsid w:val="00F40E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808B"/>
  <w15:chartTrackingRefBased/>
  <w15:docId w15:val="{6DCD1777-89CE-486A-9668-0DCDA90B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0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pro" TargetMode="External"/><Relationship Id="rId3" Type="http://schemas.openxmlformats.org/officeDocument/2006/relationships/webSettings" Target="webSettings.xml"/><Relationship Id="rId7" Type="http://schemas.openxmlformats.org/officeDocument/2006/relationships/hyperlink" Target="https://lovdata.no/p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vdata.no/p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vdata.no/pr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1185</Words>
  <Characters>6760</Characters>
  <Application>Microsoft Office Word</Application>
  <DocSecurity>0</DocSecurity>
  <Lines>56</Lines>
  <Paragraphs>15</Paragraphs>
  <ScaleCrop>false</ScaleCrop>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Birgitte Berg-Halsen</dc:creator>
  <cp:keywords/>
  <dc:description/>
  <cp:lastModifiedBy>Liana Brili</cp:lastModifiedBy>
  <cp:revision>11</cp:revision>
  <dcterms:created xsi:type="dcterms:W3CDTF">2022-02-09T09:31:00Z</dcterms:created>
  <dcterms:modified xsi:type="dcterms:W3CDTF">2022-02-21T16:01:00Z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fbf486-f09d-4a86-8810-b4add863c98a_Enabled">
    <vt:lpwstr>true</vt:lpwstr>
  </property>
  <property fmtid="{D5CDD505-2E9C-101B-9397-08002B2CF9AE}" pid="3" name="MSIP_Label_e5fbf486-f09d-4a86-8810-b4add863c98a_SetDate">
    <vt:lpwstr>2022-02-09T09:38:56Z</vt:lpwstr>
  </property>
  <property fmtid="{D5CDD505-2E9C-101B-9397-08002B2CF9AE}" pid="4" name="MSIP_Label_e5fbf486-f09d-4a86-8810-b4add863c98a_Method">
    <vt:lpwstr>Privileged</vt:lpwstr>
  </property>
  <property fmtid="{D5CDD505-2E9C-101B-9397-08002B2CF9AE}" pid="5" name="MSIP_Label_e5fbf486-f09d-4a86-8810-b4add863c98a_Name">
    <vt:lpwstr>Public</vt:lpwstr>
  </property>
  <property fmtid="{D5CDD505-2E9C-101B-9397-08002B2CF9AE}" pid="6" name="MSIP_Label_e5fbf486-f09d-4a86-8810-b4add863c98a_SiteId">
    <vt:lpwstr>38856954-ed55-49f7-8bdd-738ffbbfd390</vt:lpwstr>
  </property>
  <property fmtid="{D5CDD505-2E9C-101B-9397-08002B2CF9AE}" pid="7" name="MSIP_Label_e5fbf486-f09d-4a86-8810-b4add863c98a_ActionId">
    <vt:lpwstr>8d9469b0-ffc8-46d3-90f2-ca585e825876</vt:lpwstr>
  </property>
  <property fmtid="{D5CDD505-2E9C-101B-9397-08002B2CF9AE}" pid="8" name="MSIP_Label_e5fbf486-f09d-4a86-8810-b4add863c98a_ContentBits">
    <vt:lpwstr>0</vt:lpwstr>
  </property>
</Properties>
</file>