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A2E91" w14:textId="77777777" w:rsidR="0000330D" w:rsidRDefault="0000330D" w:rsidP="0000330D">
      <w:pPr>
        <w:pStyle w:val="paragraph"/>
        <w:spacing w:before="0" w:beforeAutospacing="0" w:after="0" w:afterAutospacing="0"/>
        <w:textAlignment w:val="baseline"/>
        <w:rPr>
          <w:rFonts w:ascii="Segoe UI" w:hAnsi="Segoe UI" w:cs="Segoe UI"/>
          <w:sz w:val="18"/>
          <w:szCs w:val="18"/>
        </w:rPr>
      </w:pPr>
      <w:r>
        <w:rPr>
          <w:rStyle w:val="eop"/>
          <w:rFonts w:ascii="Calibri" w:hAnsi="Calibri"/>
          <w:sz w:val="20"/>
        </w:rPr>
        <w:t> </w:t>
      </w:r>
    </w:p>
    <w:p w14:paraId="4379693C" w14:textId="77777777" w:rsidR="00E6020A" w:rsidRPr="008542C3" w:rsidRDefault="00E6020A" w:rsidP="0000330D">
      <w:pPr>
        <w:pStyle w:val="paragraph"/>
        <w:spacing w:before="0" w:beforeAutospacing="0" w:after="0" w:afterAutospacing="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t>Reglementări privind sistemele automate de cântărire utilizate la debarcarea peștelui</w:t>
      </w:r>
    </w:p>
    <w:p w14:paraId="23C706AE" w14:textId="77777777" w:rsidR="00E6020A" w:rsidRPr="008542C3" w:rsidRDefault="0000330D" w:rsidP="0000330D">
      <w:pPr>
        <w:pStyle w:val="paragraph"/>
        <w:spacing w:before="0" w:beforeAutospacing="0" w:after="0" w:afterAutospacing="0"/>
        <w:textAlignment w:val="baseline"/>
        <w:rPr>
          <w:rStyle w:val="normaltextrun"/>
          <w:rFonts w:ascii="Palatino Linotype" w:hAnsi="Palatino Linotype" w:cs="Segoe UI"/>
          <w:color w:val="000000"/>
        </w:rPr>
      </w:pPr>
      <w:r>
        <w:rPr>
          <w:rStyle w:val="bcx9"/>
          <w:rFonts w:ascii="Calibri" w:hAnsi="Calibri"/>
          <w:b/>
          <w:sz w:val="22"/>
        </w:rPr>
        <w:t> </w:t>
      </w:r>
      <w:r>
        <w:rPr>
          <w:rFonts w:ascii="Calibri" w:hAnsi="Calibri"/>
          <w:b/>
          <w:sz w:val="22"/>
        </w:rPr>
        <w:br/>
      </w:r>
      <w:r>
        <w:rPr>
          <w:rStyle w:val="normaltextrun"/>
          <w:rFonts w:ascii="Palatino Linotype" w:hAnsi="Palatino Linotype"/>
        </w:rPr>
        <w:t xml:space="preserve">Înființat de Serviciul norvegian de metrologie </w:t>
      </w:r>
      <w:r>
        <w:rPr>
          <w:rStyle w:val="normaltextrun"/>
          <w:rFonts w:ascii="Palatino Linotype" w:hAnsi="Palatino Linotype"/>
          <w:color w:val="000000"/>
        </w:rPr>
        <w:t xml:space="preserve">[...] </w:t>
      </w:r>
      <w:r>
        <w:rPr>
          <w:rStyle w:val="normaltextrun"/>
          <w:rFonts w:ascii="Palatino Linotype" w:hAnsi="Palatino Linotype"/>
        </w:rPr>
        <w:t xml:space="preserve">în conformitate cu Legea nr. 4 privind unitățile de măsurare, măsurarea și timpul standard din 26 ianuarie 2007, </w:t>
      </w:r>
      <w:r>
        <w:rPr>
          <w:rStyle w:val="normaltextrun"/>
          <w:rFonts w:ascii="Palatino Linotype" w:hAnsi="Palatino Linotype"/>
          <w:color w:val="000000"/>
        </w:rPr>
        <w:t xml:space="preserve">articolul 7 și articolul 10 și </w:t>
      </w:r>
      <w:r>
        <w:rPr>
          <w:rStyle w:val="normaltextrun"/>
          <w:rFonts w:ascii="Palatino Linotype" w:hAnsi="Palatino Linotype"/>
        </w:rPr>
        <w:t xml:space="preserve">Regulamentul nr. 1723 din 20 decembrie 2007 privind unitățile de măsurare și măsurătorile </w:t>
      </w:r>
      <w:r>
        <w:rPr>
          <w:rStyle w:val="normaltextrun"/>
          <w:rFonts w:ascii="Palatino Linotype" w:hAnsi="Palatino Linotype"/>
          <w:color w:val="000000"/>
        </w:rPr>
        <w:t xml:space="preserve">articolele 4-5a. </w:t>
      </w:r>
    </w:p>
    <w:p w14:paraId="2557F98F" w14:textId="77777777" w:rsidR="00E6020A" w:rsidRPr="00712D67" w:rsidRDefault="00E6020A" w:rsidP="0000330D">
      <w:pPr>
        <w:pStyle w:val="paragraph"/>
        <w:spacing w:before="0" w:beforeAutospacing="0" w:after="0" w:afterAutospacing="0"/>
        <w:textAlignment w:val="baseline"/>
        <w:rPr>
          <w:rStyle w:val="fontstyle31"/>
        </w:rPr>
      </w:pPr>
    </w:p>
    <w:p w14:paraId="3B0DAD34" w14:textId="77777777" w:rsidR="00003D0E" w:rsidRPr="008542C3" w:rsidRDefault="00003D0E" w:rsidP="0000330D">
      <w:pPr>
        <w:pStyle w:val="paragraph"/>
        <w:spacing w:before="0" w:beforeAutospacing="0" w:after="0" w:afterAutospacing="0"/>
        <w:textAlignment w:val="baseline"/>
        <w:rPr>
          <w:rStyle w:val="normaltextrun"/>
          <w:rFonts w:ascii="Palatino Linotype" w:hAnsi="Palatino Linotype" w:cs="Segoe UI"/>
          <w:b/>
        </w:rPr>
      </w:pPr>
      <w:r>
        <w:rPr>
          <w:rFonts w:ascii="ArialMT" w:hAnsi="ArialMT"/>
          <w:color w:val="333333"/>
        </w:rPr>
        <w:br/>
      </w:r>
      <w:r>
        <w:rPr>
          <w:rStyle w:val="normaltextrun"/>
          <w:rFonts w:ascii="Palatino Linotype" w:hAnsi="Palatino Linotype"/>
          <w:b/>
        </w:rPr>
        <w:t>Capitolul 1 – Dispoziții introductive</w:t>
      </w:r>
    </w:p>
    <w:p w14:paraId="16BA7DF5" w14:textId="77777777" w:rsidR="00371CFB" w:rsidRPr="008542C3" w:rsidRDefault="00371CFB" w:rsidP="00371CFB">
      <w:pPr>
        <w:pStyle w:val="paragraph"/>
        <w:spacing w:after="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t>Articolul 1. Domeniul de aplicare.</w:t>
      </w:r>
    </w:p>
    <w:p w14:paraId="0B7EE039" w14:textId="77777777" w:rsidR="00371CFB" w:rsidRPr="008542C3" w:rsidRDefault="00371CFB" w:rsidP="004D03F8">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Prezentele reglementări stabilesc cerințe privind sistemele de cântărire automată utilizate la debarcarea peștelui.</w:t>
      </w:r>
    </w:p>
    <w:p w14:paraId="1D6C915F" w14:textId="77777777" w:rsidR="00371CFB" w:rsidRPr="008542C3" w:rsidRDefault="00371CFB" w:rsidP="004D03F8">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Cerințele privind sistemul de cântărire automată care urmează să fie utilizat și cerințele privind cântărirea datelor și datelor privind incidentele din sistemul de cântărire care urmează să fie stocate și transferate către Direcția pentru pescuit decurg din Regulamentele nr. 607 din 6 mai 2014 privind debarcarea și închiderea alunecării (Regulamentele privind debarcarea și închiderea).</w:t>
      </w:r>
    </w:p>
    <w:p w14:paraId="6911B8DC" w14:textId="77777777" w:rsidR="00371CFB" w:rsidRPr="008542C3" w:rsidRDefault="00371CFB" w:rsidP="004D03F8">
      <w:pPr>
        <w:pStyle w:val="paragraph"/>
        <w:spacing w:before="0" w:beforeAutospacing="0" w:after="0" w:afterAutospacing="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În cazul în care s-a acordat o dispensă în temeiul articolului 6a din Regulamentul privind debarcarea, cerințele prevăzute la secțiunile 5-7 din regulament nu se aplică aici.</w:t>
      </w:r>
    </w:p>
    <w:p w14:paraId="67EDB778" w14:textId="77777777" w:rsidR="00371CFB" w:rsidRPr="00712D67" w:rsidRDefault="00371CFB" w:rsidP="00371CFB">
      <w:pPr>
        <w:pStyle w:val="paragraph"/>
        <w:spacing w:before="0" w:beforeAutospacing="0" w:after="0" w:afterAutospacing="0"/>
        <w:textAlignment w:val="baseline"/>
        <w:rPr>
          <w:rStyle w:val="normaltextrun"/>
          <w:rFonts w:ascii="Palatino Linotype" w:hAnsi="Palatino Linotype" w:cs="Segoe UI"/>
          <w:b/>
          <w:bCs/>
          <w:color w:val="000000"/>
        </w:rPr>
      </w:pPr>
    </w:p>
    <w:p w14:paraId="25A477D9" w14:textId="77777777" w:rsidR="0000330D" w:rsidRPr="008542C3" w:rsidRDefault="00371CFB" w:rsidP="00371CFB">
      <w:pPr>
        <w:pStyle w:val="paragraph"/>
        <w:spacing w:before="0" w:beforeAutospacing="0" w:after="0" w:afterAutospacing="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t>Articolul 2. Definiții.</w:t>
      </w:r>
    </w:p>
    <w:p w14:paraId="31967FF9" w14:textId="77777777" w:rsidR="004D03F8" w:rsidRPr="008542C3" w:rsidRDefault="004D03F8" w:rsidP="004D03F8">
      <w:pPr>
        <w:pStyle w:val="paragraph"/>
        <w:spacing w:after="0"/>
        <w:ind w:firstLine="708"/>
        <w:textAlignment w:val="baseline"/>
        <w:rPr>
          <w:rStyle w:val="eop"/>
          <w:rFonts w:ascii="Palatino Linotype" w:hAnsi="Palatino Linotype" w:cs="Segoe UI"/>
          <w:color w:val="000000"/>
        </w:rPr>
      </w:pPr>
      <w:r>
        <w:rPr>
          <w:rStyle w:val="eop"/>
          <w:rFonts w:ascii="Palatino Linotype" w:hAnsi="Palatino Linotype"/>
          <w:color w:val="000000"/>
        </w:rPr>
        <w:t>„Pești” înseamnă resurse marine sălbatice și produse derivate, cu excepția salmonidelor anadrome.</w:t>
      </w:r>
    </w:p>
    <w:p w14:paraId="75B83983" w14:textId="77777777" w:rsidR="004D03F8" w:rsidRPr="008542C3" w:rsidRDefault="004D03F8" w:rsidP="004D03F8">
      <w:pPr>
        <w:pStyle w:val="paragraph"/>
        <w:spacing w:after="0"/>
        <w:ind w:firstLine="708"/>
        <w:textAlignment w:val="baseline"/>
        <w:rPr>
          <w:rStyle w:val="eop"/>
          <w:rFonts w:ascii="Palatino Linotype" w:hAnsi="Palatino Linotype" w:cs="Segoe UI"/>
          <w:color w:val="000000"/>
        </w:rPr>
      </w:pPr>
      <w:r>
        <w:rPr>
          <w:rStyle w:val="eop"/>
          <w:rFonts w:ascii="Palatino Linotype" w:hAnsi="Palatino Linotype"/>
          <w:color w:val="000000"/>
        </w:rPr>
        <w:t>„Debarcare” înseamnă toate cazurile în care peștele este descărcat de pe navele de pescuit, inclusiv transbordarea și descărcarea peștelui de pe navele care transportă pește transbordat, precum și capturarea peștelui din setcă/prinsoare/plasă. Eviscerarea imediată a peștilor demersali este inclusă ca parte a debarcării.</w:t>
      </w:r>
    </w:p>
    <w:p w14:paraId="3783506D" w14:textId="77777777" w:rsidR="004D03F8" w:rsidRPr="008542C3" w:rsidRDefault="004D03F8" w:rsidP="004D03F8">
      <w:pPr>
        <w:pStyle w:val="paragraph"/>
        <w:spacing w:after="0"/>
        <w:ind w:firstLine="708"/>
        <w:textAlignment w:val="baseline"/>
        <w:rPr>
          <w:rStyle w:val="eop"/>
          <w:rFonts w:ascii="Palatino Linotype" w:hAnsi="Palatino Linotype" w:cs="Segoe UI"/>
          <w:color w:val="000000"/>
        </w:rPr>
      </w:pPr>
      <w:r>
        <w:rPr>
          <w:rStyle w:val="eop"/>
          <w:rFonts w:ascii="Palatino Linotype" w:hAnsi="Palatino Linotype"/>
          <w:color w:val="000000"/>
        </w:rPr>
        <w:t>„Sistem de cântărire automată” înseamnă un sistem format din unul sau mai multe cântare și alte componente necesare pentru a se asigura că datele de cântărire și datele privind evenimentele din sistemul de cântărire care pot afecta rezultatul cântăririi sunt stocate și transferate automat.</w:t>
      </w:r>
    </w:p>
    <w:p w14:paraId="43B12690" w14:textId="77777777" w:rsidR="004D03F8" w:rsidRPr="008542C3" w:rsidRDefault="004D03F8" w:rsidP="0088015B">
      <w:pPr>
        <w:pStyle w:val="paragraph"/>
        <w:spacing w:after="0"/>
        <w:textAlignment w:val="baseline"/>
        <w:rPr>
          <w:rStyle w:val="eop"/>
          <w:rFonts w:ascii="Palatino Linotype" w:hAnsi="Palatino Linotype" w:cs="Segoe UI"/>
          <w:color w:val="000000"/>
        </w:rPr>
      </w:pPr>
      <w:r>
        <w:rPr>
          <w:rStyle w:val="eop"/>
          <w:rFonts w:ascii="Palatino Linotype" w:hAnsi="Palatino Linotype"/>
          <w:color w:val="000000"/>
        </w:rPr>
        <w:t xml:space="preserve"> </w:t>
      </w:r>
      <w:r>
        <w:rPr>
          <w:rStyle w:val="eop"/>
          <w:rFonts w:ascii="Palatino Linotype" w:hAnsi="Palatino Linotype"/>
          <w:color w:val="000000"/>
        </w:rPr>
        <w:tab/>
        <w:t>„Automat” înseamnă că procesul are loc fără intervenția unui operator.</w:t>
      </w:r>
    </w:p>
    <w:p w14:paraId="7E21284B" w14:textId="77777777" w:rsidR="009D6B20" w:rsidRPr="00712D67" w:rsidRDefault="009D6B20" w:rsidP="004D03F8">
      <w:pPr>
        <w:pStyle w:val="paragraph"/>
        <w:spacing w:after="0"/>
        <w:textAlignment w:val="baseline"/>
        <w:rPr>
          <w:rStyle w:val="normaltextrun"/>
          <w:rFonts w:ascii="Palatino Linotype" w:hAnsi="Palatino Linotype" w:cs="Segoe UI"/>
          <w:b/>
          <w:bCs/>
          <w:color w:val="000000"/>
        </w:rPr>
      </w:pPr>
    </w:p>
    <w:p w14:paraId="648AF58B" w14:textId="77777777" w:rsidR="004D03F8" w:rsidRPr="008542C3" w:rsidRDefault="004D03F8" w:rsidP="004D03F8">
      <w:pPr>
        <w:pStyle w:val="paragraph"/>
        <w:spacing w:after="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lastRenderedPageBreak/>
        <w:t>Articolul 3. Cine este responsabil</w:t>
      </w:r>
    </w:p>
    <w:p w14:paraId="41FABA80" w14:textId="77777777" w:rsidR="004D03F8" w:rsidRPr="008542C3" w:rsidRDefault="004D03F8" w:rsidP="004D03F8">
      <w:pPr>
        <w:pStyle w:val="paragraph"/>
        <w:spacing w:before="0" w:beforeAutospacing="0" w:after="0" w:afterAutospacing="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Utilizatorul unui sistem de cântărire automată este responsabil cu asigurarea respectării cerințelor din capitolul 2 din prezentele reglementări. Utilizatorul are, de asemenea, responsabilitatea de a se asigura că documentația tehnică necesară pentru a putea evalua îndeplinirea cerințelor este disponibilă.</w:t>
      </w:r>
    </w:p>
    <w:p w14:paraId="4AD194A5" w14:textId="77777777" w:rsidR="004D03F8" w:rsidRPr="00712D67" w:rsidRDefault="004D03F8" w:rsidP="0000330D">
      <w:pPr>
        <w:pStyle w:val="paragraph"/>
        <w:spacing w:before="0" w:beforeAutospacing="0" w:after="0" w:afterAutospacing="0"/>
        <w:textAlignment w:val="baseline"/>
        <w:rPr>
          <w:rStyle w:val="normaltextrun"/>
          <w:rFonts w:ascii="Palatino Linotype" w:hAnsi="Palatino Linotype" w:cs="Segoe UI"/>
          <w:b/>
          <w:bCs/>
          <w:color w:val="000000"/>
        </w:rPr>
      </w:pPr>
    </w:p>
    <w:p w14:paraId="6540571B" w14:textId="77777777" w:rsidR="004D03F8" w:rsidRPr="008542C3" w:rsidRDefault="004D03F8" w:rsidP="00665E58">
      <w:pPr>
        <w:pStyle w:val="paragraph"/>
        <w:spacing w:after="0"/>
        <w:textAlignment w:val="baseline"/>
        <w:rPr>
          <w:rStyle w:val="eop"/>
          <w:rFonts w:ascii="Palatino Linotype" w:hAnsi="Palatino Linotype" w:cs="Segoe UI"/>
          <w:color w:val="000000"/>
        </w:rPr>
      </w:pPr>
      <w:r>
        <w:rPr>
          <w:rStyle w:val="eop"/>
          <w:rFonts w:ascii="Palatino Linotype" w:hAnsi="Palatino Linotype"/>
          <w:b/>
          <w:color w:val="000000"/>
        </w:rPr>
        <w:t xml:space="preserve">Articolul 4. Cerințe pentru producători etc. </w:t>
      </w:r>
    </w:p>
    <w:p w14:paraId="705A867D" w14:textId="77777777" w:rsidR="0000330D" w:rsidRPr="008542C3" w:rsidRDefault="004D03F8" w:rsidP="00665E58">
      <w:pPr>
        <w:pStyle w:val="paragraph"/>
        <w:spacing w:before="0" w:beforeAutospacing="0" w:after="0" w:afterAutospacing="0"/>
        <w:ind w:firstLine="708"/>
        <w:textAlignment w:val="baseline"/>
        <w:rPr>
          <w:rStyle w:val="eop"/>
          <w:rFonts w:ascii="Palatino Linotype" w:hAnsi="Palatino Linotype" w:cs="Segoe UI"/>
          <w:color w:val="000000"/>
        </w:rPr>
      </w:pPr>
      <w:r>
        <w:rPr>
          <w:rStyle w:val="eop"/>
          <w:rFonts w:ascii="Palatino Linotype" w:hAnsi="Palatino Linotype"/>
          <w:color w:val="000000"/>
        </w:rPr>
        <w:t>Orice persoană care pune la dispoziție pe piață o scară de utilizare la debarcarea peștelui trebuie să informeze Serviciul norvegian de metrologie cu privire la cine este cumpărătorul, precum și cu privire la tipul de cântar, locul de utilizare și scopul utilizării. </w:t>
      </w:r>
    </w:p>
    <w:p w14:paraId="5BE667E3" w14:textId="77777777" w:rsidR="00665E58" w:rsidRPr="00712D67" w:rsidRDefault="00665E58" w:rsidP="00665E58">
      <w:pPr>
        <w:pStyle w:val="paragraph"/>
        <w:spacing w:before="0" w:beforeAutospacing="0" w:after="0" w:afterAutospacing="0"/>
        <w:textAlignment w:val="baseline"/>
        <w:rPr>
          <w:rStyle w:val="eop"/>
          <w:rFonts w:ascii="Palatino Linotype" w:hAnsi="Palatino Linotype" w:cs="Segoe UI"/>
          <w:color w:val="000000"/>
        </w:rPr>
      </w:pPr>
    </w:p>
    <w:p w14:paraId="312C60AF" w14:textId="77777777" w:rsidR="00665E58" w:rsidRPr="008542C3" w:rsidRDefault="00665E58" w:rsidP="00665E58">
      <w:pPr>
        <w:pStyle w:val="paragraph"/>
        <w:spacing w:after="0"/>
        <w:textAlignment w:val="baseline"/>
        <w:rPr>
          <w:rStyle w:val="eop"/>
          <w:rFonts w:ascii="Palatino Linotype" w:hAnsi="Palatino Linotype" w:cs="Segoe UI"/>
          <w:color w:val="000000"/>
        </w:rPr>
      </w:pPr>
      <w:r>
        <w:rPr>
          <w:rStyle w:val="eop"/>
          <w:rFonts w:ascii="Palatino Linotype" w:hAnsi="Palatino Linotype"/>
          <w:b/>
          <w:color w:val="000000"/>
        </w:rPr>
        <w:t>Capitolul 2 – Cerințe pentru sistemele de cântărire automată</w:t>
      </w:r>
      <w:r>
        <w:rPr>
          <w:rStyle w:val="eop"/>
          <w:rFonts w:ascii="Palatino Linotype" w:hAnsi="Palatino Linotype"/>
          <w:color w:val="000000"/>
        </w:rPr>
        <w:t xml:space="preserve"> </w:t>
      </w:r>
    </w:p>
    <w:p w14:paraId="0E85DEA9" w14:textId="77777777" w:rsidR="00665E58" w:rsidRPr="008542C3" w:rsidRDefault="00665E58" w:rsidP="00665E58">
      <w:pPr>
        <w:pStyle w:val="paragraph"/>
        <w:spacing w:after="0"/>
        <w:textAlignment w:val="baseline"/>
        <w:rPr>
          <w:rStyle w:val="eop"/>
          <w:rFonts w:ascii="Palatino Linotype" w:hAnsi="Palatino Linotype" w:cs="Segoe UI"/>
          <w:b/>
          <w:color w:val="000000"/>
        </w:rPr>
      </w:pPr>
      <w:r>
        <w:rPr>
          <w:rStyle w:val="eop"/>
          <w:rFonts w:ascii="Palatino Linotype" w:hAnsi="Palatino Linotype"/>
          <w:b/>
          <w:color w:val="000000"/>
        </w:rPr>
        <w:t>Articolul 5. Stocarea și transferul datelor</w:t>
      </w:r>
    </w:p>
    <w:p w14:paraId="40BBBF01" w14:textId="77777777" w:rsidR="00665E58" w:rsidRPr="008542C3" w:rsidRDefault="00665E58" w:rsidP="00665E58">
      <w:pPr>
        <w:pStyle w:val="paragraph"/>
        <w:spacing w:after="0"/>
        <w:ind w:firstLine="708"/>
        <w:textAlignment w:val="baseline"/>
        <w:rPr>
          <w:rFonts w:ascii="Segoe UI" w:hAnsi="Segoe UI" w:cs="Segoe UI"/>
          <w:sz w:val="18"/>
          <w:szCs w:val="18"/>
        </w:rPr>
      </w:pPr>
      <w:r>
        <w:rPr>
          <w:rStyle w:val="eop"/>
          <w:rFonts w:ascii="Palatino Linotype" w:hAnsi="Palatino Linotype"/>
          <w:color w:val="000000"/>
        </w:rPr>
        <w:t>Sistemul de cântărire asigură stocarea și transmiterea automată a datelor de cântărire, precum și stocarea și transmiterea automată a datelor privind evenimentele din sistemul de cântărire care pot afecta rezultatul cântăririi.</w:t>
      </w:r>
    </w:p>
    <w:p w14:paraId="7D9B5962" w14:textId="77777777" w:rsidR="005022D1" w:rsidRPr="008542C3" w:rsidRDefault="005022D1" w:rsidP="0088015B">
      <w:pPr>
        <w:pStyle w:val="paragraph"/>
        <w:spacing w:before="0" w:beforeAutospacing="0" w:after="0" w:afterAutospacing="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t>Articolul 6. Gestionarea erorilor</w:t>
      </w:r>
    </w:p>
    <w:p w14:paraId="4BC10481" w14:textId="77777777" w:rsidR="0088015B" w:rsidRPr="00712D67" w:rsidRDefault="0088015B" w:rsidP="0088015B">
      <w:pPr>
        <w:pStyle w:val="paragraph"/>
        <w:spacing w:before="0" w:beforeAutospacing="0" w:after="0" w:afterAutospacing="0"/>
        <w:ind w:firstLine="705"/>
        <w:textAlignment w:val="baseline"/>
        <w:rPr>
          <w:rStyle w:val="normaltextrun"/>
          <w:rFonts w:ascii="Palatino Linotype" w:hAnsi="Palatino Linotype" w:cs="Segoe UI"/>
          <w:b/>
          <w:bCs/>
          <w:color w:val="000000"/>
        </w:rPr>
      </w:pPr>
    </w:p>
    <w:p w14:paraId="46D6A51A" w14:textId="77777777" w:rsidR="005022D1" w:rsidRPr="008542C3" w:rsidRDefault="005022D1" w:rsidP="005022D1">
      <w:pPr>
        <w:pStyle w:val="paragraph"/>
        <w:spacing w:before="0" w:beforeAutospacing="0" w:after="0" w:afterAutospacing="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Sistemul de cântărire trebuie să aibă funcții de stocare și transmitere a informațiilor cu privire la erorile care apar la utilizarea cântarului. Sistemul de cântărire trebuie, de asemenea, să aibă o funcție integrată pentru a putea raporta, a corecta și a prezenta o nouă versiune în cazul unor erori și omisiuni ale datelor transferate. Nu trebuie să fie posibilă modificarea datelor deja înregistrate.</w:t>
      </w:r>
    </w:p>
    <w:p w14:paraId="3388A0ED" w14:textId="77777777" w:rsidR="005022D1" w:rsidRPr="008542C3" w:rsidRDefault="005022D1" w:rsidP="005022D1">
      <w:pPr>
        <w:pStyle w:val="paragraph"/>
        <w:spacing w:after="0"/>
        <w:jc w:val="both"/>
        <w:textAlignment w:val="baseline"/>
        <w:rPr>
          <w:rStyle w:val="normaltextrun"/>
          <w:rFonts w:ascii="Palatino Linotype" w:hAnsi="Palatino Linotype" w:cs="Segoe UI"/>
          <w:bCs/>
          <w:color w:val="000000"/>
        </w:rPr>
      </w:pPr>
      <w:r>
        <w:rPr>
          <w:rStyle w:val="normaltextrun"/>
          <w:rFonts w:ascii="Palatino Linotype" w:hAnsi="Palatino Linotype"/>
          <w:b/>
          <w:color w:val="000000"/>
        </w:rPr>
        <w:t>Articolul 7. Calitatea, integritatea și disponibilitatea datelor</w:t>
      </w:r>
    </w:p>
    <w:p w14:paraId="1B926CB5" w14:textId="77777777" w:rsidR="005022D1" w:rsidRPr="008542C3" w:rsidRDefault="005022D1" w:rsidP="005022D1">
      <w:pPr>
        <w:pStyle w:val="paragraph"/>
        <w:spacing w:after="0"/>
        <w:ind w:firstLine="708"/>
        <w:jc w:val="both"/>
        <w:textAlignment w:val="baseline"/>
        <w:rPr>
          <w:rStyle w:val="normaltextrun"/>
          <w:rFonts w:ascii="Palatino Linotype" w:hAnsi="Palatino Linotype" w:cs="Segoe UI"/>
          <w:bCs/>
          <w:color w:val="000000"/>
        </w:rPr>
      </w:pPr>
      <w:r>
        <w:rPr>
          <w:rStyle w:val="normaltextrun"/>
          <w:rFonts w:ascii="Palatino Linotype" w:hAnsi="Palatino Linotype"/>
          <w:color w:val="000000"/>
        </w:rPr>
        <w:t>Sistemul de cântărire trebuie să asigure o calitate ridicată a datelor și integritatea acestora. Componentele și software-ul din sistemul de cântărire care sunt esențiale pentru stocarea datelor și a evenimentelor de cântărire în sistemul de cântărire sunt proiectate astfel încât să fie protejate împotriva manipulării frauduloase și a utilizării neintenționate. Măsurile de securitate aplicate trebuie să permită dovedirea existenței unei intervenții. Toate incidentele și informațiile privind cântăririle finalizate trebuie stocate împreună cu o ștampilă temporală securizată.</w:t>
      </w:r>
    </w:p>
    <w:p w14:paraId="5B610F9A" w14:textId="77777777" w:rsidR="005022D1" w:rsidRPr="008542C3" w:rsidRDefault="005022D1" w:rsidP="005022D1">
      <w:pPr>
        <w:pStyle w:val="paragraph"/>
        <w:spacing w:before="0" w:beforeAutospacing="0" w:after="0" w:afterAutospacing="0"/>
        <w:ind w:firstLine="708"/>
        <w:jc w:val="both"/>
        <w:textAlignment w:val="baseline"/>
        <w:rPr>
          <w:rStyle w:val="normaltextrun"/>
          <w:rFonts w:ascii="Palatino Linotype" w:hAnsi="Palatino Linotype" w:cs="Segoe UI"/>
          <w:b/>
          <w:bCs/>
          <w:color w:val="000000"/>
        </w:rPr>
      </w:pPr>
      <w:r>
        <w:rPr>
          <w:rStyle w:val="normaltextrun"/>
          <w:rFonts w:ascii="Palatino Linotype" w:hAnsi="Palatino Linotype"/>
          <w:color w:val="000000"/>
        </w:rPr>
        <w:t>Datele de cântărire stocate și datele privind evenimentele de cântărire trebuie să fie securizate, astfel încât datele să nu fie pierdute.</w:t>
      </w:r>
    </w:p>
    <w:p w14:paraId="35A07B76" w14:textId="77777777" w:rsidR="005022D1" w:rsidRPr="008542C3" w:rsidRDefault="0000330D" w:rsidP="005022D1">
      <w:pPr>
        <w:pStyle w:val="paragraph"/>
        <w:spacing w:before="0" w:beforeAutospacing="0" w:after="0" w:afterAutospacing="0"/>
        <w:textAlignment w:val="baseline"/>
        <w:rPr>
          <w:rStyle w:val="eop"/>
          <w:rFonts w:ascii="Palatino Linotype" w:hAnsi="Palatino Linotype" w:cs="Segoe UI"/>
          <w:color w:val="000000"/>
        </w:rPr>
      </w:pPr>
      <w:r>
        <w:rPr>
          <w:rStyle w:val="eop"/>
          <w:rFonts w:ascii="Palatino Linotype" w:hAnsi="Palatino Linotype"/>
          <w:color w:val="000000"/>
        </w:rPr>
        <w:lastRenderedPageBreak/>
        <w:t> </w:t>
      </w:r>
    </w:p>
    <w:p w14:paraId="68AD22A6" w14:textId="77777777" w:rsidR="005022D1" w:rsidRPr="008542C3" w:rsidRDefault="005022D1" w:rsidP="005022D1">
      <w:pPr>
        <w:pStyle w:val="paragraph"/>
        <w:spacing w:before="0" w:beforeAutospacing="0" w:after="0" w:afterAutospacing="0"/>
        <w:textAlignment w:val="baseline"/>
        <w:rPr>
          <w:rFonts w:ascii="Palatino Linotype" w:hAnsi="Palatino Linotype" w:cs="Segoe UI"/>
          <w:b/>
        </w:rPr>
      </w:pPr>
      <w:r>
        <w:rPr>
          <w:rFonts w:ascii="Palatino Linotype" w:hAnsi="Palatino Linotype"/>
          <w:b/>
        </w:rPr>
        <w:t>Articolul 8. Cerințe privind cântarele din sistemul de cântărire</w:t>
      </w:r>
    </w:p>
    <w:p w14:paraId="551730C4" w14:textId="77777777" w:rsidR="005022D1" w:rsidRPr="008542C3" w:rsidRDefault="005022D1" w:rsidP="005022D1">
      <w:pPr>
        <w:pStyle w:val="paragraph"/>
        <w:spacing w:after="0"/>
        <w:ind w:firstLine="705"/>
        <w:textAlignment w:val="baseline"/>
        <w:rPr>
          <w:rFonts w:ascii="Palatino Linotype" w:hAnsi="Palatino Linotype" w:cs="Segoe UI"/>
        </w:rPr>
      </w:pPr>
      <w:r>
        <w:rPr>
          <w:rFonts w:ascii="Palatino Linotype" w:hAnsi="Palatino Linotype"/>
        </w:rPr>
        <w:t xml:space="preserve">Cântarul utilizat la debarcarea peștelui trebuie să aibă unitatea principală de afișare amplasată astfel încât să fie posibil din punct de vedere fizic să se urmărească acest lucru, inclusiv cantitatea cântărită etc., trebuie să poată fi citită și operată în mod continuu și direct, în același timp cu monitorizarea activității pe sau în jurul greutății. </w:t>
      </w:r>
    </w:p>
    <w:p w14:paraId="75B6AFB5" w14:textId="77777777" w:rsidR="005022D1" w:rsidRPr="008542C3" w:rsidRDefault="005022D1" w:rsidP="005022D1">
      <w:pPr>
        <w:pStyle w:val="paragraph"/>
        <w:spacing w:after="0"/>
        <w:ind w:firstLine="705"/>
        <w:textAlignment w:val="baseline"/>
        <w:rPr>
          <w:rFonts w:ascii="Palatino Linotype" w:hAnsi="Palatino Linotype" w:cs="Segoe UI"/>
        </w:rPr>
      </w:pPr>
      <w:r>
        <w:rPr>
          <w:rFonts w:ascii="Palatino Linotype" w:hAnsi="Palatino Linotype"/>
        </w:rPr>
        <w:t>Cantitatea cântărită de pește debarcat trebuie să poată fi citită în permanență. Conform altor opțiuni de meniu, utilizatorul trebuie să întoarcă imediat cântarul la modul de citire.</w:t>
      </w:r>
    </w:p>
    <w:p w14:paraId="7C7FB128" w14:textId="77777777" w:rsidR="00E77317" w:rsidRPr="008542C3" w:rsidRDefault="005022D1" w:rsidP="005022D1">
      <w:pPr>
        <w:pStyle w:val="paragraph"/>
        <w:spacing w:before="0" w:beforeAutospacing="0" w:after="0" w:afterAutospacing="0"/>
        <w:ind w:firstLine="705"/>
        <w:textAlignment w:val="baseline"/>
        <w:rPr>
          <w:rFonts w:ascii="Palatino Linotype" w:hAnsi="Palatino Linotype" w:cs="Segoe UI"/>
        </w:rPr>
      </w:pPr>
      <w:r>
        <w:rPr>
          <w:rFonts w:ascii="Palatino Linotype" w:hAnsi="Palatino Linotype"/>
        </w:rPr>
        <w:t>Cântarele trebuie să fie echipate cu mecanisme de securizare, astfel cum se specifică în documentul de încercare de tip. În cazul în care se utilizează sigilii fizice, acestea trebuie să aibă o marcă de identitate unică.</w:t>
      </w:r>
    </w:p>
    <w:p w14:paraId="49BC35DB" w14:textId="77777777" w:rsidR="005022D1" w:rsidRPr="008542C3" w:rsidRDefault="005022D1" w:rsidP="005022D1">
      <w:pPr>
        <w:pStyle w:val="paragraph"/>
        <w:spacing w:after="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t>Articolul 9. Cerințe suplimentare pentru cântare automate</w:t>
      </w:r>
    </w:p>
    <w:p w14:paraId="546AE2CE" w14:textId="77777777" w:rsidR="005022D1" w:rsidRPr="008542C3" w:rsidRDefault="005022D1" w:rsidP="005022D1">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Un cântar automat trebuie să aibă cel puțin o unitate de afișare secundară care repetă afișarea rezultatului cântăririi de la unitatea de afișare principală. Unitatea de afișare secundară nu trebuie să aibă funcții care pot afecta rezultatul cântăririi. Unitatea de afișare secundară trebuie să aibă aceeași rezoluție ca și unitatea de afișare principală.</w:t>
      </w:r>
    </w:p>
    <w:p w14:paraId="238BE748" w14:textId="77777777" w:rsidR="005022D1" w:rsidRPr="008542C3" w:rsidRDefault="005022D1" w:rsidP="005022D1">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Un cântar automat trebuie să aibă mai mult de un contor, dintre care unul este un contor total care rulează continuu și care nu poate fi resetat.</w:t>
      </w:r>
    </w:p>
    <w:p w14:paraId="493484F4" w14:textId="77777777" w:rsidR="005022D1" w:rsidRPr="008542C3" w:rsidRDefault="005022D1" w:rsidP="005022D1">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Un cântar automat trebuie să aibă funcții care detectează erorile detectabile. În cazul în care se detectează astfel de erori, alimentarea cu pește a cântarului trebuie să se oprească automat.</w:t>
      </w:r>
      <w:r>
        <w:rPr>
          <w:rStyle w:val="normaltextrun"/>
          <w:rFonts w:ascii="Palatino Linotype" w:hAnsi="Palatino Linotype"/>
          <w:color w:val="000000"/>
        </w:rPr>
        <w:tab/>
        <w:t xml:space="preserve"> </w:t>
      </w:r>
    </w:p>
    <w:p w14:paraId="7EDD6FA2" w14:textId="77777777" w:rsidR="005022D1" w:rsidRPr="008542C3" w:rsidRDefault="0088015B" w:rsidP="005022D1">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rPr>
        <w:t>Totalizatoarele continui</w:t>
      </w:r>
      <w:r>
        <w:t xml:space="preserve"> </w:t>
      </w:r>
      <w:r>
        <w:rPr>
          <w:rStyle w:val="normaltextrun"/>
          <w:rFonts w:ascii="Palatino Linotype" w:hAnsi="Palatino Linotype"/>
          <w:color w:val="000000"/>
        </w:rPr>
        <w:t xml:space="preserve"> trebuie resetate la pornire și cel puțin la fiecare 30 de minute. Dacă nu se face acest lucru, alimentarea cu pește a cântarului trebuie să se oprească automat.  </w:t>
      </w:r>
    </w:p>
    <w:p w14:paraId="1010A8BE" w14:textId="77777777" w:rsidR="005022D1" w:rsidRPr="008542C3" w:rsidRDefault="0088015B" w:rsidP="0088015B">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rPr>
        <w:t>Totalizatoarele continui</w:t>
      </w:r>
      <w:r>
        <w:t xml:space="preserve"> </w:t>
      </w:r>
      <w:r>
        <w:rPr>
          <w:rStyle w:val="normaltextrun"/>
          <w:rFonts w:ascii="Palatino Linotype" w:hAnsi="Palatino Linotype"/>
          <w:color w:val="000000"/>
        </w:rPr>
        <w:t xml:space="preserve">și greutățile rezervorului de însumare trebuie să aibă un comutator care poate forța greutatea pentru a rula centura. </w:t>
      </w:r>
    </w:p>
    <w:p w14:paraId="6A26437C" w14:textId="77777777" w:rsidR="005022D1" w:rsidRPr="008542C3" w:rsidRDefault="0088015B" w:rsidP="0088015B">
      <w:pPr>
        <w:pStyle w:val="paragraph"/>
        <w:spacing w:before="0" w:beforeAutospacing="0" w:after="0" w:afterAutospacing="0"/>
        <w:ind w:firstLine="705"/>
        <w:textAlignment w:val="baseline"/>
        <w:rPr>
          <w:rStyle w:val="normaltextrun"/>
          <w:rFonts w:ascii="Palatino Linotype" w:hAnsi="Palatino Linotype" w:cs="Segoe UI"/>
          <w:bCs/>
          <w:color w:val="000000"/>
        </w:rPr>
      </w:pPr>
      <w:r>
        <w:rPr>
          <w:rStyle w:val="normaltextrun"/>
          <w:rFonts w:ascii="Palatino Linotype" w:hAnsi="Palatino Linotype"/>
          <w:color w:val="000000"/>
        </w:rPr>
        <w:t>Comutatorul menționat mai sus și dulapul electric conectat la o scară automată trebuie sigilate. Sigiliile trebuie să aibă o marcă de identitate unică.</w:t>
      </w:r>
    </w:p>
    <w:p w14:paraId="58F7CA4E" w14:textId="77777777" w:rsidR="005022D1" w:rsidRPr="00712D67" w:rsidRDefault="005022D1" w:rsidP="0000330D">
      <w:pPr>
        <w:pStyle w:val="paragraph"/>
        <w:spacing w:before="0" w:beforeAutospacing="0" w:after="0" w:afterAutospacing="0"/>
        <w:ind w:firstLine="705"/>
        <w:textAlignment w:val="baseline"/>
        <w:rPr>
          <w:rStyle w:val="normaltextrun"/>
          <w:rFonts w:ascii="Palatino Linotype" w:hAnsi="Palatino Linotype" w:cs="Segoe UI"/>
          <w:bCs/>
          <w:color w:val="000000"/>
        </w:rPr>
      </w:pPr>
    </w:p>
    <w:p w14:paraId="3518FF82" w14:textId="77777777" w:rsidR="0088015B" w:rsidRPr="008542C3" w:rsidRDefault="0088015B" w:rsidP="0088015B">
      <w:pPr>
        <w:pStyle w:val="paragraph"/>
        <w:spacing w:after="0"/>
        <w:textAlignment w:val="baseline"/>
        <w:rPr>
          <w:rStyle w:val="normaltextrun"/>
          <w:rFonts w:ascii="Palatino Linotype" w:hAnsi="Palatino Linotype" w:cs="Segoe UI"/>
          <w:b/>
          <w:color w:val="000000"/>
        </w:rPr>
      </w:pPr>
      <w:r>
        <w:rPr>
          <w:rStyle w:val="normaltextrun"/>
          <w:rFonts w:ascii="Palatino Linotype" w:hAnsi="Palatino Linotype"/>
          <w:b/>
          <w:color w:val="000000"/>
        </w:rPr>
        <w:t>CAPITOLUL 3 – Dispoziții finale</w:t>
      </w:r>
    </w:p>
    <w:p w14:paraId="1B0EEAA8" w14:textId="77777777" w:rsidR="0088015B" w:rsidRPr="008542C3" w:rsidRDefault="0088015B" w:rsidP="0088015B">
      <w:pPr>
        <w:pStyle w:val="paragraph"/>
        <w:spacing w:after="0"/>
        <w:textAlignment w:val="baseline"/>
        <w:rPr>
          <w:rStyle w:val="normaltextrun"/>
          <w:rFonts w:ascii="Palatino Linotype" w:hAnsi="Palatino Linotype" w:cs="Segoe UI"/>
          <w:b/>
          <w:color w:val="000000"/>
        </w:rPr>
      </w:pPr>
      <w:r>
        <w:rPr>
          <w:rStyle w:val="normaltextrun"/>
          <w:rFonts w:ascii="Palatino Linotype" w:hAnsi="Palatino Linotype"/>
          <w:b/>
          <w:color w:val="000000"/>
        </w:rPr>
        <w:lastRenderedPageBreak/>
        <w:t>Articolul 10. Sancțiunea pentru încălcare</w:t>
      </w:r>
    </w:p>
    <w:p w14:paraId="264CED00" w14:textId="1CC9451C" w:rsidR="00BC3B46" w:rsidRDefault="0088015B" w:rsidP="0088015B">
      <w:pPr>
        <w:pStyle w:val="paragraph"/>
        <w:spacing w:before="0" w:beforeAutospacing="0" w:after="0" w:afterAutospacing="0"/>
        <w:ind w:firstLine="705"/>
        <w:textAlignment w:val="baseline"/>
        <w:rPr>
          <w:rStyle w:val="normaltextrun"/>
          <w:rFonts w:ascii="Palatino Linotype" w:hAnsi="Palatino Linotype"/>
          <w:color w:val="000000"/>
        </w:rPr>
      </w:pPr>
      <w:r>
        <w:rPr>
          <w:rStyle w:val="normaltextrun"/>
          <w:rFonts w:ascii="Palatino Linotype" w:hAnsi="Palatino Linotype"/>
          <w:color w:val="000000"/>
        </w:rPr>
        <w:t>Încălcarea prezentelor reglementări poate duce la un ordin pentru o taxă de încălcare măsurată în conformitate cu prevederile reglementărilor privind unitățile de măsură și măsurarea, capitolul 7.</w:t>
      </w:r>
    </w:p>
    <w:p w14:paraId="706D0508" w14:textId="77777777" w:rsidR="00712D67" w:rsidRPr="008542C3" w:rsidRDefault="00712D67" w:rsidP="0088015B">
      <w:pPr>
        <w:pStyle w:val="paragraph"/>
        <w:spacing w:before="0" w:beforeAutospacing="0" w:after="0" w:afterAutospacing="0"/>
        <w:ind w:firstLine="705"/>
        <w:textAlignment w:val="baseline"/>
        <w:rPr>
          <w:rStyle w:val="normaltextrun"/>
          <w:rFonts w:ascii="Palatino Linotype" w:hAnsi="Palatino Linotype" w:cs="Segoe UI"/>
          <w:color w:val="000000"/>
        </w:rPr>
      </w:pPr>
    </w:p>
    <w:p w14:paraId="702CD4CA" w14:textId="77777777" w:rsidR="0000330D" w:rsidRPr="008542C3" w:rsidRDefault="0000330D" w:rsidP="009D6B20">
      <w:pPr>
        <w:pStyle w:val="paragraph"/>
        <w:spacing w:before="0" w:beforeAutospacing="0" w:after="0" w:afterAutospacing="0"/>
        <w:textAlignment w:val="baseline"/>
        <w:rPr>
          <w:rFonts w:ascii="Segoe UI" w:hAnsi="Segoe UI" w:cs="Segoe UI"/>
          <w:sz w:val="18"/>
          <w:szCs w:val="18"/>
        </w:rPr>
      </w:pPr>
      <w:r>
        <w:rPr>
          <w:rStyle w:val="normaltextrun"/>
          <w:rFonts w:ascii="Palatino Linotype" w:hAnsi="Palatino Linotype"/>
          <w:b/>
          <w:color w:val="000000"/>
        </w:rPr>
        <w:t xml:space="preserve">Articolul 11. </w:t>
      </w:r>
      <w:r>
        <w:rPr>
          <w:rFonts w:ascii="Palatino Linotype" w:hAnsi="Palatino Linotype"/>
          <w:b/>
          <w:color w:val="000000"/>
        </w:rPr>
        <w:t>Intrare în vigoare</w:t>
      </w:r>
      <w:r>
        <w:rPr>
          <w:rFonts w:ascii="Palatino Linotype" w:hAnsi="Palatino Linotype"/>
          <w:color w:val="000000"/>
        </w:rPr>
        <w:t xml:space="preserve"> </w:t>
      </w:r>
      <w:r>
        <w:rPr>
          <w:rFonts w:ascii="Palatino Linotype" w:hAnsi="Palatino Linotype"/>
          <w:color w:val="000000"/>
        </w:rPr>
        <w:br/>
      </w:r>
      <w:r>
        <w:rPr>
          <w:rFonts w:ascii="Palatino Linotype" w:hAnsi="Palatino Linotype"/>
          <w:color w:val="000000"/>
        </w:rPr>
        <w:br/>
        <w:t>       Prezenta lege intră în vigoare la […..}</w:t>
      </w:r>
      <w:r>
        <w:rPr>
          <w:rFonts w:ascii="Palatino Linotype" w:hAnsi="Palatino Linotype"/>
          <w:color w:val="000000"/>
        </w:rPr>
        <w:br/>
      </w:r>
    </w:p>
    <w:p w14:paraId="02EC47A4" w14:textId="77777777" w:rsidR="00AE7F4A" w:rsidRPr="008542C3" w:rsidRDefault="00AE7F4A">
      <w:pPr>
        <w:rPr>
          <w:lang w:val="en-US"/>
        </w:rPr>
      </w:pPr>
    </w:p>
    <w:sectPr w:rsidR="00AE7F4A" w:rsidRPr="008542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30D"/>
    <w:rsid w:val="0000330D"/>
    <w:rsid w:val="00003D0E"/>
    <w:rsid w:val="002A2FC9"/>
    <w:rsid w:val="00371CFB"/>
    <w:rsid w:val="004D03F8"/>
    <w:rsid w:val="005022D1"/>
    <w:rsid w:val="00665E58"/>
    <w:rsid w:val="00712D67"/>
    <w:rsid w:val="008542C3"/>
    <w:rsid w:val="0088015B"/>
    <w:rsid w:val="009D6B20"/>
    <w:rsid w:val="00AE7F4A"/>
    <w:rsid w:val="00B21C7A"/>
    <w:rsid w:val="00BC3B46"/>
    <w:rsid w:val="00E6020A"/>
    <w:rsid w:val="00E711F2"/>
    <w:rsid w:val="00E7731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4305D"/>
  <w15:chartTrackingRefBased/>
  <w15:docId w15:val="{D3FE9ED7-C37D-417D-BB21-99AFA46F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0330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DefaultParagraphFont"/>
    <w:rsid w:val="0000330D"/>
  </w:style>
  <w:style w:type="character" w:customStyle="1" w:styleId="normaltextrun">
    <w:name w:val="normaltextrun"/>
    <w:basedOn w:val="DefaultParagraphFont"/>
    <w:rsid w:val="0000330D"/>
  </w:style>
  <w:style w:type="character" w:customStyle="1" w:styleId="spellingerror">
    <w:name w:val="spellingerror"/>
    <w:basedOn w:val="DefaultParagraphFont"/>
    <w:rsid w:val="0000330D"/>
  </w:style>
  <w:style w:type="character" w:customStyle="1" w:styleId="bcx9">
    <w:name w:val="bcx9"/>
    <w:basedOn w:val="DefaultParagraphFont"/>
    <w:rsid w:val="0000330D"/>
  </w:style>
  <w:style w:type="character" w:customStyle="1" w:styleId="fontstyle01">
    <w:name w:val="fontstyle01"/>
    <w:basedOn w:val="DefaultParagraphFont"/>
    <w:rsid w:val="00003D0E"/>
    <w:rPr>
      <w:rFonts w:ascii="Calibri-Bold" w:hAnsi="Calibri-Bold" w:hint="default"/>
      <w:b/>
      <w:bCs/>
      <w:i w:val="0"/>
      <w:iCs w:val="0"/>
      <w:color w:val="000000"/>
      <w:sz w:val="24"/>
      <w:szCs w:val="24"/>
    </w:rPr>
  </w:style>
  <w:style w:type="character" w:customStyle="1" w:styleId="fontstyle21">
    <w:name w:val="fontstyle21"/>
    <w:basedOn w:val="DefaultParagraphFont"/>
    <w:rsid w:val="00003D0E"/>
    <w:rPr>
      <w:rFonts w:ascii="Calibri" w:hAnsi="Calibri" w:hint="default"/>
      <w:b w:val="0"/>
      <w:bCs w:val="0"/>
      <w:i w:val="0"/>
      <w:iCs w:val="0"/>
      <w:color w:val="000000"/>
      <w:sz w:val="24"/>
      <w:szCs w:val="24"/>
    </w:rPr>
  </w:style>
  <w:style w:type="character" w:customStyle="1" w:styleId="fontstyle31">
    <w:name w:val="fontstyle31"/>
    <w:basedOn w:val="DefaultParagraphFont"/>
    <w:rsid w:val="00003D0E"/>
    <w:rPr>
      <w:rFonts w:ascii="ArialMT" w:hAnsi="ArialMT" w:hint="default"/>
      <w:b w:val="0"/>
      <w:bCs w:val="0"/>
      <w:i w:val="0"/>
      <w:iCs w:val="0"/>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916001">
      <w:bodyDiv w:val="1"/>
      <w:marLeft w:val="0"/>
      <w:marRight w:val="0"/>
      <w:marTop w:val="0"/>
      <w:marBottom w:val="0"/>
      <w:divBdr>
        <w:top w:val="none" w:sz="0" w:space="0" w:color="auto"/>
        <w:left w:val="none" w:sz="0" w:space="0" w:color="auto"/>
        <w:bottom w:val="none" w:sz="0" w:space="0" w:color="auto"/>
        <w:right w:val="none" w:sz="0" w:space="0" w:color="auto"/>
      </w:divBdr>
      <w:divsChild>
        <w:div w:id="1526097167">
          <w:marLeft w:val="0"/>
          <w:marRight w:val="0"/>
          <w:marTop w:val="0"/>
          <w:marBottom w:val="0"/>
          <w:divBdr>
            <w:top w:val="none" w:sz="0" w:space="0" w:color="auto"/>
            <w:left w:val="none" w:sz="0" w:space="0" w:color="auto"/>
            <w:bottom w:val="none" w:sz="0" w:space="0" w:color="auto"/>
            <w:right w:val="none" w:sz="0" w:space="0" w:color="auto"/>
          </w:divBdr>
        </w:div>
        <w:div w:id="418673082">
          <w:marLeft w:val="0"/>
          <w:marRight w:val="0"/>
          <w:marTop w:val="0"/>
          <w:marBottom w:val="0"/>
          <w:divBdr>
            <w:top w:val="none" w:sz="0" w:space="0" w:color="auto"/>
            <w:left w:val="none" w:sz="0" w:space="0" w:color="auto"/>
            <w:bottom w:val="none" w:sz="0" w:space="0" w:color="auto"/>
            <w:right w:val="none" w:sz="0" w:space="0" w:color="auto"/>
          </w:divBdr>
        </w:div>
        <w:div w:id="307127296">
          <w:marLeft w:val="0"/>
          <w:marRight w:val="0"/>
          <w:marTop w:val="0"/>
          <w:marBottom w:val="0"/>
          <w:divBdr>
            <w:top w:val="none" w:sz="0" w:space="0" w:color="auto"/>
            <w:left w:val="none" w:sz="0" w:space="0" w:color="auto"/>
            <w:bottom w:val="none" w:sz="0" w:space="0" w:color="auto"/>
            <w:right w:val="none" w:sz="0" w:space="0" w:color="auto"/>
          </w:divBdr>
        </w:div>
        <w:div w:id="187454599">
          <w:marLeft w:val="0"/>
          <w:marRight w:val="0"/>
          <w:marTop w:val="0"/>
          <w:marBottom w:val="0"/>
          <w:divBdr>
            <w:top w:val="none" w:sz="0" w:space="0" w:color="auto"/>
            <w:left w:val="none" w:sz="0" w:space="0" w:color="auto"/>
            <w:bottom w:val="none" w:sz="0" w:space="0" w:color="auto"/>
            <w:right w:val="none" w:sz="0" w:space="0" w:color="auto"/>
          </w:divBdr>
        </w:div>
        <w:div w:id="1347899885">
          <w:marLeft w:val="0"/>
          <w:marRight w:val="0"/>
          <w:marTop w:val="0"/>
          <w:marBottom w:val="0"/>
          <w:divBdr>
            <w:top w:val="none" w:sz="0" w:space="0" w:color="auto"/>
            <w:left w:val="none" w:sz="0" w:space="0" w:color="auto"/>
            <w:bottom w:val="none" w:sz="0" w:space="0" w:color="auto"/>
            <w:right w:val="none" w:sz="0" w:space="0" w:color="auto"/>
          </w:divBdr>
        </w:div>
        <w:div w:id="191771457">
          <w:marLeft w:val="0"/>
          <w:marRight w:val="0"/>
          <w:marTop w:val="0"/>
          <w:marBottom w:val="0"/>
          <w:divBdr>
            <w:top w:val="none" w:sz="0" w:space="0" w:color="auto"/>
            <w:left w:val="none" w:sz="0" w:space="0" w:color="auto"/>
            <w:bottom w:val="none" w:sz="0" w:space="0" w:color="auto"/>
            <w:right w:val="none" w:sz="0" w:space="0" w:color="auto"/>
          </w:divBdr>
        </w:div>
        <w:div w:id="1286622538">
          <w:marLeft w:val="0"/>
          <w:marRight w:val="0"/>
          <w:marTop w:val="0"/>
          <w:marBottom w:val="0"/>
          <w:divBdr>
            <w:top w:val="none" w:sz="0" w:space="0" w:color="auto"/>
            <w:left w:val="none" w:sz="0" w:space="0" w:color="auto"/>
            <w:bottom w:val="none" w:sz="0" w:space="0" w:color="auto"/>
            <w:right w:val="none" w:sz="0" w:space="0" w:color="auto"/>
          </w:divBdr>
        </w:div>
        <w:div w:id="997003750">
          <w:marLeft w:val="0"/>
          <w:marRight w:val="0"/>
          <w:marTop w:val="0"/>
          <w:marBottom w:val="0"/>
          <w:divBdr>
            <w:top w:val="none" w:sz="0" w:space="0" w:color="auto"/>
            <w:left w:val="none" w:sz="0" w:space="0" w:color="auto"/>
            <w:bottom w:val="none" w:sz="0" w:space="0" w:color="auto"/>
            <w:right w:val="none" w:sz="0" w:space="0" w:color="auto"/>
          </w:divBdr>
        </w:div>
        <w:div w:id="632638316">
          <w:marLeft w:val="0"/>
          <w:marRight w:val="0"/>
          <w:marTop w:val="0"/>
          <w:marBottom w:val="0"/>
          <w:divBdr>
            <w:top w:val="none" w:sz="0" w:space="0" w:color="auto"/>
            <w:left w:val="none" w:sz="0" w:space="0" w:color="auto"/>
            <w:bottom w:val="none" w:sz="0" w:space="0" w:color="auto"/>
            <w:right w:val="none" w:sz="0" w:space="0" w:color="auto"/>
          </w:divBdr>
        </w:div>
        <w:div w:id="422381808">
          <w:marLeft w:val="0"/>
          <w:marRight w:val="0"/>
          <w:marTop w:val="0"/>
          <w:marBottom w:val="0"/>
          <w:divBdr>
            <w:top w:val="none" w:sz="0" w:space="0" w:color="auto"/>
            <w:left w:val="none" w:sz="0" w:space="0" w:color="auto"/>
            <w:bottom w:val="none" w:sz="0" w:space="0" w:color="auto"/>
            <w:right w:val="none" w:sz="0" w:space="0" w:color="auto"/>
          </w:divBdr>
        </w:div>
        <w:div w:id="1854417696">
          <w:marLeft w:val="0"/>
          <w:marRight w:val="0"/>
          <w:marTop w:val="0"/>
          <w:marBottom w:val="0"/>
          <w:divBdr>
            <w:top w:val="none" w:sz="0" w:space="0" w:color="auto"/>
            <w:left w:val="none" w:sz="0" w:space="0" w:color="auto"/>
            <w:bottom w:val="none" w:sz="0" w:space="0" w:color="auto"/>
            <w:right w:val="none" w:sz="0" w:space="0" w:color="auto"/>
          </w:divBdr>
        </w:div>
        <w:div w:id="253709612">
          <w:marLeft w:val="0"/>
          <w:marRight w:val="0"/>
          <w:marTop w:val="0"/>
          <w:marBottom w:val="0"/>
          <w:divBdr>
            <w:top w:val="none" w:sz="0" w:space="0" w:color="auto"/>
            <w:left w:val="none" w:sz="0" w:space="0" w:color="auto"/>
            <w:bottom w:val="none" w:sz="0" w:space="0" w:color="auto"/>
            <w:right w:val="none" w:sz="0" w:space="0" w:color="auto"/>
          </w:divBdr>
        </w:div>
        <w:div w:id="734089911">
          <w:marLeft w:val="0"/>
          <w:marRight w:val="0"/>
          <w:marTop w:val="0"/>
          <w:marBottom w:val="0"/>
          <w:divBdr>
            <w:top w:val="none" w:sz="0" w:space="0" w:color="auto"/>
            <w:left w:val="none" w:sz="0" w:space="0" w:color="auto"/>
            <w:bottom w:val="none" w:sz="0" w:space="0" w:color="auto"/>
            <w:right w:val="none" w:sz="0" w:space="0" w:color="auto"/>
          </w:divBdr>
        </w:div>
        <w:div w:id="1773352581">
          <w:marLeft w:val="0"/>
          <w:marRight w:val="0"/>
          <w:marTop w:val="0"/>
          <w:marBottom w:val="0"/>
          <w:divBdr>
            <w:top w:val="none" w:sz="0" w:space="0" w:color="auto"/>
            <w:left w:val="none" w:sz="0" w:space="0" w:color="auto"/>
            <w:bottom w:val="none" w:sz="0" w:space="0" w:color="auto"/>
            <w:right w:val="none" w:sz="0" w:space="0" w:color="auto"/>
          </w:divBdr>
        </w:div>
        <w:div w:id="522288196">
          <w:marLeft w:val="0"/>
          <w:marRight w:val="0"/>
          <w:marTop w:val="0"/>
          <w:marBottom w:val="0"/>
          <w:divBdr>
            <w:top w:val="none" w:sz="0" w:space="0" w:color="auto"/>
            <w:left w:val="none" w:sz="0" w:space="0" w:color="auto"/>
            <w:bottom w:val="none" w:sz="0" w:space="0" w:color="auto"/>
            <w:right w:val="none" w:sz="0" w:space="0" w:color="auto"/>
          </w:divBdr>
        </w:div>
        <w:div w:id="1470434733">
          <w:marLeft w:val="0"/>
          <w:marRight w:val="0"/>
          <w:marTop w:val="0"/>
          <w:marBottom w:val="0"/>
          <w:divBdr>
            <w:top w:val="none" w:sz="0" w:space="0" w:color="auto"/>
            <w:left w:val="none" w:sz="0" w:space="0" w:color="auto"/>
            <w:bottom w:val="none" w:sz="0" w:space="0" w:color="auto"/>
            <w:right w:val="none" w:sz="0" w:space="0" w:color="auto"/>
          </w:divBdr>
        </w:div>
        <w:div w:id="834956261">
          <w:marLeft w:val="0"/>
          <w:marRight w:val="0"/>
          <w:marTop w:val="0"/>
          <w:marBottom w:val="0"/>
          <w:divBdr>
            <w:top w:val="none" w:sz="0" w:space="0" w:color="auto"/>
            <w:left w:val="none" w:sz="0" w:space="0" w:color="auto"/>
            <w:bottom w:val="none" w:sz="0" w:space="0" w:color="auto"/>
            <w:right w:val="none" w:sz="0" w:space="0" w:color="auto"/>
          </w:divBdr>
        </w:div>
        <w:div w:id="1645350384">
          <w:marLeft w:val="0"/>
          <w:marRight w:val="0"/>
          <w:marTop w:val="0"/>
          <w:marBottom w:val="0"/>
          <w:divBdr>
            <w:top w:val="none" w:sz="0" w:space="0" w:color="auto"/>
            <w:left w:val="none" w:sz="0" w:space="0" w:color="auto"/>
            <w:bottom w:val="none" w:sz="0" w:space="0" w:color="auto"/>
            <w:right w:val="none" w:sz="0" w:space="0" w:color="auto"/>
          </w:divBdr>
        </w:div>
        <w:div w:id="1291789526">
          <w:marLeft w:val="0"/>
          <w:marRight w:val="0"/>
          <w:marTop w:val="0"/>
          <w:marBottom w:val="0"/>
          <w:divBdr>
            <w:top w:val="none" w:sz="0" w:space="0" w:color="auto"/>
            <w:left w:val="none" w:sz="0" w:space="0" w:color="auto"/>
            <w:bottom w:val="none" w:sz="0" w:space="0" w:color="auto"/>
            <w:right w:val="none" w:sz="0" w:space="0" w:color="auto"/>
          </w:divBdr>
        </w:div>
        <w:div w:id="1124882358">
          <w:marLeft w:val="0"/>
          <w:marRight w:val="0"/>
          <w:marTop w:val="0"/>
          <w:marBottom w:val="0"/>
          <w:divBdr>
            <w:top w:val="none" w:sz="0" w:space="0" w:color="auto"/>
            <w:left w:val="none" w:sz="0" w:space="0" w:color="auto"/>
            <w:bottom w:val="none" w:sz="0" w:space="0" w:color="auto"/>
            <w:right w:val="none" w:sz="0" w:space="0" w:color="auto"/>
          </w:divBdr>
        </w:div>
        <w:div w:id="2051110039">
          <w:marLeft w:val="0"/>
          <w:marRight w:val="0"/>
          <w:marTop w:val="0"/>
          <w:marBottom w:val="0"/>
          <w:divBdr>
            <w:top w:val="none" w:sz="0" w:space="0" w:color="auto"/>
            <w:left w:val="none" w:sz="0" w:space="0" w:color="auto"/>
            <w:bottom w:val="none" w:sz="0" w:space="0" w:color="auto"/>
            <w:right w:val="none" w:sz="0" w:space="0" w:color="auto"/>
          </w:divBdr>
        </w:div>
        <w:div w:id="1705249665">
          <w:marLeft w:val="0"/>
          <w:marRight w:val="0"/>
          <w:marTop w:val="0"/>
          <w:marBottom w:val="0"/>
          <w:divBdr>
            <w:top w:val="none" w:sz="0" w:space="0" w:color="auto"/>
            <w:left w:val="none" w:sz="0" w:space="0" w:color="auto"/>
            <w:bottom w:val="none" w:sz="0" w:space="0" w:color="auto"/>
            <w:right w:val="none" w:sz="0" w:space="0" w:color="auto"/>
          </w:divBdr>
        </w:div>
        <w:div w:id="1621450793">
          <w:marLeft w:val="0"/>
          <w:marRight w:val="0"/>
          <w:marTop w:val="0"/>
          <w:marBottom w:val="0"/>
          <w:divBdr>
            <w:top w:val="none" w:sz="0" w:space="0" w:color="auto"/>
            <w:left w:val="none" w:sz="0" w:space="0" w:color="auto"/>
            <w:bottom w:val="none" w:sz="0" w:space="0" w:color="auto"/>
            <w:right w:val="none" w:sz="0" w:space="0" w:color="auto"/>
          </w:divBdr>
        </w:div>
        <w:div w:id="926303327">
          <w:marLeft w:val="0"/>
          <w:marRight w:val="0"/>
          <w:marTop w:val="0"/>
          <w:marBottom w:val="0"/>
          <w:divBdr>
            <w:top w:val="none" w:sz="0" w:space="0" w:color="auto"/>
            <w:left w:val="none" w:sz="0" w:space="0" w:color="auto"/>
            <w:bottom w:val="none" w:sz="0" w:space="0" w:color="auto"/>
            <w:right w:val="none" w:sz="0" w:space="0" w:color="auto"/>
          </w:divBdr>
        </w:div>
        <w:div w:id="315185481">
          <w:marLeft w:val="0"/>
          <w:marRight w:val="0"/>
          <w:marTop w:val="0"/>
          <w:marBottom w:val="0"/>
          <w:divBdr>
            <w:top w:val="none" w:sz="0" w:space="0" w:color="auto"/>
            <w:left w:val="none" w:sz="0" w:space="0" w:color="auto"/>
            <w:bottom w:val="none" w:sz="0" w:space="0" w:color="auto"/>
            <w:right w:val="none" w:sz="0" w:space="0" w:color="auto"/>
          </w:divBdr>
        </w:div>
        <w:div w:id="2050059843">
          <w:marLeft w:val="0"/>
          <w:marRight w:val="0"/>
          <w:marTop w:val="0"/>
          <w:marBottom w:val="0"/>
          <w:divBdr>
            <w:top w:val="none" w:sz="0" w:space="0" w:color="auto"/>
            <w:left w:val="none" w:sz="0" w:space="0" w:color="auto"/>
            <w:bottom w:val="none" w:sz="0" w:space="0" w:color="auto"/>
            <w:right w:val="none" w:sz="0" w:space="0" w:color="auto"/>
          </w:divBdr>
        </w:div>
        <w:div w:id="505555758">
          <w:marLeft w:val="0"/>
          <w:marRight w:val="0"/>
          <w:marTop w:val="0"/>
          <w:marBottom w:val="0"/>
          <w:divBdr>
            <w:top w:val="none" w:sz="0" w:space="0" w:color="auto"/>
            <w:left w:val="none" w:sz="0" w:space="0" w:color="auto"/>
            <w:bottom w:val="none" w:sz="0" w:space="0" w:color="auto"/>
            <w:right w:val="none" w:sz="0" w:space="0" w:color="auto"/>
          </w:divBdr>
        </w:div>
        <w:div w:id="461120940">
          <w:marLeft w:val="0"/>
          <w:marRight w:val="0"/>
          <w:marTop w:val="0"/>
          <w:marBottom w:val="0"/>
          <w:divBdr>
            <w:top w:val="none" w:sz="0" w:space="0" w:color="auto"/>
            <w:left w:val="none" w:sz="0" w:space="0" w:color="auto"/>
            <w:bottom w:val="none" w:sz="0" w:space="0" w:color="auto"/>
            <w:right w:val="none" w:sz="0" w:space="0" w:color="auto"/>
          </w:divBdr>
        </w:div>
        <w:div w:id="1296175316">
          <w:marLeft w:val="0"/>
          <w:marRight w:val="0"/>
          <w:marTop w:val="0"/>
          <w:marBottom w:val="0"/>
          <w:divBdr>
            <w:top w:val="none" w:sz="0" w:space="0" w:color="auto"/>
            <w:left w:val="none" w:sz="0" w:space="0" w:color="auto"/>
            <w:bottom w:val="none" w:sz="0" w:space="0" w:color="auto"/>
            <w:right w:val="none" w:sz="0" w:space="0" w:color="auto"/>
          </w:divBdr>
        </w:div>
        <w:div w:id="768893952">
          <w:marLeft w:val="0"/>
          <w:marRight w:val="0"/>
          <w:marTop w:val="0"/>
          <w:marBottom w:val="0"/>
          <w:divBdr>
            <w:top w:val="none" w:sz="0" w:space="0" w:color="auto"/>
            <w:left w:val="none" w:sz="0" w:space="0" w:color="auto"/>
            <w:bottom w:val="none" w:sz="0" w:space="0" w:color="auto"/>
            <w:right w:val="none" w:sz="0" w:space="0" w:color="auto"/>
          </w:divBdr>
        </w:div>
        <w:div w:id="1896238072">
          <w:marLeft w:val="0"/>
          <w:marRight w:val="0"/>
          <w:marTop w:val="0"/>
          <w:marBottom w:val="0"/>
          <w:divBdr>
            <w:top w:val="none" w:sz="0" w:space="0" w:color="auto"/>
            <w:left w:val="none" w:sz="0" w:space="0" w:color="auto"/>
            <w:bottom w:val="none" w:sz="0" w:space="0" w:color="auto"/>
            <w:right w:val="none" w:sz="0" w:space="0" w:color="auto"/>
          </w:divBdr>
        </w:div>
        <w:div w:id="283510377">
          <w:marLeft w:val="0"/>
          <w:marRight w:val="0"/>
          <w:marTop w:val="0"/>
          <w:marBottom w:val="0"/>
          <w:divBdr>
            <w:top w:val="none" w:sz="0" w:space="0" w:color="auto"/>
            <w:left w:val="none" w:sz="0" w:space="0" w:color="auto"/>
            <w:bottom w:val="none" w:sz="0" w:space="0" w:color="auto"/>
            <w:right w:val="none" w:sz="0" w:space="0" w:color="auto"/>
          </w:divBdr>
        </w:div>
        <w:div w:id="1833836893">
          <w:marLeft w:val="0"/>
          <w:marRight w:val="0"/>
          <w:marTop w:val="0"/>
          <w:marBottom w:val="0"/>
          <w:divBdr>
            <w:top w:val="none" w:sz="0" w:space="0" w:color="auto"/>
            <w:left w:val="none" w:sz="0" w:space="0" w:color="auto"/>
            <w:bottom w:val="none" w:sz="0" w:space="0" w:color="auto"/>
            <w:right w:val="none" w:sz="0" w:space="0" w:color="auto"/>
          </w:divBdr>
        </w:div>
        <w:div w:id="1993680454">
          <w:marLeft w:val="0"/>
          <w:marRight w:val="0"/>
          <w:marTop w:val="0"/>
          <w:marBottom w:val="0"/>
          <w:divBdr>
            <w:top w:val="none" w:sz="0" w:space="0" w:color="auto"/>
            <w:left w:val="none" w:sz="0" w:space="0" w:color="auto"/>
            <w:bottom w:val="none" w:sz="0" w:space="0" w:color="auto"/>
            <w:right w:val="none" w:sz="0" w:space="0" w:color="auto"/>
          </w:divBdr>
        </w:div>
        <w:div w:id="1660185810">
          <w:marLeft w:val="0"/>
          <w:marRight w:val="0"/>
          <w:marTop w:val="0"/>
          <w:marBottom w:val="0"/>
          <w:divBdr>
            <w:top w:val="none" w:sz="0" w:space="0" w:color="auto"/>
            <w:left w:val="none" w:sz="0" w:space="0" w:color="auto"/>
            <w:bottom w:val="none" w:sz="0" w:space="0" w:color="auto"/>
            <w:right w:val="none" w:sz="0" w:space="0" w:color="auto"/>
          </w:divBdr>
        </w:div>
        <w:div w:id="1283541030">
          <w:marLeft w:val="0"/>
          <w:marRight w:val="0"/>
          <w:marTop w:val="0"/>
          <w:marBottom w:val="0"/>
          <w:divBdr>
            <w:top w:val="none" w:sz="0" w:space="0" w:color="auto"/>
            <w:left w:val="none" w:sz="0" w:space="0" w:color="auto"/>
            <w:bottom w:val="none" w:sz="0" w:space="0" w:color="auto"/>
            <w:right w:val="none" w:sz="0" w:space="0" w:color="auto"/>
          </w:divBdr>
        </w:div>
        <w:div w:id="2105757905">
          <w:marLeft w:val="0"/>
          <w:marRight w:val="0"/>
          <w:marTop w:val="0"/>
          <w:marBottom w:val="0"/>
          <w:divBdr>
            <w:top w:val="none" w:sz="0" w:space="0" w:color="auto"/>
            <w:left w:val="none" w:sz="0" w:space="0" w:color="auto"/>
            <w:bottom w:val="none" w:sz="0" w:space="0" w:color="auto"/>
            <w:right w:val="none" w:sz="0" w:space="0" w:color="auto"/>
          </w:divBdr>
        </w:div>
        <w:div w:id="103574404">
          <w:marLeft w:val="0"/>
          <w:marRight w:val="0"/>
          <w:marTop w:val="0"/>
          <w:marBottom w:val="0"/>
          <w:divBdr>
            <w:top w:val="none" w:sz="0" w:space="0" w:color="auto"/>
            <w:left w:val="none" w:sz="0" w:space="0" w:color="auto"/>
            <w:bottom w:val="none" w:sz="0" w:space="0" w:color="auto"/>
            <w:right w:val="none" w:sz="0" w:space="0" w:color="auto"/>
          </w:divBdr>
        </w:div>
        <w:div w:id="1202788339">
          <w:marLeft w:val="0"/>
          <w:marRight w:val="0"/>
          <w:marTop w:val="0"/>
          <w:marBottom w:val="0"/>
          <w:divBdr>
            <w:top w:val="none" w:sz="0" w:space="0" w:color="auto"/>
            <w:left w:val="none" w:sz="0" w:space="0" w:color="auto"/>
            <w:bottom w:val="none" w:sz="0" w:space="0" w:color="auto"/>
            <w:right w:val="none" w:sz="0" w:space="0" w:color="auto"/>
          </w:divBdr>
        </w:div>
        <w:div w:id="1199394162">
          <w:marLeft w:val="0"/>
          <w:marRight w:val="0"/>
          <w:marTop w:val="0"/>
          <w:marBottom w:val="0"/>
          <w:divBdr>
            <w:top w:val="none" w:sz="0" w:space="0" w:color="auto"/>
            <w:left w:val="none" w:sz="0" w:space="0" w:color="auto"/>
            <w:bottom w:val="none" w:sz="0" w:space="0" w:color="auto"/>
            <w:right w:val="none" w:sz="0" w:space="0" w:color="auto"/>
          </w:divBdr>
        </w:div>
        <w:div w:id="768503330">
          <w:marLeft w:val="0"/>
          <w:marRight w:val="0"/>
          <w:marTop w:val="0"/>
          <w:marBottom w:val="0"/>
          <w:divBdr>
            <w:top w:val="none" w:sz="0" w:space="0" w:color="auto"/>
            <w:left w:val="none" w:sz="0" w:space="0" w:color="auto"/>
            <w:bottom w:val="none" w:sz="0" w:space="0" w:color="auto"/>
            <w:right w:val="none" w:sz="0" w:space="0" w:color="auto"/>
          </w:divBdr>
        </w:div>
        <w:div w:id="972098648">
          <w:marLeft w:val="0"/>
          <w:marRight w:val="0"/>
          <w:marTop w:val="0"/>
          <w:marBottom w:val="0"/>
          <w:divBdr>
            <w:top w:val="none" w:sz="0" w:space="0" w:color="auto"/>
            <w:left w:val="none" w:sz="0" w:space="0" w:color="auto"/>
            <w:bottom w:val="none" w:sz="0" w:space="0" w:color="auto"/>
            <w:right w:val="none" w:sz="0" w:space="0" w:color="auto"/>
          </w:divBdr>
        </w:div>
        <w:div w:id="487675321">
          <w:marLeft w:val="0"/>
          <w:marRight w:val="0"/>
          <w:marTop w:val="0"/>
          <w:marBottom w:val="0"/>
          <w:divBdr>
            <w:top w:val="none" w:sz="0" w:space="0" w:color="auto"/>
            <w:left w:val="none" w:sz="0" w:space="0" w:color="auto"/>
            <w:bottom w:val="none" w:sz="0" w:space="0" w:color="auto"/>
            <w:right w:val="none" w:sz="0" w:space="0" w:color="auto"/>
          </w:divBdr>
        </w:div>
        <w:div w:id="820736401">
          <w:marLeft w:val="0"/>
          <w:marRight w:val="0"/>
          <w:marTop w:val="0"/>
          <w:marBottom w:val="0"/>
          <w:divBdr>
            <w:top w:val="none" w:sz="0" w:space="0" w:color="auto"/>
            <w:left w:val="none" w:sz="0" w:space="0" w:color="auto"/>
            <w:bottom w:val="none" w:sz="0" w:space="0" w:color="auto"/>
            <w:right w:val="none" w:sz="0" w:space="0" w:color="auto"/>
          </w:divBdr>
        </w:div>
        <w:div w:id="1622540563">
          <w:marLeft w:val="0"/>
          <w:marRight w:val="0"/>
          <w:marTop w:val="0"/>
          <w:marBottom w:val="0"/>
          <w:divBdr>
            <w:top w:val="none" w:sz="0" w:space="0" w:color="auto"/>
            <w:left w:val="none" w:sz="0" w:space="0" w:color="auto"/>
            <w:bottom w:val="none" w:sz="0" w:space="0" w:color="auto"/>
            <w:right w:val="none" w:sz="0" w:space="0" w:color="auto"/>
          </w:divBdr>
        </w:div>
        <w:div w:id="1343238712">
          <w:marLeft w:val="0"/>
          <w:marRight w:val="0"/>
          <w:marTop w:val="0"/>
          <w:marBottom w:val="0"/>
          <w:divBdr>
            <w:top w:val="none" w:sz="0" w:space="0" w:color="auto"/>
            <w:left w:val="none" w:sz="0" w:space="0" w:color="auto"/>
            <w:bottom w:val="none" w:sz="0" w:space="0" w:color="auto"/>
            <w:right w:val="none" w:sz="0" w:space="0" w:color="auto"/>
          </w:divBdr>
        </w:div>
        <w:div w:id="542642930">
          <w:marLeft w:val="0"/>
          <w:marRight w:val="0"/>
          <w:marTop w:val="0"/>
          <w:marBottom w:val="0"/>
          <w:divBdr>
            <w:top w:val="none" w:sz="0" w:space="0" w:color="auto"/>
            <w:left w:val="none" w:sz="0" w:space="0" w:color="auto"/>
            <w:bottom w:val="none" w:sz="0" w:space="0" w:color="auto"/>
            <w:right w:val="none" w:sz="0" w:space="0" w:color="auto"/>
          </w:divBdr>
        </w:div>
        <w:div w:id="1566450902">
          <w:marLeft w:val="0"/>
          <w:marRight w:val="0"/>
          <w:marTop w:val="0"/>
          <w:marBottom w:val="0"/>
          <w:divBdr>
            <w:top w:val="none" w:sz="0" w:space="0" w:color="auto"/>
            <w:left w:val="none" w:sz="0" w:space="0" w:color="auto"/>
            <w:bottom w:val="none" w:sz="0" w:space="0" w:color="auto"/>
            <w:right w:val="none" w:sz="0" w:space="0" w:color="auto"/>
          </w:divBdr>
        </w:div>
        <w:div w:id="877667531">
          <w:marLeft w:val="0"/>
          <w:marRight w:val="0"/>
          <w:marTop w:val="0"/>
          <w:marBottom w:val="0"/>
          <w:divBdr>
            <w:top w:val="none" w:sz="0" w:space="0" w:color="auto"/>
            <w:left w:val="none" w:sz="0" w:space="0" w:color="auto"/>
            <w:bottom w:val="none" w:sz="0" w:space="0" w:color="auto"/>
            <w:right w:val="none" w:sz="0" w:space="0" w:color="auto"/>
          </w:divBdr>
        </w:div>
        <w:div w:id="18425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985</Words>
  <Characters>5617</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Justervesenet</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Hallenstvedt</dc:creator>
  <cp:keywords/>
  <dc:description/>
  <cp:lastModifiedBy>Dimitris Dimitriadis</cp:lastModifiedBy>
  <cp:revision>4</cp:revision>
  <dcterms:created xsi:type="dcterms:W3CDTF">2021-08-20T09:04:00Z</dcterms:created>
  <dcterms:modified xsi:type="dcterms:W3CDTF">2021-08-30T09:04:00Z</dcterms:modified>
</cp:coreProperties>
</file>