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 xml:space="preserve">FRANCIJAS REPUBLIKA</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 xml:space="preserve">Lauksaimniecības un pārtikas ministrija</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Dekrēts</w:t>
      </w:r>
      <w:r>
        <w:t xml:space="preserve"> </w:t>
      </w:r>
    </w:p>
    <w:p w14:paraId="70E695D4" w14:textId="62A194C0" w:rsidR="00CC199A" w:rsidRPr="003A29A5" w:rsidRDefault="004B69B9">
      <w:pPr>
        <w:pStyle w:val="SNtitre"/>
      </w:pPr>
      <w:r>
        <w:t xml:space="preserve">par bišu un citu apputeksnējošu kukaiņu aizsardzību un apputeksnēšanas pakalpojumu saglabāšanu, lietojot augu aizsardzības līdzekļus</w:t>
      </w:r>
      <w:r>
        <w:t xml:space="preserve"> </w:t>
      </w:r>
    </w:p>
    <w:p w14:paraId="590EE637" w14:textId="77777777" w:rsidR="00CC199A" w:rsidRPr="003A29A5" w:rsidRDefault="004B69B9">
      <w:pPr>
        <w:pStyle w:val="SNNORCentr"/>
        <w:rPr>
          <w:shd w:val="clear" w:color="auto" w:fill="FFFF00"/>
        </w:rPr>
      </w:pPr>
      <w:r>
        <w:t xml:space="preserve">NOR:</w:t>
      </w:r>
      <w:r>
        <w:t xml:space="preserve"> </w:t>
      </w:r>
      <w:r>
        <w:rPr>
          <w:shd w:val="clear" w:color="auto" w:fill="FFFF00"/>
        </w:rPr>
        <w:t xml:space="preserve">[…]</w:t>
      </w:r>
    </w:p>
    <w:p w14:paraId="1E4986B7" w14:textId="26BCEBAC" w:rsidR="00CC199A" w:rsidRPr="003A29A5" w:rsidRDefault="004B69B9" w:rsidP="004612CD">
      <w:pPr>
        <w:pStyle w:val="SNAutorit"/>
        <w:rPr>
          <w:b w:val="0"/>
        </w:rPr>
      </w:pPr>
      <w:r>
        <w:t xml:space="preserve">Mērķauditorija</w:t>
      </w:r>
      <w:r>
        <w:rPr>
          <w:b w:val="0"/>
        </w:rPr>
        <w:t xml:space="preserve">:</w:t>
      </w:r>
      <w:r>
        <w:rPr>
          <w:b w:val="0"/>
        </w:rPr>
        <w:t xml:space="preserve"> </w:t>
      </w:r>
      <w:r>
        <w:rPr>
          <w:b w:val="0"/>
        </w:rPr>
        <w:t xml:space="preserve">Tirdzniecības atļaujas pieprasītāji un turētāji, augu aizsardzības līdzekļu lietotāji, apputeksnēšanas pakalpojumu saņēmēji.</w:t>
      </w:r>
    </w:p>
    <w:p w14:paraId="05C1E497" w14:textId="39B069D7" w:rsidR="00CC199A" w:rsidRPr="003A29A5" w:rsidRDefault="004B69B9" w:rsidP="004612CD">
      <w:pPr>
        <w:pStyle w:val="SNAutorit"/>
        <w:rPr>
          <w:b w:val="0"/>
        </w:rPr>
      </w:pPr>
      <w:r>
        <w:t xml:space="preserve">Priekšmets</w:t>
      </w:r>
      <w:r>
        <w:rPr>
          <w:b w:val="0"/>
        </w:rPr>
        <w:t xml:space="preserve">:</w:t>
      </w:r>
      <w:r>
        <w:rPr>
          <w:b w:val="0"/>
        </w:rPr>
        <w:t xml:space="preserve"> </w:t>
      </w:r>
      <w:r>
        <w:rPr>
          <w:b w:val="0"/>
        </w:rPr>
        <w:t xml:space="preserve">Šajā dekrētā ir noteikti pasākumi apputeksnējošo kukaiņu un lauksaimniecības un ekosistēmu pakalpojumu aizsardzībai pret riskiem, kas saistīti ar augu aizsardzības līdzekļu izmantošanu.</w:t>
      </w:r>
    </w:p>
    <w:p w14:paraId="7A6B1A9E" w14:textId="77777777" w:rsidR="00CC199A" w:rsidRPr="003A29A5" w:rsidRDefault="004B69B9" w:rsidP="004612CD">
      <w:pPr>
        <w:pStyle w:val="SNAutorit"/>
        <w:rPr>
          <w:b w:val="0"/>
        </w:rPr>
      </w:pPr>
      <w:r>
        <w:t xml:space="preserve">Stāšanās spēkā </w:t>
      </w:r>
      <w:r>
        <w:rPr>
          <w:b w:val="0"/>
        </w:rPr>
        <w:t xml:space="preserve">:</w:t>
      </w:r>
      <w:r>
        <w:rPr>
          <w:b w:val="0"/>
        </w:rPr>
        <w:t xml:space="preserve"> </w:t>
      </w:r>
      <w:r>
        <w:rPr>
          <w:b w:val="0"/>
        </w:rPr>
        <w:t xml:space="preserve">Šis dekrēts stājas spēkā nākamajā dienā pēc tā publicēšanas Francijas Republikas Oficiālajā Vēstnesī.</w:t>
      </w:r>
      <w:r>
        <w:rPr>
          <w:b w:val="0"/>
        </w:rPr>
        <w:t xml:space="preserve"> </w:t>
      </w:r>
    </w:p>
    <w:p w14:paraId="79E90E37" w14:textId="424800ED" w:rsidR="00CC199A" w:rsidRPr="003A29A5" w:rsidRDefault="004B69B9" w:rsidP="004612CD">
      <w:pPr>
        <w:pStyle w:val="SNAutorit"/>
        <w:rPr>
          <w:b w:val="0"/>
        </w:rPr>
      </w:pPr>
      <w:r>
        <w:t xml:space="preserve">Paziņojums:</w:t>
      </w:r>
      <w:r>
        <w:rPr>
          <w:b w:val="0"/>
        </w:rPr>
        <w:t xml:space="preserve"> </w:t>
      </w:r>
      <w:r>
        <w:rPr>
          <w:b w:val="0"/>
        </w:rPr>
        <w:t xml:space="preserve">Ar šo dekrētu uz visiem augu aizsardzības līdzekļiem tiek attiecināts princips, saskaņā ar kuru tiek izvērtēta iespēja ziedēšanas laikā izmantot augu aizsardzības līdzekli kultūraugiem, kas ir pievilcīgi apputeksnētājiem, un barošanās platībām attiecībā uz risku apputeksnētājiem.</w:t>
      </w:r>
      <w:r>
        <w:rPr>
          <w:b w:val="0"/>
        </w:rPr>
        <w:t xml:space="preserve"> </w:t>
      </w:r>
      <w:r>
        <w:rPr>
          <w:b w:val="0"/>
        </w:rPr>
        <w:t xml:space="preserve">Ja aģentūra Anses ir atļāvusi izmantot līdzekli ziedēšanas laikā, apstrāde, izņemot īpašus gadījumus, jāveic 2</w:t>
      </w:r>
      <w:r>
        <w:rPr>
          <w:b w:val="0"/>
          <w:color w:val="FF0000"/>
        </w:rPr>
        <w:t xml:space="preserve"> </w:t>
      </w:r>
      <w:r>
        <w:rPr>
          <w:b w:val="0"/>
        </w:rPr>
        <w:t xml:space="preserve">stundu laikā pirms saulrieta un 3 stundu laikā pēc saulrieta.</w:t>
      </w:r>
      <w:r>
        <w:rPr>
          <w:b w:val="0"/>
        </w:rPr>
        <w:t xml:space="preserve"> </w:t>
      </w:r>
      <w:r>
        <w:rPr>
          <w:b w:val="0"/>
        </w:rPr>
        <w:t xml:space="preserve">Dekrētā ir paredzēti pārejas pasākumi un grafiks šo jauno noteikumu īstenošanai.</w:t>
      </w:r>
    </w:p>
    <w:p w14:paraId="7CD346B1" w14:textId="36D1C0F1" w:rsidR="00CC199A" w:rsidRPr="003A29A5" w:rsidRDefault="004B69B9" w:rsidP="004612CD">
      <w:pPr>
        <w:pStyle w:val="SNAutorit"/>
        <w:rPr>
          <w:b w:val="0"/>
        </w:rPr>
      </w:pPr>
      <w:r>
        <w:t xml:space="preserve">Atsauces:</w:t>
      </w:r>
      <w:r>
        <w:rPr>
          <w:b w:val="0"/>
        </w:rPr>
        <w:t xml:space="preserve"> šis Dekrēts ir izdots saskaņā ar Lauku un jūras zvejniecības kodeksa L. 253-7. pantu.</w:t>
      </w:r>
      <w:r>
        <w:rPr>
          <w:b w:val="0"/>
        </w:rPr>
        <w:t xml:space="preserve"> </w:t>
      </w:r>
      <w:r>
        <w:rPr>
          <w:b w:val="0"/>
        </w:rPr>
        <w:t xml:space="preserve">Tas ir pieejams Légifrance tīmekļa vietnē:</w:t>
      </w:r>
      <w:r>
        <w:rPr>
          <w:b w:val="0"/>
        </w:rPr>
        <w:t xml:space="preserve"> </w:t>
      </w:r>
      <w:hyperlink r:id="rId8">
        <w:r>
          <w:rPr>
            <w:rStyle w:val="LienInternet"/>
            <w:b w:val="0"/>
            <w:i/>
          </w:rPr>
          <w:t xml:space="preserve">https://www.legifrance.gouv.fr/</w:t>
        </w:r>
      </w:hyperlink>
      <w:r>
        <w:rPr>
          <w:b w:val="0"/>
        </w:rPr>
        <w:t xml:space="preserve">.</w:t>
      </w:r>
    </w:p>
    <w:p w14:paraId="504BF819" w14:textId="64F4FA68" w:rsidR="00CC199A" w:rsidRPr="003A29A5" w:rsidRDefault="004B69B9" w:rsidP="004612CD">
      <w:pPr>
        <w:pStyle w:val="SNAutorit"/>
      </w:pPr>
      <w:r>
        <w:t xml:space="preserve">Ekoloģiskās pārejas ministrs, ekonomikas, finanšu un atveseļošanas ministrs, solidaritātes un veselības ministrs un lauksaimniecības un pārtikas ministrs,</w:t>
      </w:r>
    </w:p>
    <w:p w14:paraId="3AD0888F" w14:textId="54925A49" w:rsidR="00634D49" w:rsidRPr="003A29A5" w:rsidRDefault="004B69B9">
      <w:pPr>
        <w:pStyle w:val="SNVisa"/>
      </w:pPr>
      <w:r>
        <w:t xml:space="preserve">ņemot vērā Eiropas Parlamenta un Padomes 2009. gada 21. oktobra Regulu (EK) Nr. 1107/2009 (ar grozījumiem) par augu aizsardzības līdzekļu laišanu tirgū, ar ko atceļ Padomes Direktīvas 79/117/EEK un 91/414/EEK;</w:t>
      </w:r>
      <w:r>
        <w:t xml:space="preserve"> </w:t>
      </w:r>
    </w:p>
    <w:p w14:paraId="0D79C468" w14:textId="46AB75BC" w:rsidR="00CC199A" w:rsidRPr="003A29A5" w:rsidRDefault="00634D49">
      <w:pPr>
        <w:pStyle w:val="SNVisa"/>
      </w:pPr>
      <w:r>
        <w:t xml:space="preserve">ņemot vērā Eiropas Parlamenta un Padomes 2015. gada 9. septembra Direktīvu (ES) 2015/1535, ar ko nosaka informācijas sniegšanas kārtību tehnisko noteikumu un informācijas sabiedrības pakalpojumu noteikumu jomā;</w:t>
      </w:r>
    </w:p>
    <w:p w14:paraId="13707DC9" w14:textId="54381C43" w:rsidR="00CC199A" w:rsidRPr="003A29A5" w:rsidRDefault="004B69B9">
      <w:pPr>
        <w:pStyle w:val="SNVisa"/>
      </w:pPr>
      <w:r>
        <w:t xml:space="preserve">ņemot vērā Lauku un jūras zvejniecības kodeksu, jo īpaši L. 201-4., L. 251-3., L. 253-1., L. 253-7., D. 253-8., R. 253-43. un R. 253-45. pantu;</w:t>
      </w:r>
    </w:p>
    <w:p w14:paraId="65D02104" w14:textId="2374CDB0" w:rsidR="0081293D" w:rsidRPr="003A29A5" w:rsidRDefault="0081293D" w:rsidP="0081293D">
      <w:pPr>
        <w:pStyle w:val="SNVisa"/>
      </w:pPr>
      <w:r>
        <w:t xml:space="preserve">ņemot vērā 2009. gada 16. jūnija dekrētu par nosacījumiem, saskaņā ar kuriem L. 257-1. pantā minētie uzņēmēji uztur Lauku kodeksa L. 257-3. pantā norādīto reģistru;</w:t>
      </w:r>
    </w:p>
    <w:p w14:paraId="5D963DBE" w14:textId="4ACCDAC1" w:rsidR="00CC199A" w:rsidRPr="003A29A5" w:rsidRDefault="00634D49">
      <w:pPr>
        <w:pStyle w:val="SNVisa"/>
      </w:pPr>
      <w:r>
        <w:t xml:space="preserve">ņemot vērā paziņojumu Nr. 2020/...</w:t>
      </w:r>
      <w:r>
        <w:t xml:space="preserve"> </w:t>
      </w:r>
      <w:r>
        <w:t xml:space="preserve">;</w:t>
      </w:r>
    </w:p>
    <w:p w14:paraId="67CB84ED" w14:textId="77777777" w:rsidR="00CC199A" w:rsidRPr="003A29A5" w:rsidRDefault="004B69B9">
      <w:pPr>
        <w:pStyle w:val="SNVisa"/>
      </w:pPr>
      <w:r>
        <w:t xml:space="preserve">ņemot vērā sabiedriskās apspriešanas laikā starp </w:t>
      </w:r>
      <w:r>
        <w:t xml:space="preserve">xx</w:t>
      </w:r>
      <w:r>
        <w:t xml:space="preserve"> un </w:t>
      </w:r>
      <w:r>
        <w:t xml:space="preserve">xx</w:t>
      </w:r>
      <w:r>
        <w:t xml:space="preserve"> izteiktos apsvērumus saskaņā ar Vides kodeksa L123-19-1. pantu;</w:t>
      </w:r>
    </w:p>
    <w:p w14:paraId="05B76F50" w14:textId="77777777" w:rsidR="00CC199A" w:rsidRPr="003A29A5" w:rsidRDefault="004B69B9">
      <w:pPr>
        <w:pStyle w:val="SNActe"/>
      </w:pPr>
      <w:r>
        <w:t xml:space="preserve">paziņo tālāk izklāstīto.</w:t>
      </w:r>
    </w:p>
    <w:p w14:paraId="69360329" w14:textId="77777777" w:rsidR="00CC199A" w:rsidRPr="00763415" w:rsidRDefault="004B69B9" w:rsidP="001A65F0">
      <w:pPr>
        <w:pStyle w:val="Heading3"/>
      </w:pPr>
      <w:r>
        <w:t xml:space="preserve">1. pants</w:t>
      </w:r>
    </w:p>
    <w:p w14:paraId="58243773" w14:textId="77777777" w:rsidR="00CC199A" w:rsidRPr="00763415" w:rsidRDefault="004B69B9">
      <w:pPr>
        <w:pStyle w:val="BodyText"/>
      </w:pPr>
      <w:r>
        <w:t xml:space="preserve">Šajā Dekrētā izmanto šādas definīcijas:</w:t>
      </w:r>
    </w:p>
    <w:p w14:paraId="007024C7" w14:textId="351BCEF2" w:rsidR="00CC199A" w:rsidRPr="00763415" w:rsidRDefault="004B69B9">
      <w:r>
        <w:t xml:space="preserve">“Bites”:</w:t>
      </w:r>
      <w:r>
        <w:t xml:space="preserve"> </w:t>
      </w:r>
      <w:r>
        <w:t xml:space="preserve">mājas bites, savvaļas bites un kamenes.</w:t>
      </w:r>
    </w:p>
    <w:p w14:paraId="693F8C48" w14:textId="2F5A25E5" w:rsidR="00CC199A" w:rsidRPr="00763415" w:rsidRDefault="004B69B9">
      <w:pPr>
        <w:pStyle w:val="BodyText"/>
      </w:pPr>
      <w:r>
        <w:t xml:space="preserve">“Saulriets”:</w:t>
      </w:r>
      <w:r>
        <w:t xml:space="preserve"> </w:t>
      </w:r>
      <w:r>
        <w:t xml:space="preserve">laiks, ko nosaka tās vietas almanahs, kura atrodas vistuvāk apstrādājamajai vietai.</w:t>
      </w:r>
    </w:p>
    <w:p w14:paraId="1C7769DF" w14:textId="6EE7CA13" w:rsidR="000F2208" w:rsidRPr="003A29A5" w:rsidRDefault="004B69B9" w:rsidP="000F2208">
      <w:pPr>
        <w:pStyle w:val="BodyText"/>
      </w:pPr>
      <w:r>
        <w:t xml:space="preserve">“Pievilcīga kultūra”:</w:t>
      </w:r>
      <w:r>
        <w:t xml:space="preserve"> </w:t>
      </w:r>
      <w:r>
        <w:t xml:space="preserve">pievilcīga kultūra ir kultūra, kas pēc savas būtības ir pievilcīga bitēm vai citiem apputeksnējošiem kukaiņiem.</w:t>
      </w:r>
      <w:r>
        <w:t xml:space="preserve"> </w:t>
      </w:r>
      <w:r>
        <w:t xml:space="preserve">Jo īpaši Lauksaimniecības ministrijas oficiālajā biļetenā uzskaitītās kultūras neuzskata par pievilcīgām šī Dekrēta izpratnē.</w:t>
      </w:r>
    </w:p>
    <w:p w14:paraId="76C350B1" w14:textId="0D7669EB" w:rsidR="00CC199A" w:rsidRPr="00763415" w:rsidRDefault="004B69B9">
      <w:r>
        <w:t xml:space="preserve">“Eksudāts”:</w:t>
      </w:r>
      <w:r>
        <w:t xml:space="preserve"> </w:t>
      </w:r>
      <w:r>
        <w:t xml:space="preserve">medusrasa, saldie izdalījumi, ko rada augi, un augu ārpusziedu nektārs, ko ievāc bites vai citi apputeksnējošie kukaiņi.</w:t>
      </w:r>
    </w:p>
    <w:p w14:paraId="3DFB8C2A" w14:textId="2943151D" w:rsidR="00CC199A" w:rsidRPr="003A29A5" w:rsidRDefault="004B69B9">
      <w:pPr>
        <w:pStyle w:val="BodyText"/>
      </w:pPr>
      <w:r>
        <w:t xml:space="preserve">“Ziedēšana”:</w:t>
      </w:r>
      <w:r>
        <w:t xml:space="preserve"> </w:t>
      </w:r>
      <w:r>
        <w:t xml:space="preserve">veģetatīvais periods, kas ilgst no pirmo ziedu atvēršanās līdz pēdējo ziedu ziedlapiņu nokrišanai.</w:t>
      </w:r>
    </w:p>
    <w:p w14:paraId="1BC7C01F" w14:textId="21CBC3DE" w:rsidR="00CC199A" w:rsidRPr="00763415" w:rsidRDefault="004B69B9">
      <w:pPr>
        <w:pStyle w:val="BodyText"/>
      </w:pPr>
      <w:r>
        <w:t xml:space="preserve">“Līdzekļi”:</w:t>
      </w:r>
      <w:r>
        <w:t xml:space="preserve"> </w:t>
      </w:r>
      <w:r>
        <w:t xml:space="preserve">Augu aizsardzības līdzekļi, izņemot retināšanas līdzekļus, un to palīgvielas, kas minētas Lauku un jūras zvejniecības kodeksa L.253-1. pantā;</w:t>
      </w:r>
    </w:p>
    <w:p w14:paraId="30638FB2" w14:textId="7A2A9321" w:rsidR="0081293D" w:rsidRPr="00763415" w:rsidRDefault="00460233">
      <w:pPr>
        <w:pStyle w:val="BodyText"/>
      </w:pPr>
      <w:r>
        <w:t xml:space="preserve">“Reģistrs”:</w:t>
      </w:r>
      <w:r>
        <w:t xml:space="preserve"> </w:t>
      </w:r>
      <w:r>
        <w:t xml:space="preserve">reģistrs attiecībā uz augu aizsardzības līdzekļu izmantošanu, kā paredzēts 2009. gada 16. jūnija Dekrētā par nosacījumiem, saskaņā ar kuriem L. 257-1. pantā minētie uzņēmēji uztur reģistru, kas minēts 2009. gada 21. oktobra Regulas (EK) Nr. 1107/2009 par augu aizsardzības līdzekļu laišanu tirgū 67. pantā.</w:t>
      </w:r>
    </w:p>
    <w:p w14:paraId="0D804C4D" w14:textId="7757089A" w:rsidR="00CC199A" w:rsidRPr="00763415" w:rsidRDefault="004B69B9">
      <w:pPr>
        <w:pStyle w:val="BodyText"/>
      </w:pPr>
      <w:r>
        <w:t xml:space="preserve">“Lietošana” ir:</w:t>
      </w:r>
      <w:r>
        <w:t xml:space="preserve"> </w:t>
      </w:r>
      <w:r>
        <w:t xml:space="preserve">augu aizsardzības līdzekļa vai palīgvielas izmantošana augam, augu produktam vai augu saimei, lai kontrolētu kaitīgo organismu, kaitīgo organismu grupu, slimību vai slimību grupu saskaņā ar skaidri definētu funkciju un sīki izstrādātiem piemērošanas noteikumiem, kas uzskaitīti Lauku un jūras zvejniecības kodeksa D.253-8. pantā minētajā katalogā.</w:t>
      </w:r>
      <w:r>
        <w:t xml:space="preserve"> </w:t>
      </w:r>
    </w:p>
    <w:p w14:paraId="27035D43" w14:textId="376C1E28" w:rsidR="00E367E8" w:rsidRPr="00763415" w:rsidRDefault="004B69B9" w:rsidP="00E367E8">
      <w:pPr>
        <w:pStyle w:val="BodyText"/>
      </w:pPr>
      <w:r>
        <w:t xml:space="preserve">“Līdzekļa izmantošana”:</w:t>
      </w:r>
      <w:r>
        <w:t xml:space="preserve"> </w:t>
      </w:r>
      <w:r>
        <w:t xml:space="preserve">augu aizsardzības līdzekļa vai palīgvielas jebkāda izmantošana veģetatīvajā ciklā saskaņā ar atļautu lietošanu neatkarīgi no lietošanas metodes un apstrādājamās auga daļas, izņemot 1. pielikumā definētos lietojumus, kas izslēdz iedarbību uz apputeksnētājiem ziedēšanas laikā.</w:t>
      </w:r>
    </w:p>
    <w:p w14:paraId="4633318C" w14:textId="27F523C5" w:rsidR="00E367E8" w:rsidRPr="003A29A5" w:rsidRDefault="004B69B9" w:rsidP="00E367E8">
      <w:pPr>
        <w:pStyle w:val="BodyText"/>
      </w:pPr>
      <w:r>
        <w:t xml:space="preserve">“Barošanās platība”:</w:t>
      </w:r>
      <w:r>
        <w:t xml:space="preserve"> </w:t>
      </w:r>
      <w:r>
        <w:t xml:space="preserve">izņemot kultūraugus ražošanā, barošanās platība ir lauksaimniecības vai ar lauksaimniecību nesaistīta platība, ko aizņem kultivētu vai iesējušos augu grupa un kas ziedu vai eksudātu klātbūtnes dēļ acīmredzami interesē bites vai citus apputeksnējošos kukaiņus.</w:t>
      </w:r>
      <w:r>
        <w:t xml:space="preserve"> </w:t>
      </w:r>
      <w:r>
        <w:rPr>
          <w:u w:val="single"/>
        </w:rPr>
        <w:t xml:space="preserve">Šajā Dekrētā līdzekļu izmantošana barošanās platībās ir paredzēta, lai īpaši apstrādātu šīs platības neatkarīgi no izmantošanas kultūraugiem ražošanā.</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 xml:space="preserve">I nodaļa:</w:t>
      </w:r>
      <w:r>
        <w:t xml:space="preserve"> </w:t>
      </w:r>
      <w:r>
        <w:t xml:space="preserve">Regulējums augu aizsardzības līdzekļu atļaušanai ziedēšanas laikā</w:t>
      </w:r>
    </w:p>
    <w:p w14:paraId="129EDF45" w14:textId="472469E9" w:rsidR="00743F3A" w:rsidRPr="00763415" w:rsidRDefault="00743F3A" w:rsidP="00E367E8">
      <w:pPr>
        <w:pStyle w:val="BodyText"/>
        <w:jc w:val="center"/>
        <w:rPr>
          <w:b/>
        </w:rPr>
      </w:pPr>
      <w:r>
        <w:rPr>
          <w:b/>
        </w:rPr>
        <w:t xml:space="preserve">2. pants</w:t>
      </w:r>
    </w:p>
    <w:p w14:paraId="7F8A071B" w14:textId="766EA446" w:rsidR="00157878" w:rsidRPr="00763415" w:rsidRDefault="00743F3A" w:rsidP="00743F3A">
      <w:pPr>
        <w:pStyle w:val="BodyText"/>
        <w:ind w:left="-11"/>
      </w:pPr>
      <w:r>
        <w:t xml:space="preserve">Izsniedzot vai atjaunojot Lauku un jūras zvejniecības kodeksa L. 253-1. pantā minēto atļauju, aģentūra Anses novērtē riskus, kas saistīti ar līdzekļa izmantošanu pievilcīgiem kultūraugiem ziedēšanas laikā.</w:t>
      </w:r>
      <w:r>
        <w:t xml:space="preserve"> </w:t>
      </w:r>
    </w:p>
    <w:p w14:paraId="360A28DE" w14:textId="554EE01D" w:rsidR="00743F3A" w:rsidRPr="003A29A5" w:rsidRDefault="004D1F92" w:rsidP="00743F3A">
      <w:pPr>
        <w:pStyle w:val="BodyText"/>
        <w:ind w:left="-11"/>
      </w:pPr>
      <w:r>
        <w:t xml:space="preserve">Šajā nolūkā pieteikuma iesniedzējs pievieno savai dokumentācijai testus un riska novērtējumus, kas noteikti spēkā esošajos noteikumos, un informāciju, kas vajadzīga, lai Anses varētu lemt par pirmajā apakšpunktā minēto novērtējumu.</w:t>
      </w:r>
    </w:p>
    <w:p w14:paraId="5F489466" w14:textId="55283221" w:rsidR="008E1EF2" w:rsidRPr="00763415" w:rsidRDefault="00C026D9" w:rsidP="00F55273">
      <w:pPr>
        <w:pStyle w:val="BodyText"/>
      </w:pPr>
      <w:r>
        <w:t xml:space="preserve">Ja Aģentūras veiktajā riska novērtējumā secināts, ka lietošana rada niecīgu iedarbību uz bitēm vai nerada nepieņemamu, akūtu vai hronisku ietekmi uz bitēm vai ietekmi uz koloniju izdzīvošanu un attīstību, līdzekļa lietošana var būt atļauta attiecīgajai pievilcīgajai kultūrai ziedēšanas laikā un barošanās platībās.</w:t>
      </w:r>
      <w:r>
        <w:t xml:space="preserve"> </w:t>
      </w:r>
      <w:r>
        <w:t xml:space="preserve">Šāda izmantošana ir atkarīga no tā, vai tiek ievēroti 3. pantā paredzētie pasākumi.</w:t>
      </w:r>
      <w:r>
        <w:t xml:space="preserve"> </w:t>
      </w:r>
    </w:p>
    <w:p w14:paraId="1D1FC78A" w14:textId="15571C99" w:rsidR="00BA4C4C" w:rsidRPr="00763415" w:rsidRDefault="00E5261B" w:rsidP="006917F9">
      <w:pPr>
        <w:pStyle w:val="BodyText"/>
      </w:pPr>
      <w:r>
        <w:t xml:space="preserve">Pretējā gadījumā līdzekļa izmantošana ir aizliegta attiecīgajam pievilcīgajam kultūraugam ziedēšanas laikā un barošanās platībās.</w:t>
      </w:r>
    </w:p>
    <w:p w14:paraId="7975CED9" w14:textId="20E61B62" w:rsidR="00C578DA" w:rsidRPr="00763415" w:rsidRDefault="00C578DA" w:rsidP="00C625C3">
      <w:pPr>
        <w:pStyle w:val="SNActe"/>
        <w:jc w:val="both"/>
      </w:pPr>
      <w:r>
        <w:t xml:space="preserve">II nodaļa</w:t>
      </w:r>
      <w:r>
        <w:t xml:space="preserve"> </w:t>
      </w:r>
      <w:r>
        <w:t xml:space="preserve">Augu aizsardzības līdzekļu lietošanas uzraudzība ziedēšanas laikā</w:t>
      </w:r>
    </w:p>
    <w:p w14:paraId="287F15DC" w14:textId="3CA59EE1" w:rsidR="00CC199A" w:rsidRPr="00763415" w:rsidRDefault="001438FB" w:rsidP="001A65F0">
      <w:pPr>
        <w:pStyle w:val="Heading3"/>
      </w:pPr>
      <w:r>
        <w:t xml:space="preserve">3. pants</w:t>
      </w:r>
    </w:p>
    <w:p w14:paraId="22FFDA41" w14:textId="026C2EFE" w:rsidR="000B5315" w:rsidRPr="00763415" w:rsidRDefault="00CE5965" w:rsidP="007C6AF9">
      <w:pPr>
        <w:pStyle w:val="BodyText"/>
      </w:pPr>
      <w:r>
        <w:t xml:space="preserve">Līdzekli, kas atļauts saskaņā ar 2. panta otro punktu, izmanto pievilcīgajiem kultūraugiem ziedēšanas laikā vai barošanās platībā 2 stundu laikā pirms saulrieta un 3 stundu laikā pēc saulrieta.</w:t>
      </w:r>
      <w:r>
        <w:t xml:space="preserve"> </w:t>
      </w:r>
    </w:p>
    <w:p w14:paraId="31C1BB57" w14:textId="1ABFBA72" w:rsidR="004D1F92" w:rsidRDefault="00044B67" w:rsidP="007C6AF9">
      <w:pPr>
        <w:pStyle w:val="BodyText"/>
      </w:pPr>
      <w:r>
        <w:t xml:space="preserve">Šo periodu var pielāgot vai atcelt, jo īpaši, lai atļautu apstrādi no rīta, ja tiek ieviesti pasākumi, kas nodrošina līdzvērtīgas garantijas iedarbībai uz bitēm un citiem apputeksnētājiem.</w:t>
      </w:r>
      <w:r>
        <w:t xml:space="preserve"> </w:t>
      </w:r>
      <w:r>
        <w:t xml:space="preserve">Šie pasākumi un ar tiem saistītās apstrādes procedūras ir izklāstītas 2. pielikumā pēc Anses atzinuma.</w:t>
      </w:r>
    </w:p>
    <w:p w14:paraId="4380124C" w14:textId="648BF360" w:rsidR="0059743E" w:rsidRDefault="0085066C" w:rsidP="007C6AF9">
      <w:pPr>
        <w:pStyle w:val="BodyText"/>
      </w:pPr>
      <w:r>
        <w:rPr>
          <w:color w:val="3C3C3C"/>
          <w:shd w:val="clear" w:color="auto" w:fill="FFFFFF"/>
        </w:rPr>
        <w:t xml:space="preserve">Atkāpjoties no pirmā punkta, eksperimentēšana ar augu aizsardzības līdzekļu izmantošanu pēc minētā laika posma tiek veikta, lai identificētu lēmumu pieņemšanas veicināšanas instrumentus vai citas tehnoloģijas, kuru izmantošana sniegtu </w:t>
      </w:r>
      <w:r>
        <w:t xml:space="preserve">līdzvērtīgas garantijas attiecībā uz bišu un citu apputeksnētāju ietekmēšanu </w:t>
      </w:r>
      <w:r>
        <w:rPr>
          <w:color w:val="3C3C3C"/>
          <w:shd w:val="clear" w:color="auto" w:fill="FFFFFF"/>
        </w:rPr>
        <w:t xml:space="preserve">.</w:t>
      </w:r>
      <w:r>
        <w:rPr>
          <w:color w:val="3C3C3C"/>
          <w:shd w:val="clear" w:color="auto" w:fill="FFFFFF"/>
        </w:rPr>
        <w:t xml:space="preserve"> </w:t>
      </w:r>
      <w:r>
        <w:t xml:space="preserve">Šo eksperimentu, kura maksimālais ilgums ir trīs gadi un par kuru Anses veic novērtējumu, veic saskaņā ar nosacījumiem un kārtību, kas noteikta par vidi un lauksaimniecību atbildīgo ministru kopīgajā dekrētā.</w:t>
      </w:r>
    </w:p>
    <w:p w14:paraId="267F5E17" w14:textId="392AB806" w:rsidR="0059743E" w:rsidRPr="0059743E" w:rsidRDefault="0059743E" w:rsidP="0059743E">
      <w:pPr>
        <w:pStyle w:val="BodyText"/>
        <w:jc w:val="center"/>
        <w:rPr>
          <w:b/>
        </w:rPr>
      </w:pPr>
      <w:r>
        <w:rPr>
          <w:b/>
        </w:rPr>
        <w:t xml:space="preserve">4. pants</w:t>
      </w:r>
    </w:p>
    <w:p w14:paraId="234AC98C" w14:textId="74C1B60F" w:rsidR="0059743E" w:rsidRDefault="0059743E" w:rsidP="007C6AF9">
      <w:pPr>
        <w:pStyle w:val="BodyText"/>
      </w:pPr>
      <w:r>
        <w:t xml:space="preserve">Ja augu sega, kas atrodas zem daudzgadīgām kultūrām, veido barošanās platību, tā jāpadara nepievilcīga apputeksnētājiem pirms jebkādas apstrādes ar insekticīdu vai akaricīdu.</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 xml:space="preserve">5. pants</w:t>
      </w:r>
    </w:p>
    <w:p w14:paraId="1486211A" w14:textId="49B368C5" w:rsidR="007973CA" w:rsidRPr="00763415" w:rsidRDefault="007973CA" w:rsidP="007973CA">
      <w:pPr>
        <w:pStyle w:val="BodyText"/>
      </w:pPr>
      <w:r>
        <w:t xml:space="preserve">Lietošanas laikposmu, kas paredzēts 3. pantā, var grozīt šādos gadījumos:</w:t>
      </w:r>
    </w:p>
    <w:p w14:paraId="1074FD55" w14:textId="79925FCD" w:rsidR="007973CA" w:rsidRPr="00763415" w:rsidRDefault="007973CA" w:rsidP="007973CA">
      <w:pPr>
        <w:pStyle w:val="BodyText"/>
      </w:pPr>
      <w:r>
        <w:t xml:space="preserve">— ja bioloģisko agresoru ekskluzīvās diennakts aktivitātes dēļ apstrāde, kas veikta 3. pantā noteiktajā laikposmā, nenodrošina apstrādātās kultūras efektīvu aizsardzību;</w:t>
      </w:r>
    </w:p>
    <w:p w14:paraId="73276617" w14:textId="1712F9D6" w:rsidR="007973CA" w:rsidRPr="00763415" w:rsidRDefault="000B5315" w:rsidP="007973CA">
      <w:pPr>
        <w:pStyle w:val="BodyText"/>
      </w:pPr>
      <w:r>
        <w:t xml:space="preserve">— ja, ņemot vērā slimības attīstību, apstrādes ar fungicīdiem efektivitāte ir atkarīga no tā, vai tā ir pabeigta ierobežotā laikposmā, kas nav savienojams ar 3. pantā noteikto laikposmu;</w:t>
      </w:r>
    </w:p>
    <w:p w14:paraId="79EA9501" w14:textId="77777777" w:rsidR="00E615AC" w:rsidRPr="00763415" w:rsidRDefault="00E615AC" w:rsidP="00BF09F9">
      <w:pPr>
        <w:pStyle w:val="BodyText"/>
      </w:pPr>
      <w:r>
        <w:t xml:space="preserve">Abos gadījumos līdzekli var lietot bez laika ierobežojuma.</w:t>
      </w:r>
    </w:p>
    <w:p w14:paraId="09C0F27A" w14:textId="70212AF0" w:rsidR="00E508DE" w:rsidRDefault="007973CA" w:rsidP="00BF09F9">
      <w:pPr>
        <w:pStyle w:val="BodyText"/>
      </w:pPr>
      <w:r>
        <w:t xml:space="preserve">Apstrādes sākuma un beigu laiku, kā arī 3. pantā paredzēto laikposma izmaiņu iemeslu ieraksta reģistrā.</w:t>
      </w:r>
    </w:p>
    <w:p w14:paraId="6A9F3499" w14:textId="1B9325E7" w:rsidR="006165BD" w:rsidRPr="00763415" w:rsidRDefault="006165BD" w:rsidP="006165BD">
      <w:pPr>
        <w:pStyle w:val="BodyText"/>
        <w:jc w:val="center"/>
        <w:rPr>
          <w:b/>
        </w:rPr>
      </w:pPr>
      <w:r>
        <w:rPr>
          <w:b/>
        </w:rPr>
        <w:t xml:space="preserve">6. pants</w:t>
      </w:r>
    </w:p>
    <w:p w14:paraId="10B75459" w14:textId="77777777" w:rsidR="006165BD" w:rsidRPr="00763415" w:rsidRDefault="006165BD" w:rsidP="00BF09F9">
      <w:pPr>
        <w:pStyle w:val="BodyText"/>
      </w:pPr>
    </w:p>
    <w:p w14:paraId="2073045C" w14:textId="2ED8A158" w:rsidR="006165BD" w:rsidRPr="00763415" w:rsidRDefault="006165BD" w:rsidP="006165BD">
      <w:r>
        <w:t xml:space="preserve">Var tikt pieļautas atkāpes no 2. panta trešajā punktā paredzētā aizlieguma, kā arī no 3. pantā paredzētajiem pārvaldības pasākumiem ar dekrētu, kas izdots saskaņā ar Lauku un jūras zvejniecības kodeksa L. 201-4. panta II punktu attiecībā uz organizācijām, uz kurām attiecas šī paša kodeksa L. 251-3. pants.</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7. pants</w:t>
      </w:r>
      <w:r>
        <w:t xml:space="preserve"> </w:t>
      </w:r>
    </w:p>
    <w:p w14:paraId="66BE6D38" w14:textId="1769C2A5" w:rsidR="00654CE8" w:rsidRPr="00763415" w:rsidRDefault="0081293D" w:rsidP="0081293D">
      <w:pPr>
        <w:pStyle w:val="BodyText"/>
        <w:ind w:left="-11"/>
      </w:pPr>
      <w:r>
        <w:t xml:space="preserve">I-.</w:t>
      </w:r>
      <w:r>
        <w:t xml:space="preserve"> </w:t>
      </w:r>
      <w:r>
        <w:t xml:space="preserve">Tādu līdzekļu marķējumā, kurus nav atļauts izmantot kultūrām ziedēšanas laikā saskaņā ar 2. pantu, iekļauj frāzi “Var būt bīstami bitēm”.</w:t>
      </w:r>
      <w:r>
        <w:t xml:space="preserve"> </w:t>
      </w:r>
      <w:r>
        <w:t xml:space="preserve">Lai aizsargātu bites un citus apputeksnējošos kukaiņus, nelietojiet līdzekli ziedēšanas laikā un nelietojiet to barošanās platībās.</w:t>
      </w:r>
    </w:p>
    <w:p w14:paraId="63C317CC" w14:textId="459AD65F" w:rsidR="002C3DBA" w:rsidRPr="00763415" w:rsidRDefault="00F92CF5" w:rsidP="0081293D">
      <w:pPr>
        <w:pStyle w:val="BodyText"/>
      </w:pPr>
      <w:r>
        <w:t xml:space="preserve">II -.</w:t>
      </w:r>
      <w:r>
        <w:t xml:space="preserve"> </w:t>
      </w:r>
      <w:r>
        <w:t xml:space="preserve">Tādu līdzekļu marķējumā, kurus saskaņā ar 2. pantu ir atļauts izmantot vismaz vienā kultūrā ziedēšanas laikā, iekļauj frāzi “Var būt bīstami bitēm”.</w:t>
      </w:r>
      <w:r>
        <w:t xml:space="preserve"> </w:t>
      </w:r>
      <w:r>
        <w:t xml:space="preserve">Iespējama lietošana ziedēšanas laikā un barošanās platībās 2</w:t>
      </w:r>
      <w:r>
        <w:rPr>
          <w:color w:val="FF0000"/>
        </w:rPr>
        <w:t xml:space="preserve"> </w:t>
      </w:r>
      <w:r>
        <w:t xml:space="preserve">stundu laikā pirms saulrieta vai 3 stundas pēc saulrieta tikai šādiem lietošanas veidiem:</w:t>
      </w:r>
      <w:r>
        <w:t xml:space="preserve"> </w:t>
      </w:r>
      <w:r>
        <w:t xml:space="preserve">[…]</w:t>
      </w:r>
      <w:r>
        <w:t xml:space="preserve"> </w:t>
      </w:r>
    </w:p>
    <w:p w14:paraId="39A22A30" w14:textId="429384A3" w:rsidR="006165BD" w:rsidRPr="003A29A5" w:rsidRDefault="002C3DBA" w:rsidP="0081293D">
      <w:pPr>
        <w:pStyle w:val="BodyText"/>
      </w:pPr>
      <w:r>
        <w:t xml:space="preserve">Laika kārtību var pielāgot saskaņā ar XXX rīkojumu”.</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 xml:space="preserve">III nodaļa:</w:t>
      </w:r>
      <w:r>
        <w:t xml:space="preserve"> </w:t>
      </w:r>
      <w:r>
        <w:t xml:space="preserve">Pārejas noteikumi</w:t>
      </w:r>
    </w:p>
    <w:p w14:paraId="0EDEADBE" w14:textId="7D7F159A" w:rsidR="00CC199A" w:rsidRPr="00763415" w:rsidRDefault="004B69B9" w:rsidP="001A65F0">
      <w:pPr>
        <w:pStyle w:val="Heading3"/>
      </w:pPr>
      <w:r>
        <w:t xml:space="preserve">8. pants</w:t>
      </w:r>
      <w:r>
        <w:t xml:space="preserve"> </w:t>
      </w:r>
    </w:p>
    <w:p w14:paraId="7C119270" w14:textId="0C0BC7F7" w:rsidR="00705A81" w:rsidRPr="00763415" w:rsidRDefault="001C07F9" w:rsidP="00705A81">
      <w:pPr>
        <w:pStyle w:val="BodyText"/>
      </w:pPr>
      <w:r>
        <w:t xml:space="preserve">I. Pārejas posma pasākuma ietvaros insekticīdus un akaricīdus, kuru tirdzniecības atļaujā šī Dekrēta spēkā stāšanās dienā ir iekļauta viena no šādām norādēm:</w:t>
      </w:r>
    </w:p>
    <w:p w14:paraId="492BDCDB" w14:textId="77777777" w:rsidR="00705A81" w:rsidRPr="00763415" w:rsidRDefault="00705A81" w:rsidP="00705A81">
      <w:pPr>
        <w:pStyle w:val="BodyText"/>
        <w:numPr>
          <w:ilvl w:val="0"/>
          <w:numId w:val="1"/>
        </w:numPr>
        <w:ind w:left="426"/>
      </w:pPr>
      <w:r>
        <w:t xml:space="preserve">“atļauta izmantošana ziedēšanas laikā, izņemot bišu klātbūtnē”;</w:t>
      </w:r>
    </w:p>
    <w:p w14:paraId="32C4954D" w14:textId="77777777" w:rsidR="00705A81" w:rsidRPr="00763415" w:rsidRDefault="00705A81" w:rsidP="00705A81">
      <w:pPr>
        <w:pStyle w:val="BodyText"/>
        <w:numPr>
          <w:ilvl w:val="0"/>
          <w:numId w:val="1"/>
        </w:numPr>
        <w:ind w:left="426"/>
      </w:pPr>
      <w:r>
        <w:t xml:space="preserve">“atļauta izmantošana eksudātu ražošanas periodos, izņemot bišu klātbūtnē”;</w:t>
      </w:r>
    </w:p>
    <w:p w14:paraId="3AA07959" w14:textId="3FC09C56" w:rsidR="00705A81" w:rsidRPr="00763415" w:rsidRDefault="00705A81" w:rsidP="00705A81">
      <w:pPr>
        <w:pStyle w:val="BodyText"/>
        <w:numPr>
          <w:ilvl w:val="0"/>
          <w:numId w:val="1"/>
        </w:numPr>
        <w:ind w:left="426"/>
      </w:pPr>
      <w:r>
        <w:t xml:space="preserve">“atļauta izmantošana ziedēšanas laikā un eksudātu ražošanas periodos, izņemot bišu klātbūtnē”;</w:t>
      </w:r>
    </w:p>
    <w:p w14:paraId="52CBA974" w14:textId="0DA34279" w:rsidR="001A1BEE" w:rsidRPr="00763415" w:rsidRDefault="00D95985" w:rsidP="00E367E8">
      <w:pPr>
        <w:pStyle w:val="BodyText"/>
      </w:pPr>
      <w:r>
        <w:t xml:space="preserve">ziedēšanas laikā vai barošanās platībās var izmantot attiecīgajiem pievilcīgajiem kultūraugiem saskaņā ar 3. un 4. pantā izklāstītajiem nosacījumiem, līdz tiek atjaunota tirdzniecības atļauja.</w:t>
      </w:r>
    </w:p>
    <w:p w14:paraId="2B407447" w14:textId="0F6CBA8C" w:rsidR="001C3D7B" w:rsidRPr="003A29A5" w:rsidRDefault="001C07F9" w:rsidP="00E367E8">
      <w:pPr>
        <w:pStyle w:val="BodyText"/>
      </w:pPr>
      <w:r>
        <w:t xml:space="preserve">II. Pārejas posma pasākuma ietvaros, ja tirdzniecības atļauja līdzeklim, kas nav insekticīds un akaricīds, tiek atjaunota mazāk nekā 30 mēnešu laikā pēc šī Dekrēta stāšanās spēkā, šo līdzekli var izmantot pievilcīgiem kultūraugiem ziedēšanas laikā un barošanās platībās saskaņā ar 3. un 4. pantā paredzētajiem nosacījumiem līdz brīdim, kad aģentūra Anses ir pieņēmusi lēmumu par 2. pantā paredzēto riska novērtējumu, ievērojot šajā pantā noteikto termiņu.</w:t>
      </w:r>
      <w:r>
        <w:t xml:space="preserve"> </w:t>
      </w:r>
    </w:p>
    <w:p w14:paraId="02449502" w14:textId="593D3B3D" w:rsidR="001C3D7B" w:rsidRPr="003A29A5" w:rsidRDefault="001C3D7B" w:rsidP="00E367E8">
      <w:pPr>
        <w:pStyle w:val="BodyText"/>
      </w:pPr>
      <w:r>
        <w:t xml:space="preserve">III. Pārejas posma pasākuma ietvaros, ja tirdzniecības atļauja līdzeklim, kas nav insekticīds un akaricīds, tiek atjaunota vairāk nekā 30 mēnešu laikā pēc šī Dekrēta stāšanās spēkā, šo līdzekli var izmantot pievilcīgiem kultūraugiem ziedēšanas laikā un barošanās platībās saskaņā ar 3. un 4. pantā paredzētajiem nosacījumiem līdz brīdim, kad aģentūra ANSES ir pieņēmusi lēmumu par 2. pantā paredzēto riska novērtējumu, ar nosacījumu, ka 48 mēnešu laikā pēc šī Dekrēta stāšanās spēkā ir iesniegti papildu elementi.</w:t>
      </w:r>
      <w:r>
        <w:t xml:space="preserve"> </w:t>
      </w:r>
    </w:p>
    <w:p w14:paraId="5F581671" w14:textId="1FD894E6" w:rsidR="00DA32FF" w:rsidRPr="00763415" w:rsidRDefault="001C3D7B" w:rsidP="00E367E8">
      <w:pPr>
        <w:pStyle w:val="BodyText"/>
      </w:pPr>
      <w:r>
        <w:t xml:space="preserve">IV. Ja šī panta II un III punktā noteiktajā termiņā papildu informācija netiek iesniegta, ziedēšanas laikā un barošanās platībās ir aizliegts izmantot līdzekli pievilcīgām kultūrām, un attiecīgo līdzekļu marķējumu atjaunina saskaņā ar 5. panta I punktu.</w:t>
      </w:r>
    </w:p>
    <w:p w14:paraId="5E94C84D" w14:textId="371F0801" w:rsidR="00932025" w:rsidRDefault="00932025" w:rsidP="00932025">
      <w:pPr>
        <w:pStyle w:val="BodyText"/>
      </w:pPr>
      <w:r>
        <w:t xml:space="preserve">V. Pieteikuma iesniedzēji 18 mēnešus pirms šī panta II un III punktā paredzēto papildu elementu iesniegšanas paziņo aģentūrai Anses par savu nodomu iesniegt šos papildu elementus, norādot attiecīgos lietojumus.</w:t>
      </w:r>
    </w:p>
    <w:p w14:paraId="4A34E01E" w14:textId="209410F1" w:rsidR="00643067" w:rsidRDefault="00643067" w:rsidP="00643067">
      <w:pPr>
        <w:pStyle w:val="BodyText"/>
      </w:pPr>
      <w:r>
        <w:t xml:space="preserve">VI. Noteikumi, kas izklāstīti III līdz V punktā, neattiecas uz kultūraugiem, kurus saskaņā ar Lauku un jūras zvejniecības kodeksa D. 253-8. pantā paredzēto izmantošanas veidu katalogu neuzskata par īpaši svarīgiem kādā no Francijas ziemeļu vai dienvidu zonām.</w:t>
      </w:r>
      <w:r>
        <w:t xml:space="preserve"> </w:t>
      </w:r>
      <w:r>
        <w:t xml:space="preserve">Attiecībā uz šiem kultūraugiem tirdzniecības atļaujas atjaunošanas laikā tiek pieprasīti testi un riska novērtējumi apputeksnētājiem, kas paredzēti spēkā esošajos noteikumos, un attiecīgos līdzekļus var izmantot pievilcīgiem kultūraugiem ziedēšanas laikā vai barošanās platībās saskaņā ar 3. un 4. pantā paredzētajiem nosacījumiem, kamēr aģentūra Anses nav pieņēmusi lēmumu par 2. pantā paredzēto riska novērtējumu.</w:t>
      </w:r>
    </w:p>
    <w:p w14:paraId="30A2D90A" w14:textId="02E16DD6" w:rsidR="00932025" w:rsidRPr="00763415" w:rsidRDefault="00643067" w:rsidP="00E367E8">
      <w:pPr>
        <w:pStyle w:val="BodyText"/>
      </w:pPr>
      <w:r>
        <w:t xml:space="preserve">VII. Aģentūra Anses regulāri publicē un atjaunina atļauto produktu lietojumu sarakstu saskaņā ar 2. pantā izklāstītajiem nosacījumiem.</w:t>
      </w:r>
    </w:p>
    <w:p w14:paraId="4923813A" w14:textId="1D3F5F7F" w:rsidR="00CC199A" w:rsidRPr="00763415" w:rsidRDefault="004B69B9" w:rsidP="001A65F0">
      <w:pPr>
        <w:pStyle w:val="Heading3"/>
      </w:pPr>
      <w:r>
        <w:t xml:space="preserve">9. pants</w:t>
      </w:r>
    </w:p>
    <w:p w14:paraId="72217CBD" w14:textId="77777777" w:rsidR="00CC199A" w:rsidRPr="00763415" w:rsidRDefault="004B69B9">
      <w:pPr>
        <w:pStyle w:val="BodyText"/>
      </w:pPr>
      <w:r>
        <w:t xml:space="preserve">Tiek atcelts 2003. gada 28. novembra dekrēts par lauksaimniecības insekticīdu un akaricīdu izmantošanas nosacījumiem bišu un citu apputeksnējošu kukaiņu aizsardzībai.</w:t>
      </w:r>
    </w:p>
    <w:p w14:paraId="09BB435E" w14:textId="233F39D2" w:rsidR="00CC199A" w:rsidRPr="00763415" w:rsidRDefault="004B69B9" w:rsidP="001A65F0">
      <w:pPr>
        <w:pStyle w:val="Heading3"/>
      </w:pPr>
      <w:r>
        <w:t xml:space="preserve">10. pants</w:t>
      </w:r>
    </w:p>
    <w:p w14:paraId="7014256B" w14:textId="6DB19E6F" w:rsidR="00CC199A" w:rsidRPr="00763415" w:rsidRDefault="004B69B9">
      <w:pPr>
        <w:pStyle w:val="BodyText"/>
      </w:pPr>
      <w:r>
        <w:t xml:space="preserve">Riska novēršanas ģenerāldirektors, veselības ģenerāldirektors, konkurences, patērētāju tiesību aizsardzības un krāpšanas kontroles ģenerāldirektors un pārtikas ģenerāldirektors, ciktāl tas ir viņu kompetencē, ir atbildīgi par šī Rīkojuma īstenošanu, kas tiks publicēts Francijas Republikas Oficiālajā Vēstnesī.</w:t>
      </w:r>
    </w:p>
    <w:p w14:paraId="22A5FCB9" w14:textId="77777777" w:rsidR="00CC199A" w:rsidRPr="00763415" w:rsidRDefault="004B69B9">
      <w:pPr>
        <w:pStyle w:val="SNDatearrt"/>
      </w:pPr>
      <w:r>
        <w:t xml:space="preserve">Datums: [   ].</w:t>
      </w:r>
    </w:p>
    <w:p w14:paraId="705BCEAD" w14:textId="77777777" w:rsidR="0010719F" w:rsidRPr="00763415" w:rsidRDefault="0010719F" w:rsidP="00984E53">
      <w:pPr>
        <w:pStyle w:val="SNSignatureDroite"/>
        <w:ind w:left="709"/>
        <w:jc w:val="left"/>
      </w:pPr>
      <w:r>
        <w:t xml:space="preserve">Lauksaimniecības un pārtikas ministrs,</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 xml:space="preserve">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 xml:space="preserve">Ekoloģiskās pārejas ministrs,</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 xml:space="preserve">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 xml:space="preserve">Ekonomikas, finanšu un ekonomikas atveseļošanas ministrs,</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 xml:space="preserve">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 xml:space="preserve">Solidaritātes un veselības ministrs,</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 xml:space="preserve">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t xml:space="preserve">1. pielikums. To lietojumu saraksts, kas izslēdz ietekmi uz apputeksnētājiem ziedēšanas laikā</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 xml:space="preserve">Pieteikumi, kas veikti attiecībā uz kultūraugiem siltumnīcās un segtās platībās, jo ziedēšanas laikā tie nav pieejami apputeksnētājiem.</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 xml:space="preserve">2. pielikums [jāaizpilda</w:t>
      </w:r>
      <w:r>
        <w:rPr>
          <w:b/>
        </w:rPr>
        <w:t xml:space="preserve">]</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dirty"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lv-LV" w:bidi="ar-SA"/>
    </w:rPr>
  </w:style>
  <w:style w:type="character" w:customStyle="1" w:styleId="SNDatearrtCar">
    <w:name w:val="SNDate arrêté Car"/>
    <w:link w:val="SNDatearrt"/>
    <w:qFormat/>
    <w:rsid w:val="00FC046A"/>
    <w:rPr>
      <w:sz w:val="24"/>
      <w:szCs w:val="24"/>
      <w:lang w:val="lv-LV"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2022</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4</cp:revision>
  <cp:lastPrinted>2019-07-18T17:30:00Z</cp:lastPrinted>
  <dcterms:created xsi:type="dcterms:W3CDTF">2021-06-28T07:01:00Z</dcterms:created>
  <dcterms:modified xsi:type="dcterms:W3CDTF">2021-07-16T10:36:00Z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