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12C21" w14:textId="77777777" w:rsidR="00536417" w:rsidRDefault="00FA3574" w:rsidP="00536417">
      <w:pPr>
        <w:pStyle w:val="Heading1"/>
        <w:rPr>
          <w:color w:val="FF0000"/>
          <w:sz w:val="48"/>
        </w:rPr>
      </w:pPr>
    </w:p>
    <w:p w14:paraId="6CC46D95" w14:textId="77777777" w:rsidR="00536417" w:rsidRDefault="00FA3574" w:rsidP="00536417">
      <w:pPr>
        <w:pStyle w:val="Heading1"/>
        <w:rPr>
          <w:color w:val="FF0000"/>
          <w:sz w:val="48"/>
        </w:rPr>
      </w:pPr>
    </w:p>
    <w:p w14:paraId="4CFC02F9" w14:textId="5F26C0EF" w:rsidR="00536417" w:rsidRDefault="00A33938" w:rsidP="00536417">
      <w:pPr>
        <w:pStyle w:val="Heading1"/>
        <w:rPr>
          <w:sz w:val="48"/>
        </w:rPr>
      </w:pPr>
      <w:r>
        <w:rPr>
          <w:color w:val="FF0000"/>
          <w:sz w:val="48"/>
        </w:rPr>
        <w:t>Συλλογή Νομοθεσίας της Σουηδικής Αρχής Τυχερών Παιγνίων</w:t>
      </w:r>
    </w:p>
    <w:p w14:paraId="7B0AFAC5" w14:textId="77777777" w:rsidR="00536417" w:rsidRDefault="00FA3574" w:rsidP="00536417"/>
    <w:p w14:paraId="6F43627B" w14:textId="77777777" w:rsidR="00536417" w:rsidRDefault="00A33938" w:rsidP="00536417">
      <w:pPr>
        <w:rPr>
          <w:sz w:val="20"/>
        </w:rPr>
      </w:pPr>
      <w:r>
        <w:rPr>
          <w:sz w:val="20"/>
        </w:rPr>
        <w:t>Δημοσιεύθηκε από: Johan Röhr, Σουηδική Αρχή Τυχερών Παιγνίων, Τ.Θ. 199, 645 23 Strängnäs.</w:t>
      </w:r>
    </w:p>
    <w:p w14:paraId="0725FFE6" w14:textId="77777777" w:rsidR="00536417" w:rsidRDefault="00A33938" w:rsidP="00536417">
      <w:pPr>
        <w:rPr>
          <w:sz w:val="20"/>
        </w:rPr>
      </w:pPr>
      <w:r>
        <w:rPr>
          <w:sz w:val="20"/>
        </w:rPr>
        <w:t>ISSN</w:t>
      </w:r>
    </w:p>
    <w:p w14:paraId="57D6CDBB" w14:textId="0097E079" w:rsidR="00536417" w:rsidRDefault="007B44B6" w:rsidP="00536417">
      <w:r>
        <w:rPr>
          <w:noProof/>
        </w:rPr>
        <mc:AlternateContent>
          <mc:Choice Requires="wps">
            <w:drawing>
              <wp:anchor distT="0" distB="0" distL="114300" distR="114300" simplePos="0" relativeHeight="251658240" behindDoc="0" locked="0" layoutInCell="0" allowOverlap="1" wp14:anchorId="2A0E6045" wp14:editId="64F0AFDF">
                <wp:simplePos x="0" y="0"/>
                <wp:positionH relativeFrom="column">
                  <wp:posOffset>14605</wp:posOffset>
                </wp:positionH>
                <wp:positionV relativeFrom="paragraph">
                  <wp:posOffset>128905</wp:posOffset>
                </wp:positionV>
                <wp:extent cx="5943600" cy="0"/>
                <wp:effectExtent l="9525" t="13970" r="9525" b="50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41E95"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0.15pt" to="469.1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NDM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" o:allowincell="f"/>
            </w:pict>
          </mc:Fallback>
        </mc:AlternateContent>
      </w:r>
    </w:p>
    <w:p w14:paraId="669F5B18" w14:textId="77777777" w:rsidR="00536417" w:rsidRDefault="00FA3574" w:rsidP="00536417"/>
    <w:p w14:paraId="0A769199" w14:textId="77777777" w:rsidR="00536417" w:rsidRPr="00E078B3" w:rsidRDefault="00A33938" w:rsidP="00536417">
      <w:pPr>
        <w:pStyle w:val="Heading2"/>
        <w:jc w:val="both"/>
        <w:rPr>
          <w:b/>
          <w:color w:val="FF0000"/>
          <w:sz w:val="28"/>
        </w:rPr>
      </w:pPr>
      <w:r>
        <w:rPr>
          <w:b/>
          <w:color w:val="FF0000"/>
          <w:sz w:val="28"/>
        </w:rPr>
        <w:t>SIFS 20XX:X</w:t>
      </w:r>
    </w:p>
    <w:p w14:paraId="01BC40F3" w14:textId="77777777" w:rsidR="00536417" w:rsidRPr="004C0F1D" w:rsidRDefault="00FA3574" w:rsidP="00536417"/>
    <w:p w14:paraId="2E145DC1" w14:textId="77777777" w:rsidR="00536417" w:rsidRPr="004C0F1D" w:rsidRDefault="00A33938" w:rsidP="00536417">
      <w:pPr>
        <w:rPr>
          <w:b/>
          <w:sz w:val="28"/>
        </w:rPr>
      </w:pPr>
      <w:r>
        <w:rPr>
          <w:b/>
          <w:sz w:val="28"/>
        </w:rPr>
        <w:t xml:space="preserve">Κανόνες </w:t>
      </w:r>
      <w:r>
        <w:rPr>
          <w:b/>
          <w:color w:val="FF0000"/>
          <w:sz w:val="28"/>
        </w:rPr>
        <w:t>της Σουηδικής Αρχής Τυχερών Παιγνίων</w:t>
      </w:r>
      <w:r>
        <w:rPr>
          <w:b/>
          <w:sz w:val="28"/>
        </w:rPr>
        <w:t xml:space="preserve">  και γενικές συστάσεις σχετικά με τις τεχνικές απαιτήσεις και τη διαπίστευση φορέων για τον έλεγχο, τη δοκιμή και την πιστοποίηση των δραστηριοτήτων τυχερών παιγνίων·</w:t>
      </w:r>
    </w:p>
    <w:p w14:paraId="5E5D86C9" w14:textId="77777777" w:rsidR="00536417" w:rsidRPr="004C0F1D" w:rsidRDefault="00FA3574" w:rsidP="00536417"/>
    <w:p w14:paraId="4508BD69" w14:textId="280F1E9D" w:rsidR="00536417" w:rsidRPr="004C0F1D" w:rsidRDefault="00A33938" w:rsidP="00536417">
      <w:r>
        <w:t xml:space="preserve">αποφασίσθηκε στις </w:t>
      </w:r>
      <w:r w:rsidR="00A11B0B">
        <w:rPr>
          <w:highlight w:val="yellow"/>
        </w:rPr>
        <w:t>X</w:t>
      </w:r>
      <w:r w:rsidR="00A11B0B">
        <w:rPr>
          <w:highlight w:val="yellow"/>
          <w:lang w:val="en-US"/>
        </w:rPr>
        <w:t>X</w:t>
      </w:r>
      <w:r w:rsidR="00A11B0B">
        <w:rPr>
          <w:highlight w:val="yellow"/>
        </w:rPr>
        <w:t xml:space="preserve"> [ΜΗΝΑΣ] [ΕΤΟΣ]</w:t>
      </w:r>
    </w:p>
    <w:p w14:paraId="7B5750AA" w14:textId="77777777" w:rsidR="00536417" w:rsidRPr="004C0F1D" w:rsidRDefault="00FA3574" w:rsidP="00536417"/>
    <w:p w14:paraId="5FBE7CB2" w14:textId="41126ED9" w:rsidR="00536417" w:rsidRPr="004C0F1D" w:rsidRDefault="00A33938" w:rsidP="00536417">
      <w:pPr>
        <w:keepNext/>
        <w:outlineLvl w:val="0"/>
      </w:pPr>
      <w:r>
        <w:rPr>
          <w:color w:val="FF0000"/>
        </w:rPr>
        <w:t>Η Σουηδική Αρχή Τυχερών Παιχνιδιών</w:t>
      </w:r>
      <w:r>
        <w:t xml:space="preserve"> παρέχει</w:t>
      </w:r>
      <w:r>
        <w:rPr>
          <w:vertAlign w:val="superscript"/>
        </w:rPr>
        <w:footnoteReference w:id="1"/>
      </w:r>
      <w:r>
        <w:t xml:space="preserve"> τα ακόλουθα βάσει του κεφαλαίου 16, άρθρο 3, άρθρο 9 και άρθρο 10 παράγραφος 7 του διατάγματος για τα τυχερά παίγνια (2018:1475) και αποφασίζει τις ακόλουθες γενικές συστάσεις.</w:t>
      </w:r>
    </w:p>
    <w:p w14:paraId="29C2AB15" w14:textId="77777777" w:rsidR="00536417" w:rsidRPr="004C0F1D" w:rsidRDefault="00FA3574" w:rsidP="00536417">
      <w:pPr>
        <w:spacing w:line="300" w:lineRule="atLeast"/>
        <w:rPr>
          <w:rFonts w:ascii="Garamond" w:hAnsi="Garamond"/>
        </w:rPr>
      </w:pPr>
    </w:p>
    <w:p w14:paraId="2C2A061E" w14:textId="77777777" w:rsidR="00536417" w:rsidRPr="004C0F1D" w:rsidRDefault="00A33938" w:rsidP="00536417">
      <w:pPr>
        <w:keepNext/>
        <w:outlineLvl w:val="0"/>
        <w:rPr>
          <w:b/>
        </w:rPr>
      </w:pPr>
      <w:r>
        <w:rPr>
          <w:b/>
        </w:rPr>
        <w:t>Κεφάλαιο 1 Πεδίο εφαρμογής και ορολογία</w:t>
      </w:r>
    </w:p>
    <w:p w14:paraId="63397D4B" w14:textId="77777777" w:rsidR="00536417" w:rsidRPr="004C0F1D" w:rsidRDefault="00FA3574" w:rsidP="00536417"/>
    <w:p w14:paraId="2F88A2A1" w14:textId="77777777" w:rsidR="00536417" w:rsidRPr="004C0F1D" w:rsidRDefault="00A33938" w:rsidP="00536417">
      <w:r>
        <w:rPr>
          <w:b/>
          <w:color w:val="FF0000"/>
        </w:rPr>
        <w:t>Άρθρο 1</w:t>
      </w:r>
      <w:r>
        <w:t xml:space="preserve"> Οι εν λόγω κανονισμοί και γενικές συμβουλές ισχύουν για τους αιτούντες που πρόκειται να διαπιστευθούν για τη διεξαγωγή της επιθεώρησης, των δοκιμών και της πιστοποίησης των δραστηριοτήτων τυχερών παιγνίων και για τους αιτούντες άδεια για τη διεξαγωγή δραστηριοτήτων τυχερών παιγνίων, καθώς και για όσους έχουν αδειοδοτηθεί βάσει του νόμου περί τυχερών παιγνίων (2018:1138). </w:t>
      </w:r>
    </w:p>
    <w:p w14:paraId="27D3C20C" w14:textId="77777777" w:rsidR="00536417" w:rsidRPr="004C0F1D" w:rsidRDefault="00A33938" w:rsidP="00536417">
      <w:r>
        <w:t xml:space="preserve">    Η Σουηδική Αρχή Τυχερών Παιγνίων μπορεί να αποφασίσει σχετικά με εξαιρέσεις από τους κανονισμούς, εάν αυτό δικαιολογείται από άποψη ασφάλειας και διαφορετικά δεν ενέχει κινδύνους για τον παίκτη.</w:t>
      </w:r>
    </w:p>
    <w:p w14:paraId="01C80BBF" w14:textId="77777777" w:rsidR="00536417" w:rsidRPr="004C0F1D" w:rsidRDefault="00A33938" w:rsidP="00536417">
      <w:r>
        <w:t xml:space="preserve">    Οι κανονισμοί και οι γενικές κατευθυντήριες γραμμές δεν ισχύουν για:</w:t>
      </w:r>
    </w:p>
    <w:p w14:paraId="72775981" w14:textId="77777777" w:rsidR="00536417" w:rsidRPr="004C0F1D" w:rsidRDefault="00A33938" w:rsidP="00536417">
      <w:pPr>
        <w:numPr>
          <w:ilvl w:val="0"/>
          <w:numId w:val="7"/>
        </w:numPr>
        <w:spacing w:line="300" w:lineRule="atLeast"/>
        <w:contextualSpacing/>
      </w:pPr>
      <w:r>
        <w:t>επίγειες χαρτοπαικτικές λέσχες σε ειδικές εγκαταστάσεις σύμφωνα με το κεφάλαιο 5 άρθρο 1 του νόμου για τα τυχερά παίγνια,</w:t>
      </w:r>
    </w:p>
    <w:p w14:paraId="67B18FC4" w14:textId="77777777" w:rsidR="00536417" w:rsidRPr="00B15F15" w:rsidRDefault="00A33938" w:rsidP="00536417">
      <w:pPr>
        <w:numPr>
          <w:ilvl w:val="0"/>
          <w:numId w:val="7"/>
        </w:numPr>
        <w:spacing w:line="300" w:lineRule="atLeast"/>
        <w:contextualSpacing/>
      </w:pPr>
      <w:r>
        <w:t>αυτόματα παιχνίδια αξίας σύμφωνα με το κεφάλαιο 5, άρθρα 7-8 του νόμου περί τυχερών παιγνίων,</w:t>
      </w:r>
    </w:p>
    <w:p w14:paraId="7DCEC97C" w14:textId="605DFEFF" w:rsidR="00536417" w:rsidRPr="00B15F15" w:rsidRDefault="00A33938" w:rsidP="00536417">
      <w:pPr>
        <w:numPr>
          <w:ilvl w:val="0"/>
          <w:numId w:val="7"/>
        </w:numPr>
        <w:spacing w:line="300" w:lineRule="atLeast"/>
        <w:contextualSpacing/>
        <w:rPr>
          <w:color w:val="FF0000"/>
        </w:rPr>
      </w:pPr>
      <w:r>
        <w:rPr>
          <w:color w:val="FF0000"/>
        </w:rPr>
        <w:t xml:space="preserve">λαχειοφόροι αγορές σύμφωνα με το κεφάλαιο 6, άρθρο 3 του νόμου για τα τυχερά παίγνια που δεν είναι τυχερά παίγνια σε απευθείας σύνδεση, όπου ο ετήσιος εκτιμώμενος ακαθάριστος κύκλος εργασιών από τη δραστηριότητα λαχειοφόρων αγορών κατά τη διάρκεια της περιόδου παραχώρησης είναι μικρότερος από </w:t>
      </w:r>
      <w:r>
        <w:rPr>
          <w:color w:val="FF0000"/>
          <w:shd w:val="clear" w:color="auto" w:fill="FFFFFF"/>
        </w:rPr>
        <w:t xml:space="preserve">δέκα (10) </w:t>
      </w:r>
      <w:r>
        <w:rPr>
          <w:color w:val="FF0000"/>
        </w:rPr>
        <w:lastRenderedPageBreak/>
        <w:t xml:space="preserve">εκατομμύρια </w:t>
      </w:r>
      <w:r>
        <w:rPr>
          <w:color w:val="FF0000"/>
          <w:shd w:val="clear" w:color="auto" w:fill="FFFFFF"/>
        </w:rPr>
        <w:t xml:space="preserve">SEK </w:t>
      </w:r>
      <w:r>
        <w:rPr>
          <w:color w:val="FF0000"/>
        </w:rPr>
        <w:t xml:space="preserve"> ετησίως και η αξία του μέγιστου βραβείου δεν υπερβαίνει το </w:t>
      </w:r>
      <w:r>
        <w:rPr>
          <w:color w:val="FF0000"/>
          <w:shd w:val="clear" w:color="auto" w:fill="FFFFFF"/>
        </w:rPr>
        <w:t>1/6 του βασικού ποσού του βραβείου,</w:t>
      </w:r>
    </w:p>
    <w:p w14:paraId="0114941C" w14:textId="35070D46" w:rsidR="00536417" w:rsidRPr="00B15F15" w:rsidRDefault="00A33938" w:rsidP="00536417">
      <w:pPr>
        <w:numPr>
          <w:ilvl w:val="0"/>
          <w:numId w:val="7"/>
        </w:numPr>
        <w:spacing w:line="300" w:lineRule="atLeast"/>
        <w:contextualSpacing/>
        <w:rPr>
          <w:color w:val="FF0000"/>
        </w:rPr>
      </w:pPr>
      <w:r>
        <w:rPr>
          <w:color w:val="FF0000"/>
        </w:rPr>
        <w:t xml:space="preserve">Μπίνγκο προσωρινού χαρακτήρα σύμφωνα με το κεφάλαιο 6, άρθρο 5 του νόμου για τα τυχερά παίγνια, όπου ο ετήσιος εκτιμώμενος ακαθάριστος κύκλος εργασιών από δραστηριότητες μπίνγκο κατά τη διάρκεια της περιόδου αδειοδότησης είναι μικρότερος από </w:t>
      </w:r>
      <w:r>
        <w:rPr>
          <w:color w:val="FF0000"/>
          <w:shd w:val="clear" w:color="auto" w:fill="FFFFFF"/>
        </w:rPr>
        <w:t xml:space="preserve">δέκα (10) </w:t>
      </w:r>
      <w:r>
        <w:rPr>
          <w:color w:val="FF0000"/>
        </w:rPr>
        <w:t xml:space="preserve">εκατομμύρια </w:t>
      </w:r>
      <w:r>
        <w:rPr>
          <w:color w:val="FF0000"/>
          <w:shd w:val="clear" w:color="auto" w:fill="FFFFFF"/>
        </w:rPr>
        <w:t xml:space="preserve">SEK </w:t>
      </w:r>
      <w:r>
        <w:rPr>
          <w:color w:val="FF0000"/>
        </w:rPr>
        <w:t xml:space="preserve"> ετησίως και η αξία του μέγιστου βραβείου δεν υπερβαίνει το </w:t>
      </w:r>
      <w:r>
        <w:rPr>
          <w:color w:val="FF0000"/>
          <w:shd w:val="clear" w:color="auto" w:fill="FFFFFF"/>
        </w:rPr>
        <w:t>1/6 του βασικού ποσού του βραβείου,</w:t>
      </w:r>
    </w:p>
    <w:p w14:paraId="21E54452" w14:textId="77777777" w:rsidR="00536417" w:rsidRPr="009E0680" w:rsidRDefault="00A33938" w:rsidP="00536417">
      <w:pPr>
        <w:numPr>
          <w:ilvl w:val="0"/>
          <w:numId w:val="7"/>
        </w:numPr>
        <w:spacing w:line="300" w:lineRule="atLeast"/>
        <w:contextualSpacing/>
      </w:pPr>
      <w:r>
        <w:t>τοπικά παιχνίδια σφαίρισης σύμφωνα με το κεφάλαιο 6, άρθρο 8 του νόμου για τα τυχερά παίγνια,</w:t>
      </w:r>
    </w:p>
    <w:p w14:paraId="737AC9C3" w14:textId="77777777" w:rsidR="00536417" w:rsidRPr="009E0680" w:rsidRDefault="00A33938" w:rsidP="00536417">
      <w:pPr>
        <w:numPr>
          <w:ilvl w:val="0"/>
          <w:numId w:val="7"/>
        </w:numPr>
        <w:spacing w:line="300" w:lineRule="atLeast"/>
        <w:contextualSpacing/>
      </w:pPr>
      <w:r>
        <w:t xml:space="preserve">παίγνια που καλύπτονται από δημοτική καταχώριση σύμφωνα με το κεφάλαιο 6, άρθρο 9 του νόμου περί τυχερών παιγνίων, </w:t>
      </w:r>
    </w:p>
    <w:p w14:paraId="489B4516" w14:textId="77777777" w:rsidR="00536417" w:rsidRPr="009E0680" w:rsidRDefault="00A33938" w:rsidP="00536417">
      <w:pPr>
        <w:numPr>
          <w:ilvl w:val="0"/>
          <w:numId w:val="7"/>
        </w:numPr>
        <w:spacing w:line="300" w:lineRule="atLeast"/>
        <w:contextualSpacing/>
      </w:pPr>
      <w:r>
        <w:t>παίγνια καζίνο με επίγειες εγκαταστάσεις, μηχανήματα τυχερών παιγνίων εμπορευμάτων και παίγνια καρτών υπό μορφή τουρνουά σύμφωνα με το κεφάλαιο 9, άρθρο 1 του νόμου περί τυχερών παιγνίων, και</w:t>
      </w:r>
    </w:p>
    <w:p w14:paraId="07B63197" w14:textId="77777777" w:rsidR="00536417" w:rsidRPr="009E0680" w:rsidRDefault="00A33938" w:rsidP="00536417">
      <w:pPr>
        <w:numPr>
          <w:ilvl w:val="0"/>
          <w:numId w:val="7"/>
        </w:numPr>
        <w:spacing w:line="300" w:lineRule="atLeast"/>
        <w:contextualSpacing/>
      </w:pPr>
      <w:r>
        <w:t>παίγνια σε πλοία σε διεθνή κυκλοφορία σύμφωνα με το κεφάλαιο 10, άρθρο 1 του νόμου περί τυχερών παιγνίων.</w:t>
      </w:r>
    </w:p>
    <w:p w14:paraId="1E43C7A5" w14:textId="77777777" w:rsidR="00536417" w:rsidRPr="00B15F15" w:rsidRDefault="00A33938" w:rsidP="00536417">
      <w:pPr>
        <w:contextualSpacing/>
      </w:pPr>
      <w:r>
        <w:t xml:space="preserve">   </w:t>
      </w:r>
      <w:bookmarkStart w:id="0" w:name="_Toc471896773"/>
    </w:p>
    <w:bookmarkEnd w:id="0"/>
    <w:p w14:paraId="45955898" w14:textId="77777777" w:rsidR="00536417" w:rsidRDefault="00A33938" w:rsidP="00536417">
      <w:pPr>
        <w:rPr>
          <w:rFonts w:cs="Segoe UI"/>
          <w:color w:val="FF0000"/>
          <w:shd w:val="clear" w:color="auto" w:fill="FFFFFF"/>
        </w:rPr>
      </w:pPr>
      <w:r>
        <w:rPr>
          <w:b/>
          <w:color w:val="FF0000"/>
        </w:rPr>
        <w:t xml:space="preserve">Άρθρο 2 </w:t>
      </w:r>
      <w:r>
        <w:rPr>
          <w:color w:val="FF0000"/>
        </w:rPr>
        <w:t xml:space="preserve">Για λαχειοφόρους αγορές βάσει του κεφαλαίου 6, άρθρο 3 του νόμου περί τυχερών παιγνίων που δεν είναι τυχερά παίγνια σε απευθείας σύνδεση, όπου ο ετήσιος εκτιμώμενος ακαθάριστος κύκλος εργασιών από δραστηριότητες λαχειοφόρων αγορών κατά τη διάρκεια της περιόδου παραχώρησης είναι μικρότερος από </w:t>
      </w:r>
      <w:r>
        <w:rPr>
          <w:color w:val="FF0000"/>
          <w:shd w:val="clear" w:color="auto" w:fill="FFFFFF"/>
        </w:rPr>
        <w:t xml:space="preserve">τριάντα (30) </w:t>
      </w:r>
      <w:r>
        <w:rPr>
          <w:color w:val="FF0000"/>
        </w:rPr>
        <w:t xml:space="preserve">εκατομμύρια </w:t>
      </w:r>
      <w:r>
        <w:rPr>
          <w:color w:val="FF0000"/>
          <w:shd w:val="clear" w:color="auto" w:fill="FFFFFF"/>
        </w:rPr>
        <w:t xml:space="preserve">SEK </w:t>
      </w:r>
      <w:r>
        <w:rPr>
          <w:color w:val="FF0000"/>
        </w:rPr>
        <w:t xml:space="preserve"> ετησίως ισχύει μόνο για </w:t>
      </w:r>
      <w:r>
        <w:rPr>
          <w:color w:val="FF0000"/>
          <w:shd w:val="clear" w:color="auto" w:fill="FFFFFF"/>
        </w:rPr>
        <w:t xml:space="preserve">Κεφάλαια 1-2 και 13 εάν η τιμή </w:t>
      </w:r>
      <w:r>
        <w:rPr>
          <w:color w:val="FF0000"/>
        </w:rPr>
        <w:t xml:space="preserve"> της υψηλότερης νίκης </w:t>
      </w:r>
      <w:r>
        <w:rPr>
          <w:color w:val="FF0000"/>
          <w:shd w:val="clear" w:color="auto" w:fill="FFFFFF"/>
        </w:rPr>
        <w:t xml:space="preserve"> υπερβαίνει το βασικό ποσό του βραβείου.</w:t>
      </w:r>
    </w:p>
    <w:p w14:paraId="4D6742A3" w14:textId="77777777" w:rsidR="00536417" w:rsidRPr="00B15F15" w:rsidRDefault="00FA3574" w:rsidP="00536417">
      <w:pPr>
        <w:rPr>
          <w:rFonts w:cs="Segoe UI"/>
          <w:color w:val="FF0000"/>
          <w:shd w:val="clear" w:color="auto" w:fill="FFFFFF"/>
        </w:rPr>
      </w:pPr>
    </w:p>
    <w:p w14:paraId="3EA5F6A1" w14:textId="627391FD" w:rsidR="00536417" w:rsidRPr="0027129D" w:rsidRDefault="00A33938" w:rsidP="00536417">
      <w:pPr>
        <w:rPr>
          <w:rFonts w:cs="Segoe UI"/>
          <w:color w:val="FF0000"/>
          <w:sz w:val="22"/>
          <w:szCs w:val="22"/>
          <w:shd w:val="clear" w:color="auto" w:fill="FFFFFF"/>
        </w:rPr>
      </w:pPr>
      <w:r>
        <w:rPr>
          <w:b/>
          <w:color w:val="FF0000"/>
        </w:rPr>
        <w:t>Άρθρο 3</w:t>
      </w:r>
      <w:r>
        <w:rPr>
          <w:color w:val="FF0000"/>
        </w:rPr>
        <w:t xml:space="preserve"> </w:t>
      </w:r>
      <w:r>
        <w:rPr>
          <w:color w:val="FF0000"/>
          <w:shd w:val="clear" w:color="auto" w:fill="FFFFFF"/>
        </w:rPr>
        <w:t>Για μπίνγκο δυνάμει του κεφαλαίου 6, τμήμα 5 του νόμου για τα τυχερά παίγνια (2018:1138), όπου ο εκτιμώμενος ετήσιος ακαθάριστος κύκλος εργασιών από δραστηριότητες μπίνγκο κατά τη διάρκεια της περιόδου αδειοδότησης είναι μικρότερος από τριάντα (30) εκατ. SEK ετησίως ισχύει μόνο για τα κεφάλαια 1-2, 8, 11 και 13</w:t>
      </w:r>
    </w:p>
    <w:p w14:paraId="7FF36570" w14:textId="77777777" w:rsidR="00536417" w:rsidRPr="00B15F15" w:rsidRDefault="00FA3574" w:rsidP="00536417">
      <w:pPr>
        <w:rPr>
          <w:rFonts w:cs="Segoe UI"/>
          <w:color w:val="FF0000"/>
          <w:shd w:val="clear" w:color="auto" w:fill="FFFFFF"/>
        </w:rPr>
      </w:pPr>
    </w:p>
    <w:p w14:paraId="60E94DC4" w14:textId="74055F24" w:rsidR="00536417" w:rsidRPr="00B15F15" w:rsidRDefault="00A33938" w:rsidP="00536417">
      <w:pPr>
        <w:rPr>
          <w:rFonts w:cs="Segoe UI"/>
          <w:color w:val="FF0000"/>
          <w:shd w:val="clear" w:color="auto" w:fill="FFFFFF"/>
        </w:rPr>
      </w:pPr>
      <w:r>
        <w:rPr>
          <w:b/>
          <w:color w:val="FF0000"/>
          <w:shd w:val="clear" w:color="auto" w:fill="FFFFFF"/>
        </w:rPr>
        <w:t>Άρθρο 4</w:t>
      </w:r>
      <w:r>
        <w:rPr>
          <w:color w:val="FF0000"/>
          <w:shd w:val="clear" w:color="auto" w:fill="FFFFFF"/>
        </w:rPr>
        <w:t xml:space="preserve"> </w:t>
      </w:r>
      <w:r>
        <w:rPr>
          <w:color w:val="FF0000"/>
        </w:rPr>
        <w:t xml:space="preserve">Για περιστασιακό μπίνγκο σύμφωνα με το κεφάλαιο 6, τμήμα 5 του νόμου για τα τυχερά παίγνια, όπου ο εκτιμώμενος ετήσιος ακαθάριστος κύκλος εργασιών από δραστηριότητες μπίνγκο κατά τη διάρκεια της περιόδου άδειας είναι μικρότερος από </w:t>
      </w:r>
      <w:r>
        <w:rPr>
          <w:color w:val="FF0000"/>
          <w:shd w:val="clear" w:color="auto" w:fill="FFFFFF"/>
        </w:rPr>
        <w:t xml:space="preserve">τριάντα (30) </w:t>
      </w:r>
      <w:r>
        <w:rPr>
          <w:color w:val="FF0000"/>
        </w:rPr>
        <w:t xml:space="preserve">εκατομμύρια </w:t>
      </w:r>
      <w:r>
        <w:rPr>
          <w:color w:val="FF0000"/>
          <w:shd w:val="clear" w:color="auto" w:fill="FFFFFF"/>
        </w:rPr>
        <w:t xml:space="preserve">SEK </w:t>
      </w:r>
      <w:r>
        <w:rPr>
          <w:color w:val="FF0000"/>
        </w:rPr>
        <w:t xml:space="preserve"> ετησίως ισχύει μόνο για </w:t>
      </w:r>
      <w:r>
        <w:rPr>
          <w:color w:val="FF0000"/>
          <w:shd w:val="clear" w:color="auto" w:fill="FFFFFF"/>
        </w:rPr>
        <w:t xml:space="preserve">Κεφάλαιο 1-2 και 13 εάν η τιμή </w:t>
      </w:r>
      <w:r>
        <w:rPr>
          <w:color w:val="FF0000"/>
        </w:rPr>
        <w:t xml:space="preserve"> του υψηλότερου κέρδους</w:t>
      </w:r>
      <w:r>
        <w:rPr>
          <w:color w:val="FF0000"/>
          <w:shd w:val="clear" w:color="auto" w:fill="FFFFFF"/>
        </w:rPr>
        <w:t xml:space="preserve"> υπερβαίνει ένα βασικό ποσό.</w:t>
      </w:r>
    </w:p>
    <w:p w14:paraId="71594898" w14:textId="77777777" w:rsidR="00536417" w:rsidRPr="00B15F15" w:rsidRDefault="00FA3574" w:rsidP="00536417"/>
    <w:p w14:paraId="0942DABF" w14:textId="77777777" w:rsidR="00536417" w:rsidRPr="0027129D" w:rsidRDefault="00A33938" w:rsidP="00536417">
      <w:r>
        <w:rPr>
          <w:b/>
          <w:color w:val="FF0000"/>
        </w:rPr>
        <w:t>Άρθρο 5</w:t>
      </w:r>
      <w:r>
        <w:rPr>
          <w:color w:val="FF0000"/>
        </w:rPr>
        <w:t xml:space="preserve"> </w:t>
      </w:r>
      <w:r>
        <w:t>Εκτός αν ορίζεται διαφορετικά, οι όροι και οι ονομασίες που χρησιμοποιούνται στους κανονισμούς έχουν την ίδια σημασία με τον νόμο για τα τυχερά παίγνια (2018:1138) και στο διάταγμα για τα τυχερά παίγνια (2018:1475).</w:t>
      </w:r>
    </w:p>
    <w:p w14:paraId="64CE77AC" w14:textId="77777777" w:rsidR="00536417" w:rsidRPr="0027129D" w:rsidRDefault="00A33938" w:rsidP="00536417">
      <w:r>
        <w:t xml:space="preserve">    Οι ακόλουθοι ορισμοί ισχύουν στους παρόντες κανονισμούς και τις γενικές συστάσεις</w:t>
      </w:r>
    </w:p>
    <w:p w14:paraId="5FD1FAB7" w14:textId="77777777" w:rsidR="00536417" w:rsidRPr="0027129D" w:rsidRDefault="00A33938" w:rsidP="00536417">
      <w:pPr>
        <w:numPr>
          <w:ilvl w:val="0"/>
          <w:numId w:val="19"/>
        </w:numPr>
        <w:rPr>
          <w:rFonts w:cs="Segoe UI"/>
          <w:color w:val="FF0000"/>
          <w:sz w:val="22"/>
          <w:szCs w:val="22"/>
          <w:shd w:val="clear" w:color="auto" w:fill="FFFFFF"/>
        </w:rPr>
      </w:pPr>
      <w:r>
        <w:rPr>
          <w:i/>
          <w:color w:val="FF0000"/>
        </w:rPr>
        <w:t>μπίνγκο προσωρινού χαρακτήρα</w:t>
      </w:r>
      <w:r>
        <w:rPr>
          <w:color w:val="FF0000"/>
        </w:rPr>
        <w:t xml:space="preserve">: παιχνίδια μπίνγκο που διοργανώνονται μόνο περιστασιακά ή μερικές ημέρες την εβδομάδα κατά τη διάρκεια της περιόδου αδειοδότησης, </w:t>
      </w:r>
    </w:p>
    <w:p w14:paraId="158C3AA4" w14:textId="77777777" w:rsidR="00536417" w:rsidRPr="001F1895" w:rsidRDefault="00A33938" w:rsidP="00536417">
      <w:pPr>
        <w:numPr>
          <w:ilvl w:val="0"/>
          <w:numId w:val="19"/>
        </w:numPr>
        <w:spacing w:line="300" w:lineRule="atLeast"/>
        <w:contextualSpacing/>
      </w:pPr>
      <w:r>
        <w:t>Συνολικός έλεγχος</w:t>
      </w:r>
      <w:r>
        <w:rPr>
          <w:i/>
        </w:rPr>
        <w:t xml:space="preserve">: </w:t>
      </w:r>
      <w:r>
        <w:t>αριθμοί που επισυνάπτονται σε αριθμούς ή μηνύματα για αλλαγές και σφάλματα είναι</w:t>
      </w:r>
    </w:p>
    <w:p w14:paraId="3FB2583B" w14:textId="77777777" w:rsidR="00536417" w:rsidRPr="001F1895" w:rsidRDefault="00A33938" w:rsidP="00536417">
      <w:pPr>
        <w:spacing w:line="300" w:lineRule="atLeast"/>
        <w:ind w:left="720"/>
        <w:contextualSpacing/>
      </w:pPr>
      <w:r>
        <w:t>ανιχνεύσιμα. Τα αθροίσματα ελέγχου υπολογίζονται με ειδική μαθηματική διαδικασία,</w:t>
      </w:r>
    </w:p>
    <w:p w14:paraId="37EFA12E" w14:textId="77777777" w:rsidR="00536417" w:rsidRPr="001F1895" w:rsidRDefault="00A33938" w:rsidP="00536417">
      <w:pPr>
        <w:numPr>
          <w:ilvl w:val="0"/>
          <w:numId w:val="19"/>
        </w:numPr>
        <w:spacing w:line="300" w:lineRule="atLeast"/>
        <w:contextualSpacing/>
      </w:pPr>
      <w:r>
        <w:rPr>
          <w:i/>
        </w:rPr>
        <w:t xml:space="preserve">πρόσβαση πληροφοριών: </w:t>
      </w:r>
      <w:r>
        <w:t xml:space="preserve">πληροφορίες και πόροι που τη διαχειρίζονται, που έχουν αξία για </w:t>
      </w:r>
    </w:p>
    <w:p w14:paraId="7F074211" w14:textId="77777777" w:rsidR="00536417" w:rsidRPr="001F1895" w:rsidRDefault="00A33938" w:rsidP="00536417">
      <w:pPr>
        <w:spacing w:line="300" w:lineRule="atLeast"/>
        <w:ind w:left="720"/>
        <w:contextualSpacing/>
      </w:pPr>
      <w:r>
        <w:lastRenderedPageBreak/>
        <w:t>μια οργάνωση. Ένα σύστημα τυχερών παιγνίων και επιχειρήσεων αποτελείται από ένα ή περισσότερους πληροφοριακούς πόρους τα οποία ο ίδιος ο δικαιοδόχος ορίζει σε κατάλογο,</w:t>
      </w:r>
    </w:p>
    <w:p w14:paraId="7BDBAB08" w14:textId="77777777" w:rsidR="00536417" w:rsidRPr="001F1895" w:rsidRDefault="00A33938" w:rsidP="00536417">
      <w:pPr>
        <w:numPr>
          <w:ilvl w:val="0"/>
          <w:numId w:val="19"/>
        </w:numPr>
        <w:spacing w:line="300" w:lineRule="atLeast"/>
        <w:contextualSpacing/>
        <w:rPr>
          <w:i/>
        </w:rPr>
      </w:pPr>
      <w:r>
        <w:t xml:space="preserve">Χρόνος </w:t>
      </w:r>
      <w:r>
        <w:rPr>
          <w:i/>
        </w:rPr>
        <w:t xml:space="preserve">διαδικασίας έναρξης: </w:t>
      </w:r>
      <w:r>
        <w:t>ο χρόνος μεταξύ του παίκτη που συνδέεται με το σύστημα παιγνίου</w:t>
      </w:r>
      <w:r>
        <w:rPr>
          <w:i/>
        </w:rPr>
        <w:t xml:space="preserve"> </w:t>
      </w:r>
      <w:r>
        <w:t>μέχρι</w:t>
      </w:r>
    </w:p>
    <w:p w14:paraId="353D5076" w14:textId="77777777" w:rsidR="00536417" w:rsidRPr="001F1895" w:rsidRDefault="00A33938" w:rsidP="00536417">
      <w:pPr>
        <w:spacing w:line="300" w:lineRule="atLeast"/>
        <w:ind w:left="720"/>
        <w:contextualSpacing/>
        <w:rPr>
          <w:i/>
        </w:rPr>
      </w:pPr>
      <w:r>
        <w:t>ο παίκτης να επιλέξει να αποσυνδεθεί ή ότι το σύστημα τυχερών παιχνιδιών αποσυνδέσει τον παίκτη,</w:t>
      </w:r>
    </w:p>
    <w:p w14:paraId="547E76A4" w14:textId="77777777" w:rsidR="00536417" w:rsidRPr="001F1895" w:rsidRDefault="00A33938" w:rsidP="00536417">
      <w:pPr>
        <w:numPr>
          <w:ilvl w:val="0"/>
          <w:numId w:val="19"/>
        </w:numPr>
        <w:spacing w:line="300" w:lineRule="atLeast"/>
        <w:contextualSpacing/>
      </w:pPr>
      <w:r>
        <w:rPr>
          <w:i/>
        </w:rPr>
        <w:t xml:space="preserve">κρυπτογράφηση: </w:t>
      </w:r>
      <w:r>
        <w:t xml:space="preserve"> διαστρέβλωση δεδομένων και πληροφοριών με αλγόριθμο κρυπτογράφησης που είναι </w:t>
      </w:r>
    </w:p>
    <w:p w14:paraId="129A6426" w14:textId="77777777" w:rsidR="00536417" w:rsidRPr="001F1895" w:rsidRDefault="00A33938" w:rsidP="00536417">
      <w:pPr>
        <w:spacing w:line="300" w:lineRule="atLeast"/>
        <w:ind w:left="720"/>
        <w:contextualSpacing/>
      </w:pPr>
      <w:r>
        <w:t>γενικά γνωστές και δημοσιευμένες,</w:t>
      </w:r>
    </w:p>
    <w:p w14:paraId="4800AEDD" w14:textId="77777777" w:rsidR="00536417" w:rsidRPr="001F1895" w:rsidRDefault="00A33938" w:rsidP="00536417">
      <w:pPr>
        <w:numPr>
          <w:ilvl w:val="0"/>
          <w:numId w:val="19"/>
        </w:numPr>
        <w:spacing w:line="300" w:lineRule="atLeast"/>
        <w:contextualSpacing/>
      </w:pPr>
      <w:r>
        <w:rPr>
          <w:i/>
        </w:rPr>
        <w:t xml:space="preserve">παιχνίδια καζίνο σε απευθείας σύνδεση: </w:t>
      </w:r>
      <w:r>
        <w:t xml:space="preserve">Παίγνια καζίνο που προσφέρονται ω παίγνια σε απευθείας σύνδεση μέσω βιντεοσύνδεσης, δεδομένα που διαβιβάζονται </w:t>
      </w:r>
    </w:p>
    <w:p w14:paraId="5D4142CE" w14:textId="77777777" w:rsidR="00536417" w:rsidRPr="001F1895" w:rsidRDefault="00A33938" w:rsidP="00536417">
      <w:pPr>
        <w:spacing w:line="300" w:lineRule="atLeast"/>
        <w:ind w:left="720"/>
        <w:contextualSpacing/>
      </w:pPr>
      <w:r>
        <w:t>υπηρεσίες επικοινωνίας ή παρόμοιες υπηρεσίες στις οποίες χρησιμοποιείται εξοπλισμός τυχερών παιγνίων αντί συστήματος τυχερών παιγνίων,</w:t>
      </w:r>
    </w:p>
    <w:p w14:paraId="2BACAF9B" w14:textId="77777777" w:rsidR="00536417" w:rsidRPr="001F1895" w:rsidRDefault="00A33938" w:rsidP="00536417">
      <w:pPr>
        <w:numPr>
          <w:ilvl w:val="0"/>
          <w:numId w:val="19"/>
        </w:numPr>
        <w:spacing w:line="300" w:lineRule="atLeast"/>
        <w:contextualSpacing/>
      </w:pPr>
      <w:r>
        <w:rPr>
          <w:i/>
        </w:rPr>
        <w:t xml:space="preserve">μέγιστο φορτίο: </w:t>
      </w:r>
      <w:r>
        <w:t xml:space="preserve"> που ορίζεται από τον πιστοποιημένο κάτοχο άδειας και αναφέρεται σε αυτό </w:t>
      </w:r>
    </w:p>
    <w:p w14:paraId="1AD98DD3" w14:textId="77777777" w:rsidR="00536417" w:rsidRPr="001F1895" w:rsidRDefault="00A33938" w:rsidP="00536417">
      <w:pPr>
        <w:spacing w:line="300" w:lineRule="atLeast"/>
        <w:ind w:left="720"/>
        <w:contextualSpacing/>
      </w:pPr>
      <w:r>
        <w:t>όταν το σύστημα τυχερών παιγνίων απορρίπτει αυτόματα στοιχήματα από παίκτες,</w:t>
      </w:r>
    </w:p>
    <w:p w14:paraId="1574613D" w14:textId="77777777" w:rsidR="00536417" w:rsidRPr="001F1895" w:rsidRDefault="00A33938" w:rsidP="00536417">
      <w:pPr>
        <w:numPr>
          <w:ilvl w:val="0"/>
          <w:numId w:val="19"/>
        </w:numPr>
        <w:spacing w:line="300" w:lineRule="atLeast"/>
        <w:contextualSpacing/>
      </w:pPr>
      <w:r>
        <w:t>Τερματικό:  μια τεχνική συσκευή που χρησιμοποιείται για τη διαχείριση διαφορετικών τύπων παιγνίων</w:t>
      </w:r>
    </w:p>
    <w:p w14:paraId="2CC33023" w14:textId="77777777" w:rsidR="00536417" w:rsidRPr="001F1895" w:rsidRDefault="00A33938" w:rsidP="00536417">
      <w:pPr>
        <w:spacing w:line="300" w:lineRule="atLeast"/>
        <w:ind w:left="720"/>
        <w:contextualSpacing/>
      </w:pPr>
      <w:r>
        <w:t>και οι πληροφορίες του παίκτη, δεν μπορεί να τις χειριστεί ο παίκτης, αποτελούν μέρος του συστήματος τυχερών παιγνίων και δεν λειτουργούν χωρίς σύνδεση με το υπόλοιπο σύστημα τυχερών παιγνίων,</w:t>
      </w:r>
    </w:p>
    <w:p w14:paraId="27229A31" w14:textId="77777777" w:rsidR="00536417" w:rsidRPr="001F1895" w:rsidRDefault="00A33938" w:rsidP="00536417">
      <w:pPr>
        <w:numPr>
          <w:ilvl w:val="0"/>
          <w:numId w:val="19"/>
        </w:numPr>
        <w:spacing w:line="300" w:lineRule="atLeast"/>
        <w:contextualSpacing/>
      </w:pPr>
      <w:r>
        <w:rPr>
          <w:i/>
        </w:rPr>
        <w:t>άτομο σε πολιτικώς εκτεθειμένη θέση (PEP):</w:t>
      </w:r>
      <w:r>
        <w:t xml:space="preserve"> πρόσωπο που έχει, ή είχε, σημαντικό </w:t>
      </w:r>
    </w:p>
    <w:p w14:paraId="758208AA" w14:textId="77777777" w:rsidR="00536417" w:rsidRPr="001F1895" w:rsidRDefault="00A33938" w:rsidP="00536417">
      <w:pPr>
        <w:spacing w:line="300" w:lineRule="atLeast"/>
        <w:ind w:left="720"/>
        <w:contextualSpacing/>
      </w:pPr>
      <w:r>
        <w:t>δημόσιο καθήκον σε χώρα ή στη διαχείριση διεθνούς οργανισμού,</w:t>
      </w:r>
    </w:p>
    <w:p w14:paraId="3A71048D" w14:textId="77777777" w:rsidR="00536417" w:rsidRPr="001F1895" w:rsidRDefault="00A33938" w:rsidP="00536417">
      <w:pPr>
        <w:numPr>
          <w:ilvl w:val="0"/>
          <w:numId w:val="19"/>
        </w:numPr>
        <w:spacing w:line="300" w:lineRule="atLeast"/>
        <w:contextualSpacing/>
        <w:rPr>
          <w:i/>
        </w:rPr>
      </w:pPr>
      <w:r>
        <w:rPr>
          <w:i/>
        </w:rPr>
        <w:t xml:space="preserve">γύρος παιγνίων: </w:t>
      </w:r>
      <w:r>
        <w:t xml:space="preserve">ένας συνδυασμός εκδηλώσεων από τη στιγμή που ο δικαιοδόχος ανοίγει ένα παίγνιο </w:t>
      </w:r>
    </w:p>
    <w:p w14:paraId="1CC85A89" w14:textId="77777777" w:rsidR="00536417" w:rsidRPr="001F1895" w:rsidRDefault="00A33938" w:rsidP="00536417">
      <w:pPr>
        <w:spacing w:line="300" w:lineRule="atLeast"/>
        <w:ind w:left="720"/>
        <w:contextualSpacing/>
        <w:rPr>
          <w:i/>
        </w:rPr>
      </w:pPr>
      <w:r>
        <w:t>και ο παίκτης στοιχηματίζει μέχρι να δημιουργηθεί το αποτέλεσμα του παιγνίου,</w:t>
      </w:r>
      <w:r>
        <w:rPr>
          <w:i/>
        </w:rPr>
        <w:t xml:space="preserve"> </w:t>
      </w:r>
    </w:p>
    <w:p w14:paraId="3F5E0F5B" w14:textId="77777777" w:rsidR="00536417" w:rsidRPr="001F1895" w:rsidRDefault="00A33938" w:rsidP="00536417">
      <w:pPr>
        <w:numPr>
          <w:ilvl w:val="0"/>
          <w:numId w:val="19"/>
        </w:numPr>
        <w:spacing w:line="300" w:lineRule="atLeast"/>
        <w:contextualSpacing/>
        <w:rPr>
          <w:i/>
        </w:rPr>
      </w:pPr>
      <w:r>
        <w:t>γεννήτρια τυχαίων αριθμών:</w:t>
      </w:r>
      <w:r>
        <w:rPr>
          <w:i/>
        </w:rPr>
        <w:t xml:space="preserve"> </w:t>
      </w:r>
      <w:r>
        <w:t>αλγόριθμος ή φυσική συσκευή που προορίζεται</w:t>
      </w:r>
      <w:r>
        <w:rPr>
          <w:i/>
        </w:rPr>
        <w:t xml:space="preserve"> </w:t>
      </w:r>
      <w:r>
        <w:t xml:space="preserve"> για τη δημιουργία μίας </w:t>
      </w:r>
    </w:p>
    <w:p w14:paraId="167FE7A9" w14:textId="77777777" w:rsidR="00536417" w:rsidRPr="001F1895" w:rsidRDefault="00A33938" w:rsidP="00536417">
      <w:pPr>
        <w:spacing w:line="300" w:lineRule="atLeast"/>
        <w:ind w:left="720"/>
        <w:contextualSpacing/>
        <w:rPr>
          <w:i/>
        </w:rPr>
      </w:pPr>
      <w:r>
        <w:t>αλληλουχίας στοιχείων (συχνά αριθμών) που έχουν ορισμένα στατιστικά χαρακτηριστικά κοινά στις ακολουθίες, τα οποία προκύπτουν καθαρά τυχαία μετά από μια δεδομένη κατανομή πιθανότητας</w:t>
      </w:r>
      <w:r>
        <w:rPr>
          <w:i/>
        </w:rPr>
        <w:t>,</w:t>
      </w:r>
    </w:p>
    <w:p w14:paraId="43E6EA74" w14:textId="77777777" w:rsidR="00536417" w:rsidRPr="001F1895" w:rsidRDefault="00A33938" w:rsidP="00536417">
      <w:pPr>
        <w:numPr>
          <w:ilvl w:val="0"/>
          <w:numId w:val="19"/>
        </w:numPr>
        <w:spacing w:line="300" w:lineRule="atLeast"/>
        <w:contextualSpacing/>
        <w:rPr>
          <w:i/>
        </w:rPr>
      </w:pPr>
      <w:r>
        <w:rPr>
          <w:i/>
        </w:rPr>
        <w:t xml:space="preserve">UTC: </w:t>
      </w:r>
      <w:r>
        <w:t>παγκόσμια ώρα UTC (συντονισμένη παγκόσμια ώρα). UTC</w:t>
      </w:r>
      <w:r>
        <w:rPr>
          <w:i/>
        </w:rPr>
        <w:t xml:space="preserve"> </w:t>
      </w:r>
      <w:r>
        <w:t xml:space="preserve">Σουηδία διαθέσιμο στο Γραφείο Χρόνου </w:t>
      </w:r>
    </w:p>
    <w:p w14:paraId="0CBD367E" w14:textId="77777777" w:rsidR="00536417" w:rsidRPr="001F1895" w:rsidRDefault="00A33938" w:rsidP="00536417">
      <w:pPr>
        <w:spacing w:line="300" w:lineRule="atLeast"/>
        <w:ind w:left="720"/>
        <w:contextualSpacing/>
        <w:rPr>
          <w:i/>
        </w:rPr>
      </w:pPr>
      <w:r>
        <w:t>Το Διεθνές Γραφείο Μέτρων και Σταθμών (BIPM) στο Παρίσι και ανακτήθηκε με ασφαλή τρόπο στο RISE, Ερευνητικά Ινστιτούτα Σουηδίας — εταίρου έρευνας και καινοτομίας της Σουηδίας για τις επιχειρήσεις και την κοινωνία, στο Borås και ονομάζεται UTC(SP), και</w:t>
      </w:r>
    </w:p>
    <w:p w14:paraId="51E024CA" w14:textId="77777777" w:rsidR="00536417" w:rsidRPr="001F1895" w:rsidRDefault="00A33938" w:rsidP="00536417">
      <w:pPr>
        <w:numPr>
          <w:ilvl w:val="0"/>
          <w:numId w:val="19"/>
        </w:numPr>
        <w:spacing w:line="300" w:lineRule="atLeast"/>
        <w:contextualSpacing/>
        <w:rPr>
          <w:i/>
        </w:rPr>
      </w:pPr>
      <w:r>
        <w:rPr>
          <w:i/>
        </w:rPr>
        <w:t xml:space="preserve">Νίκη παρτίδας: </w:t>
      </w:r>
      <w:r>
        <w:t xml:space="preserve">όλα ή μέρος των στοιχημάτων των παικτών σύμφωνα με τους κανόνες του σχετικού τύπου παιγνίου </w:t>
      </w:r>
    </w:p>
    <w:p w14:paraId="1EF028E2" w14:textId="77777777" w:rsidR="00536417" w:rsidRPr="001F1895" w:rsidRDefault="00A33938" w:rsidP="00536417">
      <w:pPr>
        <w:spacing w:line="300" w:lineRule="atLeast"/>
        <w:ind w:left="720"/>
        <w:contextualSpacing/>
        <w:rPr>
          <w:i/>
        </w:rPr>
      </w:pPr>
      <w:r>
        <w:t>και όταν ο δικαιοδόχος διατηρεί αυτά τα στοιχήματα έως ότου διανεμηθούν όλα ή μέρος των στοιχημάτων, μπορεί να είναι, για παράδειγμα, ένα τζάκποτ, ένα στοίχημα σφαίρισης ή ένα διαχωρισμός τζάκποτ.</w:t>
      </w:r>
    </w:p>
    <w:p w14:paraId="7E5D3539" w14:textId="77777777" w:rsidR="00536417" w:rsidRPr="00B15F15" w:rsidRDefault="00FA3574" w:rsidP="00536417">
      <w:pPr>
        <w:ind w:left="2608" w:hanging="2608"/>
        <w:rPr>
          <w:b/>
        </w:rPr>
      </w:pPr>
    </w:p>
    <w:p w14:paraId="58CFC4B7" w14:textId="77777777" w:rsidR="00536417" w:rsidRPr="00B15F15" w:rsidRDefault="00A33938" w:rsidP="00305C52">
      <w:pPr>
        <w:keepNext/>
        <w:pageBreakBefore/>
        <w:outlineLvl w:val="0"/>
        <w:rPr>
          <w:b/>
        </w:rPr>
      </w:pPr>
      <w:bookmarkStart w:id="1" w:name="_Toc471896774"/>
      <w:r>
        <w:rPr>
          <w:b/>
        </w:rPr>
        <w:lastRenderedPageBreak/>
        <w:t xml:space="preserve">Κεφάλαιο 2 </w:t>
      </w:r>
      <w:bookmarkEnd w:id="1"/>
      <w:r>
        <w:t xml:space="preserve"> </w:t>
      </w:r>
      <w:r>
        <w:rPr>
          <w:b/>
        </w:rPr>
        <w:t>Επιθεώρηση, δοκιμές και πιστοποίηση</w:t>
      </w:r>
    </w:p>
    <w:p w14:paraId="35BA87CF" w14:textId="77777777" w:rsidR="00536417" w:rsidRPr="00B15F15" w:rsidRDefault="00FA3574" w:rsidP="00536417"/>
    <w:p w14:paraId="4FF8D62E" w14:textId="614836A1" w:rsidR="00536417" w:rsidRPr="00B15F15" w:rsidRDefault="00A33938" w:rsidP="00536417">
      <w:r>
        <w:rPr>
          <w:b/>
        </w:rPr>
        <w:t>Άρθρο 1</w:t>
      </w:r>
      <w:r>
        <w:t xml:space="preserve"> Ο αιτών για άδεια βάσει του νόμου για τα τυχερά παίγνια υποβάλλει αίτηση σε διαπιστευμένο φορέα για την επιθεώρηση, τη δοκιμή και την πιστοποίηση συστημάτων τυχερών παιγνίων, επιχειρηματικών συστημάτων, διαδικασιών, εξοπλισμού τυχερών παιγνίων και φυσικών εισιτηρίων λαχειοφόρων αγορών σύμφωνα με το κεφάλαιο 16, άρθρο 3 του νόμου για τα τυχερά παίγνια (2018:1138). </w:t>
      </w:r>
    </w:p>
    <w:p w14:paraId="183D9594" w14:textId="77777777" w:rsidR="00536417" w:rsidRPr="00B15F15" w:rsidRDefault="00A33938" w:rsidP="00536417">
      <w:r>
        <w:t>    Οι διατάξεις σχετικά με τη διαπίστευση — σύμφωνα με την πρώτη παράγραφο — από τη Swedac περιλαμβάνονται στον νόμο περί διαπίστευσης και αξιολόγησης της συμμόρφωσης (2011:791).</w:t>
      </w:r>
    </w:p>
    <w:p w14:paraId="0DA013B4" w14:textId="77777777" w:rsidR="00536417" w:rsidRPr="00B15F15" w:rsidRDefault="00FA3574" w:rsidP="00536417"/>
    <w:p w14:paraId="51209810" w14:textId="77777777" w:rsidR="00536417" w:rsidRPr="00B15F15" w:rsidRDefault="00A33938" w:rsidP="00536417">
      <w:pPr>
        <w:ind w:left="1304"/>
      </w:pPr>
      <w:r>
        <w:rPr>
          <w:u w:val="single"/>
        </w:rPr>
        <w:t>Γενικές συστάσεις:</w:t>
      </w:r>
      <w:r>
        <w:t xml:space="preserve"> </w:t>
      </w:r>
    </w:p>
    <w:p w14:paraId="6A767613" w14:textId="77777777" w:rsidR="00536417" w:rsidRPr="00B15F15" w:rsidRDefault="00A33938" w:rsidP="00536417">
      <w:pPr>
        <w:ind w:left="1304"/>
      </w:pPr>
      <w:r>
        <w:t xml:space="preserve">Αν ο αιτών ή ο πάροχος υπηρεσιών εκ μέρους του εν λόγω αιτούντος είναι διαπιστευμένος ως προς την παρούσα έκδοση του ISO/IEC 27001:2014, τηρούνται οι απαιτήσεις των Κεφαλαίων 4 έως 6 των κανονισμών αυτών. </w:t>
      </w:r>
    </w:p>
    <w:p w14:paraId="5D9CB60E" w14:textId="77777777" w:rsidR="00536417" w:rsidRPr="00B15F15" w:rsidRDefault="00A33938" w:rsidP="00536417">
      <w:pPr>
        <w:ind w:left="1304"/>
      </w:pPr>
      <w:r>
        <w:t>Ένα ισχύον πιστοποιητικό ISO/IEC 27001:2014, δήλωση εφαρμοσιμότητας</w:t>
      </w:r>
      <w:r>
        <w:rPr>
          <w:vertAlign w:val="superscript"/>
        </w:rPr>
        <w:footnoteReference w:id="2"/>
      </w:r>
      <w:r>
        <w:t xml:space="preserve"> και τεκμηριωμένη εκτίμηση κινδύνου πρέπει να είναι διαθέσιμα προς αξιολόγηση από τον διαπιστευμένο οργανισμό.</w:t>
      </w:r>
    </w:p>
    <w:p w14:paraId="60011A4A" w14:textId="77777777" w:rsidR="00536417" w:rsidRPr="00B15F15" w:rsidRDefault="00FA3574" w:rsidP="00536417">
      <w:pPr>
        <w:rPr>
          <w:b/>
        </w:rPr>
      </w:pPr>
    </w:p>
    <w:p w14:paraId="255A759B" w14:textId="1CAC770E" w:rsidR="00536417" w:rsidRPr="00B15F15" w:rsidRDefault="00A33938" w:rsidP="00536417">
      <w:r>
        <w:rPr>
          <w:b/>
        </w:rPr>
        <w:t xml:space="preserve">Άρθρο 2 </w:t>
      </w:r>
      <w:r>
        <w:t>Κάθε πρόσωπο που υποβάλλει αίτηση για άδεια βάσει του νόμου για τα τυχερά παίγνια αποστέλλει τεκμηρίωση για τον διενεργηθέντα έλεγχο, δοκιμή και πιστοποίηση στη Σουηδική Αρχή Τυχερών Παιγνίων.</w:t>
      </w:r>
    </w:p>
    <w:p w14:paraId="1A5E844B" w14:textId="77777777" w:rsidR="00536417" w:rsidRPr="00B15F15" w:rsidRDefault="00A33938" w:rsidP="00536417">
      <w:r>
        <w:t xml:space="preserve">    Η έκθεση πρέπει να αναφέρει σαφώς τις μεθόδους αξιολόγησης που χρησιμοποιούνται στην επιθεώρηση, τους ελέγχους και τις διαδικασίες πιστοποίησης.</w:t>
      </w:r>
    </w:p>
    <w:p w14:paraId="3705E193" w14:textId="77777777" w:rsidR="00536417" w:rsidRPr="00B15F15" w:rsidRDefault="00A33938" w:rsidP="00536417">
      <w:r>
        <w:t xml:space="preserve">    Για τη διασφάλιση ότι ο διαπιστευμένος οργανισμός πληροί όλες τις απαιτήσεις του Κεφαλαίου 3, τα πιστοποιητικά που εκδίδονται και λοιπή τεκμηρίωση για την επιχείρηση πρέπει να επισυνάπτονται.</w:t>
      </w:r>
    </w:p>
    <w:p w14:paraId="673E7807" w14:textId="66CC21C4" w:rsidR="00536417" w:rsidRPr="00B15F15" w:rsidRDefault="00FA3574" w:rsidP="00536417">
      <w:pPr>
        <w:rPr>
          <w:b/>
        </w:rPr>
      </w:pPr>
    </w:p>
    <w:p w14:paraId="628F802E" w14:textId="2094CD68" w:rsidR="00536417" w:rsidRPr="00562C21" w:rsidRDefault="00A33938" w:rsidP="00536417">
      <w:pPr>
        <w:rPr>
          <w:color w:val="FF0000"/>
        </w:rPr>
      </w:pPr>
      <w:r>
        <w:rPr>
          <w:b/>
          <w:color w:val="FF0000"/>
        </w:rPr>
        <w:t xml:space="preserve">Άρθρο 3 </w:t>
      </w:r>
      <w:r>
        <w:rPr>
          <w:color w:val="FF0000"/>
        </w:rPr>
        <w:t xml:space="preserve"> Τα πρωτόκολλα επιθεώρησης, δοκιμών και πιστοποίησης ανανεώνονται τουλάχιστον κάθε δώδεκα μήνες.</w:t>
      </w:r>
    </w:p>
    <w:p w14:paraId="13B24C20" w14:textId="2E825E28" w:rsidR="00536417" w:rsidRDefault="00A33938" w:rsidP="00536417">
      <w:pPr>
        <w:autoSpaceDE w:val="0"/>
        <w:autoSpaceDN w:val="0"/>
        <w:spacing w:before="40" w:after="40"/>
        <w:rPr>
          <w:color w:val="FF0000"/>
        </w:rPr>
      </w:pPr>
      <w:r>
        <w:rPr>
          <w:color w:val="FF0000"/>
        </w:rPr>
        <w:t xml:space="preserve">    Η πρώτη παράγραφος δεν εφαρμόζεται σε πρόσωπα που έχουν λάβει άδεια σύμφωνα με το κεφάλαιο 6, άρθρο 1 του νόμου για τυχερά παίγνια, και τα οποία δεν παρέχουν τυχερά παίγνια σε απευθείας σύνδεση. Η ανανέωση των πρωτοκόλλων επιθεώρησης, δοκιμών και πιστοποίησης απαιτείται μόνο εάν έναν πληροφοριακό πόρο που έχει ταξινομηθεί με κάποια σημασία σύμφωνα με το κεφάλαιο 5 άρθρο 3 δεύτερο εδάφιο έχει επικαιροποιηθεί ή τροποποιηθεί, ή εάν έναν νέο ή υφιστάμενο πληροφοριακό πόρο κατά τη διάρκεια της περιόδου της άδειας έχει ταξινομηθεί με κάποια σημασία.</w:t>
      </w:r>
    </w:p>
    <w:p w14:paraId="34850F32" w14:textId="37C835FE" w:rsidR="00536417" w:rsidRDefault="00A33938" w:rsidP="00536417">
      <w:pPr>
        <w:autoSpaceDE w:val="0"/>
        <w:autoSpaceDN w:val="0"/>
        <w:spacing w:before="40" w:after="40"/>
        <w:rPr>
          <w:rFonts w:cs="Segoe UI"/>
          <w:color w:val="FF0000"/>
        </w:rPr>
      </w:pPr>
      <w:r>
        <w:rPr>
          <w:color w:val="FF0000"/>
        </w:rPr>
        <w:t xml:space="preserve">    Η ανανέωση σύμφωνα με το δεύτερο εδάφιο πραγματοποιείται εντός 12 μηνών από την ημερομηνία κατά την οποία προκύπτει η απαίτηση ανανέωσης.</w:t>
      </w:r>
    </w:p>
    <w:p w14:paraId="6FA4C861" w14:textId="448D8DCF" w:rsidR="00536417" w:rsidRDefault="00A33938" w:rsidP="00536417">
      <w:pPr>
        <w:autoSpaceDE w:val="0"/>
        <w:autoSpaceDN w:val="0"/>
        <w:spacing w:before="40" w:after="40"/>
      </w:pPr>
      <w:r>
        <w:rPr>
          <w:color w:val="FF0000"/>
        </w:rPr>
        <w:t xml:space="preserve">    </w:t>
      </w:r>
      <w:r>
        <w:t xml:space="preserve">  </w:t>
      </w:r>
    </w:p>
    <w:p w14:paraId="1FA81B90" w14:textId="30A4597A" w:rsidR="00536417" w:rsidRPr="00562C21" w:rsidRDefault="00A33938" w:rsidP="00536417">
      <w:pPr>
        <w:rPr>
          <w:color w:val="FF0000"/>
        </w:rPr>
      </w:pPr>
      <w:r>
        <w:rPr>
          <w:b/>
          <w:color w:val="FF0000"/>
        </w:rPr>
        <w:t>Άρθρο 4</w:t>
      </w:r>
      <w:r>
        <w:rPr>
          <w:color w:val="FF0000"/>
        </w:rPr>
        <w:t xml:space="preserve"> Εάν, κατά τη διάρκεια της καθημερινής εργασίας του, ο διαπιστευμένος φορέας διαπιστώσει ελαττώματα ή ελαττώματα που σχετίζονται με την άδεια, ο δικαιοδόχος ενημερώνει αμέσως τη Σουηδική Αρχή Τυχερών Παιγνίων.</w:t>
      </w:r>
    </w:p>
    <w:p w14:paraId="2D64E365" w14:textId="6DAE3F9F" w:rsidR="00536417" w:rsidRDefault="00A33938" w:rsidP="00536417">
      <w:pPr>
        <w:rPr>
          <w:color w:val="FF0000"/>
        </w:rPr>
      </w:pPr>
      <w:r>
        <w:rPr>
          <w:color w:val="FF0000"/>
        </w:rPr>
        <w:t xml:space="preserve">    Ο κάτοχος της άδειας ενημερώνει αμέσως τη Σουηδική Αρχή Τυχερών Παιγνίων εάν ο οργανισμός πιστοποίησης ανακαλέσει πιστοποιητικά.</w:t>
      </w:r>
    </w:p>
    <w:p w14:paraId="49B65522" w14:textId="72ECE83E" w:rsidR="00536417" w:rsidRDefault="00FA3574" w:rsidP="00536417">
      <w:pPr>
        <w:rPr>
          <w:color w:val="FF0000"/>
        </w:rPr>
      </w:pPr>
    </w:p>
    <w:p w14:paraId="05968C23" w14:textId="02212FEF" w:rsidR="00536417" w:rsidRPr="001F1895" w:rsidRDefault="00A33938" w:rsidP="00536417">
      <w:pPr>
        <w:rPr>
          <w:i/>
          <w:color w:val="FF0000"/>
        </w:rPr>
      </w:pPr>
      <w:r>
        <w:rPr>
          <w:i/>
          <w:color w:val="FF0000"/>
        </w:rPr>
        <w:t>Εξαίρεση από την απαίτηση για διαδικασία αξιολόγησης σύμφωνα με το κεφάλαιο 16, άρθρο 3 του νόμου για τα τυχερά παίγνια (2018:1138) κ.λπ.</w:t>
      </w:r>
    </w:p>
    <w:p w14:paraId="7EEE76F0" w14:textId="1D55D6AB" w:rsidR="00536417" w:rsidRDefault="00FA3574" w:rsidP="00536417">
      <w:pPr>
        <w:rPr>
          <w:color w:val="FF0000"/>
        </w:rPr>
      </w:pPr>
    </w:p>
    <w:p w14:paraId="41255360" w14:textId="60CE8B24" w:rsidR="00536417" w:rsidRPr="001F1895" w:rsidRDefault="00A33938" w:rsidP="00536417">
      <w:pPr>
        <w:rPr>
          <w:color w:val="FF0000"/>
        </w:rPr>
      </w:pPr>
      <w:r>
        <w:rPr>
          <w:b/>
          <w:color w:val="FF0000"/>
        </w:rPr>
        <w:t>Άρθρο 5</w:t>
      </w:r>
      <w:r>
        <w:rPr>
          <w:color w:val="FF0000"/>
        </w:rPr>
        <w:t xml:space="preserve"> Τα παίγνια βάσει του κεφαλαίου 1, άρθρα 2 και 4 εξαιρούνται από την απαίτηση για διαδικασία αξιολόγησης σύμφωνα με το κεφάλαιο 16, άρθρο 3 του νόμου για τα τυχερά παίγνια (2018:1138), εάν η αξία του υψηλότερου βραβείου είναι μικρότερη από ένα βασικό ποσό.</w:t>
      </w:r>
    </w:p>
    <w:p w14:paraId="1DE0F3CE" w14:textId="4A30E61E" w:rsidR="00536417" w:rsidRPr="001F1895" w:rsidRDefault="00FA3574" w:rsidP="00536417">
      <w:pPr>
        <w:rPr>
          <w:color w:val="FF0000"/>
        </w:rPr>
      </w:pPr>
    </w:p>
    <w:p w14:paraId="556155A5" w14:textId="071A555B" w:rsidR="00536417" w:rsidRPr="008679BC" w:rsidRDefault="00A33938" w:rsidP="00536417">
      <w:pPr>
        <w:rPr>
          <w:color w:val="FF0000"/>
          <w:sz w:val="22"/>
          <w:szCs w:val="22"/>
        </w:rPr>
      </w:pPr>
      <w:r>
        <w:rPr>
          <w:b/>
          <w:color w:val="FF0000"/>
        </w:rPr>
        <w:t xml:space="preserve">Άρθρο 6 </w:t>
      </w:r>
      <w:r>
        <w:rPr>
          <w:color w:val="FF0000"/>
        </w:rPr>
        <w:t xml:space="preserve"> Εάν ο εξοπλισμός που αναφέρεται στο κεφάλαιο 13 χρησιμοποιείται σε παίγνια που αναφέρονται στο άρθρο 5, ο κάτοχος της άδειας εξασφαλίζει ότι ο εξοπλισμός πληροί τις απαιτήσεις που ορίζονται στο κεφάλαιο 13. Το αποτέλεσμα της κλήρωσης τεκμηριώνεται σε πρωτόκολλο που αποθηκεύεται κατά τη διάρκεια της περιόδου της άδειας.</w:t>
      </w:r>
    </w:p>
    <w:p w14:paraId="0F62BE66" w14:textId="43465E66" w:rsidR="00536417" w:rsidRPr="008679BC" w:rsidRDefault="00A33938" w:rsidP="00536417">
      <w:pPr>
        <w:rPr>
          <w:color w:val="FF0000"/>
          <w:shd w:val="clear" w:color="auto" w:fill="FFFFFF"/>
        </w:rPr>
      </w:pPr>
      <w:r>
        <w:rPr>
          <w:color w:val="FF0000"/>
        </w:rPr>
        <w:t xml:space="preserve">    Για περιστασιακά μπίνγκο σύμφωνα με το κεφάλαιο 6, άρθρο 5 του νόμου για τα τυχερά παίγνια, όπου ο ετήσιος εκτιμώμενος ακαθάριστος κύκλος εργασιών από δραστηριότητες μπίνγκο κατά τη διάρκεια της περιόδου αδειοδότησης είναι μικρότερος από </w:t>
      </w:r>
      <w:r>
        <w:rPr>
          <w:color w:val="FF0000"/>
          <w:shd w:val="clear" w:color="auto" w:fill="FFFFFF"/>
        </w:rPr>
        <w:t xml:space="preserve">τριάντα (30) </w:t>
      </w:r>
      <w:r>
        <w:rPr>
          <w:color w:val="FF0000"/>
        </w:rPr>
        <w:t xml:space="preserve">εκατομμύρια </w:t>
      </w:r>
      <w:r>
        <w:rPr>
          <w:color w:val="FF0000"/>
          <w:shd w:val="clear" w:color="auto" w:fill="FFFFFF"/>
        </w:rPr>
        <w:t xml:space="preserve">SEK </w:t>
      </w:r>
      <w:r>
        <w:rPr>
          <w:color w:val="FF0000"/>
        </w:rPr>
        <w:t xml:space="preserve"> ετησίως και η αξία του υψηλότερου βραβείου </w:t>
      </w:r>
      <w:r>
        <w:rPr>
          <w:color w:val="FF0000"/>
          <w:shd w:val="clear" w:color="auto" w:fill="FFFFFF"/>
        </w:rPr>
        <w:t xml:space="preserve"> υπερβαίνει το 1/6 του βασικού ποσού του βραβείου, χρησιμοποιείται ο εξοπλισμός που αναφέρεται στο κεφάλαιο 13.</w:t>
      </w:r>
      <w:bookmarkStart w:id="2" w:name="_Toc471896775"/>
    </w:p>
    <w:p w14:paraId="58AEEB02" w14:textId="77777777" w:rsidR="00536417" w:rsidRDefault="00FA3574" w:rsidP="00536417">
      <w:pPr>
        <w:rPr>
          <w:color w:val="FF0000"/>
          <w:shd w:val="clear" w:color="auto" w:fill="FFFFFF"/>
        </w:rPr>
      </w:pPr>
    </w:p>
    <w:p w14:paraId="1274697E" w14:textId="5A2F03BA" w:rsidR="00536417" w:rsidRPr="001F1895" w:rsidRDefault="00A33938" w:rsidP="00536417">
      <w:pPr>
        <w:rPr>
          <w:color w:val="0070C0"/>
        </w:rPr>
      </w:pPr>
      <w:r>
        <w:t xml:space="preserve">Κεφάλαιο 3 Διαπιστευμένοι </w:t>
      </w:r>
      <w:bookmarkEnd w:id="2"/>
      <w:r>
        <w:t>οργανισμοί</w:t>
      </w:r>
    </w:p>
    <w:p w14:paraId="16FFCB69" w14:textId="77777777" w:rsidR="00536417" w:rsidRPr="004C0F1D" w:rsidRDefault="00FA3574" w:rsidP="00536417"/>
    <w:p w14:paraId="6E2B3D4E" w14:textId="77777777" w:rsidR="00536417" w:rsidRPr="004C0F1D" w:rsidRDefault="00A33938" w:rsidP="00536417">
      <w:pPr>
        <w:rPr>
          <w:i/>
        </w:rPr>
      </w:pPr>
      <w:r>
        <w:rPr>
          <w:i/>
        </w:rPr>
        <w:t>Πεδίο εφαρμογής:</w:t>
      </w:r>
    </w:p>
    <w:p w14:paraId="0BDBC217" w14:textId="77777777" w:rsidR="00536417" w:rsidRPr="004C0F1D" w:rsidRDefault="00A33938" w:rsidP="00536417">
      <w:r>
        <w:rPr>
          <w:b/>
        </w:rPr>
        <w:t>Άρθρο 1 </w:t>
      </w:r>
      <w:r>
        <w:t xml:space="preserve">Η διαδικασία διαπίστευσης πρέπει να περιλαμβάνει ασφάλεια των πληροφοριών, επιθεωρήσεων, δοκιμών, πιστοποίησεων, καθώς και αναλύσεων κινδύνων και τρωτών σημείων. </w:t>
      </w:r>
    </w:p>
    <w:p w14:paraId="08B19D70" w14:textId="77777777" w:rsidR="00536417" w:rsidRPr="004C0F1D" w:rsidRDefault="00FA3574" w:rsidP="00536417"/>
    <w:p w14:paraId="20F18431" w14:textId="77777777" w:rsidR="00536417" w:rsidRPr="004C0F1D" w:rsidRDefault="00A33938" w:rsidP="00536417">
      <w:pPr>
        <w:keepNext/>
        <w:outlineLvl w:val="2"/>
        <w:rPr>
          <w:i/>
        </w:rPr>
      </w:pPr>
      <w:r>
        <w:rPr>
          <w:i/>
          <w:iCs/>
        </w:rPr>
        <w:t>Απαιτήσεις επιλεξιμότητας για τον διαπιστευμένο</w:t>
      </w:r>
      <w:bookmarkStart w:id="3" w:name="_Toc471896776"/>
      <w:r>
        <w:rPr>
          <w:i/>
          <w:iCs/>
        </w:rPr>
        <w:t xml:space="preserve"> </w:t>
      </w:r>
      <w:bookmarkEnd w:id="3"/>
      <w:r>
        <w:rPr>
          <w:i/>
          <w:iCs/>
        </w:rPr>
        <w:t>οργανισμό</w:t>
      </w:r>
    </w:p>
    <w:p w14:paraId="6C690F9C" w14:textId="77777777" w:rsidR="00536417" w:rsidRPr="004C0F1D" w:rsidRDefault="00A33938" w:rsidP="00536417">
      <w:r>
        <w:rPr>
          <w:b/>
        </w:rPr>
        <w:t>Άρθρο 2</w:t>
      </w:r>
      <w:r>
        <w:t xml:space="preserve"> Ο αιτών για τη διαπίστευση διαθέτει πείρα στη συνεργασία με συστήματα διαχείρισης για την ασφάλεια των πληροφοριών,  δοκιμών, πιστοποίησεων, αναλύσεων κινδύνων και τρωτών σημείων. </w:t>
      </w:r>
    </w:p>
    <w:p w14:paraId="1588BC46" w14:textId="77777777" w:rsidR="00536417" w:rsidRPr="004C0F1D" w:rsidRDefault="00FA3574" w:rsidP="00536417"/>
    <w:p w14:paraId="39AB92C9" w14:textId="77777777" w:rsidR="00536417" w:rsidRPr="004C0F1D" w:rsidRDefault="00A33938" w:rsidP="00536417">
      <w:pPr>
        <w:ind w:left="1304"/>
        <w:rPr>
          <w:u w:val="single"/>
        </w:rPr>
      </w:pPr>
      <w:r>
        <w:rPr>
          <w:u w:val="single"/>
        </w:rPr>
        <w:t>Γενικές συστάσεις</w:t>
      </w:r>
    </w:p>
    <w:p w14:paraId="062AFC32" w14:textId="77777777" w:rsidR="00536417" w:rsidRPr="004C0F1D" w:rsidRDefault="00A33938" w:rsidP="00536417">
      <w:pPr>
        <w:ind w:left="1304"/>
      </w:pPr>
      <w:r>
        <w:t>Ως πείρα νοείται τουλάχιστον τριετής πείρα στη δοκιμή και αξιολόγηση των συστημάτων διαχείρισης της ασφάλειας των πληροφοριών, πείρα τουλάχιστον δύο ετών στην ανάλυση κινδύνου και τρωτότητας ή ισοδύναμη πείρα.</w:t>
      </w:r>
    </w:p>
    <w:p w14:paraId="3A19AF1B" w14:textId="77777777" w:rsidR="00536417" w:rsidRPr="004C0F1D" w:rsidRDefault="00FA3574" w:rsidP="00536417"/>
    <w:p w14:paraId="065F6758" w14:textId="77777777" w:rsidR="00536417" w:rsidRPr="004C0F1D" w:rsidRDefault="00A33938" w:rsidP="00536417">
      <w:pPr>
        <w:keepNext/>
        <w:outlineLvl w:val="2"/>
        <w:rPr>
          <w:i/>
        </w:rPr>
      </w:pPr>
      <w:bookmarkStart w:id="4" w:name="_Toc471896777"/>
      <w:r>
        <w:t xml:space="preserve">Απαιτήσεις επιλεξιμότητας για το προσωπικό του διαπιστευμένου φορέα </w:t>
      </w:r>
      <w:bookmarkEnd w:id="4"/>
    </w:p>
    <w:p w14:paraId="150C47DB" w14:textId="77777777" w:rsidR="00536417" w:rsidRPr="004C0F1D" w:rsidRDefault="00A33938" w:rsidP="00536417">
      <w:r>
        <w:rPr>
          <w:b/>
        </w:rPr>
        <w:t>Άρθρο 3</w:t>
      </w:r>
      <w:r>
        <w:t> Η επιθεώρηση, η δοκιμή και η πιστοποίηση πρέπει να πραγματοποιούνται από προσωπικό με επαρκή και τεκμηριωμένη κατάρτιση.</w:t>
      </w:r>
    </w:p>
    <w:p w14:paraId="132D4878" w14:textId="77777777" w:rsidR="00536417" w:rsidRPr="004C0F1D" w:rsidRDefault="00A33938" w:rsidP="00536417">
      <w:r>
        <w:t xml:space="preserve">    Πρέπει να υπάρχει προσωπικό με τουλάχιστον πενταετή πείρα στην επιθεώρηση και δοκιμή συστημάτων τυχερών παιγνίων, δραστηριοτήτων τυχερών παιγνίων και διαδικτυακών δραστηριοτήτων, ή αντίστοιχη πείρα.</w:t>
      </w:r>
    </w:p>
    <w:p w14:paraId="4B41E801" w14:textId="77777777" w:rsidR="00536417" w:rsidRPr="004C0F1D" w:rsidRDefault="00A33938" w:rsidP="00536417">
      <w:r>
        <w:t xml:space="preserve">    Πρέπει να υπάρχει προσωπικό με τουλάχιστον πενταετή πείρα σε εργασίες κινδύνου και τρωτότητας ή αντίστοιχη πείρα. </w:t>
      </w:r>
    </w:p>
    <w:p w14:paraId="3A6E41FC" w14:textId="77777777" w:rsidR="00536417" w:rsidRPr="004C0F1D" w:rsidRDefault="00A33938" w:rsidP="00536417">
      <w:r>
        <w:t xml:space="preserve">    Η πείρα και η επάρκεια που δηλώνονται πρέπει να τεκμηριώνονται με πιστοποιητικό ή παρόμοιο έγγραφο. </w:t>
      </w:r>
    </w:p>
    <w:p w14:paraId="32E62F4C" w14:textId="77777777" w:rsidR="00536417" w:rsidRPr="004C0F1D" w:rsidRDefault="00FA3574" w:rsidP="00536417"/>
    <w:p w14:paraId="43B14CC7" w14:textId="77777777" w:rsidR="00536417" w:rsidRPr="004C0F1D" w:rsidRDefault="00A33938" w:rsidP="00536417">
      <w:pPr>
        <w:ind w:left="1304"/>
        <w:rPr>
          <w:u w:val="single"/>
        </w:rPr>
      </w:pPr>
      <w:r>
        <w:rPr>
          <w:u w:val="single"/>
        </w:rPr>
        <w:t>Γενικές συστάσεις</w:t>
      </w:r>
    </w:p>
    <w:p w14:paraId="03DB43CA" w14:textId="77777777" w:rsidR="00536417" w:rsidRPr="004C0F1D" w:rsidRDefault="00A33938" w:rsidP="00536417">
      <w:pPr>
        <w:ind w:left="1304"/>
      </w:pPr>
      <w:r>
        <w:t xml:space="preserve">Επαρκής και σχετική κατάρτιση μπορεί επίσης να αποτελείται από άλλα προσόντα που αποδεικνύουν ότι το προσωπικό έχει επαρκή ικανότητα για το σχετικό καθήκον ή τα καθήκοντά. </w:t>
      </w:r>
    </w:p>
    <w:p w14:paraId="0DC45987" w14:textId="77777777" w:rsidR="00536417" w:rsidRPr="004C0F1D" w:rsidRDefault="00A33938" w:rsidP="00536417">
      <w:pPr>
        <w:ind w:left="1304"/>
      </w:pPr>
      <w:r>
        <w:lastRenderedPageBreak/>
        <w:t>Για εργασία με γεννήτριες τυχαίων αριθμών και άλλο εξοπλισμό τυχερών παιγνίων, ο υπεύθυνος επόπτης θα πρέπει να έχει μεταπτυχιακό ή διδακτορικό στα μαθηματικά, την στατιστική ή άλλη εκπαίδευση σχετική με την ανάθεση.</w:t>
      </w:r>
    </w:p>
    <w:p w14:paraId="40AB4BE9" w14:textId="77777777" w:rsidR="00536417" w:rsidRPr="004C0F1D" w:rsidRDefault="00A33938" w:rsidP="00536417">
      <w:pPr>
        <w:ind w:left="1304"/>
      </w:pPr>
      <w:r>
        <w:t>Τα προσόντα αυτά πρέπει να τεκμηριώνονται με τον ίδιο τρόπο όπως και η άλλη κατάρτιση και, για τις εργασίες ασφάλειας των πληροφοριών, μπορούν να αποτελούν πιστοποιήσεις σύμφωνα με:</w:t>
      </w:r>
    </w:p>
    <w:p w14:paraId="068C0882" w14:textId="77777777" w:rsidR="00536417" w:rsidRPr="004C0F1D" w:rsidRDefault="00A33938" w:rsidP="00536417">
      <w:pPr>
        <w:numPr>
          <w:ilvl w:val="0"/>
          <w:numId w:val="1"/>
        </w:numPr>
        <w:spacing w:line="300" w:lineRule="atLeast"/>
        <w:contextualSpacing/>
      </w:pPr>
      <w:r>
        <w:t>Πιστοποιημένος Επαγγελματίας Ασφαλείας Συστημάτων Πληροφοριών (CISSP) από την Διεθνή Κοινοπραξία Πιστοποίησης Ασφαλείας Συστημάτων Πληροφοριών (ISC)2,</w:t>
      </w:r>
    </w:p>
    <w:p w14:paraId="452F150E" w14:textId="77777777" w:rsidR="00536417" w:rsidRPr="004C0F1D" w:rsidRDefault="00A33938" w:rsidP="00536417">
      <w:pPr>
        <w:numPr>
          <w:ilvl w:val="0"/>
          <w:numId w:val="1"/>
        </w:numPr>
        <w:spacing w:line="300" w:lineRule="atLeast"/>
        <w:contextualSpacing/>
      </w:pPr>
      <w:r>
        <w:t>Ειδικευμένος Αξιολογητής Ασφαλείας (QSA) κλάδου καρτών πληρωμής (PCI), ή</w:t>
      </w:r>
    </w:p>
    <w:p w14:paraId="3A478BE9" w14:textId="77777777" w:rsidR="00536417" w:rsidRPr="004C0F1D" w:rsidRDefault="00A33938" w:rsidP="00536417">
      <w:pPr>
        <w:numPr>
          <w:ilvl w:val="0"/>
          <w:numId w:val="1"/>
        </w:numPr>
        <w:spacing w:line="300" w:lineRule="atLeast"/>
        <w:contextualSpacing/>
      </w:pPr>
      <w:r>
        <w:t>Πιστοποιημένος Ελεγκτής Πληροφοριακών Συστημάτων (CISA) της Ένωσης Ελέγχου και Ελέγχου Συστημάτων Πληροφοριακών Συστημάτων (ISACA).</w:t>
      </w:r>
    </w:p>
    <w:p w14:paraId="65CF2A9B" w14:textId="77777777" w:rsidR="00536417" w:rsidRPr="004C0F1D" w:rsidRDefault="00A33938" w:rsidP="00536417">
      <w:pPr>
        <w:ind w:left="1304"/>
      </w:pPr>
      <w:bookmarkStart w:id="5" w:name="_Toc471896778"/>
      <w:r>
        <w:t>Για εργασία με αναλύσεις κινδύνων και τρωτών σημείων, ισχύουν οι παρακάτω πιστοποιήσεις:</w:t>
      </w:r>
      <w:bookmarkEnd w:id="5"/>
    </w:p>
    <w:p w14:paraId="57A268A7" w14:textId="77777777" w:rsidR="00536417" w:rsidRPr="004C0F1D" w:rsidRDefault="00A33938" w:rsidP="00536417">
      <w:pPr>
        <w:numPr>
          <w:ilvl w:val="0"/>
          <w:numId w:val="1"/>
        </w:numPr>
        <w:spacing w:line="300" w:lineRule="atLeast"/>
        <w:contextualSpacing/>
      </w:pPr>
      <w:r>
        <w:t>Πιστοποιημένος Ηθικός Πληροφορικός Πειρατής (CEH) από το Διεθνές Συμβούλιο Ηλεκτρονικού Εμπορίου (EC-Council),</w:t>
      </w:r>
    </w:p>
    <w:p w14:paraId="0C95C189" w14:textId="77777777" w:rsidR="00536417" w:rsidRPr="004C0F1D" w:rsidRDefault="00A33938" w:rsidP="00536417">
      <w:pPr>
        <w:numPr>
          <w:ilvl w:val="0"/>
          <w:numId w:val="1"/>
        </w:numPr>
        <w:spacing w:line="300" w:lineRule="atLeast"/>
        <w:contextualSpacing/>
      </w:pPr>
      <w:r>
        <w:t>– Αναγνωρισμένος Δοκιμαστής Διείσδυσης (LPT) από το EC-Council,</w:t>
      </w:r>
    </w:p>
    <w:p w14:paraId="682E69B4" w14:textId="77777777" w:rsidR="00536417" w:rsidRPr="004C0F1D" w:rsidRDefault="00A33938" w:rsidP="00536417">
      <w:pPr>
        <w:numPr>
          <w:ilvl w:val="0"/>
          <w:numId w:val="1"/>
        </w:numPr>
        <w:spacing w:line="300" w:lineRule="atLeast"/>
        <w:contextualSpacing/>
      </w:pPr>
      <w:r>
        <w:t>Πιστοποιημένος Δοκιμαστής Διείσδυσης (CPT) από το Συμβούλιο Επισκόπησης Πιστοποίησης Διασφάλισης των Πληροφοριών (IACRB),</w:t>
      </w:r>
    </w:p>
    <w:p w14:paraId="5799FC6D" w14:textId="77777777" w:rsidR="00536417" w:rsidRPr="004C0F1D" w:rsidRDefault="00A33938" w:rsidP="00536417">
      <w:pPr>
        <w:numPr>
          <w:ilvl w:val="0"/>
          <w:numId w:val="1"/>
        </w:numPr>
        <w:spacing w:line="300" w:lineRule="atLeast"/>
        <w:contextualSpacing/>
      </w:pPr>
      <w:r>
        <w:t>Πιστοποιημένος Δοκιμαστής Διείσδυσης (GPEN) με Παγκόσμια Πιστοποίηση Διασφάλισης Πληροφοριών (GIAC),</w:t>
      </w:r>
    </w:p>
    <w:p w14:paraId="4975B9DD" w14:textId="77777777" w:rsidR="00536417" w:rsidRPr="004C0F1D" w:rsidRDefault="00A33938" w:rsidP="00536417">
      <w:pPr>
        <w:numPr>
          <w:ilvl w:val="0"/>
          <w:numId w:val="1"/>
        </w:numPr>
        <w:spacing w:line="300" w:lineRule="atLeast"/>
        <w:contextualSpacing/>
      </w:pPr>
      <w:r>
        <w:t>– Αρχηγός Ομάδας CESG CHECK,</w:t>
      </w:r>
    </w:p>
    <w:p w14:paraId="44682C13" w14:textId="77777777" w:rsidR="00536417" w:rsidRPr="004C0F1D" w:rsidRDefault="00A33938" w:rsidP="00536417">
      <w:pPr>
        <w:numPr>
          <w:ilvl w:val="0"/>
          <w:numId w:val="1"/>
        </w:numPr>
        <w:spacing w:line="300" w:lineRule="atLeast"/>
        <w:contextualSpacing/>
      </w:pPr>
      <w:r>
        <w:t>Μέλος Ομάδας CESG CHECK,</w:t>
      </w:r>
    </w:p>
    <w:p w14:paraId="6B6FB81B" w14:textId="77777777" w:rsidR="00536417" w:rsidRPr="004C0F1D" w:rsidRDefault="00A33938" w:rsidP="00536417">
      <w:pPr>
        <w:numPr>
          <w:ilvl w:val="0"/>
          <w:numId w:val="1"/>
        </w:numPr>
        <w:spacing w:line="300" w:lineRule="atLeast"/>
        <w:contextualSpacing/>
      </w:pPr>
      <w:r>
        <w:t>Πιστοποίηση Υποδομών CREST,</w:t>
      </w:r>
    </w:p>
    <w:p w14:paraId="37F6D088" w14:textId="77777777" w:rsidR="00536417" w:rsidRPr="004C0F1D" w:rsidRDefault="00A33938" w:rsidP="00536417">
      <w:pPr>
        <w:numPr>
          <w:ilvl w:val="0"/>
          <w:numId w:val="1"/>
        </w:numPr>
        <w:spacing w:line="300" w:lineRule="atLeast"/>
        <w:contextualSpacing/>
      </w:pPr>
      <w:r>
        <w:t>– Αναγνωρισμένος Δοκιμαστής CREST,</w:t>
      </w:r>
    </w:p>
    <w:p w14:paraId="12AABA77" w14:textId="77777777" w:rsidR="00536417" w:rsidRPr="004C0F1D" w:rsidRDefault="00A33938" w:rsidP="00536417">
      <w:pPr>
        <w:numPr>
          <w:ilvl w:val="0"/>
          <w:numId w:val="1"/>
        </w:numPr>
        <w:spacing w:line="300" w:lineRule="atLeast"/>
        <w:contextualSpacing/>
      </w:pPr>
      <w:r>
        <w:t>Ανώτατος Δοκιμαστής Ασφαλείας Συστήματος Tiger ή</w:t>
      </w:r>
    </w:p>
    <w:p w14:paraId="3AC01E87" w14:textId="77777777" w:rsidR="00536417" w:rsidRPr="004C0F1D" w:rsidRDefault="00A33938" w:rsidP="00536417">
      <w:pPr>
        <w:numPr>
          <w:ilvl w:val="0"/>
          <w:numId w:val="1"/>
        </w:numPr>
        <w:spacing w:line="300" w:lineRule="atLeast"/>
        <w:contextualSpacing/>
      </w:pPr>
      <w:r>
        <w:t>Ειδικευμένος Δοκιμαστής Ασφαλείας Συστήματος Tiger.</w:t>
      </w:r>
    </w:p>
    <w:p w14:paraId="775FFCD4" w14:textId="77777777" w:rsidR="00536417" w:rsidRPr="004C0F1D" w:rsidRDefault="00A33938" w:rsidP="00536417">
      <w:pPr>
        <w:ind w:left="1304"/>
      </w:pPr>
      <w:r>
        <w:t xml:space="preserve">Η επιθεώρηση, η δοκιμή και η πιστοποίηση μπορούν να διενεργούνται από προσωπικό που πληροί συλλογικά τις καθιερωμένες απαιτήσεις. </w:t>
      </w:r>
    </w:p>
    <w:p w14:paraId="38733E69" w14:textId="77777777" w:rsidR="00536417" w:rsidRPr="004C0F1D" w:rsidRDefault="00FA3574" w:rsidP="00536417"/>
    <w:p w14:paraId="382E237A" w14:textId="77777777" w:rsidR="00536417" w:rsidRPr="004C0F1D" w:rsidRDefault="00A33938" w:rsidP="00536417">
      <w:pPr>
        <w:keepNext/>
        <w:outlineLvl w:val="0"/>
        <w:rPr>
          <w:b/>
        </w:rPr>
      </w:pPr>
      <w:bookmarkStart w:id="6" w:name="_Toc471896780"/>
      <w:r>
        <w:rPr>
          <w:b/>
        </w:rPr>
        <w:t>Κεφάλαιο 4 Ασφάλεια των πληροφοριών του κατόχου της άδειας</w:t>
      </w:r>
      <w:bookmarkEnd w:id="6"/>
    </w:p>
    <w:p w14:paraId="5D13D749" w14:textId="77777777" w:rsidR="00536417" w:rsidRPr="004C0F1D" w:rsidRDefault="00FA3574" w:rsidP="00536417"/>
    <w:p w14:paraId="5D36EECC" w14:textId="77777777" w:rsidR="00536417" w:rsidRPr="004C0F1D" w:rsidRDefault="00A33938" w:rsidP="00536417">
      <w:pPr>
        <w:rPr>
          <w:i/>
        </w:rPr>
      </w:pPr>
      <w:r>
        <w:rPr>
          <w:i/>
        </w:rPr>
        <w:t>Προστασία των πληροφοριών</w:t>
      </w:r>
    </w:p>
    <w:p w14:paraId="1F73FBCD" w14:textId="77777777" w:rsidR="00536417" w:rsidRPr="004C0F1D" w:rsidRDefault="00A33938" w:rsidP="00536417">
      <w:r>
        <w:rPr>
          <w:b/>
        </w:rPr>
        <w:t>Άρθρο 1</w:t>
      </w:r>
      <w:r>
        <w:t xml:space="preserve"> Οι σημαντικές πληροφορίες προστατεύονται από φυσική και λογική εισβολή και άλλες εξωτερικές επιρροές, διασφαλίζοντας παράλληλα ότι οι πληροφορίες είναι διαθέσιμες όταν χρειάζεται.</w:t>
      </w:r>
    </w:p>
    <w:p w14:paraId="3F8FAC55" w14:textId="77777777" w:rsidR="00536417" w:rsidRPr="004C0F1D" w:rsidRDefault="00FA3574" w:rsidP="00536417"/>
    <w:p w14:paraId="05D30FF3" w14:textId="77777777" w:rsidR="00536417" w:rsidRPr="004C0F1D" w:rsidRDefault="00A33938" w:rsidP="00536417">
      <w:pPr>
        <w:rPr>
          <w:i/>
        </w:rPr>
      </w:pPr>
      <w:r>
        <w:rPr>
          <w:i/>
        </w:rPr>
        <w:t>Διαχείριση προσωπικού</w:t>
      </w:r>
    </w:p>
    <w:p w14:paraId="0D17934E" w14:textId="77777777" w:rsidR="00536417" w:rsidRPr="004C0F1D" w:rsidRDefault="00A33938" w:rsidP="00536417">
      <w:r>
        <w:rPr>
          <w:b/>
        </w:rPr>
        <w:t>Άρθρο 2</w:t>
      </w:r>
      <w:r>
        <w:t xml:space="preserve"> Πρέπει να υπάρχει πολιτική και διαδικασίες που ρυθμίζουν την πρόσβαση των εργαζομένων στα συστήματα τυχερών παιγνίων και επιχειρήσεων. </w:t>
      </w:r>
    </w:p>
    <w:p w14:paraId="5C7AC963" w14:textId="77777777" w:rsidR="00536417" w:rsidRPr="004C0F1D" w:rsidRDefault="00A33938" w:rsidP="00536417">
      <w:r>
        <w:t xml:space="preserve">    Ισοδύναμη πολιτική, θέσπιση περιγραφής των αδειών και διαδικασιών σύμφωνα με το πρώτο εδάφιο, είναι διαθέσιμη για άλλα πρόσωπα που πρέπει να έχουν πρόσβαση σε συστήματα τυχερών παιγνίων και επιχειρήσεων.</w:t>
      </w:r>
    </w:p>
    <w:p w14:paraId="6D8CC1B0" w14:textId="77777777" w:rsidR="00536417" w:rsidRPr="004C0F1D" w:rsidRDefault="00A33938" w:rsidP="00536417">
      <w:r>
        <w:t xml:space="preserve">    Οι πολιτικές και οι διαδικασίες τεκμηριώνονται και επικαιροποιούνται σε τακτική βάση.</w:t>
      </w:r>
    </w:p>
    <w:p w14:paraId="4BEF7E43" w14:textId="77777777" w:rsidR="00536417" w:rsidRPr="004C0F1D" w:rsidRDefault="00FA3574" w:rsidP="00536417"/>
    <w:p w14:paraId="43B54F43" w14:textId="77777777" w:rsidR="00305C52" w:rsidRDefault="00305C52" w:rsidP="00536417">
      <w:pPr>
        <w:ind w:left="1304"/>
        <w:rPr>
          <w:u w:val="single"/>
        </w:rPr>
      </w:pPr>
    </w:p>
    <w:p w14:paraId="3DCBBDF6" w14:textId="43EF0590" w:rsidR="00536417" w:rsidRPr="004C0F1D" w:rsidRDefault="00A33938" w:rsidP="00536417">
      <w:pPr>
        <w:ind w:left="1304"/>
        <w:rPr>
          <w:u w:val="single"/>
        </w:rPr>
      </w:pPr>
      <w:r>
        <w:rPr>
          <w:u w:val="single"/>
        </w:rPr>
        <w:lastRenderedPageBreak/>
        <w:t>Γενικές συστάσεις</w:t>
      </w:r>
    </w:p>
    <w:p w14:paraId="4C43563E" w14:textId="77777777" w:rsidR="00536417" w:rsidRPr="004C0F1D" w:rsidRDefault="00A33938" w:rsidP="00536417">
      <w:pPr>
        <w:ind w:left="1304"/>
      </w:pPr>
      <w:r>
        <w:t>Η πολιτική και οι συναφείς διαδικασίες μπορούν να περιλαμβάνουν:</w:t>
      </w:r>
    </w:p>
    <w:p w14:paraId="4E505420" w14:textId="77777777" w:rsidR="00536417" w:rsidRPr="004C0F1D" w:rsidRDefault="00A33938" w:rsidP="00536417">
      <w:pPr>
        <w:numPr>
          <w:ilvl w:val="0"/>
          <w:numId w:val="3"/>
        </w:numPr>
        <w:spacing w:line="300" w:lineRule="atLeast"/>
        <w:contextualSpacing/>
      </w:pPr>
      <w:r>
        <w:t>λεπτομερή περιγραφή της εργασίας κάθε υπαλλήλου,</w:t>
      </w:r>
    </w:p>
    <w:p w14:paraId="7AB83407" w14:textId="77777777" w:rsidR="00536417" w:rsidRPr="004C0F1D" w:rsidRDefault="00A33938" w:rsidP="00536417">
      <w:pPr>
        <w:numPr>
          <w:ilvl w:val="0"/>
          <w:numId w:val="3"/>
        </w:numPr>
        <w:spacing w:line="300" w:lineRule="atLeast"/>
        <w:contextualSpacing/>
      </w:pPr>
      <w:r>
        <w:t>πρόσβαση στις πληροφορίες που απαιτούνται για κάθε περιγραφή καθηκόντων, δηλαδή για την εκτέλεση των καθηκόντων,</w:t>
      </w:r>
    </w:p>
    <w:p w14:paraId="07B0D9AC" w14:textId="77777777" w:rsidR="00536417" w:rsidRPr="004C0F1D" w:rsidRDefault="00A33938" w:rsidP="00536417">
      <w:pPr>
        <w:numPr>
          <w:ilvl w:val="0"/>
          <w:numId w:val="3"/>
        </w:numPr>
        <w:spacing w:line="300" w:lineRule="atLeast"/>
        <w:contextualSpacing/>
      </w:pPr>
      <w:r>
        <w:t>τον τρόπο με τον οποίο οι αλλαγές στην περιγραφή της θέσης εργασίας αντικατοπτρίζονται επίσης στα δικαιώματα πρόσβασης στις πληροφορίες που θα πρέπει να έχει πρόσβαση ο εργαζόμενος, και</w:t>
      </w:r>
    </w:p>
    <w:p w14:paraId="269B48F8" w14:textId="77777777" w:rsidR="00536417" w:rsidRPr="004C0F1D" w:rsidRDefault="00A33938" w:rsidP="00536417">
      <w:pPr>
        <w:numPr>
          <w:ilvl w:val="0"/>
          <w:numId w:val="3"/>
        </w:numPr>
        <w:spacing w:line="300" w:lineRule="atLeast"/>
        <w:contextualSpacing/>
      </w:pPr>
      <w:r>
        <w:t xml:space="preserve">περιγραφή των βημάτων που πρέπει να ακολουθηθούν, αν τερματιστεί εργασιακή σχέση.  </w:t>
      </w:r>
    </w:p>
    <w:p w14:paraId="2E4B0F63" w14:textId="77777777" w:rsidR="00536417" w:rsidRPr="004C0F1D" w:rsidRDefault="00FA3574" w:rsidP="00536417">
      <w:pPr>
        <w:rPr>
          <w:i/>
          <w:color w:val="FF0000"/>
        </w:rPr>
      </w:pPr>
    </w:p>
    <w:p w14:paraId="109A12C6" w14:textId="77777777" w:rsidR="00536417" w:rsidRPr="004C0F1D" w:rsidRDefault="00A33938" w:rsidP="00536417">
      <w:pPr>
        <w:rPr>
          <w:i/>
        </w:rPr>
      </w:pPr>
      <w:r>
        <w:rPr>
          <w:i/>
        </w:rPr>
        <w:t>Περιορισμοί πρόσβασης</w:t>
      </w:r>
    </w:p>
    <w:p w14:paraId="01CEE630" w14:textId="77777777" w:rsidR="00536417" w:rsidRPr="004C0F1D" w:rsidRDefault="00A33938" w:rsidP="00536417">
      <w:r>
        <w:rPr>
          <w:b/>
        </w:rPr>
        <w:t xml:space="preserve"> Άρθρο 3</w:t>
      </w:r>
      <w:r>
        <w:t xml:space="preserve"> Τα τυχερά παίγνια και τα συστήματα επιχειρήσεων πρέπει να βρίσκονται στον χώρο που προσαρμόζεται για το σκοπό αυτό.</w:t>
      </w:r>
    </w:p>
    <w:p w14:paraId="79617203" w14:textId="77777777" w:rsidR="00536417" w:rsidRPr="004C0F1D" w:rsidRDefault="00A33938" w:rsidP="00536417">
      <w:r>
        <w:t xml:space="preserve">    Κάθε σημείο πρόσβασης, ή παρόμοιο με τον τόπο χειρισμού ή αποθήκευσης των συστημάτων τυχερών παιγνίων και επιχειρήσεων, πρέπει να διαθέτει προσωπικό εξοπλισμό επιτήρησης ή τεχνικού ελέγχου πρόσβασης.</w:t>
      </w:r>
    </w:p>
    <w:p w14:paraId="2A5FCE3C" w14:textId="77777777" w:rsidR="00536417" w:rsidRPr="004C0F1D" w:rsidRDefault="00A33938" w:rsidP="00536417">
      <w:r>
        <w:t xml:space="preserve">    Ο βαθμός ελέγχου της πρόσβασης πρέπει να συμφωνεί με τις διατάξεις για τις εργασίες που αφορούν κινδύνους και τρωτά σημεία του κεφαλαίου 5. </w:t>
      </w:r>
    </w:p>
    <w:p w14:paraId="3877A8FE" w14:textId="77777777" w:rsidR="00536417" w:rsidRPr="004C0F1D" w:rsidRDefault="00A33938" w:rsidP="00536417">
      <w:r>
        <w:t xml:space="preserve">    Οι κάρτες, οι κωδικοί και τα κλειδιά των χώρων όπου γίνεται διαχείριση ή αποθήκευση συστημάτων τυχερών παιγνίων και επιχειρήσεων ελέγχονται για να αποτρέπεται η μη εξουσιοδοτημένη πρόσβαση.</w:t>
      </w:r>
    </w:p>
    <w:p w14:paraId="619ADFE7" w14:textId="77777777" w:rsidR="00536417" w:rsidRPr="004C0F1D" w:rsidRDefault="00FA3574" w:rsidP="00536417"/>
    <w:p w14:paraId="0D8C93A3" w14:textId="77777777" w:rsidR="00536417" w:rsidRPr="004C0F1D" w:rsidRDefault="00A33938" w:rsidP="00536417">
      <w:pPr>
        <w:rPr>
          <w:u w:val="single"/>
        </w:rPr>
      </w:pPr>
      <w:r>
        <w:tab/>
      </w:r>
      <w:r>
        <w:rPr>
          <w:u w:val="single"/>
        </w:rPr>
        <w:t>Γενικές συστάσεις</w:t>
      </w:r>
    </w:p>
    <w:p w14:paraId="65088B36" w14:textId="77777777" w:rsidR="00536417" w:rsidRPr="004C0F1D" w:rsidRDefault="00A33938" w:rsidP="00536417">
      <w:pPr>
        <w:ind w:left="1304"/>
      </w:pPr>
      <w:r>
        <w:t>Ένας χώρος προσαρμοσμένος για τον σκοπό αποτελείται από έναν ή περισσότερους χώρους.</w:t>
      </w:r>
    </w:p>
    <w:p w14:paraId="13D17CE6" w14:textId="77777777" w:rsidR="00536417" w:rsidRPr="004C0F1D" w:rsidRDefault="00FA3574" w:rsidP="00536417"/>
    <w:p w14:paraId="66B134B5" w14:textId="77777777" w:rsidR="00536417" w:rsidRPr="004C0F1D" w:rsidRDefault="00A33938" w:rsidP="00536417">
      <w:r>
        <w:rPr>
          <w:b/>
        </w:rPr>
        <w:t xml:space="preserve">Τμήμα 4 </w:t>
      </w:r>
      <w:r>
        <w:t>Λειτουργικά συστήματα δοκιμής διατηρούνται λογικά χωριστά.</w:t>
      </w:r>
    </w:p>
    <w:p w14:paraId="373FE397" w14:textId="77777777" w:rsidR="00536417" w:rsidRPr="004C0F1D" w:rsidRDefault="00A33938" w:rsidP="00536417">
      <w:pPr>
        <w:spacing w:line="300" w:lineRule="atLeast"/>
      </w:pPr>
      <w:r>
        <w:t xml:space="preserve">   Τα συστήματα για τη δοκιμή της παραγωγής και επικύρωσης και της πραγματικής παραγωγής και επικύρωσης φυσικών δεδομένων λαχειοφόρων αγορών διαχωρίζονται ευλόγως το ένα από το άλλο.</w:t>
      </w:r>
    </w:p>
    <w:p w14:paraId="290AD78C" w14:textId="77777777" w:rsidR="00536417" w:rsidRPr="004C0F1D" w:rsidRDefault="00FA3574" w:rsidP="00536417"/>
    <w:p w14:paraId="1FFBD879" w14:textId="77777777" w:rsidR="00536417" w:rsidRPr="004C0F1D" w:rsidRDefault="00A33938" w:rsidP="00536417">
      <w:pPr>
        <w:rPr>
          <w:i/>
        </w:rPr>
      </w:pPr>
      <w:r>
        <w:rPr>
          <w:i/>
        </w:rPr>
        <w:t>Επαλήθευση</w:t>
      </w:r>
    </w:p>
    <w:p w14:paraId="1BAC5FCB" w14:textId="77777777" w:rsidR="00536417" w:rsidRPr="004C0F1D" w:rsidRDefault="00A33938" w:rsidP="00536417">
      <w:r>
        <w:rPr>
          <w:b/>
        </w:rPr>
        <w:t>Άρθρο 5</w:t>
      </w:r>
      <w:r>
        <w:t xml:space="preserve"> Συστήματα παιγνίων και επιχειρήσεων περιλαμβάνουν τεχνικά και διοικητικά μέτρα για την ταυτοποίηση του χρήστη, την πρόσβαση του χρήστη στα συστήματα και την καταγραφή των δραστηριοτήτων του χρήστη.</w:t>
      </w:r>
    </w:p>
    <w:p w14:paraId="3EE3AD50" w14:textId="77777777" w:rsidR="00536417" w:rsidRPr="004C0F1D" w:rsidRDefault="00A33938" w:rsidP="00536417">
      <w:r>
        <w:t xml:space="preserve">    Κάθε πρόσβαση σε τυχερά παίγνια και επιχειρηματικά συστήματα πρέπει να καταγράφεται.</w:t>
      </w:r>
    </w:p>
    <w:p w14:paraId="3F7CA33D" w14:textId="77777777" w:rsidR="00536417" w:rsidRPr="004C0F1D" w:rsidRDefault="00A33938" w:rsidP="00536417">
      <w:r>
        <w:t xml:space="preserve">    Ο κώδικας, ο κωδικός πρόσβασης ή αντίστοιχος με τα τυχερά παίγνια και τα επιχειρηματικά συστήματα είναι προσωπικός και δεν μπορεί να εμφανίζεται ή να παρέχεται σε άλλους και να τους παρέχεται προστασία ασφαλείας κατάλληλη για τις πληροφορίες.</w:t>
      </w:r>
    </w:p>
    <w:p w14:paraId="2B8F3873" w14:textId="77777777" w:rsidR="00536417" w:rsidRPr="004C0F1D" w:rsidRDefault="00FA3574" w:rsidP="00536417">
      <w:pPr>
        <w:rPr>
          <w:b/>
          <w:color w:val="0070C0"/>
        </w:rPr>
      </w:pPr>
    </w:p>
    <w:p w14:paraId="30754CB9" w14:textId="77777777" w:rsidR="00536417" w:rsidRPr="004C0F1D" w:rsidRDefault="00A33938" w:rsidP="00536417">
      <w:r>
        <w:rPr>
          <w:b/>
        </w:rPr>
        <w:t>Άρθρο 6</w:t>
      </w:r>
      <w:r>
        <w:t xml:space="preserve"> Τα συστήματα τυχερών παιγνίων και επιχειρήσεων διαθέτουν λειτουργία που καταγράφει συνεχώς την ταυτότητα των χρηστών, την ημερομηνία και την ώρα σύνδεσης και αποσύνδεσης, καθώς και άλλες δραστηριότητες σχετικές με την ασφάλεια των πληροφοριών. </w:t>
      </w:r>
    </w:p>
    <w:p w14:paraId="1F0D30D9" w14:textId="77777777" w:rsidR="00536417" w:rsidRPr="004C0F1D" w:rsidRDefault="00FA3574" w:rsidP="00536417"/>
    <w:p w14:paraId="5817ADED" w14:textId="77777777" w:rsidR="00536417" w:rsidRPr="004C0F1D" w:rsidRDefault="00A33938" w:rsidP="00536417">
      <w:r>
        <w:rPr>
          <w:b/>
        </w:rPr>
        <w:t>Άρθρο 7</w:t>
      </w:r>
      <w:r>
        <w:t xml:space="preserve"> Τα γεγονότα εκτός του τεχνικού εξοπλισμού που επηρεάζει τα συστήματα τυχερών παιγνίων και επιχειρήσεων καταγράφονται.</w:t>
      </w:r>
    </w:p>
    <w:p w14:paraId="1F7846AD" w14:textId="77777777" w:rsidR="00536417" w:rsidRPr="004C0F1D" w:rsidRDefault="00FA3574" w:rsidP="00536417"/>
    <w:p w14:paraId="643C0BB3" w14:textId="77777777" w:rsidR="00536417" w:rsidRPr="004C0F1D" w:rsidRDefault="00A33938" w:rsidP="00536417">
      <w:pPr>
        <w:rPr>
          <w:u w:val="single"/>
        </w:rPr>
      </w:pPr>
      <w:r>
        <w:lastRenderedPageBreak/>
        <w:tab/>
      </w:r>
      <w:r>
        <w:rPr>
          <w:u w:val="single"/>
        </w:rPr>
        <w:t>Γενικές συστάσεις</w:t>
      </w:r>
    </w:p>
    <w:p w14:paraId="6E99BC59" w14:textId="77777777" w:rsidR="00536417" w:rsidRDefault="00A33938" w:rsidP="00536417">
      <w:pPr>
        <w:ind w:left="1304"/>
      </w:pPr>
      <w:r>
        <w:t>Πυρκαγιά, ζημιά από το νερό μπορεί να είναι παραδείγματα γεγονότων εκτός του τεχνικού εξοπλισμού που επηρεάζουν τα συστήματα τυχερών παιγνίων και επιχειρήσεων.</w:t>
      </w:r>
    </w:p>
    <w:p w14:paraId="1ADB98DF" w14:textId="77777777" w:rsidR="00536417" w:rsidRPr="004C0F1D" w:rsidRDefault="00A33938" w:rsidP="00536417">
      <w:pPr>
        <w:ind w:left="1304"/>
      </w:pPr>
      <w:r>
        <w:t xml:space="preserve">Η καταγραφή συμβάντων σύμφωνα με το τμήμα 7 μπορεί να γίνεται χειροκίνητα. </w:t>
      </w:r>
    </w:p>
    <w:p w14:paraId="75846445" w14:textId="77777777" w:rsidR="00536417" w:rsidRPr="004C0F1D" w:rsidRDefault="00FA3574" w:rsidP="00536417"/>
    <w:p w14:paraId="7307B349" w14:textId="77777777" w:rsidR="00536417" w:rsidRPr="004C0F1D" w:rsidRDefault="00A33938" w:rsidP="00536417">
      <w:pPr>
        <w:rPr>
          <w:i/>
        </w:rPr>
      </w:pPr>
      <w:r>
        <w:rPr>
          <w:i/>
        </w:rPr>
        <w:t>Επικοινωνία και Επιχειρήσεις</w:t>
      </w:r>
    </w:p>
    <w:p w14:paraId="0975DA0E" w14:textId="77777777" w:rsidR="00536417" w:rsidRPr="004C0F1D" w:rsidRDefault="00A33938" w:rsidP="00536417">
      <w:pPr>
        <w:autoSpaceDE w:val="0"/>
        <w:autoSpaceDN w:val="0"/>
        <w:adjustRightInd w:val="0"/>
      </w:pPr>
      <w:r>
        <w:rPr>
          <w:b/>
        </w:rPr>
        <w:t>Άρθρο 8</w:t>
      </w:r>
      <w:r>
        <w:rPr>
          <w:color w:val="000000"/>
        </w:rPr>
        <w:t xml:space="preserve"> </w:t>
      </w:r>
      <w:r>
        <w:t>Τα συστήματα παιγνίων και επιχειρήσεων μπορούν να κλείσουν με ασφάλεια σε περίπτωση διακοπής ή διακοπής της τροφοδοσίας ή της επικοινωνίας.</w:t>
      </w:r>
    </w:p>
    <w:p w14:paraId="093AF92C" w14:textId="77777777" w:rsidR="00536417" w:rsidRPr="004C0F1D" w:rsidRDefault="00A33938" w:rsidP="00536417">
      <w:pPr>
        <w:autoSpaceDE w:val="0"/>
        <w:autoSpaceDN w:val="0"/>
        <w:adjustRightInd w:val="0"/>
      </w:pPr>
      <w:r>
        <w:t xml:space="preserve">    Πρέπει να υπάρχουν εφεδρικά συστήματα ισχύος για τη διασφάλιση της ακεραιότητας των δεδομένων, του ιστορικού καταγραφής, των εφεδρικών αντιγράφων ασφαλείας και της διακοπής των παιγνίων που βρίσκονται σε εξέλιξη. </w:t>
      </w:r>
    </w:p>
    <w:p w14:paraId="3675B54C" w14:textId="77777777" w:rsidR="00536417" w:rsidRPr="004C0F1D" w:rsidRDefault="00FA3574" w:rsidP="00536417"/>
    <w:p w14:paraId="5CB8F3CF" w14:textId="77777777" w:rsidR="00536417" w:rsidRPr="004C0F1D" w:rsidRDefault="00A33938" w:rsidP="00536417">
      <w:r>
        <w:rPr>
          <w:b/>
        </w:rPr>
        <w:t>Άρθρο 9</w:t>
      </w:r>
      <w:r>
        <w:t xml:space="preserve"> </w:t>
      </w:r>
      <w:r>
        <w:rPr>
          <w:color w:val="000000"/>
        </w:rPr>
        <w:t xml:space="preserve"> </w:t>
      </w:r>
      <w:r>
        <w:t>Τα συστήματα παιγνίων και επιχειρήσεων διαθέτουν λειτουργία που καταγράφει όλες τις προσπάθειες μη εξουσιοδοτημένης πρόσβασης στο σύστημα τυχερών παιγνίων, σε άλλα γεγονότα και δημιουργεί αναφορές συμβάντων με καταγραφή χρόνου.</w:t>
      </w:r>
    </w:p>
    <w:p w14:paraId="3E6E25D0" w14:textId="77777777" w:rsidR="00536417" w:rsidRPr="004C0F1D" w:rsidRDefault="00FA3574" w:rsidP="00536417"/>
    <w:p w14:paraId="22AD7FB2" w14:textId="77777777" w:rsidR="00536417" w:rsidRPr="004C0F1D" w:rsidRDefault="00A33938" w:rsidP="00536417">
      <w:r>
        <w:rPr>
          <w:b/>
        </w:rPr>
        <w:t>Άρθρο 10</w:t>
      </w:r>
      <w:r>
        <w:t xml:space="preserve"> Τα συστήματα παιγνίων και επιχειρήσεων προστατεύονται από μη εξουσιοδοτημένη εισβολή και εισαγωγή μη εξουσιοδοτημένου και κακόβουλου κώδικα. </w:t>
      </w:r>
    </w:p>
    <w:p w14:paraId="75088F0D" w14:textId="77777777" w:rsidR="00536417" w:rsidRPr="004C0F1D" w:rsidRDefault="00A33938" w:rsidP="00536417">
      <w:r>
        <w:t xml:space="preserve">    Τα συστήματα παιγνίων και επιχειρήσεων θα πρέπει να διαθέτουν λειτουργία ανίχνευσης κακόβουλου λογισμικού.</w:t>
      </w:r>
    </w:p>
    <w:p w14:paraId="6464D92F" w14:textId="77777777" w:rsidR="00536417" w:rsidRPr="004C0F1D" w:rsidRDefault="00A33938" w:rsidP="00536417">
      <w:r>
        <w:t xml:space="preserve">    Πρέπει να υφίστανται τεκμηριωμένες διαδικασίες για την ενημέρωση της προστασίας κατά μη εξουσιοδοτημένου και κακόβουλου κωδικού. </w:t>
      </w:r>
    </w:p>
    <w:p w14:paraId="0BECDCD5" w14:textId="77777777" w:rsidR="00536417" w:rsidRPr="004C0F1D" w:rsidRDefault="00FA3574" w:rsidP="00536417"/>
    <w:p w14:paraId="18E09B6B" w14:textId="77777777" w:rsidR="00536417" w:rsidRPr="004C0F1D" w:rsidRDefault="00A33938" w:rsidP="00536417">
      <w:r>
        <w:rPr>
          <w:b/>
        </w:rPr>
        <w:t xml:space="preserve">Άρθρο 11 </w:t>
      </w:r>
      <w:r>
        <w:t>Όλες οι αλλαγές του συστήματος σύμφωνα με το Κεφάλαιο 6 και άλλες αποκλίσεις στα συστήματα τυχερών παιγνίων και επιχειρήσεων παρακολουθούνται και να καταγράφονται.</w:t>
      </w:r>
    </w:p>
    <w:p w14:paraId="7BB708A5" w14:textId="77777777" w:rsidR="00536417" w:rsidRPr="004C0F1D" w:rsidRDefault="00FA3574" w:rsidP="00536417"/>
    <w:p w14:paraId="37D3ABA9" w14:textId="77777777" w:rsidR="00536417" w:rsidRPr="004C0F1D" w:rsidRDefault="00A33938" w:rsidP="00536417">
      <w:r>
        <w:rPr>
          <w:b/>
        </w:rPr>
        <w:t>Άρθρο 12</w:t>
      </w:r>
      <w:r>
        <w:t xml:space="preserve"> Τα συστήματα παιγνίων και επιχειρήσεων υποστηρίζονται τουλάχιστον καθημερινά.</w:t>
      </w:r>
    </w:p>
    <w:p w14:paraId="4E6D46D7" w14:textId="77777777" w:rsidR="00536417" w:rsidRPr="004C0F1D" w:rsidRDefault="00A33938" w:rsidP="00536417">
      <w:r>
        <w:t xml:space="preserve">    Πρέπει να διασφαλίζεται ότι τα συστήματα μπορούν να αναδημιουργηθούν από τη στιγμή της τελευταίας δημιουργίας αντιγράφων ασφαλείας μέχρι τη στιγμή τυχόν διακοπής.  </w:t>
      </w:r>
    </w:p>
    <w:p w14:paraId="514374C8" w14:textId="77777777" w:rsidR="00536417" w:rsidRPr="004C0F1D" w:rsidRDefault="00FA3574" w:rsidP="00536417"/>
    <w:p w14:paraId="23E3EBDC" w14:textId="77777777" w:rsidR="00536417" w:rsidRPr="004C0F1D" w:rsidRDefault="00A33938" w:rsidP="00536417">
      <w:r>
        <w:rPr>
          <w:b/>
        </w:rPr>
        <w:t>Άρθρο 13</w:t>
      </w:r>
      <w:r>
        <w:t xml:space="preserve"> Τα συστήματα παιγνίων και επιχειρήσεων πρέπει να είναι εξοπλισμένα με το προβλεπόμενο τείχος προστασίας.</w:t>
      </w:r>
    </w:p>
    <w:p w14:paraId="79DC0A2B" w14:textId="77777777" w:rsidR="00536417" w:rsidRPr="004C0F1D" w:rsidRDefault="00A33938" w:rsidP="00536417">
      <w:r>
        <w:t xml:space="preserve">    Τα τείχη προστασίας πρέπει να διαμορφώνονται έτσι ώστε να μην μπορούν άλλες διατάξεις στο ίδιο δίκτυο να δημιουργήσουν εναλλακτικά μονοπάτια δικτύου.</w:t>
      </w:r>
    </w:p>
    <w:p w14:paraId="097F1D1E" w14:textId="77777777" w:rsidR="00536417" w:rsidRPr="004C0F1D" w:rsidRDefault="00A33938" w:rsidP="00536417">
      <w:r>
        <w:t xml:space="preserve">    Η πρόσβαση σε τείχη προστασίας τεκμηριώνεται με καθιερωμένες περιγραφές εργασίας και εξουσιοδότησης.</w:t>
      </w:r>
    </w:p>
    <w:p w14:paraId="6C8CC75C" w14:textId="77777777" w:rsidR="00536417" w:rsidRPr="004C0F1D" w:rsidRDefault="00A33938" w:rsidP="00536417">
      <w:r>
        <w:t xml:space="preserve">    Η πρόσβαση σε τείχος προστασίας καταγράφεται.</w:t>
      </w:r>
    </w:p>
    <w:p w14:paraId="6FC90EDA" w14:textId="77777777" w:rsidR="00536417" w:rsidRPr="004C0F1D" w:rsidRDefault="00A33938" w:rsidP="00536417">
      <w:r>
        <w:t xml:space="preserve">    Όλα τα περιστατικά που επηρεάζουν ή αποσκοπούν στο να επηρεάσουν προγράμματα προστασίας καταγράφονται.</w:t>
      </w:r>
    </w:p>
    <w:p w14:paraId="0F4BB9E8" w14:textId="77777777" w:rsidR="00536417" w:rsidRPr="004C0F1D" w:rsidRDefault="00FA3574" w:rsidP="00536417"/>
    <w:p w14:paraId="6727C4BB" w14:textId="135417BD" w:rsidR="00536417" w:rsidRPr="004C0F1D" w:rsidRDefault="00A33938" w:rsidP="00536417">
      <w:r>
        <w:rPr>
          <w:b/>
        </w:rPr>
        <w:t>Άρθρο 14</w:t>
      </w:r>
      <w:r>
        <w:t xml:space="preserve"> Οι πληροφορίες αποθηκεύονται και διαβιβάζονται με ασφάλεια. </w:t>
      </w:r>
    </w:p>
    <w:p w14:paraId="7BB336C3" w14:textId="77777777" w:rsidR="00536417" w:rsidRPr="004C0F1D" w:rsidRDefault="00A33938" w:rsidP="00536417">
      <w:r>
        <w:t xml:space="preserve">   Ο χειρισμός των αρχείων πληροφοριών για τα κέρδη γίνεται κατά τρόπο ώστε κανένα μη εξουσιοδοτημένο πρόσωπο να μην μπορεί να τα αντιγράψει ή να τα καταχραστεί με άλλον τρόπο ή να βλάψει τις πληροφορίες. </w:t>
      </w:r>
    </w:p>
    <w:p w14:paraId="2548C835" w14:textId="77777777" w:rsidR="00536417" w:rsidRPr="004C0F1D" w:rsidRDefault="00A33938" w:rsidP="00536417">
      <w:r>
        <w:rPr>
          <w:rFonts w:ascii="Garamond" w:hAnsi="Garamond"/>
        </w:rPr>
        <w:t xml:space="preserve">   </w:t>
      </w:r>
      <w:r>
        <w:t xml:space="preserve">Αν δημόσια δίκτυα χρησιμοποιούνται για διαβίβαση πληροφοριών, οι πληροφορίες πρέπει να είναι κωδικοποιημένες και τα ξεχωριστά υποσυστήματα επαληθεύουν τη διαβίβαση και </w:t>
      </w:r>
      <w:r>
        <w:lastRenderedPageBreak/>
        <w:t xml:space="preserve">την υποδοχή, καθώς και να προστατεύονται από ατελή διαβίβαση, παρεμβολή και αντιγραφή και αποστολή μη εξουσιοδοτημένων απαντητικών μηνυμάτων.   </w:t>
      </w:r>
    </w:p>
    <w:p w14:paraId="74356C59" w14:textId="77777777" w:rsidR="00536417" w:rsidRPr="004C0F1D" w:rsidRDefault="00FA3574" w:rsidP="00536417">
      <w:pPr>
        <w:rPr>
          <w:i/>
          <w:color w:val="FF0000"/>
        </w:rPr>
      </w:pPr>
    </w:p>
    <w:p w14:paraId="408A7D08" w14:textId="7E5F2509" w:rsidR="00536417" w:rsidRPr="004C0F1D" w:rsidRDefault="00A33938" w:rsidP="00536417">
      <w:r>
        <w:rPr>
          <w:b/>
        </w:rPr>
        <w:t>Άρθρο 15</w:t>
      </w:r>
      <w:r>
        <w:t xml:space="preserve"> Πρέπει να υπάρχουν τεκμηριωμένες διαδικασίες για το χειρισμό αφαιρούμενων μέσων δεδομένων. </w:t>
      </w:r>
    </w:p>
    <w:p w14:paraId="1BEB688F" w14:textId="77777777" w:rsidR="00536417" w:rsidRPr="004C0F1D" w:rsidRDefault="00A33938" w:rsidP="00536417">
      <w:r>
        <w:t xml:space="preserve">   Εάν οι πληροφορίες σχετικά με το κέρδος στα υποθέματα δεδομένων αποστέλλονται ταχυδρομικώς ή με αντίστοιχο τρόπο, επιλέγεται επιλογή μεταφοράς που εξασφαλίζει ότι πληρούνται οι απαιτήσεις του άρθρου 14 δεύτερο εδάφιο.</w:t>
      </w:r>
    </w:p>
    <w:p w14:paraId="311708D2" w14:textId="77777777" w:rsidR="00536417" w:rsidRDefault="00FA3574" w:rsidP="00536417"/>
    <w:p w14:paraId="5BBA3615" w14:textId="77777777" w:rsidR="00536417" w:rsidRPr="006A455A" w:rsidRDefault="00A33938" w:rsidP="00536417">
      <w:r>
        <w:tab/>
      </w:r>
      <w:r>
        <w:rPr>
          <w:u w:val="single"/>
        </w:rPr>
        <w:t>Γενικές συστάσεις</w:t>
      </w:r>
    </w:p>
    <w:p w14:paraId="11B99CA6" w14:textId="77777777" w:rsidR="00536417" w:rsidRPr="006A455A" w:rsidRDefault="00A33938" w:rsidP="00536417">
      <w:pPr>
        <w:ind w:left="1304"/>
      </w:pPr>
      <w:r>
        <w:t xml:space="preserve">Για παράδειγμα, τα αφαιρούμενα μέσα δεδομένων περιλαμβάνουν φορητούς υπολογιστές και αφαιρούμενη μνήμη. </w:t>
      </w:r>
    </w:p>
    <w:p w14:paraId="18BB37B1" w14:textId="77777777" w:rsidR="00536417" w:rsidRPr="00AE1B98" w:rsidRDefault="00FA3574" w:rsidP="00536417">
      <w:pPr>
        <w:rPr>
          <w:color w:val="FF0000"/>
        </w:rPr>
      </w:pPr>
    </w:p>
    <w:p w14:paraId="61543B4B" w14:textId="1F8838A0" w:rsidR="00536417" w:rsidRPr="004C0F1D" w:rsidRDefault="00A33938" w:rsidP="00536417">
      <w:r>
        <w:rPr>
          <w:b/>
        </w:rPr>
        <w:t xml:space="preserve">Άρθρο 16 </w:t>
      </w:r>
      <w:r>
        <w:t xml:space="preserve">Θα ενεργοποιηθούν μόνο τα χαρακτηριστικά που είναι απαραίτητα για την εγκατάσταση νέου λογισμικού. </w:t>
      </w:r>
    </w:p>
    <w:p w14:paraId="77739CB6" w14:textId="77777777" w:rsidR="00536417" w:rsidRPr="004C0F1D" w:rsidRDefault="00A33938" w:rsidP="00536417">
      <w:r>
        <w:t xml:space="preserve">    Η συντήρηση και επικαιροποίηση των εφαρμογών σε σύστημα τυχερών παιγνίων και επιχειρήσεων γίνεται με ασφαλή και ελεγχόμενο τρόπο.</w:t>
      </w:r>
    </w:p>
    <w:p w14:paraId="294FE49C" w14:textId="77777777" w:rsidR="00536417" w:rsidRPr="004C0F1D" w:rsidRDefault="00FA3574" w:rsidP="00536417"/>
    <w:p w14:paraId="7901FD20" w14:textId="05708B1C" w:rsidR="00536417" w:rsidRPr="004C0F1D" w:rsidRDefault="00A33938" w:rsidP="00536417">
      <w:r>
        <w:rPr>
          <w:b/>
        </w:rPr>
        <w:t xml:space="preserve">Άρθρο 17 </w:t>
      </w:r>
      <w:r>
        <w:t>Το λογισμικό πρέπει να είναι αναγνωρίσιμο με το όνομα και τον αριθμό έκδοσης του.</w:t>
      </w:r>
    </w:p>
    <w:p w14:paraId="5C58A744" w14:textId="77777777" w:rsidR="00536417" w:rsidRPr="004C0F1D" w:rsidRDefault="00A33938" w:rsidP="00536417">
      <w:r>
        <w:t xml:space="preserve">    Ο κώδικας λογισμικού του συστήματος τυχερών παιγνίων περιέχει σχόλια που επεξηγούν τη λειτουργία του κώδικα.</w:t>
      </w:r>
    </w:p>
    <w:p w14:paraId="5015B23F" w14:textId="77777777" w:rsidR="00536417" w:rsidRPr="004C0F1D" w:rsidRDefault="00FA3574" w:rsidP="00536417"/>
    <w:p w14:paraId="6B63ECDB" w14:textId="77777777" w:rsidR="00536417" w:rsidRPr="004C0F1D" w:rsidRDefault="00A33938" w:rsidP="00536417">
      <w:pPr>
        <w:keepNext/>
        <w:outlineLvl w:val="2"/>
        <w:rPr>
          <w:i/>
        </w:rPr>
      </w:pPr>
      <w:bookmarkStart w:id="7" w:name="_Toc471896782"/>
      <w:r>
        <w:rPr>
          <w:i/>
        </w:rPr>
        <w:t>Αποθήκευση καταχωρισμένων δεδομένων, συμβάντων και αρχείων καταγραφής</w:t>
      </w:r>
      <w:bookmarkEnd w:id="7"/>
    </w:p>
    <w:p w14:paraId="738282D2" w14:textId="77777777" w:rsidR="00536417" w:rsidRPr="004C0F1D" w:rsidRDefault="00A33938" w:rsidP="00536417">
      <w:r>
        <w:rPr>
          <w:b/>
        </w:rPr>
        <w:t>Άρθρο 18</w:t>
      </w:r>
      <w:r>
        <w:t xml:space="preserve"> Οι καταχωρισμένες πληροφορίες, συμβάντα και αρχεία καταγραφής αποθηκεύονται σύμφωνα με το κεφάλαιο 16, άρθρο 5 του νόμου για τα τυχερά παίγνια (2018:1138) και διατηρούνται αμετάβλητα και προστατεύονται από μη εξουσιοδοτημένη πρόσβαση. </w:t>
      </w:r>
    </w:p>
    <w:p w14:paraId="70E19677" w14:textId="77777777" w:rsidR="00536417" w:rsidRPr="004C0F1D" w:rsidRDefault="00A33938" w:rsidP="00536417">
      <w:r>
        <w:t xml:space="preserve">    Σύμφωνα με το άρθρο 13, τέταρτο εδάφιο, τα καταχωρισμένα δεδομένα αποθηκεύονται για τουλάχιστον τρεις μήνες.</w:t>
      </w:r>
    </w:p>
    <w:p w14:paraId="19564DE4" w14:textId="77777777" w:rsidR="00536417" w:rsidRPr="004C0F1D" w:rsidRDefault="00FA3574" w:rsidP="00536417"/>
    <w:p w14:paraId="1EF6E4A5" w14:textId="77777777" w:rsidR="00536417" w:rsidRPr="004C0F1D" w:rsidRDefault="00A33938" w:rsidP="00536417">
      <w:pPr>
        <w:keepNext/>
        <w:outlineLvl w:val="2"/>
        <w:rPr>
          <w:i/>
        </w:rPr>
      </w:pPr>
      <w:bookmarkStart w:id="8" w:name="_Toc471896783"/>
      <w:r>
        <w:rPr>
          <w:i/>
        </w:rPr>
        <w:t>Χρόνος αναφοράς</w:t>
      </w:r>
      <w:bookmarkEnd w:id="8"/>
    </w:p>
    <w:p w14:paraId="00AE45FE" w14:textId="77777777" w:rsidR="00536417" w:rsidRPr="004C0F1D" w:rsidRDefault="00A33938" w:rsidP="00536417">
      <w:r>
        <w:rPr>
          <w:b/>
        </w:rPr>
        <w:t xml:space="preserve">Άρθρο 19 </w:t>
      </w:r>
      <w:r>
        <w:t>Το σύστημα τυχερών παιγνίων καταγράφει το χρόνο.</w:t>
      </w:r>
    </w:p>
    <w:p w14:paraId="38BFCFA8" w14:textId="77777777" w:rsidR="00536417" w:rsidRPr="004C0F1D" w:rsidRDefault="00A33938" w:rsidP="00536417">
      <w:r>
        <w:t xml:space="preserve">    Όλα τα δεδομένα, τα συμβάντα και τα αρχεία καταγραφής καταγράφονται σε πραγματικό χρόνο. </w:t>
      </w:r>
    </w:p>
    <w:p w14:paraId="318E2438" w14:textId="77777777" w:rsidR="00536417" w:rsidRPr="004C0F1D" w:rsidRDefault="00A33938" w:rsidP="00536417">
      <w:r>
        <w:t xml:space="preserve">    Η Συντονισμένη παγκόσμια ώρα (UTC) χρησιμοποιείται ως σύστημα χρονικής αναφοράς.</w:t>
      </w:r>
    </w:p>
    <w:p w14:paraId="35104286" w14:textId="77777777" w:rsidR="00536417" w:rsidRPr="004C0F1D" w:rsidRDefault="00FA3574" w:rsidP="00536417"/>
    <w:p w14:paraId="4BD4E1C6" w14:textId="77777777" w:rsidR="00536417" w:rsidRPr="004C0F1D" w:rsidRDefault="00A33938" w:rsidP="00536417">
      <w:pPr>
        <w:keepNext/>
        <w:outlineLvl w:val="0"/>
        <w:rPr>
          <w:b/>
        </w:rPr>
      </w:pPr>
      <w:bookmarkStart w:id="9" w:name="_Toc471896786"/>
      <w:r>
        <w:t>Κεφάλαιο 5 Εργασίες του κατόχου άδειας που αφορούν κινδύνους και τρωτά</w:t>
      </w:r>
      <w:bookmarkEnd w:id="9"/>
      <w:r>
        <w:t xml:space="preserve"> σημεία</w:t>
      </w:r>
    </w:p>
    <w:p w14:paraId="40E653A1" w14:textId="77777777" w:rsidR="00536417" w:rsidRPr="004C0F1D" w:rsidRDefault="00FA3574" w:rsidP="00536417"/>
    <w:p w14:paraId="5F231423" w14:textId="77777777" w:rsidR="00536417" w:rsidRPr="004C0F1D" w:rsidRDefault="00A33938" w:rsidP="00536417">
      <w:r>
        <w:rPr>
          <w:b/>
        </w:rPr>
        <w:t>Άρθρο 1</w:t>
      </w:r>
      <w:r>
        <w:t xml:space="preserve"> Ο κάτοχος άδειας διενεργεί ανάλυση κινδύνου και τρωτότητας και προσδιορίζει συστηματικά και τεκμηριώνει σε κατάλογο τους πληροφοριακούς πόρους των συστημάτων τυχερών παιγνίων και επιχειρήσεων.</w:t>
      </w:r>
    </w:p>
    <w:p w14:paraId="5FC87BF2" w14:textId="77777777" w:rsidR="00536417" w:rsidRPr="004C0F1D" w:rsidRDefault="00A33938" w:rsidP="00536417">
      <w:r>
        <w:t xml:space="preserve">    Το έργο πρέπει επίσης να λαμβάνει υπόψη την εξάρτηση των δικών του δραστηριοτήτων από άλλες δραστηριότητες.</w:t>
      </w:r>
    </w:p>
    <w:p w14:paraId="2947EF12" w14:textId="77777777" w:rsidR="00536417" w:rsidRPr="004C0F1D" w:rsidRDefault="00A33938" w:rsidP="00536417">
      <w:r>
        <w:t xml:space="preserve">    Η επιλογή μεθοδολογίας για την ανάλυση κινδύνου και τρωτότητας πρέπει να τεκμηριώνεται. </w:t>
      </w:r>
    </w:p>
    <w:p w14:paraId="47AB5E8E" w14:textId="77777777" w:rsidR="00536417" w:rsidRPr="004C0F1D" w:rsidRDefault="00FA3574" w:rsidP="00536417"/>
    <w:p w14:paraId="14573F56" w14:textId="77777777" w:rsidR="00536417" w:rsidRPr="004C0F1D" w:rsidRDefault="00A33938" w:rsidP="00536417">
      <w:pPr>
        <w:ind w:left="720"/>
        <w:rPr>
          <w:u w:val="single"/>
        </w:rPr>
      </w:pPr>
      <w:r>
        <w:rPr>
          <w:u w:val="single"/>
        </w:rPr>
        <w:t>Γενικές συστάσεις</w:t>
      </w:r>
    </w:p>
    <w:p w14:paraId="7225803C" w14:textId="77777777" w:rsidR="00536417" w:rsidRPr="004C0F1D" w:rsidRDefault="00A33938" w:rsidP="00536417">
      <w:pPr>
        <w:ind w:left="720"/>
      </w:pPr>
      <w:r>
        <w:t>Το ISO 31000:2009 είναι ένας οδηγός που περιέχει αρχές και γενικές οδηγίες για τη διαχείριση κινδύνου.</w:t>
      </w:r>
    </w:p>
    <w:p w14:paraId="23B56E44" w14:textId="77777777" w:rsidR="00536417" w:rsidRPr="004C0F1D" w:rsidRDefault="00A33938" w:rsidP="00536417">
      <w:pPr>
        <w:ind w:left="720"/>
      </w:pPr>
      <w:r>
        <w:lastRenderedPageBreak/>
        <w:t>Σύμφωνα με το άρθρο 1, η ανάλυση κινδύνου και τρωτότητας και ο κατάλογος μπορούν να περιλαμβάνουν τα ακόλουθα στοιχεία:</w:t>
      </w:r>
    </w:p>
    <w:p w14:paraId="0253F2E9" w14:textId="77777777" w:rsidR="00536417" w:rsidRPr="004C0F1D" w:rsidRDefault="00A33938" w:rsidP="00536417">
      <w:pPr>
        <w:numPr>
          <w:ilvl w:val="0"/>
          <w:numId w:val="12"/>
        </w:numPr>
        <w:spacing w:line="300" w:lineRule="atLeast"/>
        <w:contextualSpacing/>
      </w:pPr>
      <w:r>
        <w:t>ταυτοποίηση των πληροφοριακών πόρων που πρέπει πάντα να προστατεύονται/λειτουργούν (Τι πρέπει να προστατεύεται;),</w:t>
      </w:r>
    </w:p>
    <w:p w14:paraId="699A7DB4" w14:textId="77777777" w:rsidR="00536417" w:rsidRPr="004C0F1D" w:rsidRDefault="00A33938" w:rsidP="00536417">
      <w:pPr>
        <w:numPr>
          <w:ilvl w:val="0"/>
          <w:numId w:val="12"/>
        </w:numPr>
        <w:spacing w:line="300" w:lineRule="atLeast"/>
        <w:contextualSpacing/>
      </w:pPr>
      <w:r>
        <w:t>ταυτοποίηση πηγών κινδύνου που μπορούν να επηρεάσουν/απειλήσουν τους πληροφοριακούς πόρους (Τι μπορεί να συμβεί;),</w:t>
      </w:r>
    </w:p>
    <w:p w14:paraId="66D550E9" w14:textId="77777777" w:rsidR="00536417" w:rsidRPr="004C0F1D" w:rsidRDefault="00A33938" w:rsidP="00536417">
      <w:pPr>
        <w:numPr>
          <w:ilvl w:val="0"/>
          <w:numId w:val="12"/>
        </w:numPr>
        <w:spacing w:line="300" w:lineRule="atLeast"/>
        <w:contextualSpacing/>
      </w:pPr>
      <w:r>
        <w:t>ανάλυση κινδύνου (Πόσο πιθανό είναι και ποιες είναι οι συνέπειες εάν συμβεί;),</w:t>
      </w:r>
    </w:p>
    <w:p w14:paraId="208DE86B" w14:textId="77777777" w:rsidR="00536417" w:rsidRPr="004C0F1D" w:rsidRDefault="00A33938" w:rsidP="00536417">
      <w:pPr>
        <w:numPr>
          <w:ilvl w:val="0"/>
          <w:numId w:val="12"/>
        </w:numPr>
        <w:spacing w:line="300" w:lineRule="atLeast"/>
        <w:contextualSpacing/>
      </w:pPr>
      <w:r>
        <w:t xml:space="preserve">αξιολόγηση κινδύνων για τον καθορισμό των ταυτοποιημένων πηγών κινδύνου που πρέπει να αντιμετωπιστούν περαιτέρω και των μέτρων που πρέπει να ληφθούν για τους ταυτοποιημένους κινδύνους, </w:t>
      </w:r>
    </w:p>
    <w:p w14:paraId="7F1A0851" w14:textId="77777777" w:rsidR="00536417" w:rsidRPr="004C0F1D" w:rsidRDefault="00A33938" w:rsidP="00536417">
      <w:pPr>
        <w:numPr>
          <w:ilvl w:val="0"/>
          <w:numId w:val="12"/>
        </w:numPr>
        <w:spacing w:line="300" w:lineRule="atLeast"/>
        <w:contextualSpacing/>
      </w:pPr>
      <w:r>
        <w:t>αξιολόγηση της ικανότητας να αντέχουν και να χειρίζονται εντοπισμένες πηγές κινδύνου, και</w:t>
      </w:r>
    </w:p>
    <w:p w14:paraId="24BDF527" w14:textId="77777777" w:rsidR="00536417" w:rsidRPr="004C0F1D" w:rsidRDefault="00A33938" w:rsidP="00536417">
      <w:pPr>
        <w:numPr>
          <w:ilvl w:val="0"/>
          <w:numId w:val="12"/>
        </w:numPr>
        <w:spacing w:line="300" w:lineRule="atLeast"/>
        <w:contextualSpacing/>
      </w:pPr>
      <w:r>
        <w:t>διαχείριση κινδύνων μέσω ταυτοποίησης και ιεράρχησης των δράσεων με βάση τα αποτελέσματα της ανάλυσης.</w:t>
      </w:r>
    </w:p>
    <w:p w14:paraId="26729809" w14:textId="77777777" w:rsidR="00536417" w:rsidRPr="004C0F1D" w:rsidRDefault="00FA3574" w:rsidP="00536417"/>
    <w:p w14:paraId="153F53F5" w14:textId="77777777" w:rsidR="00536417" w:rsidRPr="004C0F1D" w:rsidRDefault="00A33938" w:rsidP="00536417">
      <w:r>
        <w:rPr>
          <w:b/>
        </w:rPr>
        <w:t xml:space="preserve">Άρθρο 2 </w:t>
      </w:r>
      <w:r>
        <w:t>Για κάθε πληροφοριακό πόρο του καταλόγου, πρέπει να παρέχονται οι ακόλουθες πληροφορίες:</w:t>
      </w:r>
    </w:p>
    <w:p w14:paraId="3984AACE" w14:textId="77777777" w:rsidR="00536417" w:rsidRPr="004C0F1D" w:rsidRDefault="00A33938" w:rsidP="00536417">
      <w:pPr>
        <w:numPr>
          <w:ilvl w:val="0"/>
          <w:numId w:val="8"/>
        </w:numPr>
        <w:spacing w:line="300" w:lineRule="atLeast"/>
        <w:contextualSpacing/>
      </w:pPr>
      <w:r>
        <w:t>ορισμός των πληροφοριακών πόρων,</w:t>
      </w:r>
    </w:p>
    <w:p w14:paraId="319981A5" w14:textId="77777777" w:rsidR="00536417" w:rsidRPr="004C0F1D" w:rsidRDefault="00A33938" w:rsidP="00536417">
      <w:pPr>
        <w:numPr>
          <w:ilvl w:val="0"/>
          <w:numId w:val="8"/>
        </w:numPr>
        <w:spacing w:line="300" w:lineRule="atLeast"/>
        <w:contextualSpacing/>
      </w:pPr>
      <w:r>
        <w:t>μοναδικός αριθμός ταυτοποίησης,</w:t>
      </w:r>
    </w:p>
    <w:p w14:paraId="690F647D" w14:textId="77777777" w:rsidR="00536417" w:rsidRPr="004C0F1D" w:rsidRDefault="00A33938" w:rsidP="00536417">
      <w:pPr>
        <w:numPr>
          <w:ilvl w:val="0"/>
          <w:numId w:val="8"/>
        </w:numPr>
        <w:spacing w:line="300" w:lineRule="atLeast"/>
        <w:contextualSpacing/>
      </w:pPr>
      <w:r>
        <w:t>ένας αριθμός έκδοσης,</w:t>
      </w:r>
    </w:p>
    <w:p w14:paraId="0E8F0F8A" w14:textId="77777777" w:rsidR="00536417" w:rsidRPr="004C0F1D" w:rsidRDefault="00A33938" w:rsidP="00536417">
      <w:pPr>
        <w:numPr>
          <w:ilvl w:val="0"/>
          <w:numId w:val="8"/>
        </w:numPr>
        <w:spacing w:line="300" w:lineRule="atLeast"/>
        <w:contextualSpacing/>
      </w:pPr>
      <w:r>
        <w:t>σήματα ταυτοποίησης των πληροφοριακών πόρων,</w:t>
      </w:r>
    </w:p>
    <w:p w14:paraId="2153EBD7" w14:textId="77777777" w:rsidR="00536417" w:rsidRPr="004C0F1D" w:rsidRDefault="00A33938" w:rsidP="00536417">
      <w:pPr>
        <w:numPr>
          <w:ilvl w:val="0"/>
          <w:numId w:val="8"/>
        </w:numPr>
        <w:spacing w:line="300" w:lineRule="atLeast"/>
        <w:contextualSpacing/>
      </w:pPr>
      <w:r>
        <w:t>φορείς λήψης αποφάσεων που έχουν το δικαίωμα να αποφασίζουν σχετικά με αλλαγές στην πρόσβαση πληροφοριών,</w:t>
      </w:r>
    </w:p>
    <w:p w14:paraId="2B8B4E41" w14:textId="77777777" w:rsidR="00536417" w:rsidRPr="004C0F1D" w:rsidRDefault="00A33938" w:rsidP="00536417">
      <w:pPr>
        <w:numPr>
          <w:ilvl w:val="0"/>
          <w:numId w:val="8"/>
        </w:numPr>
        <w:spacing w:line="300" w:lineRule="atLeast"/>
        <w:contextualSpacing/>
      </w:pPr>
      <w:r>
        <w:t>εσωτερική εκτίμηση επικινδυνότητας,</w:t>
      </w:r>
    </w:p>
    <w:p w14:paraId="1A45E177" w14:textId="77777777" w:rsidR="00536417" w:rsidRPr="004C0F1D" w:rsidRDefault="00A33938" w:rsidP="00536417">
      <w:pPr>
        <w:numPr>
          <w:ilvl w:val="0"/>
          <w:numId w:val="8"/>
        </w:numPr>
        <w:spacing w:line="300" w:lineRule="atLeast"/>
        <w:contextualSpacing/>
      </w:pPr>
      <w:r>
        <w:t xml:space="preserve">τιμή ελέγχου πληροφοριακών πόρων που ταξινομούνται βάσει του άρθρου 3 δεύτερη παράγραφος σημεία 2-3 και </w:t>
      </w:r>
    </w:p>
    <w:p w14:paraId="05E76182" w14:textId="77777777" w:rsidR="00536417" w:rsidRPr="004C0F1D" w:rsidRDefault="00A33938" w:rsidP="00536417">
      <w:pPr>
        <w:numPr>
          <w:ilvl w:val="0"/>
          <w:numId w:val="8"/>
        </w:numPr>
        <w:spacing w:line="300" w:lineRule="atLeast"/>
        <w:contextualSpacing/>
      </w:pPr>
      <w:r>
        <w:t>γεωγραφική τοποθεσία των φυσικών πληροφοριακών πόρων.</w:t>
      </w:r>
    </w:p>
    <w:p w14:paraId="18947273" w14:textId="77777777" w:rsidR="00536417" w:rsidRPr="004C0F1D" w:rsidRDefault="00FA3574" w:rsidP="00536417"/>
    <w:p w14:paraId="11F75E6D" w14:textId="77777777" w:rsidR="00536417" w:rsidRPr="004C0F1D" w:rsidRDefault="00A33938" w:rsidP="00536417">
      <w:r>
        <w:rPr>
          <w:b/>
        </w:rPr>
        <w:t>Άρθρο 3</w:t>
      </w:r>
      <w:r>
        <w:t xml:space="preserve"> Σύμφωνα με το άρθρο 2, κάθε καθορισμένος πληροφοριακός πόρος ταξινομείται με βάση τα ακόλουθα τέσσερα κριτήρια:</w:t>
      </w:r>
    </w:p>
    <w:p w14:paraId="59EE3B5C" w14:textId="77777777" w:rsidR="00536417" w:rsidRPr="004C0F1D" w:rsidRDefault="00A33938" w:rsidP="00536417">
      <w:pPr>
        <w:numPr>
          <w:ilvl w:val="0"/>
          <w:numId w:val="9"/>
        </w:numPr>
        <w:spacing w:line="300" w:lineRule="atLeast"/>
        <w:contextualSpacing/>
      </w:pPr>
      <w:r>
        <w:t>πληροφορίες παίκτη - πληροφορίες άξιες προστασίας,</w:t>
      </w:r>
    </w:p>
    <w:p w14:paraId="2368285E" w14:textId="77777777" w:rsidR="00536417" w:rsidRPr="004C0F1D" w:rsidRDefault="00A33938" w:rsidP="00536417">
      <w:pPr>
        <w:numPr>
          <w:ilvl w:val="0"/>
          <w:numId w:val="9"/>
        </w:numPr>
        <w:spacing w:line="300" w:lineRule="atLeast"/>
        <w:contextualSpacing/>
      </w:pPr>
      <w:r>
        <w:t>ακεραιότητα των συστημάτων τυχερών παιγνίων και επιχειρήσεων,</w:t>
      </w:r>
    </w:p>
    <w:p w14:paraId="6DE15FDC" w14:textId="77777777" w:rsidR="00536417" w:rsidRPr="004C0F1D" w:rsidRDefault="00A33938" w:rsidP="00536417">
      <w:pPr>
        <w:numPr>
          <w:ilvl w:val="0"/>
          <w:numId w:val="9"/>
        </w:numPr>
        <w:spacing w:line="300" w:lineRule="atLeast"/>
        <w:contextualSpacing/>
      </w:pPr>
      <w:r>
        <w:t>διαθεσιμότητα των πληροφοριών παίκτη, ή</w:t>
      </w:r>
    </w:p>
    <w:p w14:paraId="7A276039" w14:textId="77777777" w:rsidR="00536417" w:rsidRPr="004C0F1D" w:rsidRDefault="00A33938" w:rsidP="00536417">
      <w:pPr>
        <w:numPr>
          <w:ilvl w:val="0"/>
          <w:numId w:val="9"/>
        </w:numPr>
        <w:spacing w:line="300" w:lineRule="atLeast"/>
        <w:contextualSpacing/>
      </w:pPr>
      <w:r>
        <w:t>ιχνηλασιμότητα.</w:t>
      </w:r>
    </w:p>
    <w:p w14:paraId="53A35AB9" w14:textId="77777777" w:rsidR="00536417" w:rsidRPr="004C0F1D" w:rsidRDefault="00A33938" w:rsidP="00536417">
      <w:r>
        <w:t xml:space="preserve">    Κάθε ταξινόμηση αξιολογείται ως εξής:</w:t>
      </w:r>
    </w:p>
    <w:p w14:paraId="3CDC5A54" w14:textId="77777777" w:rsidR="00536417" w:rsidRPr="004C0F1D" w:rsidRDefault="00A33938" w:rsidP="00536417">
      <w:pPr>
        <w:numPr>
          <w:ilvl w:val="0"/>
          <w:numId w:val="10"/>
        </w:numPr>
        <w:spacing w:line="300" w:lineRule="atLeast"/>
        <w:contextualSpacing/>
      </w:pPr>
      <w:r>
        <w:t>άνευ σημασίας (ο πληροφοριακός πόρος δεν σχετίζεται με τα κριτήρια των σημείων 1 έως 4 αντίστοιχα της πρώτης παραγράφου),</w:t>
      </w:r>
    </w:p>
    <w:p w14:paraId="6C820A4D" w14:textId="77777777" w:rsidR="00536417" w:rsidRPr="004C0F1D" w:rsidRDefault="00A33938" w:rsidP="00536417">
      <w:pPr>
        <w:numPr>
          <w:ilvl w:val="0"/>
          <w:numId w:val="10"/>
        </w:numPr>
        <w:spacing w:line="300" w:lineRule="atLeast"/>
        <w:contextualSpacing/>
      </w:pPr>
      <w:r>
        <w:t>κάποια συνάφεια (ο πληροφοριακός πόρος ίσως να σχετίζεται με το κριτήριο στα αντίστοιχα σημεία 1 έως 4 της πρώτης παραγράφου), ή</w:t>
      </w:r>
    </w:p>
    <w:p w14:paraId="53D2183E" w14:textId="77777777" w:rsidR="00536417" w:rsidRPr="004C0F1D" w:rsidRDefault="00A33938" w:rsidP="00536417">
      <w:pPr>
        <w:numPr>
          <w:ilvl w:val="0"/>
          <w:numId w:val="10"/>
        </w:numPr>
        <w:spacing w:line="300" w:lineRule="atLeast"/>
        <w:contextualSpacing/>
      </w:pPr>
      <w:r>
        <w:t>3. υψηλή συνάφεια (τα κριτήρια στα αντίστοιχα σημεία 1-4 της πρώτης παραγράφου εξαρτώνται από τον πληροφοριακό πόρο).</w:t>
      </w:r>
    </w:p>
    <w:p w14:paraId="3DF8EE7F" w14:textId="77777777" w:rsidR="00536417" w:rsidRPr="004C0F1D" w:rsidRDefault="00FA3574" w:rsidP="00536417">
      <w:pPr>
        <w:spacing w:line="300" w:lineRule="atLeast"/>
        <w:rPr>
          <w:rFonts w:ascii="Garamond" w:hAnsi="Garamond"/>
        </w:rPr>
      </w:pPr>
    </w:p>
    <w:p w14:paraId="11E24E2A" w14:textId="77777777" w:rsidR="00536417" w:rsidRPr="004C0F1D" w:rsidRDefault="00A33938" w:rsidP="00536417">
      <w:pPr>
        <w:ind w:left="720"/>
        <w:rPr>
          <w:u w:val="single"/>
        </w:rPr>
      </w:pPr>
      <w:r>
        <w:rPr>
          <w:u w:val="single"/>
        </w:rPr>
        <w:t>Γενικές συστάσεις</w:t>
      </w:r>
    </w:p>
    <w:p w14:paraId="31DD546F" w14:textId="77777777" w:rsidR="00536417" w:rsidRPr="004C0F1D" w:rsidRDefault="00A33938" w:rsidP="00536417">
      <w:pPr>
        <w:ind w:left="720"/>
      </w:pPr>
      <w:r>
        <w:t xml:space="preserve">Ανάλογα από το πώς και αν χρησιμοποιείται η εικονική παρουσίαση, π.χ. υπηρεσίες υπολογιστικού νέφους, σε σύστημα τυχερών παιγνίων και επιχειρήσεων, μπορεί να επηρεαστεί ο πλεονασμός και η διαθεσιμότητα πληροφοριών. Διαφορετικές μέθοδοι </w:t>
      </w:r>
      <w:r>
        <w:lastRenderedPageBreak/>
        <w:t>εικονικής παρουσίασης μπορούν να οδηγήσουν σε αλλαγή στην κατηγοριοποίηση πληροφοριακού πόρου.. Ο κάτοχος άδειας πρέπει να δίνουν προσοχή στο πώς επηρεάζεται μια κατηγοριοποίηση πληροφοριακού πόρου υλισμικού και μπορεί να αλλάξει, ανάλογα με την επιλογή ή ανάπτυξη εικονικής παρουσίασης εσωτερικά ή εξωτερικά.</w:t>
      </w:r>
    </w:p>
    <w:p w14:paraId="12FD027D" w14:textId="77777777" w:rsidR="00536417" w:rsidRPr="004C0F1D" w:rsidRDefault="00A33938" w:rsidP="00536417">
      <w:pPr>
        <w:ind w:left="720"/>
      </w:pPr>
      <w:r>
        <w:t>Εάν χρησιμοποιείται εξωτερικός πάροχος υπηρεσίας λογιστικού νέφους πρέπει να διασφαλίζεται πως ο πάροχος πρέπει να πληροί τις απαιτήσεις των κανονισμών.</w:t>
      </w:r>
    </w:p>
    <w:p w14:paraId="0F5538ED" w14:textId="77777777" w:rsidR="00536417" w:rsidRPr="004C0F1D" w:rsidRDefault="00FA3574" w:rsidP="00536417">
      <w:pPr>
        <w:rPr>
          <w:i/>
          <w:color w:val="FF0000"/>
        </w:rPr>
      </w:pPr>
    </w:p>
    <w:p w14:paraId="53758276" w14:textId="77777777" w:rsidR="00536417" w:rsidRPr="004C0F1D" w:rsidRDefault="00A33938" w:rsidP="00536417">
      <w:r>
        <w:rPr>
          <w:b/>
        </w:rPr>
        <w:t>Άρθρο 4</w:t>
      </w:r>
      <w:r>
        <w:t xml:space="preserve"> Ο δικαιοδόχος ορίζει υπεύθυνο για τη λήψη αποφάσεων για τις εργασίες ανάλυσης κινδύνου και τρωτότητας και τη διαχείριση πληροφοριών και συμβάντων που προκύπτουν δυνάμει του παρόντος κεφαλαίου.</w:t>
      </w:r>
    </w:p>
    <w:p w14:paraId="5E1AC2B4" w14:textId="77777777" w:rsidR="00536417" w:rsidRPr="004C0F1D" w:rsidRDefault="00A33938" w:rsidP="00536417">
      <w:r>
        <w:t xml:space="preserve">    Τεκμηριωμένες διαδικασίες για την παρακολούθηση, τον εντοπισμό, την ανάλυση, τον χειρισμό και την αναφορά και καταγραφή συμβάντων που αφορούν την ασφάλεια και την ασφάλεια των πληροφοριών.</w:t>
      </w:r>
    </w:p>
    <w:p w14:paraId="43AC6B6D" w14:textId="77777777" w:rsidR="00536417" w:rsidRPr="004C0F1D" w:rsidRDefault="00FA3574" w:rsidP="00536417">
      <w:pPr>
        <w:rPr>
          <w:i/>
          <w:color w:val="0070C0"/>
        </w:rPr>
      </w:pPr>
    </w:p>
    <w:p w14:paraId="48A20DFD" w14:textId="77777777" w:rsidR="00536417" w:rsidRPr="004C0F1D" w:rsidRDefault="00A33938" w:rsidP="00536417">
      <w:r>
        <w:rPr>
          <w:b/>
        </w:rPr>
        <w:t xml:space="preserve">Άρθρο 5 </w:t>
      </w:r>
      <w:r>
        <w:t>Υπάρχουν λειτουργία και τεκμηριωμένες διαδικασίες για τη διαχείριση εισβολών και επιχειρηματικών εισβολών σε συστήματα τυχερών παιγνίων και επιχειρήσεων.</w:t>
      </w:r>
    </w:p>
    <w:p w14:paraId="0BFF7124" w14:textId="77777777" w:rsidR="00536417" w:rsidRPr="004C0F1D" w:rsidRDefault="00A33938" w:rsidP="00536417">
      <w:r>
        <w:t xml:space="preserve">    Καταγράφονται όλες οι εισβολές και οι απόπειρες εισβολής σε συστήματα τυχερών παιγνίων και επιχειρήσεων.</w:t>
      </w:r>
    </w:p>
    <w:p w14:paraId="61A41777" w14:textId="77777777" w:rsidR="00536417" w:rsidRPr="004C0F1D" w:rsidRDefault="00FA3574" w:rsidP="00536417"/>
    <w:p w14:paraId="6F252292" w14:textId="77777777" w:rsidR="00536417" w:rsidRPr="004C0F1D" w:rsidRDefault="00A33938" w:rsidP="00536417">
      <w:pPr>
        <w:keepNext/>
        <w:outlineLvl w:val="0"/>
        <w:rPr>
          <w:b/>
        </w:rPr>
      </w:pPr>
      <w:bookmarkStart w:id="10" w:name="_Toc471896787"/>
      <w:r>
        <w:rPr>
          <w:b/>
        </w:rPr>
        <w:t>Κεφάλαιο 6 Μεταβάλλεται το σύστημα του δικαιοδόχου</w:t>
      </w:r>
      <w:bookmarkEnd w:id="10"/>
    </w:p>
    <w:p w14:paraId="7EAC1BEB" w14:textId="77777777" w:rsidR="00536417" w:rsidRPr="004C0F1D" w:rsidRDefault="00FA3574" w:rsidP="00536417">
      <w:pPr>
        <w:rPr>
          <w:i/>
          <w:color w:val="FF0000"/>
        </w:rPr>
      </w:pPr>
    </w:p>
    <w:p w14:paraId="2BB80154" w14:textId="77777777" w:rsidR="00536417" w:rsidRPr="004C0F1D" w:rsidRDefault="00A33938" w:rsidP="00536417">
      <w:r>
        <w:rPr>
          <w:b/>
        </w:rPr>
        <w:t>Άρθρο 1</w:t>
      </w:r>
      <w:r>
        <w:t xml:space="preserve"> Υπάρχει τεκμηριωμένη διαδικασία για τη διαχείριση εκδόσεων και σύστημα διαχείρισης εκδόσεων για επικαιροποιήσεις ή τροποποιήσεις των πληροφοριακών πόρων που καταρτίζονται σε κατάλογο σύμφωνα με το κεφάλαιο 5, τμήμα 2.</w:t>
      </w:r>
    </w:p>
    <w:p w14:paraId="4D17D034" w14:textId="77777777" w:rsidR="00536417" w:rsidRPr="004C0F1D" w:rsidRDefault="00FA3574" w:rsidP="00536417"/>
    <w:p w14:paraId="259B28D1" w14:textId="77777777" w:rsidR="00536417" w:rsidRPr="001F1895" w:rsidRDefault="00A33938" w:rsidP="00536417">
      <w:r>
        <w:rPr>
          <w:b/>
          <w:color w:val="FF0000"/>
        </w:rPr>
        <w:t>Άρθρο 2</w:t>
      </w:r>
      <w:r>
        <w:t xml:space="preserve"> Επικαιροποιήσεις ή τροποποιήσεις σε πληροφοριακό περιουσιακό στοιχείο που έχει ταξινομηθεί ως κρίσιμης σημασίας σύμφωνα με το κεφάλαιο 5 άρθρο 3 δεύτερο εδάφιο εξετάζονται χωρίς καθυστέρηση από διαπιστευμένο φορέα.</w:t>
      </w:r>
    </w:p>
    <w:p w14:paraId="4C79B02B" w14:textId="139A44C4" w:rsidR="00536417" w:rsidRPr="001F1895" w:rsidRDefault="00A33938" w:rsidP="00536417">
      <w:r>
        <w:t xml:space="preserve">    Η επικαιροποίηση ή η τροποποίηση ενός πληροφοριακού πόρου που έχει ταξινομηθεί με κάποια σημασία σύμφωνα με το κεφάλαιο 5, άρθρο 3, δεύτερη παράγραφος, επανεξετάζεται σε συνδυασμό με τη συνήθη διαδικασία πιστοποίησης σύμφωνα με την </w:t>
      </w:r>
      <w:r>
        <w:rPr>
          <w:color w:val="FF0000"/>
        </w:rPr>
        <w:t xml:space="preserve"> κεφάλαιο 2, άρθρο 3.</w:t>
      </w:r>
    </w:p>
    <w:p w14:paraId="73683E14" w14:textId="77777777" w:rsidR="00536417" w:rsidRPr="004C0F1D" w:rsidRDefault="00FA3574" w:rsidP="00536417"/>
    <w:p w14:paraId="01228B04" w14:textId="5098420C" w:rsidR="00536417" w:rsidRPr="001F1895" w:rsidRDefault="00A33938" w:rsidP="00536417">
      <w:pPr>
        <w:rPr>
          <w:i/>
        </w:rPr>
      </w:pPr>
      <w:r>
        <w:rPr>
          <w:b/>
          <w:color w:val="FF0000"/>
        </w:rPr>
        <w:t>Άρθρο 3</w:t>
      </w:r>
      <w:r>
        <w:t xml:space="preserve"> Εάν ο κάτοχος της άδειας επιτελεί εσωτερική λειτουργία που διαχειρίζεται τη διασφάλιση της ποιότητας των επικαιροποιήσεων ή των τροποποιήσεων των πληροφοριακών στοιχείων, ο διαπιστευμένος φορέας μπορεί να επιτρέψει την πραγματοποίηση τροποποιήσεων χωρίς επανεξέταση σύμφωνα με το άρθρο 2 πρώτο εδάφιο, εάν:</w:t>
      </w:r>
    </w:p>
    <w:p w14:paraId="253BD4C6" w14:textId="77777777" w:rsidR="00536417" w:rsidRPr="001F1895" w:rsidRDefault="00A33938" w:rsidP="00536417">
      <w:pPr>
        <w:numPr>
          <w:ilvl w:val="0"/>
          <w:numId w:val="13"/>
        </w:numPr>
        <w:spacing w:line="300" w:lineRule="atLeast"/>
        <w:contextualSpacing/>
      </w:pPr>
      <w:r>
        <w:t>η λειτουργία είναι οργανωτικά διαχωρισμένη από τη λειτουργία που υλοποιεί επικαιροποιήσεις ή τροποποιήσεις και</w:t>
      </w:r>
    </w:p>
    <w:p w14:paraId="035E6BE1" w14:textId="77777777" w:rsidR="00536417" w:rsidRPr="001F1895" w:rsidRDefault="00A33938" w:rsidP="00536417">
      <w:pPr>
        <w:numPr>
          <w:ilvl w:val="0"/>
          <w:numId w:val="13"/>
        </w:numPr>
        <w:spacing w:line="300" w:lineRule="atLeast"/>
        <w:contextualSpacing/>
      </w:pPr>
      <w:r>
        <w:t>η λειτουργία διαθέτει προσωπικό με επαρκή κατάρτιση και εμπειρία.</w:t>
      </w:r>
    </w:p>
    <w:p w14:paraId="585D3B57" w14:textId="3BD5C629" w:rsidR="00536417" w:rsidRPr="001F1895" w:rsidRDefault="00A33938" w:rsidP="00536417">
      <w:r>
        <w:t xml:space="preserve">    Η επικαιροποίηση ή η αλλαγή πληροφοριακού πόρου σύμφωνα με την πρώτη παράγραφο επανεξετάζεται σε συνδυασμό με τη συνήθη διαδικασία πιστοποίησης σύμφωνα με το </w:t>
      </w:r>
      <w:r>
        <w:rPr>
          <w:color w:val="FF0000"/>
        </w:rPr>
        <w:t>Κεφάλαιο 2, άρθρο 3.</w:t>
      </w:r>
    </w:p>
    <w:p w14:paraId="0BBA5B54" w14:textId="77777777" w:rsidR="00536417" w:rsidRPr="004C0F1D" w:rsidRDefault="00FA3574" w:rsidP="00536417"/>
    <w:p w14:paraId="074E51BA" w14:textId="77777777" w:rsidR="00536417" w:rsidRPr="004C0F1D" w:rsidRDefault="00A33938" w:rsidP="00536417">
      <w:r>
        <w:rPr>
          <w:b/>
        </w:rPr>
        <w:t>Άρθρο 4</w:t>
      </w:r>
      <w:r>
        <w:t xml:space="preserve"> Όταν επικαιροποιούνται ή αλλάζουν στοιχεία ενεργητικού σύμφωνα με το άρθρο 1, διενεργείται ανάλυση κινδύνου και τρωτότητας.</w:t>
      </w:r>
    </w:p>
    <w:p w14:paraId="62A2067D" w14:textId="77777777" w:rsidR="00536417" w:rsidRPr="004C0F1D" w:rsidRDefault="00FA3574" w:rsidP="00536417"/>
    <w:p w14:paraId="7CDFD2E8" w14:textId="77777777" w:rsidR="00536417" w:rsidRPr="004C0F1D" w:rsidRDefault="00A33938" w:rsidP="00536417">
      <w:r>
        <w:rPr>
          <w:b/>
        </w:rPr>
        <w:t>Άρθρο 5 </w:t>
      </w:r>
      <w:r>
        <w:t>Πρέπει να οριστεί φορέας λήψης αποφάσεων ο οποίος είναι υπεύθυνος για κάθε επικαιροποίηση ή τροποποίηση σε πληροφοριακό πόρο.</w:t>
      </w:r>
    </w:p>
    <w:p w14:paraId="31AB04E5" w14:textId="77777777" w:rsidR="00536417" w:rsidRPr="004C0F1D" w:rsidRDefault="00FA3574" w:rsidP="00536417"/>
    <w:p w14:paraId="08E78D5A" w14:textId="77777777" w:rsidR="00536417" w:rsidRPr="004C0F1D" w:rsidRDefault="00A33938" w:rsidP="00536417">
      <w:r>
        <w:rPr>
          <w:b/>
        </w:rPr>
        <w:lastRenderedPageBreak/>
        <w:t>Άρθρο 6</w:t>
      </w:r>
      <w:r>
        <w:t> Ένα σύστημα διαχείρισης έκδοσης περιέχει πληροφορίες για αιτήματα αλλαγών, εγκρίσεις αλλαγών και εκτελεσθείσες αλλαγές σε πληροφοριακούς πόρους.</w:t>
      </w:r>
    </w:p>
    <w:p w14:paraId="3626661A" w14:textId="77777777" w:rsidR="00536417" w:rsidRPr="004C0F1D" w:rsidRDefault="00A33938" w:rsidP="00536417">
      <w:r>
        <w:t xml:space="preserve">    Οι προηγούμενες εκδόσεις των πληροφοριακών πόρων αποθηκεύονται και παραμένουν διαθέσιμες για εξέταση.</w:t>
      </w:r>
    </w:p>
    <w:p w14:paraId="7A27B3F5" w14:textId="77777777" w:rsidR="00536417" w:rsidRPr="004C0F1D" w:rsidRDefault="00FA3574" w:rsidP="00536417"/>
    <w:p w14:paraId="602FA6E7" w14:textId="77777777" w:rsidR="00536417" w:rsidRPr="004C0F1D" w:rsidRDefault="00A33938" w:rsidP="00536417">
      <w:pPr>
        <w:ind w:left="1304"/>
        <w:rPr>
          <w:u w:val="single"/>
        </w:rPr>
      </w:pPr>
      <w:r>
        <w:rPr>
          <w:u w:val="single"/>
        </w:rPr>
        <w:t>Γενικές συστάσεις</w:t>
      </w:r>
    </w:p>
    <w:p w14:paraId="1F22D126" w14:textId="77777777" w:rsidR="00536417" w:rsidRPr="004C0F1D" w:rsidRDefault="00A33938" w:rsidP="00536417">
      <w:pPr>
        <w:ind w:left="1304"/>
      </w:pPr>
      <w:r>
        <w:t>Προηγούμενες εκδόσεις πληροφοριακών πόρων με τη μορφή υλισμικού μπορούν να καταστραφούν.</w:t>
      </w:r>
    </w:p>
    <w:p w14:paraId="15BE617E" w14:textId="77777777" w:rsidR="00536417" w:rsidRPr="004C0F1D" w:rsidRDefault="00FA3574" w:rsidP="00536417">
      <w:pPr>
        <w:spacing w:line="300" w:lineRule="atLeast"/>
        <w:rPr>
          <w:rFonts w:ascii="Garamond" w:hAnsi="Garamond"/>
        </w:rPr>
      </w:pPr>
      <w:bookmarkStart w:id="11" w:name="_Toc471896812"/>
    </w:p>
    <w:p w14:paraId="43AEEB93" w14:textId="77777777" w:rsidR="00536417" w:rsidRPr="004C0F1D" w:rsidRDefault="00A33938" w:rsidP="00536417">
      <w:pPr>
        <w:keepNext/>
        <w:outlineLvl w:val="0"/>
        <w:rPr>
          <w:b/>
        </w:rPr>
      </w:pPr>
      <w:r>
        <w:rPr>
          <w:b/>
        </w:rPr>
        <w:t xml:space="preserve">Κεφάλαιο 7 </w:t>
      </w:r>
      <w:bookmarkEnd w:id="11"/>
      <w:r>
        <w:rPr>
          <w:b/>
        </w:rPr>
        <w:t>Χαρακτηριστικά για τη διαχείριση τυχερών παιγνίων του κατόχου άδειας</w:t>
      </w:r>
    </w:p>
    <w:p w14:paraId="28904736" w14:textId="77777777" w:rsidR="00536417" w:rsidRPr="004C0F1D" w:rsidRDefault="00FA3574" w:rsidP="00536417">
      <w:pPr>
        <w:spacing w:line="300" w:lineRule="atLeast"/>
        <w:rPr>
          <w:rFonts w:ascii="Garamond" w:hAnsi="Garamond"/>
        </w:rPr>
      </w:pPr>
      <w:bookmarkStart w:id="12" w:name="_Toc471896813"/>
    </w:p>
    <w:p w14:paraId="4208B02B" w14:textId="77777777" w:rsidR="00536417" w:rsidRPr="004C0F1D" w:rsidRDefault="00A33938" w:rsidP="00536417">
      <w:pPr>
        <w:keepNext/>
        <w:outlineLvl w:val="2"/>
        <w:rPr>
          <w:i/>
        </w:rPr>
      </w:pPr>
      <w:r>
        <w:rPr>
          <w:i/>
        </w:rPr>
        <w:t>Ενεργοποίηση και απενεργοποίηση παιγνίων</w:t>
      </w:r>
      <w:bookmarkEnd w:id="12"/>
    </w:p>
    <w:p w14:paraId="625B3B62" w14:textId="77777777" w:rsidR="00536417" w:rsidRPr="004C0F1D" w:rsidRDefault="00A33938" w:rsidP="00536417">
      <w:r>
        <w:rPr>
          <w:b/>
        </w:rPr>
        <w:t>Άρθρο 1</w:t>
      </w:r>
      <w:r>
        <w:t xml:space="preserve"> Οι κάτοχοι άδειας πρέπει να είναι σε θέση να ενεργοποιήσουν ή να απενεργοποιήσουν οποιοδήποτε παιχνίδι ή τον παίκτη του χωρίς καθυστέρηση· είτε ένα ή περισσότερα παιχνίδια ή παίκτες μεμονωμένα ή όλα μαζί. </w:t>
      </w:r>
    </w:p>
    <w:p w14:paraId="61020FAB" w14:textId="77777777" w:rsidR="00536417" w:rsidRPr="004C0F1D" w:rsidRDefault="00A33938" w:rsidP="00536417">
      <w:r>
        <w:t xml:space="preserve">    Τα μέτρα που αναφέρονται στο πρώτο εδάφιο καταγράφονται και τεκμηριώνονται.</w:t>
      </w:r>
    </w:p>
    <w:p w14:paraId="271FF0A2" w14:textId="77777777" w:rsidR="00536417" w:rsidRPr="004C0F1D" w:rsidRDefault="00FA3574" w:rsidP="00536417"/>
    <w:p w14:paraId="0F5F44B5" w14:textId="77777777" w:rsidR="00536417" w:rsidRPr="004C0F1D" w:rsidRDefault="00A33938" w:rsidP="00536417">
      <w:r>
        <w:tab/>
      </w:r>
      <w:r>
        <w:rPr>
          <w:u w:val="single"/>
        </w:rPr>
        <w:t>Γενικές συστάσεις</w:t>
      </w:r>
    </w:p>
    <w:p w14:paraId="54DB7CAA" w14:textId="77777777" w:rsidR="00536417" w:rsidRPr="004C0F1D" w:rsidRDefault="00A33938" w:rsidP="00536417">
      <w:pPr>
        <w:ind w:left="1304"/>
      </w:pPr>
      <w:r>
        <w:t xml:space="preserve">Για παράδειγμα, ένα παίγνιο μπορεί να απενεργοποιηθεί με προσωρινή απόκρυψη, εάν ο κάτοχος της άδειας εντοπίσει σφάλματα στο παίγνιο ή για έναν μεμονωμένο παίκτη. </w:t>
      </w:r>
    </w:p>
    <w:p w14:paraId="034A6658" w14:textId="77777777" w:rsidR="00536417" w:rsidRPr="004C0F1D" w:rsidRDefault="00FA3574" w:rsidP="00536417">
      <w:pPr>
        <w:rPr>
          <w:i/>
          <w:color w:val="0070C0"/>
        </w:rPr>
      </w:pPr>
    </w:p>
    <w:p w14:paraId="5844F69D" w14:textId="77777777" w:rsidR="00536417" w:rsidRPr="004C0F1D" w:rsidRDefault="00A33938" w:rsidP="00536417">
      <w:r>
        <w:rPr>
          <w:b/>
        </w:rPr>
        <w:t>Άρθρο 2</w:t>
      </w:r>
      <w:r>
        <w:t xml:space="preserve"> Ένα παίγνιο που απενεργοποιείται μπορεί να ολοκληρωθεί. </w:t>
      </w:r>
    </w:p>
    <w:p w14:paraId="68B5CB2A" w14:textId="77777777" w:rsidR="00536417" w:rsidRPr="004C0F1D" w:rsidRDefault="00A33938" w:rsidP="00536417">
      <w:r>
        <w:t xml:space="preserve">    Ένα παίγνιο πολλαπλών σταδίων που απενεργοποιείται θα μπορεί να ολοκληρωθεί στην επόμενη σύνδεση. </w:t>
      </w:r>
    </w:p>
    <w:p w14:paraId="213FEAD8" w14:textId="77777777" w:rsidR="00536417" w:rsidRPr="004C0F1D" w:rsidRDefault="00FA3574" w:rsidP="00536417"/>
    <w:p w14:paraId="2C21191E" w14:textId="77777777" w:rsidR="00536417" w:rsidRPr="004C0F1D" w:rsidRDefault="00A33938" w:rsidP="00536417">
      <w:pPr>
        <w:keepNext/>
        <w:outlineLvl w:val="2"/>
        <w:rPr>
          <w:i/>
        </w:rPr>
      </w:pPr>
      <w:bookmarkStart w:id="13" w:name="_Toc471896814"/>
      <w:r>
        <w:rPr>
          <w:i/>
        </w:rPr>
        <w:t>Παίγνια που έχουν διακοπεί</w:t>
      </w:r>
      <w:bookmarkEnd w:id="13"/>
    </w:p>
    <w:p w14:paraId="0CCD53AA" w14:textId="77777777" w:rsidR="00536417" w:rsidRPr="004C0F1D" w:rsidRDefault="00A33938" w:rsidP="00536417">
      <w:r>
        <w:rPr>
          <w:b/>
        </w:rPr>
        <w:t>Άρθρο 3</w:t>
      </w:r>
      <w:r>
        <w:t xml:space="preserve"> Ένα παιχνίδι που έχει διακοπεί μπορεί να ολοκληρωθεί, εκτός εάν ορίζεται διαφορετικά στους κανόνες του παιγνίου. </w:t>
      </w:r>
    </w:p>
    <w:p w14:paraId="3C0F6A57" w14:textId="77777777" w:rsidR="00536417" w:rsidRPr="004C0F1D" w:rsidRDefault="00A33938" w:rsidP="00536417">
      <w:r>
        <w:t xml:space="preserve">    Ένα παίγνιο που ακυρώνεται εμφανίζεται σε έναν παίκτη όταν το σύστημα παιγνίων επανασυνδεθεί με τον στοιχηματισμό που τοποθετείται.</w:t>
      </w:r>
    </w:p>
    <w:p w14:paraId="366F4D52" w14:textId="77777777" w:rsidR="00536417" w:rsidRPr="004C0F1D" w:rsidRDefault="00A33938" w:rsidP="00536417">
      <w:r>
        <w:t xml:space="preserve">    Οι στοιχηματισμοί που αναφέρονται στη δεύτερη παράγραφο διατηρούνται χωριστά και καταχωρίζονται χωριστά στον λογαριασμό του παίκτη μέχρι την ολοκλήρωση του παιχνιδιού. </w:t>
      </w:r>
    </w:p>
    <w:p w14:paraId="66F601BA" w14:textId="77777777" w:rsidR="00536417" w:rsidRPr="004C0F1D" w:rsidRDefault="00FA3574" w:rsidP="00536417"/>
    <w:p w14:paraId="06AD2C98" w14:textId="77777777" w:rsidR="00536417" w:rsidRPr="004C0F1D" w:rsidRDefault="00A33938" w:rsidP="00536417">
      <w:pPr>
        <w:ind w:left="1304"/>
        <w:rPr>
          <w:u w:val="single"/>
        </w:rPr>
      </w:pPr>
      <w:r>
        <w:rPr>
          <w:u w:val="single"/>
        </w:rPr>
        <w:t>Γενικές συστάσεις:</w:t>
      </w:r>
    </w:p>
    <w:p w14:paraId="3C946589" w14:textId="77777777" w:rsidR="00536417" w:rsidRPr="004C0F1D" w:rsidRDefault="00A33938" w:rsidP="00536417">
      <w:pPr>
        <w:ind w:left="1304"/>
      </w:pPr>
      <w:r>
        <w:t>Ένα παιχνίδι μπορεί να θεωρηθεί ότι διακόπτεται, για παράδειγμα, εάν το σύστημα τυχερών παιγνίων χάσει τη σύνδεση με τον εξοπλισμό του παίκτη, το σύστημα τυχερών παιγνίων ή ο εξοπλισμός του παίκτη επανεκκινεί και μη φυσιολογικό κλείσιμο του συστήματος τυχερών παιγνίων.</w:t>
      </w:r>
    </w:p>
    <w:p w14:paraId="240819F4" w14:textId="77777777" w:rsidR="00536417" w:rsidRPr="004C0F1D" w:rsidRDefault="00A33938" w:rsidP="00536417">
      <w:pPr>
        <w:ind w:left="1304"/>
      </w:pPr>
      <w:r>
        <w:t>Ένα παίγνιο μπορεί επίσης να θεωρηθεί ότι έχει ανασταλεί εάν ένας αγώνας δεν μπορεί να ολοκληρωθεί ή ακυρωθεί ένας αγώνας.</w:t>
      </w:r>
    </w:p>
    <w:p w14:paraId="65D86FAB" w14:textId="77777777" w:rsidR="00536417" w:rsidRPr="004C0F1D" w:rsidRDefault="00FA3574" w:rsidP="00536417"/>
    <w:p w14:paraId="3B40DEA5" w14:textId="77777777" w:rsidR="00536417" w:rsidRPr="004C0F1D" w:rsidRDefault="00A33938" w:rsidP="00536417">
      <w:r>
        <w:rPr>
          <w:b/>
        </w:rPr>
        <w:t>Άρθρο 4</w:t>
      </w:r>
      <w:r>
        <w:t xml:space="preserve"> Εάν ένα παιχνίδι που έχει διακοπεί δεν ολοκληρωθεί εντός 90 ημερών, τερματίζεται.</w:t>
      </w:r>
    </w:p>
    <w:p w14:paraId="42AA2C85" w14:textId="77777777" w:rsidR="00536417" w:rsidRPr="004C0F1D" w:rsidRDefault="00A33938" w:rsidP="00536417">
      <w:r>
        <w:t xml:space="preserve">    Οι κανόνες του παιχνιδιού αναφέρουν σαφώς τι συμβαίνει στον στοιχηματισμό ενός παίκτη, εάν ένα παιχνίδι τερματιστεί χωρίς να έχει ολοκληρωθεί.</w:t>
      </w:r>
    </w:p>
    <w:p w14:paraId="157AB639" w14:textId="77777777" w:rsidR="00536417" w:rsidRPr="004C0F1D" w:rsidRDefault="00FA3574" w:rsidP="00536417"/>
    <w:p w14:paraId="1FAD5C43" w14:textId="77777777" w:rsidR="00536417" w:rsidRPr="004C0F1D" w:rsidRDefault="00A33938" w:rsidP="00536417">
      <w:pPr>
        <w:keepNext/>
        <w:outlineLvl w:val="2"/>
        <w:rPr>
          <w:i/>
        </w:rPr>
      </w:pPr>
      <w:bookmarkStart w:id="14" w:name="_Toc471896815"/>
      <w:r>
        <w:rPr>
          <w:i/>
        </w:rPr>
        <w:t>Διαχείριση σφαλμάτων</w:t>
      </w:r>
      <w:bookmarkEnd w:id="14"/>
    </w:p>
    <w:p w14:paraId="58B9289E" w14:textId="77777777" w:rsidR="00536417" w:rsidRPr="004C0F1D" w:rsidRDefault="00A33938" w:rsidP="00536417">
      <w:r>
        <w:rPr>
          <w:b/>
        </w:rPr>
        <w:t>Άρθρο 5</w:t>
      </w:r>
      <w:r>
        <w:t xml:space="preserve"> Για παιχνίδια, πρέπει να υπάρχουν τεκμηριωμένες διαδικασίες για την αντιμετώπιση σφαλμάτων και αποτυχιών.</w:t>
      </w:r>
    </w:p>
    <w:p w14:paraId="52580AAB" w14:textId="77777777" w:rsidR="00536417" w:rsidRPr="004C0F1D" w:rsidRDefault="00A33938" w:rsidP="00536417">
      <w:r>
        <w:lastRenderedPageBreak/>
        <w:t>Οι κανόνες του παιγνίου αναφέρουν σαφώς τι ισχύει για τον παίκτη σε περίπτωση σφαλμάτων και αποτυχιών.</w:t>
      </w:r>
    </w:p>
    <w:p w14:paraId="169E10B9" w14:textId="77777777" w:rsidR="00536417" w:rsidRPr="004C0F1D" w:rsidRDefault="00FA3574" w:rsidP="00536417"/>
    <w:p w14:paraId="48F45170" w14:textId="77777777" w:rsidR="00536417" w:rsidRPr="004C0F1D" w:rsidRDefault="00A33938" w:rsidP="00536417">
      <w:r>
        <w:rPr>
          <w:b/>
        </w:rPr>
        <w:t>Άρθρο 6</w:t>
      </w:r>
      <w:r>
        <w:t xml:space="preserve"> Τα σφάλματα και οι αποτυχίες που εντοπίζονται καταγράφονται και τεκμηριώνονται.</w:t>
      </w:r>
    </w:p>
    <w:p w14:paraId="5FE5136C" w14:textId="77777777" w:rsidR="00536417" w:rsidRPr="004C0F1D" w:rsidRDefault="00A33938" w:rsidP="00536417">
      <w:r>
        <w:t xml:space="preserve">    Οι αιτίες και οι λύσεις σε σφάλματα και αποτυχίες του πρώτου εδαφίου καταγράφονται και τεκμηριώνονται.</w:t>
      </w:r>
    </w:p>
    <w:p w14:paraId="7226F8FD" w14:textId="77777777" w:rsidR="00536417" w:rsidRPr="004C0F1D" w:rsidRDefault="00FA3574" w:rsidP="00536417"/>
    <w:p w14:paraId="5C2AEB2F" w14:textId="77777777" w:rsidR="00536417" w:rsidRPr="004C0F1D" w:rsidRDefault="00A33938" w:rsidP="00536417">
      <w:r>
        <w:rPr>
          <w:b/>
        </w:rPr>
        <w:t>Άρθρο 7</w:t>
      </w:r>
      <w:r>
        <w:t xml:space="preserve"> Πρέπει να διασφαλίζεται ότι ένα διακοπτόμενο παιχνίδι ή άλλα σφάλματα και αποτυχίες δεν επηρεάζουν αρνητικά τον λογαριασμό ή το υπόλοιπο παιγνίου ενός παίκτη. </w:t>
      </w:r>
    </w:p>
    <w:p w14:paraId="758D4BDA" w14:textId="77777777" w:rsidR="00536417" w:rsidRPr="004C0F1D" w:rsidRDefault="00A33938" w:rsidP="00536417">
      <w:r>
        <w:t xml:space="preserve">    Σε περίπτωση που ένας παίκτης δεν μπορεί να ολοκληρώσει ένα παίγνιο λόγω σφαλμάτων ή αποτυχιών, θα υπάρχει λειτουργία που υπολογίζει το ποσό που πρέπει να καταβληθεί σε έναν παίκτη.</w:t>
      </w:r>
    </w:p>
    <w:p w14:paraId="48A3EBF9" w14:textId="77777777" w:rsidR="00536417" w:rsidRPr="004C0F1D" w:rsidRDefault="00FA3574" w:rsidP="00536417"/>
    <w:p w14:paraId="53A07A03" w14:textId="77777777" w:rsidR="00536417" w:rsidRPr="004C0F1D" w:rsidRDefault="00A33938" w:rsidP="00536417">
      <w:r>
        <w:rPr>
          <w:b/>
        </w:rPr>
        <w:t>Άρθρο 8</w:t>
      </w:r>
      <w:r>
        <w:t xml:space="preserve"> Η αξία ενός χρηματικού επάθλου δεν επηρεάζεται από σφάλματα και αποτυχίες.</w:t>
      </w:r>
    </w:p>
    <w:p w14:paraId="4E7594AA" w14:textId="77777777" w:rsidR="00536417" w:rsidRPr="004C0F1D" w:rsidRDefault="00FA3574" w:rsidP="00536417"/>
    <w:p w14:paraId="0FD513DB" w14:textId="77777777" w:rsidR="00536417" w:rsidRPr="004C0F1D" w:rsidRDefault="00A33938" w:rsidP="00536417">
      <w:pPr>
        <w:keepNext/>
        <w:outlineLvl w:val="0"/>
        <w:rPr>
          <w:b/>
        </w:rPr>
      </w:pPr>
      <w:bookmarkStart w:id="15" w:name="_Toc471896785"/>
      <w:r>
        <w:rPr>
          <w:b/>
        </w:rPr>
        <w:t>Κεφάλαιο 8 Πληροφορίες</w:t>
      </w:r>
      <w:bookmarkEnd w:id="15"/>
      <w:r>
        <w:rPr>
          <w:b/>
        </w:rPr>
        <w:t xml:space="preserve"> ότι ένα σύστημα τυχερών παιγνίων θα πρέπει να είναι σε θέση να παράγει </w:t>
      </w:r>
    </w:p>
    <w:p w14:paraId="7C6760B8" w14:textId="77777777" w:rsidR="00536417" w:rsidRPr="004C0F1D" w:rsidRDefault="00FA3574" w:rsidP="00536417">
      <w:pPr>
        <w:spacing w:line="300" w:lineRule="atLeast"/>
        <w:rPr>
          <w:i/>
          <w:color w:val="FF0000"/>
        </w:rPr>
      </w:pPr>
    </w:p>
    <w:p w14:paraId="24F65A79" w14:textId="77777777" w:rsidR="00536417" w:rsidRPr="004C0F1D" w:rsidRDefault="00A33938" w:rsidP="00536417">
      <w:r>
        <w:rPr>
          <w:b/>
        </w:rPr>
        <w:t xml:space="preserve">Άρθρο 1 </w:t>
      </w:r>
      <w:r>
        <w:t>Οι εκθέσεις σχετικά με εικαζόμενες απάτες τυχερών παιγνίων που αναφέρονται στο κεφάλαιο 19, άρθρο 6 του νόμου για τα τυχερά παίγνια (2018:1138) μπορούν να δημιουργηθούν στο σύστημα τυχερών παιγνίων ή χειροκίνητα.</w:t>
      </w:r>
    </w:p>
    <w:p w14:paraId="19F98F87" w14:textId="77777777" w:rsidR="00536417" w:rsidRPr="004C0F1D" w:rsidRDefault="00A33938" w:rsidP="00536417">
      <w:r>
        <w:t xml:space="preserve">   Οι αναφορές για εικαζόμενη απάτη σε τυχερά παίγνια, μη εξουσιοδοτημένη συνεργασία μεταξύ παικτών, απόπειρες απάτης παιγνίων και μη εξουσιοδοτημένη συνεργασία μεταξύ παικτών, καθώς και άλλες καταγεγραμμένες παραβιάσεις των όρων χρήσης και των κανόνων του παιγνίου μπορούν να δημιουργηθούν στο σύστημα τυχερών παιγνίων ή χειροκίνητα.</w:t>
      </w:r>
    </w:p>
    <w:p w14:paraId="1603F108" w14:textId="77777777" w:rsidR="00536417" w:rsidRPr="004C0F1D" w:rsidRDefault="00A33938" w:rsidP="00536417">
      <w:r>
        <w:t xml:space="preserve">   Αναφορές αθέμιτης επιρροής στο αποτέλεσμα ενός στοιχηματισμού που υπόκειται σε στοιχηματισμούς μπορούν να δημιουργηθούν στο σύστημα τυχερών παιγνίων ή χειροκίνητα.</w:t>
      </w:r>
    </w:p>
    <w:p w14:paraId="30428238" w14:textId="77777777" w:rsidR="00536417" w:rsidRPr="004C0F1D" w:rsidRDefault="00FA3574" w:rsidP="00536417">
      <w:pPr>
        <w:jc w:val="center"/>
      </w:pPr>
    </w:p>
    <w:p w14:paraId="028A6EAC" w14:textId="77777777" w:rsidR="00536417" w:rsidRPr="004C0F1D" w:rsidRDefault="00A33938" w:rsidP="00536417">
      <w:r>
        <w:rPr>
          <w:b/>
        </w:rPr>
        <w:t>Άρθρο 2</w:t>
      </w:r>
      <w:r>
        <w:t xml:space="preserve"> Το σύστημα τυχερών παιγνίων έχει μια λειτουργία για τη δημιουργία αναφορών για αποκλίσεις ή αλλαγές στις συνήθειες και τα πρότυπα τυχερών παιγνίων του παίκτη που οδηγούν σε υπεύθυνα μέτρα τυχερών παιγνίων. </w:t>
      </w:r>
    </w:p>
    <w:p w14:paraId="13C4652C" w14:textId="77777777" w:rsidR="00536417" w:rsidRPr="004C0F1D" w:rsidRDefault="00FA3574" w:rsidP="00536417"/>
    <w:p w14:paraId="706A14A9" w14:textId="77777777" w:rsidR="00536417" w:rsidRPr="004C0F1D" w:rsidRDefault="00A33938" w:rsidP="00536417">
      <w:r>
        <w:rPr>
          <w:b/>
        </w:rPr>
        <w:t xml:space="preserve">Άρθρο 3 </w:t>
      </w:r>
      <w:r>
        <w:t>Το σύστημα τυχερών παιγνίων έχει μια λειτουργία για τη δημιουργία αναφορών για όλες τις εγγραφές παικτών.</w:t>
      </w:r>
    </w:p>
    <w:p w14:paraId="30A799C5" w14:textId="77777777" w:rsidR="00536417" w:rsidRPr="004C0F1D" w:rsidRDefault="00A33938" w:rsidP="00536417">
      <w:r>
        <w:t xml:space="preserve">    Το σύστημα τυχερών παιγνίων έχει λειτουργία να δημιουργεί αναφορές για υφιστάμενους και κλειστούς προσωρινούς λογαριασμούς τυχερών παιγνίων, όπως αναφέρεται στο κεφάλαιο 13, παράγραφος 4, πρώτο εδάφιο του νόμου για τα τυχερά παίγνια (2018:1138).</w:t>
      </w:r>
    </w:p>
    <w:p w14:paraId="28C2F681" w14:textId="77777777" w:rsidR="00536417" w:rsidRPr="004C0F1D" w:rsidRDefault="00FA3574" w:rsidP="00536417"/>
    <w:p w14:paraId="5A7787D5" w14:textId="77777777" w:rsidR="00536417" w:rsidRPr="004C0F1D" w:rsidRDefault="00A33938" w:rsidP="00536417">
      <w:r>
        <w:rPr>
          <w:b/>
        </w:rPr>
        <w:t xml:space="preserve">Άρθρο 4 </w:t>
      </w:r>
      <w:r>
        <w:t>Το σύστημα τυχερών παιγνίων έχει ένα χαρακτηριστικό για τη δημιουργία αναφορών για όλους τους καταχωρισμένους παίκτες, πληροφορίες λογαριασμού παικτών και την ημερομηνία καταχώρισης.</w:t>
      </w:r>
    </w:p>
    <w:p w14:paraId="36A2CF78" w14:textId="77777777" w:rsidR="00536417" w:rsidRPr="004C0F1D" w:rsidRDefault="00FA3574" w:rsidP="00536417"/>
    <w:p w14:paraId="1EFE0750" w14:textId="77777777" w:rsidR="00536417" w:rsidRPr="004C0F1D" w:rsidRDefault="00A33938" w:rsidP="00536417">
      <w:r>
        <w:rPr>
          <w:b/>
        </w:rPr>
        <w:t xml:space="preserve">Άρθρο5 </w:t>
      </w:r>
      <w:r>
        <w:t>Το σύστημα τυχερών παιγνίων έχει μια λειτουργία για τη δημιουργία αναφορών με όλους τους παίκτες που έχουν ανασταλεί από το παιχνίδι για 24 ώρες, για ορισμένο χρονικό διάστημα ή έχουν ανασταλεί από τα τυχερά παίγνια μέχρι νεωτέρας σύμφωνα με το κεφάλαιο 14, άρθρο 12 του νόμου για τα τυχερά παίγνια (2018:1138).</w:t>
      </w:r>
    </w:p>
    <w:p w14:paraId="126B3DF0" w14:textId="77777777" w:rsidR="00536417" w:rsidRPr="004C0F1D" w:rsidRDefault="00FA3574" w:rsidP="00536417"/>
    <w:p w14:paraId="3733EAAB" w14:textId="77777777" w:rsidR="00536417" w:rsidRPr="004C0F1D" w:rsidRDefault="00A33938" w:rsidP="00536417">
      <w:r>
        <w:rPr>
          <w:b/>
        </w:rPr>
        <w:lastRenderedPageBreak/>
        <w:t xml:space="preserve">Άρθρο 6 </w:t>
      </w:r>
      <w:r>
        <w:t>Το σύστημα τυχερών παιγνίων πρέπει να έχει ένα χαρακτηριστικό για τη δημιουργία αναφορών με όλους τους παίκτες που περιόρισαν το χρονικό τους όριο, τους στοιχηματισμούς ή τις καταθέσεις τους σε λογαριασμούς τυχερών παιγνίων.</w:t>
      </w:r>
    </w:p>
    <w:p w14:paraId="5DBE6ABA" w14:textId="77777777" w:rsidR="00536417" w:rsidRPr="004C0F1D" w:rsidRDefault="00A33938" w:rsidP="00536417">
      <w:r>
        <w:t xml:space="preserve">    Το σύστημα τυχερών παιγνίων έχει επίσης τη λειτουργία να δημιουργεί αναφορές σχετικά με τον αριθμό των παικτών που έχουν μειώσει ή αύξησε τα χρονικά όρια τους, τα στοιχηματισμούς ή τις καταθέσεις σε λογαριασμούς τυχερών παιγνίων. </w:t>
      </w:r>
    </w:p>
    <w:p w14:paraId="6D113BC8" w14:textId="77777777" w:rsidR="00536417" w:rsidRPr="004C0F1D" w:rsidRDefault="00FA3574" w:rsidP="00536417">
      <w:pPr>
        <w:rPr>
          <w:color w:val="0070C0"/>
        </w:rPr>
      </w:pPr>
    </w:p>
    <w:p w14:paraId="492F5C2B" w14:textId="77777777" w:rsidR="00536417" w:rsidRPr="004C0F1D" w:rsidRDefault="00A33938" w:rsidP="00536417">
      <w:r>
        <w:rPr>
          <w:b/>
        </w:rPr>
        <w:t xml:space="preserve">Άρθρο 7 </w:t>
      </w:r>
      <w:r>
        <w:t>Το σύστημα τυχερών παιγνίων έχει μια λειτουργία για τη δημιουργία αναφορών σχετικά με ανενεργούς λογαριασμούς τυχερών παιγνίων.</w:t>
      </w:r>
    </w:p>
    <w:p w14:paraId="38EFC8D8" w14:textId="77777777" w:rsidR="00536417" w:rsidRPr="004C0F1D" w:rsidRDefault="00FA3574" w:rsidP="00536417"/>
    <w:p w14:paraId="61F8DD89" w14:textId="77777777" w:rsidR="00536417" w:rsidRPr="004C0F1D" w:rsidRDefault="00A33938" w:rsidP="00536417">
      <w:pPr>
        <w:rPr>
          <w:u w:val="single"/>
        </w:rPr>
      </w:pPr>
      <w:r>
        <w:tab/>
      </w:r>
      <w:r>
        <w:rPr>
          <w:u w:val="single"/>
        </w:rPr>
        <w:t>Γενικές συστάσεις</w:t>
      </w:r>
    </w:p>
    <w:p w14:paraId="2357AD28" w14:textId="77777777" w:rsidR="00536417" w:rsidRPr="004C0F1D" w:rsidRDefault="00A33938" w:rsidP="00536417">
      <w:pPr>
        <w:ind w:left="1304"/>
      </w:pPr>
      <w:r>
        <w:t xml:space="preserve">Αυτό θα πρέπει να δηλώνεται στη συμφωνία του δικαιοδόχου με τον παίκτη όταν ένας λογαριασμός τυχερών παιγνίων καθίσταται ανενεργός και τι συμβαίνει π.χ. στην πίστωση εάν ο λογαριασμός είναι ανενεργός για ορισμένο χρονικό διάστημα. </w:t>
      </w:r>
    </w:p>
    <w:p w14:paraId="759AAFF2" w14:textId="77777777" w:rsidR="00536417" w:rsidRPr="004C0F1D" w:rsidRDefault="00FA3574" w:rsidP="00536417"/>
    <w:p w14:paraId="4A5CBDA4" w14:textId="77777777" w:rsidR="00536417" w:rsidRPr="004C0F1D" w:rsidRDefault="00A33938" w:rsidP="00536417">
      <w:r>
        <w:rPr>
          <w:b/>
        </w:rPr>
        <w:t xml:space="preserve">Άρθρο 8 </w:t>
      </w:r>
      <w:r>
        <w:t>Το σύστημα τυχερών παιγνίων έχει μια λειτουργία για τη δημιουργία αναφορών για όλους τους λογαριασμούς τυχερών παιγνίων που έχουν κλείσει.</w:t>
      </w:r>
    </w:p>
    <w:p w14:paraId="62E4179D" w14:textId="77777777" w:rsidR="00536417" w:rsidRPr="004C0F1D" w:rsidRDefault="00A33938" w:rsidP="00536417">
      <w:r>
        <w:t xml:space="preserve">    Εάν ένας λογαριασμός τυχερών παιχνιδιών έχει κλείσει, αναφέρει τους λόγους για τους οποίους έχει κλείσει και αν έχει κλείσει από τον παίκτη ή από τον δικαιοδόχο. </w:t>
      </w:r>
    </w:p>
    <w:p w14:paraId="636AD679" w14:textId="77777777" w:rsidR="00536417" w:rsidRPr="004C0F1D" w:rsidRDefault="00FA3574" w:rsidP="00536417"/>
    <w:p w14:paraId="14B2C424" w14:textId="77777777" w:rsidR="00536417" w:rsidRPr="004C0F1D" w:rsidRDefault="00A33938" w:rsidP="00536417">
      <w:r>
        <w:rPr>
          <w:b/>
        </w:rPr>
        <w:t xml:space="preserve">Άρθρο 9 </w:t>
      </w:r>
      <w:r>
        <w:t>Το σύστημα τυχερών παιγνίων έχει ένα χαρακτηριστικό για τη δημιουργία αναφορών για λογαριασμούς τυχερών παιγνίων με θετικό υπόλοιπο που έχει κλείσει για περισσότερο από πέντε εργάσιμες ημέρες.</w:t>
      </w:r>
    </w:p>
    <w:p w14:paraId="291B46F0" w14:textId="77777777" w:rsidR="00536417" w:rsidRPr="004C0F1D" w:rsidRDefault="00FA3574" w:rsidP="00536417"/>
    <w:p w14:paraId="167D1EF6" w14:textId="77777777" w:rsidR="00536417" w:rsidRPr="004C0F1D" w:rsidRDefault="00A33938" w:rsidP="00536417">
      <w:r>
        <w:rPr>
          <w:b/>
        </w:rPr>
        <w:t xml:space="preserve">Άρθρο 10 </w:t>
      </w:r>
      <w:r>
        <w:t xml:space="preserve">Το σύστημα τυχερών παιγνίων έχει μια λειτουργία για τη δημιουργία αναφοράς για κάθε λογαριασμό τυχερών παιγνίων. </w:t>
      </w:r>
    </w:p>
    <w:p w14:paraId="59197891" w14:textId="77777777" w:rsidR="00536417" w:rsidRPr="004C0F1D" w:rsidRDefault="00FA3574" w:rsidP="00536417"/>
    <w:p w14:paraId="41332B2B" w14:textId="77777777" w:rsidR="00536417" w:rsidRPr="004C0F1D" w:rsidRDefault="00A33938" w:rsidP="00536417">
      <w:pPr>
        <w:ind w:left="1304"/>
        <w:rPr>
          <w:u w:val="single"/>
        </w:rPr>
      </w:pPr>
      <w:r>
        <w:rPr>
          <w:u w:val="single"/>
        </w:rPr>
        <w:t>Γενικές συστάσεις</w:t>
      </w:r>
    </w:p>
    <w:p w14:paraId="630BD7F3" w14:textId="77777777" w:rsidR="00536417" w:rsidRPr="004C0F1D" w:rsidRDefault="00A33938" w:rsidP="00536417">
      <w:pPr>
        <w:ind w:left="1304"/>
      </w:pPr>
      <w:r>
        <w:t>Η αναφορά θα πρέπει να περιλαμβάνει πληροφορίες σχετικά με τα υπόλοιπα, τις καταθέσεις, τα στοιχηματισμούς, τα κέρδη και τις αναλήψεις.</w:t>
      </w:r>
    </w:p>
    <w:p w14:paraId="5868827B" w14:textId="77777777" w:rsidR="00536417" w:rsidRPr="004C0F1D" w:rsidRDefault="00FA3574" w:rsidP="00536417">
      <w:pPr>
        <w:rPr>
          <w:i/>
          <w:color w:val="0070C0"/>
        </w:rPr>
      </w:pPr>
    </w:p>
    <w:p w14:paraId="3C629687" w14:textId="77777777" w:rsidR="00536417" w:rsidRPr="004C0F1D" w:rsidRDefault="00A33938" w:rsidP="00536417">
      <w:r>
        <w:rPr>
          <w:b/>
        </w:rPr>
        <w:t xml:space="preserve">Άρθρο 11 </w:t>
      </w:r>
      <w:r>
        <w:t>Το σύστημα τυχερών παιγνίων θα έχει μια λειτουργία για την καταγραφή ολόκληρου του χρόνου σύνδεσης ενός παίκτη.</w:t>
      </w:r>
    </w:p>
    <w:p w14:paraId="2D359DD3" w14:textId="77777777" w:rsidR="00536417" w:rsidRPr="004C0F1D" w:rsidRDefault="00A33938" w:rsidP="00536417">
      <w:r>
        <w:t xml:space="preserve">    Σε μία ή περισσότερες αναφορές που αναφέρονται στο πρώτο εδάφιο μπορούν να περιλαμβάνονται τα ακόλουθα:</w:t>
      </w:r>
    </w:p>
    <w:p w14:paraId="7CF466E3" w14:textId="77777777" w:rsidR="00536417" w:rsidRPr="004C0F1D" w:rsidRDefault="00A33938" w:rsidP="00536417">
      <w:pPr>
        <w:numPr>
          <w:ilvl w:val="0"/>
          <w:numId w:val="4"/>
        </w:numPr>
        <w:spacing w:line="300" w:lineRule="atLeast"/>
        <w:contextualSpacing/>
      </w:pPr>
      <w:r>
        <w:t>ταυτότητα παίκτη,</w:t>
      </w:r>
    </w:p>
    <w:p w14:paraId="471C1E5B" w14:textId="77777777" w:rsidR="00536417" w:rsidRPr="004C0F1D" w:rsidRDefault="00A33938" w:rsidP="00536417">
      <w:pPr>
        <w:numPr>
          <w:ilvl w:val="0"/>
          <w:numId w:val="4"/>
        </w:numPr>
        <w:spacing w:line="300" w:lineRule="atLeast"/>
        <w:contextualSpacing/>
      </w:pPr>
      <w:r>
        <w:t>ώρα έναρξης και λήξης της ώρας σύνδεσης,</w:t>
      </w:r>
    </w:p>
    <w:p w14:paraId="1CC567B2" w14:textId="77777777" w:rsidR="00536417" w:rsidRPr="004C0F1D" w:rsidRDefault="00A33938" w:rsidP="00536417">
      <w:pPr>
        <w:numPr>
          <w:ilvl w:val="0"/>
          <w:numId w:val="4"/>
        </w:numPr>
        <w:spacing w:line="300" w:lineRule="atLeast"/>
        <w:contextualSpacing/>
      </w:pPr>
      <w:r>
        <w:t>τον εξοπλισμό του παίκτη,</w:t>
      </w:r>
    </w:p>
    <w:p w14:paraId="5C27DAF3" w14:textId="77777777" w:rsidR="00536417" w:rsidRPr="004C0F1D" w:rsidRDefault="00A33938" w:rsidP="00536417">
      <w:pPr>
        <w:numPr>
          <w:ilvl w:val="0"/>
          <w:numId w:val="4"/>
        </w:numPr>
        <w:spacing w:line="300" w:lineRule="atLeast"/>
        <w:contextualSpacing/>
      </w:pPr>
      <w:r>
        <w:t>συνολικό στοιχηματισμό κατά τη διάρκεια του χρόνου σύνδεσης,</w:t>
      </w:r>
    </w:p>
    <w:p w14:paraId="00077A77" w14:textId="77777777" w:rsidR="00536417" w:rsidRPr="004C0F1D" w:rsidRDefault="00A33938" w:rsidP="00536417">
      <w:pPr>
        <w:numPr>
          <w:ilvl w:val="0"/>
          <w:numId w:val="4"/>
        </w:numPr>
        <w:spacing w:line="300" w:lineRule="atLeast"/>
        <w:contextualSpacing/>
      </w:pPr>
      <w:r>
        <w:t>το σύνολο των κερδών που καταβλήθηκαν κατά την περίοδο σύνδεσης,</w:t>
      </w:r>
    </w:p>
    <w:p w14:paraId="39F1E712" w14:textId="77777777" w:rsidR="00536417" w:rsidRPr="004C0F1D" w:rsidRDefault="00A33938" w:rsidP="00536417">
      <w:pPr>
        <w:numPr>
          <w:ilvl w:val="0"/>
          <w:numId w:val="4"/>
        </w:numPr>
        <w:spacing w:line="300" w:lineRule="atLeast"/>
        <w:contextualSpacing/>
      </w:pPr>
      <w:r>
        <w:t>συνολική κατάθεση στο λογαριασμό τυχερών παιγνίων κατά τη διάρκεια της περιόδου σύνδεσης (χρόνος καταχώρισης),</w:t>
      </w:r>
    </w:p>
    <w:p w14:paraId="103A6E17" w14:textId="77777777" w:rsidR="00536417" w:rsidRPr="004C0F1D" w:rsidRDefault="00A33938" w:rsidP="00536417">
      <w:pPr>
        <w:numPr>
          <w:ilvl w:val="0"/>
          <w:numId w:val="4"/>
        </w:numPr>
        <w:spacing w:line="300" w:lineRule="atLeast"/>
        <w:contextualSpacing/>
      </w:pPr>
      <w:r>
        <w:t>συνολικές αναλήψεις από το λογαριασμό τυχερών παιγνίων κατά τη διάρκεια της περιόδου σύνδεσης (χρόνος καταχώρισης),</w:t>
      </w:r>
    </w:p>
    <w:p w14:paraId="2C9E3396" w14:textId="77777777" w:rsidR="00536417" w:rsidRPr="004C0F1D" w:rsidRDefault="00A33938" w:rsidP="00536417">
      <w:pPr>
        <w:numPr>
          <w:ilvl w:val="0"/>
          <w:numId w:val="4"/>
        </w:numPr>
        <w:spacing w:line="300" w:lineRule="atLeast"/>
        <w:contextualSpacing/>
      </w:pPr>
      <w:r>
        <w:t>ο χρόνος της τελευταίας επιβεβαίωσης κατά τη διάρκεια της περιόδου σύνδεσης,</w:t>
      </w:r>
    </w:p>
    <w:p w14:paraId="4C2DC30E" w14:textId="77777777" w:rsidR="00536417" w:rsidRPr="004C0F1D" w:rsidRDefault="00A33938" w:rsidP="00536417">
      <w:pPr>
        <w:numPr>
          <w:ilvl w:val="0"/>
          <w:numId w:val="4"/>
        </w:numPr>
        <w:spacing w:line="300" w:lineRule="atLeast"/>
        <w:contextualSpacing/>
      </w:pPr>
      <w:r>
        <w:t>τους λόγους για τον τερματισμό της σύνδεσης, και</w:t>
      </w:r>
    </w:p>
    <w:p w14:paraId="12A0C775" w14:textId="77777777" w:rsidR="00536417" w:rsidRPr="004C0F1D" w:rsidRDefault="00A33938" w:rsidP="00536417">
      <w:pPr>
        <w:numPr>
          <w:ilvl w:val="0"/>
          <w:numId w:val="4"/>
        </w:numPr>
        <w:spacing w:line="300" w:lineRule="atLeast"/>
        <w:contextualSpacing/>
      </w:pPr>
      <w:r>
        <w:t xml:space="preserve">ταυτοποίηση των παιγνίων και των εκδόσεων των παιγνίων που παίζονται κατά τη διάρκεια της περιόδου σύνδεσης. </w:t>
      </w:r>
    </w:p>
    <w:p w14:paraId="3D107F0A" w14:textId="77777777" w:rsidR="00536417" w:rsidRPr="004C0F1D" w:rsidRDefault="00FA3574" w:rsidP="00536417">
      <w:pPr>
        <w:rPr>
          <w:i/>
          <w:color w:val="FF0000"/>
        </w:rPr>
      </w:pPr>
    </w:p>
    <w:p w14:paraId="3CE66A91" w14:textId="77777777" w:rsidR="00536417" w:rsidRPr="004C0F1D" w:rsidRDefault="00A33938" w:rsidP="00536417">
      <w:r>
        <w:rPr>
          <w:b/>
        </w:rPr>
        <w:t xml:space="preserve">Άρθρο 12 </w:t>
      </w:r>
      <w:r>
        <w:t>Το σύστημα τυχερών παιγνίων έχει μια λειτουργία καταγραφής και είναι σε θέση να παράγει μία ή περισσότερες αναφορές με πληροφορίες σχετικά με τις συναλλαγές του παίκτη κατά τη διάρκεια του χρόνου σύνδεσης.</w:t>
      </w:r>
    </w:p>
    <w:p w14:paraId="6E92FE89" w14:textId="77777777" w:rsidR="00536417" w:rsidRPr="004C0F1D" w:rsidRDefault="00A33938" w:rsidP="00536417">
      <w:r>
        <w:t xml:space="preserve">    Οι ακόλουθες πληροφορίες μπορούν να περιλαμβάνονται στην έκθεση που αναφέρεται στο πρώτο εδάφιο:</w:t>
      </w:r>
    </w:p>
    <w:p w14:paraId="183BC103" w14:textId="77777777" w:rsidR="00536417" w:rsidRPr="004C0F1D" w:rsidRDefault="00A33938" w:rsidP="00536417">
      <w:pPr>
        <w:numPr>
          <w:ilvl w:val="0"/>
          <w:numId w:val="5"/>
        </w:numPr>
        <w:spacing w:line="300" w:lineRule="atLeast"/>
        <w:contextualSpacing/>
      </w:pPr>
      <w:r>
        <w:t>ταυτότητα παίκτη,</w:t>
      </w:r>
    </w:p>
    <w:p w14:paraId="476851A7" w14:textId="77777777" w:rsidR="00536417" w:rsidRPr="004C0F1D" w:rsidRDefault="00A33938" w:rsidP="00536417">
      <w:pPr>
        <w:numPr>
          <w:ilvl w:val="0"/>
          <w:numId w:val="5"/>
        </w:numPr>
        <w:spacing w:line="300" w:lineRule="atLeast"/>
        <w:contextualSpacing/>
      </w:pPr>
      <w:r>
        <w:t>ώρα έναρξης παιγνίου,</w:t>
      </w:r>
    </w:p>
    <w:p w14:paraId="08114B0A" w14:textId="77777777" w:rsidR="00536417" w:rsidRPr="004C0F1D" w:rsidRDefault="00A33938" w:rsidP="00536417">
      <w:pPr>
        <w:numPr>
          <w:ilvl w:val="0"/>
          <w:numId w:val="5"/>
        </w:numPr>
        <w:spacing w:line="300" w:lineRule="atLeast"/>
        <w:contextualSpacing/>
      </w:pPr>
      <w:r>
        <w:t>η ισορροπία του παίκτη κατά την έναρξη του παιγνίου,</w:t>
      </w:r>
    </w:p>
    <w:p w14:paraId="1A786A2B" w14:textId="77777777" w:rsidR="00536417" w:rsidRPr="004C0F1D" w:rsidRDefault="00A33938" w:rsidP="00536417">
      <w:pPr>
        <w:numPr>
          <w:ilvl w:val="0"/>
          <w:numId w:val="5"/>
        </w:numPr>
        <w:spacing w:line="300" w:lineRule="atLeast"/>
        <w:contextualSpacing/>
      </w:pPr>
      <w:r>
        <w:t>στοιχηματισμός (χρονικά καταγεγραμμένος),</w:t>
      </w:r>
    </w:p>
    <w:p w14:paraId="188DBB8E" w14:textId="77777777" w:rsidR="00536417" w:rsidRPr="004C0F1D" w:rsidRDefault="00A33938" w:rsidP="00536417">
      <w:pPr>
        <w:numPr>
          <w:ilvl w:val="0"/>
          <w:numId w:val="5"/>
        </w:numPr>
        <w:spacing w:line="300" w:lineRule="atLeast"/>
        <w:contextualSpacing/>
      </w:pPr>
      <w:r>
        <w:t>παροχή στο χρηματικό έπαθλο,</w:t>
      </w:r>
    </w:p>
    <w:p w14:paraId="1060F873" w14:textId="77777777" w:rsidR="00536417" w:rsidRPr="004C0F1D" w:rsidRDefault="00A33938" w:rsidP="00536417">
      <w:pPr>
        <w:numPr>
          <w:ilvl w:val="0"/>
          <w:numId w:val="5"/>
        </w:numPr>
        <w:spacing w:line="300" w:lineRule="atLeast"/>
        <w:contextualSpacing/>
      </w:pPr>
      <w:r>
        <w:t>κατάσταση του παιχνιδιού,</w:t>
      </w:r>
    </w:p>
    <w:p w14:paraId="732820A7" w14:textId="77777777" w:rsidR="00536417" w:rsidRPr="004C0F1D" w:rsidRDefault="00A33938" w:rsidP="00536417">
      <w:pPr>
        <w:numPr>
          <w:ilvl w:val="0"/>
          <w:numId w:val="5"/>
        </w:numPr>
        <w:spacing w:line="300" w:lineRule="atLeast"/>
        <w:contextualSpacing/>
      </w:pPr>
      <w:r>
        <w:t>αποτελέσματα του παιχνιδιού (χρονικά καταγεγραμμένο),</w:t>
      </w:r>
    </w:p>
    <w:p w14:paraId="65798E71" w14:textId="77777777" w:rsidR="00536417" w:rsidRPr="004C0F1D" w:rsidRDefault="00A33938" w:rsidP="00536417">
      <w:pPr>
        <w:numPr>
          <w:ilvl w:val="0"/>
          <w:numId w:val="5"/>
        </w:numPr>
        <w:spacing w:line="300" w:lineRule="atLeast"/>
        <w:contextualSpacing/>
      </w:pPr>
      <w:r>
        <w:t>πληρωμή του χρηματικού επάθλου,</w:t>
      </w:r>
    </w:p>
    <w:p w14:paraId="035A74EC" w14:textId="77777777" w:rsidR="00536417" w:rsidRPr="004C0F1D" w:rsidRDefault="00A33938" w:rsidP="00536417">
      <w:pPr>
        <w:numPr>
          <w:ilvl w:val="0"/>
          <w:numId w:val="5"/>
        </w:numPr>
        <w:spacing w:line="300" w:lineRule="atLeast"/>
        <w:contextualSpacing/>
      </w:pPr>
      <w:r>
        <w:t>ώρα λήξης παιγνίου,</w:t>
      </w:r>
    </w:p>
    <w:p w14:paraId="40443C7A" w14:textId="77777777" w:rsidR="00536417" w:rsidRPr="004C0F1D" w:rsidRDefault="00A33938" w:rsidP="00536417">
      <w:pPr>
        <w:numPr>
          <w:ilvl w:val="0"/>
          <w:numId w:val="5"/>
        </w:numPr>
        <w:spacing w:line="300" w:lineRule="atLeast"/>
        <w:contextualSpacing/>
      </w:pPr>
      <w:r>
        <w:t xml:space="preserve">νίκες, </w:t>
      </w:r>
    </w:p>
    <w:p w14:paraId="14D0FDBF" w14:textId="77777777" w:rsidR="00536417" w:rsidRPr="004C0F1D" w:rsidRDefault="00A33938" w:rsidP="00536417">
      <w:pPr>
        <w:numPr>
          <w:ilvl w:val="0"/>
          <w:numId w:val="5"/>
        </w:numPr>
        <w:spacing w:line="300" w:lineRule="atLeast"/>
        <w:contextualSpacing/>
      </w:pPr>
      <w:r>
        <w:t>ισορροπία του παίκτη στο τέλος του χρόνου, και</w:t>
      </w:r>
    </w:p>
    <w:p w14:paraId="30A351AB" w14:textId="77777777" w:rsidR="00536417" w:rsidRPr="004C0F1D" w:rsidRDefault="00A33938" w:rsidP="00536417">
      <w:pPr>
        <w:numPr>
          <w:ilvl w:val="0"/>
          <w:numId w:val="5"/>
        </w:numPr>
        <w:spacing w:line="300" w:lineRule="atLeast"/>
        <w:contextualSpacing/>
      </w:pPr>
      <w:r>
        <w:t>όλα τα παίγνια που διακόπηκαν και οι λόγοι που δεν ολοκληρώθηκαν.</w:t>
      </w:r>
    </w:p>
    <w:p w14:paraId="0480D954" w14:textId="77777777" w:rsidR="00536417" w:rsidRPr="004C0F1D" w:rsidRDefault="00FA3574" w:rsidP="00536417"/>
    <w:p w14:paraId="5E1E1493" w14:textId="77777777" w:rsidR="00536417" w:rsidRPr="004C0F1D" w:rsidRDefault="00A33938" w:rsidP="00536417">
      <w:r>
        <w:rPr>
          <w:b/>
        </w:rPr>
        <w:t xml:space="preserve">Άρθρο 13 </w:t>
      </w:r>
      <w:r>
        <w:t>Το σύστημα τυχερών παιγνίων έχει μια λειτουργία καταγραφής και είναι σε θέση να παράγει μία ή περισσότερες αναφορές σχετικά με γεγονότα στο σύστημα τυχερών παιγνίων.</w:t>
      </w:r>
    </w:p>
    <w:p w14:paraId="430839EC" w14:textId="77777777" w:rsidR="00536417" w:rsidRPr="004C0F1D" w:rsidRDefault="00A33938" w:rsidP="00536417">
      <w:r>
        <w:t xml:space="preserve">    Οι ακόλουθες πληροφορίες μπορούν να περιλαμβάνονται στην έκθεση που αναφέρεται στο πρώτο εδάφιο:</w:t>
      </w:r>
    </w:p>
    <w:p w14:paraId="2DA2E981" w14:textId="77777777" w:rsidR="00536417" w:rsidRPr="004C0F1D" w:rsidRDefault="00A33938" w:rsidP="00536417">
      <w:pPr>
        <w:numPr>
          <w:ilvl w:val="0"/>
          <w:numId w:val="6"/>
        </w:numPr>
        <w:spacing w:line="300" w:lineRule="atLeast"/>
        <w:contextualSpacing/>
      </w:pPr>
      <w:r>
        <w:t>σημαντικά κέρδη,</w:t>
      </w:r>
    </w:p>
    <w:p w14:paraId="5DE4BA60" w14:textId="77777777" w:rsidR="00536417" w:rsidRPr="004C0F1D" w:rsidRDefault="00A33938" w:rsidP="00536417">
      <w:pPr>
        <w:numPr>
          <w:ilvl w:val="0"/>
          <w:numId w:val="6"/>
        </w:numPr>
        <w:spacing w:line="300" w:lineRule="atLeast"/>
        <w:contextualSpacing/>
      </w:pPr>
      <w:r>
        <w:t>μεγάλες μεταφορές κεφαλαίων,</w:t>
      </w:r>
    </w:p>
    <w:p w14:paraId="2ACEDDC7" w14:textId="77777777" w:rsidR="00536417" w:rsidRPr="004C0F1D" w:rsidRDefault="00A33938" w:rsidP="00536417">
      <w:pPr>
        <w:numPr>
          <w:ilvl w:val="0"/>
          <w:numId w:val="6"/>
        </w:numPr>
        <w:spacing w:line="300" w:lineRule="atLeast"/>
        <w:contextualSpacing/>
      </w:pPr>
      <w:r>
        <w:t>αλλαγές στις συνθήκες για τα τυχερά παίγνια,</w:t>
      </w:r>
    </w:p>
    <w:p w14:paraId="5D1EDA28" w14:textId="77777777" w:rsidR="00536417" w:rsidRPr="004C0F1D" w:rsidRDefault="00A33938" w:rsidP="00536417">
      <w:pPr>
        <w:numPr>
          <w:ilvl w:val="0"/>
          <w:numId w:val="6"/>
        </w:numPr>
        <w:spacing w:line="300" w:lineRule="atLeast"/>
        <w:contextualSpacing/>
      </w:pPr>
      <w:r>
        <w:t>αλλαγές στις συνθήκες για το χρηματικό έπαθλο,</w:t>
      </w:r>
    </w:p>
    <w:p w14:paraId="03A41996" w14:textId="77777777" w:rsidR="00536417" w:rsidRPr="004C0F1D" w:rsidRDefault="00A33938" w:rsidP="00536417">
      <w:pPr>
        <w:numPr>
          <w:ilvl w:val="0"/>
          <w:numId w:val="6"/>
        </w:numPr>
        <w:spacing w:line="300" w:lineRule="atLeast"/>
        <w:contextualSpacing/>
      </w:pPr>
      <w:r>
        <w:t>νεοσύστατο χρηματικό έπαθλο,</w:t>
      </w:r>
    </w:p>
    <w:p w14:paraId="497635EE" w14:textId="77777777" w:rsidR="00536417" w:rsidRPr="004C0F1D" w:rsidRDefault="00A33938" w:rsidP="00536417">
      <w:pPr>
        <w:numPr>
          <w:ilvl w:val="0"/>
          <w:numId w:val="6"/>
        </w:numPr>
        <w:spacing w:line="300" w:lineRule="atLeast"/>
        <w:contextualSpacing/>
      </w:pPr>
      <w:r>
        <w:t>συμμετοχή των παικτών στο χρηματικό έπαθλο,</w:t>
      </w:r>
    </w:p>
    <w:p w14:paraId="56FFCC44" w14:textId="77777777" w:rsidR="00536417" w:rsidRPr="004C0F1D" w:rsidRDefault="00A33938" w:rsidP="00536417">
      <w:pPr>
        <w:numPr>
          <w:ilvl w:val="0"/>
          <w:numId w:val="6"/>
        </w:numPr>
        <w:spacing w:line="300" w:lineRule="atLeast"/>
        <w:contextualSpacing/>
      </w:pPr>
      <w:r>
        <w:t>πληρωμή του χρηματικού επάθλου, και</w:t>
      </w:r>
    </w:p>
    <w:p w14:paraId="2E4C409E" w14:textId="77777777" w:rsidR="00536417" w:rsidRPr="004C0F1D" w:rsidRDefault="00A33938" w:rsidP="00536417">
      <w:pPr>
        <w:numPr>
          <w:ilvl w:val="0"/>
          <w:numId w:val="6"/>
        </w:numPr>
        <w:spacing w:line="300" w:lineRule="atLeast"/>
        <w:contextualSpacing/>
      </w:pPr>
      <w:r>
        <w:t>διακόπτονται παιχνίδια με ένα χρηματικό έπαθλο.</w:t>
      </w:r>
    </w:p>
    <w:p w14:paraId="3E57C72A" w14:textId="77777777" w:rsidR="00536417" w:rsidRPr="004C0F1D" w:rsidRDefault="00FA3574" w:rsidP="00536417"/>
    <w:p w14:paraId="488060F6" w14:textId="77777777" w:rsidR="00536417" w:rsidRPr="004C0F1D" w:rsidRDefault="00A33938" w:rsidP="00536417">
      <w:r>
        <w:rPr>
          <w:b/>
        </w:rPr>
        <w:t xml:space="preserve">Άρθρο 14 </w:t>
      </w:r>
      <w:r>
        <w:t>Το σύστημα τυχερών παιγνίων έχει μια λειτουργία καταγραφής και είναι σε θέση να παράγει μεμονωμένες και συγκεντρωτικές αναφορές σε έναν ή περισσότερους γύρους παιγνίων του κατόχου της άδειας.</w:t>
      </w:r>
    </w:p>
    <w:p w14:paraId="00149AE2" w14:textId="77777777" w:rsidR="00536417" w:rsidRPr="004C0F1D" w:rsidRDefault="00A33938" w:rsidP="00536417">
      <w:r>
        <w:t xml:space="preserve">    Οι ακόλουθες πληροφορίες μπορούν να περιλαμβάνονται στην έκθεση που αναφέρεται στο πρώτο εδάφιο:</w:t>
      </w:r>
    </w:p>
    <w:p w14:paraId="31867797" w14:textId="77777777" w:rsidR="00536417" w:rsidRPr="004C0F1D" w:rsidRDefault="00A33938" w:rsidP="00536417">
      <w:pPr>
        <w:numPr>
          <w:ilvl w:val="0"/>
          <w:numId w:val="11"/>
        </w:numPr>
        <w:spacing w:line="300" w:lineRule="atLeast"/>
        <w:contextualSpacing/>
      </w:pPr>
      <w:r>
        <w:t>όνομα και αύξων αριθμός του γύρου,</w:t>
      </w:r>
    </w:p>
    <w:p w14:paraId="0EA6AB22" w14:textId="77777777" w:rsidR="00536417" w:rsidRPr="004C0F1D" w:rsidRDefault="00A33938" w:rsidP="00536417">
      <w:pPr>
        <w:numPr>
          <w:ilvl w:val="0"/>
          <w:numId w:val="11"/>
        </w:numPr>
        <w:spacing w:line="300" w:lineRule="atLeast"/>
        <w:contextualSpacing/>
      </w:pPr>
      <w:r>
        <w:t>ημερομηνία,</w:t>
      </w:r>
    </w:p>
    <w:p w14:paraId="2AFFFF36" w14:textId="77777777" w:rsidR="00536417" w:rsidRPr="004C0F1D" w:rsidRDefault="00A33938" w:rsidP="00536417">
      <w:pPr>
        <w:numPr>
          <w:ilvl w:val="0"/>
          <w:numId w:val="11"/>
        </w:numPr>
        <w:spacing w:line="300" w:lineRule="atLeast"/>
        <w:contextualSpacing/>
      </w:pPr>
      <w:r>
        <w:t>ώρα έναρξης γύρου,</w:t>
      </w:r>
    </w:p>
    <w:p w14:paraId="39EE7583" w14:textId="77777777" w:rsidR="00536417" w:rsidRPr="004C0F1D" w:rsidRDefault="00A33938" w:rsidP="00536417">
      <w:pPr>
        <w:numPr>
          <w:ilvl w:val="0"/>
          <w:numId w:val="11"/>
        </w:numPr>
        <w:spacing w:line="300" w:lineRule="atLeast"/>
        <w:contextualSpacing/>
      </w:pPr>
      <w:r>
        <w:t>ώρα λήξης γύρου,</w:t>
      </w:r>
    </w:p>
    <w:p w14:paraId="0C1EF397" w14:textId="77777777" w:rsidR="00536417" w:rsidRPr="004C0F1D" w:rsidRDefault="00A33938" w:rsidP="00536417">
      <w:pPr>
        <w:numPr>
          <w:ilvl w:val="0"/>
          <w:numId w:val="11"/>
        </w:numPr>
        <w:spacing w:line="300" w:lineRule="atLeast"/>
        <w:contextualSpacing/>
      </w:pPr>
      <w:r>
        <w:t>συνολικός κύκλος εργασιών,</w:t>
      </w:r>
    </w:p>
    <w:p w14:paraId="1A73A8E5" w14:textId="77777777" w:rsidR="00536417" w:rsidRPr="004C0F1D" w:rsidRDefault="00A33938" w:rsidP="00536417">
      <w:pPr>
        <w:numPr>
          <w:ilvl w:val="0"/>
          <w:numId w:val="11"/>
        </w:numPr>
        <w:spacing w:line="300" w:lineRule="atLeast"/>
        <w:contextualSpacing/>
      </w:pPr>
      <w:r>
        <w:t>αριθμός στοιχηματισμών,</w:t>
      </w:r>
    </w:p>
    <w:p w14:paraId="62232624" w14:textId="77777777" w:rsidR="00536417" w:rsidRPr="004C0F1D" w:rsidRDefault="00A33938" w:rsidP="00536417">
      <w:pPr>
        <w:numPr>
          <w:ilvl w:val="0"/>
          <w:numId w:val="11"/>
        </w:numPr>
        <w:spacing w:line="300" w:lineRule="atLeast"/>
        <w:contextualSpacing/>
      </w:pPr>
      <w:r>
        <w:t>στοιχηματισμός του κατόχου άδειας,</w:t>
      </w:r>
    </w:p>
    <w:p w14:paraId="797B21D2" w14:textId="77777777" w:rsidR="00536417" w:rsidRPr="004C0F1D" w:rsidRDefault="00A33938" w:rsidP="00536417">
      <w:pPr>
        <w:numPr>
          <w:ilvl w:val="0"/>
          <w:numId w:val="11"/>
        </w:numPr>
        <w:spacing w:line="300" w:lineRule="atLeast"/>
        <w:contextualSpacing/>
      </w:pPr>
      <w:r>
        <w:t>χρηματοδότηση χρηματικού επάθλου,</w:t>
      </w:r>
    </w:p>
    <w:p w14:paraId="03CD60F7" w14:textId="77777777" w:rsidR="00536417" w:rsidRPr="004C0F1D" w:rsidRDefault="00A33938" w:rsidP="00536417">
      <w:pPr>
        <w:numPr>
          <w:ilvl w:val="0"/>
          <w:numId w:val="11"/>
        </w:numPr>
        <w:spacing w:line="300" w:lineRule="atLeast"/>
        <w:contextualSpacing/>
      </w:pPr>
      <w:r>
        <w:t>αξία ενός χρηματικού επάθλου πριν από την έναρξη του παιχνιδιού,</w:t>
      </w:r>
    </w:p>
    <w:p w14:paraId="790D97F4" w14:textId="77777777" w:rsidR="00536417" w:rsidRPr="004C0F1D" w:rsidRDefault="00A33938" w:rsidP="00536417">
      <w:pPr>
        <w:numPr>
          <w:ilvl w:val="0"/>
          <w:numId w:val="11"/>
        </w:numPr>
        <w:spacing w:line="300" w:lineRule="atLeast"/>
        <w:contextualSpacing/>
      </w:pPr>
      <w:r>
        <w:t>αξία ενός χρηματικού επάθλου στο τέλος του παιχνιδιού,</w:t>
      </w:r>
    </w:p>
    <w:p w14:paraId="198B5CA3" w14:textId="77777777" w:rsidR="00536417" w:rsidRPr="004C0F1D" w:rsidRDefault="00A33938" w:rsidP="00536417">
      <w:pPr>
        <w:numPr>
          <w:ilvl w:val="0"/>
          <w:numId w:val="11"/>
        </w:numPr>
        <w:spacing w:line="300" w:lineRule="atLeast"/>
        <w:contextualSpacing/>
      </w:pPr>
      <w:r>
        <w:lastRenderedPageBreak/>
        <w:t>πιθανά αποτελέσματα,</w:t>
      </w:r>
    </w:p>
    <w:p w14:paraId="126D8966" w14:textId="77777777" w:rsidR="00536417" w:rsidRPr="004C0F1D" w:rsidRDefault="00A33938" w:rsidP="00536417">
      <w:pPr>
        <w:numPr>
          <w:ilvl w:val="0"/>
          <w:numId w:val="11"/>
        </w:numPr>
        <w:spacing w:line="300" w:lineRule="atLeast"/>
        <w:contextualSpacing/>
      </w:pPr>
      <w:r>
        <w:t>πραγματικό αποτέλεσμα,</w:t>
      </w:r>
    </w:p>
    <w:p w14:paraId="0F3CB9AB" w14:textId="77777777" w:rsidR="00536417" w:rsidRPr="004C0F1D" w:rsidRDefault="00A33938" w:rsidP="00536417">
      <w:pPr>
        <w:numPr>
          <w:ilvl w:val="0"/>
          <w:numId w:val="11"/>
        </w:numPr>
        <w:spacing w:line="300" w:lineRule="atLeast"/>
        <w:contextualSpacing/>
      </w:pPr>
      <w:r>
        <w:t>συνολικός αριθμός κερδών,</w:t>
      </w:r>
    </w:p>
    <w:p w14:paraId="27AB7DA9" w14:textId="77777777" w:rsidR="00536417" w:rsidRPr="004C0F1D" w:rsidRDefault="00A33938" w:rsidP="00536417">
      <w:pPr>
        <w:numPr>
          <w:ilvl w:val="0"/>
          <w:numId w:val="11"/>
        </w:numPr>
        <w:spacing w:line="300" w:lineRule="atLeast"/>
        <w:contextualSpacing/>
      </w:pPr>
      <w:r>
        <w:t>συνολικός αριθμός νικητών,</w:t>
      </w:r>
    </w:p>
    <w:p w14:paraId="79007A22" w14:textId="77777777" w:rsidR="00536417" w:rsidRPr="004C0F1D" w:rsidRDefault="00A33938" w:rsidP="00536417">
      <w:pPr>
        <w:numPr>
          <w:ilvl w:val="0"/>
          <w:numId w:val="11"/>
        </w:numPr>
        <w:spacing w:line="300" w:lineRule="atLeast"/>
        <w:contextualSpacing/>
      </w:pPr>
      <w:r>
        <w:t>αριθμός νικητών ανά επίπεδο,</w:t>
      </w:r>
    </w:p>
    <w:p w14:paraId="225A5DF8" w14:textId="77777777" w:rsidR="00536417" w:rsidRPr="004C0F1D" w:rsidRDefault="00A33938" w:rsidP="00536417">
      <w:pPr>
        <w:numPr>
          <w:ilvl w:val="0"/>
          <w:numId w:val="11"/>
        </w:numPr>
        <w:spacing w:line="300" w:lineRule="atLeast"/>
        <w:contextualSpacing/>
      </w:pPr>
      <w:r>
        <w:t>αριθμός δικαιωμάτων,</w:t>
      </w:r>
    </w:p>
    <w:p w14:paraId="7FD3B10E" w14:textId="77777777" w:rsidR="00536417" w:rsidRPr="004C0F1D" w:rsidRDefault="00A33938" w:rsidP="00536417">
      <w:pPr>
        <w:numPr>
          <w:ilvl w:val="0"/>
          <w:numId w:val="11"/>
        </w:numPr>
        <w:spacing w:line="300" w:lineRule="atLeast"/>
        <w:contextualSpacing/>
      </w:pPr>
      <w:r>
        <w:t>συνολική κατανομή, και</w:t>
      </w:r>
    </w:p>
    <w:p w14:paraId="773C6E9A" w14:textId="77777777" w:rsidR="00536417" w:rsidRPr="004C0F1D" w:rsidRDefault="00A33938" w:rsidP="00536417">
      <w:pPr>
        <w:numPr>
          <w:ilvl w:val="0"/>
          <w:numId w:val="11"/>
        </w:numPr>
        <w:spacing w:line="300" w:lineRule="atLeast"/>
        <w:contextualSpacing/>
      </w:pPr>
      <w:r>
        <w:t>αριθμός των παικτών που δεν έχουν ολοκληρώσει το γύρο του παιγνίου και ο λόγος για τον οποίο δεν έχουν ολοκληρώσει το παίγνιο.</w:t>
      </w:r>
    </w:p>
    <w:p w14:paraId="646C0859" w14:textId="77777777" w:rsidR="00536417" w:rsidRPr="004C0F1D" w:rsidRDefault="00FA3574" w:rsidP="00536417"/>
    <w:p w14:paraId="1F8928A8" w14:textId="77777777" w:rsidR="00536417" w:rsidRPr="004C0F1D" w:rsidRDefault="00A33938" w:rsidP="004178EA">
      <w:pPr>
        <w:keepNext/>
        <w:ind w:left="1304"/>
        <w:rPr>
          <w:u w:val="single"/>
        </w:rPr>
      </w:pPr>
      <w:r>
        <w:rPr>
          <w:u w:val="single"/>
        </w:rPr>
        <w:t>Γενικές συστάσεις</w:t>
      </w:r>
    </w:p>
    <w:p w14:paraId="6BE98534" w14:textId="77777777" w:rsidR="00536417" w:rsidRPr="004C0F1D" w:rsidRDefault="00A33938" w:rsidP="00536417">
      <w:pPr>
        <w:ind w:left="1304"/>
      </w:pPr>
      <w:r>
        <w:t xml:space="preserve">Ένα πιθανό αποτέλεσμα μπορεί να είναι μια κατάσταση όπου υπάρχει πιθανότητα ένα μοναδικό αποτέλεσμα που δεν προκύπτει άμεσα από το σχετικό νικητήριο σχέδιο, π.χ. ένας ποδοσφαιρικός αγώνας όπου ένας στοιχηματισμός μπορεί να σχετίζεται με το 1X2. </w:t>
      </w:r>
    </w:p>
    <w:p w14:paraId="78A8035D" w14:textId="77777777" w:rsidR="00536417" w:rsidRPr="004C0F1D" w:rsidRDefault="00FA3574" w:rsidP="00536417">
      <w:pPr>
        <w:ind w:left="720"/>
      </w:pPr>
    </w:p>
    <w:p w14:paraId="60960124" w14:textId="77777777" w:rsidR="00536417" w:rsidRPr="004C0F1D" w:rsidRDefault="00A33938" w:rsidP="00536417">
      <w:pPr>
        <w:keepNext/>
        <w:outlineLvl w:val="0"/>
        <w:rPr>
          <w:b/>
        </w:rPr>
      </w:pPr>
      <w:bookmarkStart w:id="16" w:name="_Toc471896788"/>
      <w:r>
        <w:rPr>
          <w:b/>
        </w:rPr>
        <w:t>Κεφάλαιο 9 Λειτουργικές απαιτήσεις για τον δικαιοδόχο έναντι των παικτών</w:t>
      </w:r>
      <w:bookmarkEnd w:id="16"/>
    </w:p>
    <w:p w14:paraId="75B6B3BE" w14:textId="77777777" w:rsidR="00536417" w:rsidRPr="004C0F1D" w:rsidRDefault="00FA3574" w:rsidP="00536417">
      <w:pPr>
        <w:rPr>
          <w:i/>
          <w:color w:val="FF0000"/>
        </w:rPr>
      </w:pPr>
    </w:p>
    <w:p w14:paraId="7D1A6EEA" w14:textId="77777777" w:rsidR="00536417" w:rsidRPr="004C0F1D" w:rsidRDefault="00A33938" w:rsidP="00536417">
      <w:pPr>
        <w:keepNext/>
        <w:outlineLvl w:val="2"/>
        <w:rPr>
          <w:i/>
        </w:rPr>
      </w:pPr>
      <w:bookmarkStart w:id="17" w:name="_Toc471896789"/>
      <w:r>
        <w:rPr>
          <w:i/>
        </w:rPr>
        <w:t>Καταχώριση του παίκτη και πρόσβαση στο σύστημα τυχερών παιγνίων</w:t>
      </w:r>
      <w:bookmarkEnd w:id="17"/>
    </w:p>
    <w:p w14:paraId="4634797B" w14:textId="77777777" w:rsidR="00536417" w:rsidRDefault="00A33938" w:rsidP="00536417">
      <w:pPr>
        <w:rPr>
          <w:rFonts w:cs="Segoe UI"/>
          <w:b/>
          <w:sz w:val="20"/>
          <w:szCs w:val="20"/>
        </w:rPr>
      </w:pPr>
      <w:r>
        <w:rPr>
          <w:b/>
        </w:rPr>
        <w:t>Άρθρο 1</w:t>
      </w:r>
      <w:r>
        <w:t xml:space="preserve"> Το σύστημα τυχερών παιγνίων έχει μια λειτουργία για την καταχώριση ενός παίκτη. </w:t>
      </w:r>
    </w:p>
    <w:p w14:paraId="6625441D" w14:textId="77777777" w:rsidR="00536417" w:rsidRDefault="00A33938" w:rsidP="00536417">
      <w:pPr>
        <w:rPr>
          <w:rFonts w:cs="Segoe UI"/>
          <w:szCs w:val="20"/>
        </w:rPr>
      </w:pPr>
      <w:r>
        <w:t xml:space="preserve">    Η επαλήθευση της εξουσιοδότησης του παίκτη πραγματοποιείται μέσω προσωπικού και μοναδικού κωδικού εξουσιοδότησης κάθε φορά που ο παίκτης συνδέεται με το σύστημα τυχερών παιγνίων.</w:t>
      </w:r>
    </w:p>
    <w:p w14:paraId="3EB303F9" w14:textId="77777777" w:rsidR="00536417" w:rsidRDefault="00FA3574" w:rsidP="00536417">
      <w:pPr>
        <w:rPr>
          <w:rFonts w:cs="Segoe UI"/>
          <w:szCs w:val="20"/>
        </w:rPr>
      </w:pPr>
    </w:p>
    <w:p w14:paraId="74AC2F76" w14:textId="77777777" w:rsidR="00536417" w:rsidRPr="009E0680" w:rsidRDefault="00A33938" w:rsidP="00536417">
      <w:pPr>
        <w:ind w:left="1440"/>
        <w:rPr>
          <w:color w:val="FF0000"/>
          <w:u w:val="single"/>
        </w:rPr>
      </w:pPr>
      <w:r>
        <w:rPr>
          <w:color w:val="FF0000"/>
          <w:u w:val="single"/>
        </w:rPr>
        <w:t xml:space="preserve">Γενικές συστάσεις </w:t>
      </w:r>
    </w:p>
    <w:p w14:paraId="70C46377" w14:textId="1F800712" w:rsidR="00536417" w:rsidRPr="009E0680" w:rsidRDefault="00A33938" w:rsidP="00536417">
      <w:pPr>
        <w:ind w:left="1440"/>
      </w:pPr>
      <w:r>
        <w:t xml:space="preserve">Μετά την αρχική καταχώριση, όταν ο νόμος για τα τυχερά παίγνια απαιτεί επαλήθευση του παίκτη μέσω </w:t>
      </w:r>
      <w:r>
        <w:rPr>
          <w:color w:val="FF0000"/>
        </w:rPr>
        <w:t>αξιόπιστης ηλεκτρονικής ταυτοποίησης ή αντίστοιχης</w:t>
      </w:r>
      <w:r>
        <w:t xml:space="preserve">, ο κάτοχος της άδειας μπορεί να συνεχίσει να απαιτεί επαλήθευση μέσω </w:t>
      </w:r>
      <w:r>
        <w:rPr>
          <w:color w:val="FF0000"/>
        </w:rPr>
        <w:t>αξιόπιστης ηλεκτρονικής ταυτοποίησης ή αντίστοιχης</w:t>
      </w:r>
      <w:r>
        <w:t>. Εναλλακτικά, ο κάτοχος της άδειας μπορεί να επιλέξει να επιτρέψει στον παίκτη να δημιουργήσει ένα όνομα χρήστη με τον σχετικό κωδικό εξουσιοδότησης. Ένα χαρακτηριστικό του συστήματος τυχερών παιγνίων θα πρέπει να ενημερώνει τον τρόπο με τον οποίο ο παίκτης μπορεί να δημιουργήσει έναν μοναδικό και ασφαλή κωδικό πρόσβασης.</w:t>
      </w:r>
    </w:p>
    <w:p w14:paraId="69D38DD6" w14:textId="77777777" w:rsidR="00536417" w:rsidRPr="004C0F1D" w:rsidRDefault="00A33938" w:rsidP="00536417">
      <w:pPr>
        <w:rPr>
          <w:b/>
        </w:rPr>
      </w:pPr>
      <w:r>
        <w:rPr>
          <w:b/>
        </w:rPr>
        <w:tab/>
      </w:r>
    </w:p>
    <w:p w14:paraId="73F547A5" w14:textId="77777777" w:rsidR="00536417" w:rsidRPr="004C0F1D" w:rsidRDefault="00A33938" w:rsidP="00536417">
      <w:r>
        <w:rPr>
          <w:b/>
        </w:rPr>
        <w:t xml:space="preserve">Άρθρο 2 </w:t>
      </w:r>
      <w:r>
        <w:t>Το σύστημα τυχερών παιγνίων</w:t>
      </w:r>
      <w:r>
        <w:rPr>
          <w:b/>
        </w:rPr>
        <w:t xml:space="preserve"> </w:t>
      </w:r>
      <w:r>
        <w:t>έχει μια λειτουργία που ελέγχει την ηλικία του παίκτη.</w:t>
      </w:r>
    </w:p>
    <w:p w14:paraId="23CA7D47" w14:textId="77777777" w:rsidR="00536417" w:rsidRPr="004C0F1D" w:rsidRDefault="00FA3574" w:rsidP="00536417"/>
    <w:p w14:paraId="2A34DBD8" w14:textId="77777777" w:rsidR="00536417" w:rsidRPr="004C0F1D" w:rsidRDefault="00A33938" w:rsidP="00536417">
      <w:r>
        <w:rPr>
          <w:b/>
        </w:rPr>
        <w:t>Άρθρο</w:t>
      </w:r>
      <w:r>
        <w:t xml:space="preserve"> </w:t>
      </w:r>
      <w:r>
        <w:rPr>
          <w:b/>
        </w:rPr>
        <w:t xml:space="preserve">3 </w:t>
      </w:r>
      <w:r>
        <w:t xml:space="preserve">Αν έχει διενεργηθεί έλεγχος του PEP σύμφωνα με το Κεφάλαιο 3, άρθρο 10 του Νόμου για τη νομιμοποίηση εσόδων από παράνομες δραστηριότητες (2017:630), ο έλεγχος καταγράφεται στο σύστημα τυχερών παιγνίων. </w:t>
      </w:r>
    </w:p>
    <w:p w14:paraId="48E2B925" w14:textId="77777777" w:rsidR="00536417" w:rsidRPr="004C0F1D" w:rsidRDefault="00FA3574" w:rsidP="00536417"/>
    <w:p w14:paraId="3CE5ABD0" w14:textId="76533212" w:rsidR="00536417" w:rsidRPr="009E0680" w:rsidRDefault="00A33938" w:rsidP="00536417">
      <w:pPr>
        <w:ind w:left="1440"/>
        <w:rPr>
          <w:u w:val="single"/>
        </w:rPr>
      </w:pPr>
      <w:r>
        <w:rPr>
          <w:u w:val="single"/>
        </w:rPr>
        <w:t>Γενικές συστάσεις</w:t>
      </w:r>
    </w:p>
    <w:p w14:paraId="51FD2F91" w14:textId="77777777" w:rsidR="00536417" w:rsidRPr="009E0680" w:rsidRDefault="00A33938" w:rsidP="00536417">
      <w:pPr>
        <w:ind w:left="1440"/>
      </w:pPr>
      <w:r>
        <w:t>Η καταχώριση μπορεί να γίνει με την εισαγωγή ενός κουτιού PEP στο μητρώο παικτών και σημειώνοντας ναι ή όχι.</w:t>
      </w:r>
    </w:p>
    <w:p w14:paraId="7916A1D1" w14:textId="77777777" w:rsidR="00536417" w:rsidRPr="004C0F1D" w:rsidRDefault="00FA3574" w:rsidP="00536417">
      <w:pPr>
        <w:ind w:left="1304"/>
      </w:pPr>
    </w:p>
    <w:p w14:paraId="744ACE73" w14:textId="77777777" w:rsidR="00536417" w:rsidRPr="004C0F1D" w:rsidRDefault="00A33938" w:rsidP="00536417">
      <w:r>
        <w:rPr>
          <w:b/>
        </w:rPr>
        <w:t>Άρθρο 4</w:t>
      </w:r>
      <w:r>
        <w:t xml:space="preserve"> Όλες οι συνδέσεις σε λογαριασμό τυχερών παιγνίων και τυχόν προσπάθειες σύνδεσης που έχουν γίνει καταγράφονται.</w:t>
      </w:r>
    </w:p>
    <w:p w14:paraId="74DF17F9" w14:textId="77777777" w:rsidR="00536417" w:rsidRPr="004C0F1D" w:rsidRDefault="00A33938" w:rsidP="00536417">
      <w:r>
        <w:lastRenderedPageBreak/>
        <w:t xml:space="preserve">    Υπάρχει ένα χαρακτηριστικό στο σύστημα τυχερών παιγνίων για να διαπιστωθεί αν κάποιος που δεν είναι εξουσιοδοτημένος προσπαθεί να συνδεθεί στο λογαριασμό ενός παίκτη. </w:t>
      </w:r>
    </w:p>
    <w:p w14:paraId="2DA79196" w14:textId="77777777" w:rsidR="00536417" w:rsidRPr="004C0F1D" w:rsidRDefault="00A33938" w:rsidP="00536417">
      <w:r>
        <w:t xml:space="preserve">    Εάν ένα μη εξουσιοδοτημένο πρόσωπο έχει επιχειρήσει να εισέλθει στο λογαριασμό ενός παίκτη, ο παίκτης ενημερώνεται σχετικά αμέσως και στη συνέχεια, σύμφωνα με τη συμφωνία του δικαιοδόχου με τον παίκτη.</w:t>
      </w:r>
    </w:p>
    <w:p w14:paraId="1088F126" w14:textId="77777777" w:rsidR="00536417" w:rsidRPr="004C0F1D" w:rsidRDefault="00FA3574" w:rsidP="00536417"/>
    <w:p w14:paraId="7098077C" w14:textId="77777777" w:rsidR="00536417" w:rsidRPr="004C0F1D" w:rsidRDefault="00A33938" w:rsidP="00536417">
      <w:pPr>
        <w:ind w:left="1304"/>
        <w:rPr>
          <w:u w:val="single"/>
        </w:rPr>
      </w:pPr>
      <w:r>
        <w:rPr>
          <w:u w:val="single"/>
        </w:rPr>
        <w:t>Γενικές συστάσεις</w:t>
      </w:r>
    </w:p>
    <w:p w14:paraId="1364013B" w14:textId="77777777" w:rsidR="00536417" w:rsidRPr="004C0F1D" w:rsidRDefault="00A33938" w:rsidP="00536417">
      <w:pPr>
        <w:ind w:left="1304"/>
      </w:pPr>
      <w:r>
        <w:t>Η ειδοποίηση ότι ένα μη εξουσιοδοτημένο πρόσωπο έχει επιχειρήσει να αποκτήσει πρόσβαση στο λογαριασμό τυχερών παιγνίων ενός παίκτη μπορεί να γίνει με οποιοδήποτε μέσο ο δικαιοδόχος κρίνει καταλληλότερο εκείνη τη στιγμή, όπως γραπτά μηνύματα, μηνύματα ηλεκτρονικού ταχυδρομείου ή πληροφορίες σύνδεσης.</w:t>
      </w:r>
    </w:p>
    <w:p w14:paraId="7E8FFE89" w14:textId="77777777" w:rsidR="00536417" w:rsidRPr="004C0F1D" w:rsidRDefault="00FA3574" w:rsidP="00536417">
      <w:pPr>
        <w:spacing w:line="300" w:lineRule="atLeast"/>
        <w:rPr>
          <w:i/>
          <w:color w:val="FF0000"/>
        </w:rPr>
      </w:pPr>
    </w:p>
    <w:p w14:paraId="7524C042" w14:textId="77777777" w:rsidR="00536417" w:rsidRPr="004C0F1D" w:rsidRDefault="00A33938" w:rsidP="00536417">
      <w:r>
        <w:rPr>
          <w:b/>
        </w:rPr>
        <w:t xml:space="preserve">Άρθρο 5 </w:t>
      </w:r>
      <w:r>
        <w:t>Η ταυτότητα, η ημερομηνία και η ώρα ενός παίκτη καταγράφονται σε κάθε σύνδεση και αποσύνδεση.</w:t>
      </w:r>
    </w:p>
    <w:p w14:paraId="1DF092CC" w14:textId="77777777" w:rsidR="00536417" w:rsidRPr="004C0F1D" w:rsidRDefault="00A33938" w:rsidP="00536417">
      <w:r>
        <w:t xml:space="preserve">    Όταν ένας παίκτης συνδεθεί στο σύστημα τυχερών παιγνίων, η τελευταία σύνδεσή του με την ώρα και την ημερομηνία θα είναι διαθέσιμη στον παίκτη.</w:t>
      </w:r>
    </w:p>
    <w:p w14:paraId="313C6876" w14:textId="77777777" w:rsidR="00536417" w:rsidRPr="004C0F1D" w:rsidRDefault="00FA3574" w:rsidP="00536417"/>
    <w:p w14:paraId="7580543A" w14:textId="77777777" w:rsidR="00536417" w:rsidRPr="004C0F1D" w:rsidRDefault="00A33938" w:rsidP="00536417">
      <w:r>
        <w:rPr>
          <w:b/>
        </w:rPr>
        <w:t>Άρθρο 6</w:t>
      </w:r>
      <w:r>
        <w:t xml:space="preserve"> Το σύστημα τυχερών παιγνίων διαθέτει λειτουργία και τεκμηριωμένες διαδικασίες για την ασφαλή αλλαγή των κωδικών εξουσιοδότησης.</w:t>
      </w:r>
    </w:p>
    <w:p w14:paraId="572C1B59" w14:textId="77777777" w:rsidR="00536417" w:rsidRPr="004C0F1D" w:rsidRDefault="00A33938" w:rsidP="00536417">
      <w:r>
        <w:t xml:space="preserve">   Ο κωδικός εξουσιοδότησης ενός παίκτη δεν μπορεί να αλλάξει μονομερώς από τον δικαιοδόχο.    </w:t>
      </w:r>
    </w:p>
    <w:p w14:paraId="5221FCEC" w14:textId="77777777" w:rsidR="00536417" w:rsidRPr="004C0F1D" w:rsidRDefault="00FA3574" w:rsidP="00536417"/>
    <w:p w14:paraId="7CF0D088" w14:textId="77777777" w:rsidR="00536417" w:rsidRPr="004C0F1D" w:rsidRDefault="00A33938" w:rsidP="00536417">
      <w:pPr>
        <w:ind w:left="1304"/>
        <w:rPr>
          <w:u w:val="single"/>
        </w:rPr>
      </w:pPr>
      <w:r>
        <w:rPr>
          <w:u w:val="single"/>
        </w:rPr>
        <w:t>Γενικές συστάσεις</w:t>
      </w:r>
    </w:p>
    <w:p w14:paraId="3D7CF9B4" w14:textId="77777777" w:rsidR="00536417" w:rsidRPr="004C0F1D" w:rsidRDefault="00A33938" w:rsidP="00536417">
      <w:pPr>
        <w:ind w:left="1304"/>
      </w:pPr>
      <w:r>
        <w:t>Εάν είναι απαραίτητο, μπορεί να αποσταλεί ένας κωδικός μίας χρήσης στην καταχωρισμένη διεύθυνση ηλεκτρονικού ταχυδρομείου του παίκτη ή στον καταχωρισμένο αριθμό κινητού τηλεφώνου.</w:t>
      </w:r>
    </w:p>
    <w:p w14:paraId="7E843173" w14:textId="77777777" w:rsidR="00536417" w:rsidRPr="004C0F1D" w:rsidRDefault="00FA3574" w:rsidP="00536417"/>
    <w:p w14:paraId="3069F86C" w14:textId="77777777" w:rsidR="00536417" w:rsidRPr="004C0F1D" w:rsidRDefault="00A33938" w:rsidP="00536417">
      <w:pPr>
        <w:keepNext/>
        <w:outlineLvl w:val="2"/>
        <w:rPr>
          <w:i/>
        </w:rPr>
      </w:pPr>
      <w:bookmarkStart w:id="18" w:name="_Toc471896790"/>
      <w:r>
        <w:rPr>
          <w:i/>
        </w:rPr>
        <w:t>Λογαριασμοί παικτών</w:t>
      </w:r>
      <w:bookmarkEnd w:id="18"/>
    </w:p>
    <w:p w14:paraId="6C6C1395" w14:textId="77777777" w:rsidR="00536417" w:rsidRPr="004C0F1D" w:rsidRDefault="00A33938" w:rsidP="00536417">
      <w:r>
        <w:rPr>
          <w:b/>
        </w:rPr>
        <w:t>Άρθρο</w:t>
      </w:r>
      <w:r>
        <w:t xml:space="preserve"> </w:t>
      </w:r>
      <w:r>
        <w:rPr>
          <w:b/>
        </w:rPr>
        <w:t xml:space="preserve">7 </w:t>
      </w:r>
      <w:r>
        <w:t xml:space="preserve">Το σύστημα τυχερών παιγνίων έχει λειτουργία διαχείρισης και καταγραφής όλων των χρηματοοικονομικών συναλλαγών από και προς λογαριασμό τυχερών παιγνίων σύμφωνα με το κεφάλαιο 13, άρθρο 3 του νόμου για τα τυχερά παίγνια (2018:1138). </w:t>
      </w:r>
    </w:p>
    <w:p w14:paraId="09383EDB" w14:textId="77777777" w:rsidR="00536417" w:rsidRPr="004C0F1D" w:rsidRDefault="00FA3574" w:rsidP="00536417">
      <w:pPr>
        <w:rPr>
          <w:i/>
          <w:color w:val="0070C0"/>
        </w:rPr>
      </w:pPr>
    </w:p>
    <w:p w14:paraId="4DD0179F" w14:textId="77777777" w:rsidR="00536417" w:rsidRPr="004C0F1D" w:rsidRDefault="00A33938" w:rsidP="00536417">
      <w:r>
        <w:rPr>
          <w:b/>
        </w:rPr>
        <w:t xml:space="preserve">Άρθρο 8 </w:t>
      </w:r>
      <w:r>
        <w:t>Κατά την κατάθεση κεφαλαίων</w:t>
      </w:r>
      <w:r>
        <w:rPr>
          <w:b/>
        </w:rPr>
        <w:t xml:space="preserve"> </w:t>
      </w:r>
      <w:r>
        <w:t xml:space="preserve"> σε λογαριασμό τυχερών παιγνίων, ο δικαιοδόχος πρέπει να είναι σε θέση να διασφαλίσει ότι ο δηλωμένος κάτοχος χρεωστικού/τραπεζικού λογαριασμού ή άλλη υπηρεσία πληρωμών είναι ο ίδιος με τον παίκτη του λογαριασμού τυχερών παιγνίων.</w:t>
      </w:r>
    </w:p>
    <w:p w14:paraId="43271437" w14:textId="77777777" w:rsidR="00536417" w:rsidRPr="004C0F1D" w:rsidRDefault="00A33938" w:rsidP="00536417">
      <w:r>
        <w:t xml:space="preserve">    Το πρώτο εδάφιο εφαρμόζεται επίσης εάν ο παίκτης αλλάξει τραπεζική κάρτα, τραπεζικό λογαριασμό ή άλλη υπηρεσία πληρωμών. </w:t>
      </w:r>
    </w:p>
    <w:p w14:paraId="4D3F5992" w14:textId="77777777" w:rsidR="00536417" w:rsidRPr="004C0F1D" w:rsidRDefault="00FA3574" w:rsidP="00536417"/>
    <w:p w14:paraId="125C1CD8" w14:textId="77777777" w:rsidR="00536417" w:rsidRPr="009E0680" w:rsidRDefault="00A33938" w:rsidP="00536417">
      <w:pPr>
        <w:ind w:left="1304"/>
        <w:rPr>
          <w:color w:val="FF0000"/>
        </w:rPr>
      </w:pPr>
      <w:r>
        <w:rPr>
          <w:color w:val="FF0000"/>
          <w:u w:val="single"/>
        </w:rPr>
        <w:t>Γενικές συστάσεις</w:t>
      </w:r>
    </w:p>
    <w:p w14:paraId="72CB4609" w14:textId="47F22E99" w:rsidR="00536417" w:rsidRPr="004C0F1D" w:rsidRDefault="00A33938" w:rsidP="00536417">
      <w:pPr>
        <w:ind w:left="1304"/>
      </w:pPr>
      <w:r>
        <w:t xml:space="preserve">Η ασφάλεια μπορεί να εξασφαλιστεί μέσω </w:t>
      </w:r>
      <w:r>
        <w:rPr>
          <w:color w:val="FF0000"/>
        </w:rPr>
        <w:t>αξιόπιστης ηλεκτρονική ταυτοποίησης ή αντίστοιχη</w:t>
      </w:r>
      <w:r>
        <w:t>.</w:t>
      </w:r>
    </w:p>
    <w:p w14:paraId="7B4AB09E" w14:textId="77777777" w:rsidR="00536417" w:rsidRPr="004C0F1D" w:rsidRDefault="00FA3574" w:rsidP="00536417">
      <w:pPr>
        <w:rPr>
          <w:i/>
          <w:color w:val="0070C0"/>
        </w:rPr>
      </w:pPr>
    </w:p>
    <w:p w14:paraId="7B668638" w14:textId="77777777" w:rsidR="00536417" w:rsidRPr="004C0F1D" w:rsidRDefault="00A33938" w:rsidP="00536417">
      <w:r>
        <w:rPr>
          <w:b/>
        </w:rPr>
        <w:t xml:space="preserve">Άρθρο 9 </w:t>
      </w:r>
      <w:r>
        <w:t>Ο παίκτης θα μπορεί να δει το υπόλοιπό του στο λογαριασμό τυχερών παιγνίων αμέσως μετά την εκτέλεση κάθε συναλλαγής.</w:t>
      </w:r>
    </w:p>
    <w:p w14:paraId="2738170B" w14:textId="77777777" w:rsidR="00536417" w:rsidRPr="004C0F1D" w:rsidRDefault="00A33938" w:rsidP="00536417">
      <w:r>
        <w:t xml:space="preserve">    Πρέπει να υπάρχει μια λειτουργία η οποία, σύμφωνα με το κεφάλαιο 13, άρθρο 3, πρώτο εδάφιο, του νόμου για τα τυχερά παίγνια (2018:1138), δείχνει τον παίκτη στα παίγνια στα </w:t>
      </w:r>
      <w:r>
        <w:lastRenderedPageBreak/>
        <w:t>οποία έχει συμμετάσχει, όλοι οι στοιχηματισμοί που πραγματοποιήθηκαν και όλα τα κέρδη που έχουν καταβληθεί.</w:t>
      </w:r>
    </w:p>
    <w:p w14:paraId="2DD8CED9" w14:textId="77777777" w:rsidR="00536417" w:rsidRPr="004C0F1D" w:rsidRDefault="00FA3574" w:rsidP="00536417"/>
    <w:p w14:paraId="71842A1A" w14:textId="77777777" w:rsidR="00536417" w:rsidRPr="004C0F1D" w:rsidRDefault="00A33938" w:rsidP="00536417">
      <w:pPr>
        <w:keepNext/>
        <w:outlineLvl w:val="2"/>
        <w:rPr>
          <w:i/>
        </w:rPr>
      </w:pPr>
      <w:bookmarkStart w:id="19" w:name="_Toc471896791"/>
      <w:r>
        <w:rPr>
          <w:i/>
        </w:rPr>
        <w:t xml:space="preserve">Περιορισμός καταθέσεων, </w:t>
      </w:r>
      <w:bookmarkEnd w:id="19"/>
      <w:r>
        <w:rPr>
          <w:i/>
        </w:rPr>
        <w:t>ζημίες και χρόνος σύνδεσης</w:t>
      </w:r>
    </w:p>
    <w:p w14:paraId="76502E63" w14:textId="77777777" w:rsidR="00536417" w:rsidRPr="004C0F1D" w:rsidRDefault="00A33938" w:rsidP="00536417">
      <w:r>
        <w:rPr>
          <w:b/>
        </w:rPr>
        <w:t xml:space="preserve">Άρθρο 10 </w:t>
      </w:r>
      <w:r>
        <w:t>Για παίγνια σε απευθείας σύνδεση, πρέπει να υπάρχει ένα χαρακτηριστικό στο οποίο ο παίκτης θα πρέπει να προσδιορίζει εύκολα το ποσό των καταθέσεων που μπορούν να γίνουν με ανάλυση ανά ημέρα, εβδομάδα και μήνα.</w:t>
      </w:r>
    </w:p>
    <w:p w14:paraId="7D109169" w14:textId="77777777" w:rsidR="00536417" w:rsidRPr="004C0F1D" w:rsidRDefault="00A33938" w:rsidP="00536417">
      <w:r>
        <w:t xml:space="preserve">   Ένας παίκτης που δεν έχει θέσει όρια στις καταθέσεις σύμφωνα με το πρώτο εδάφιο</w:t>
      </w:r>
      <w:r>
        <w:rPr>
          <w:b/>
        </w:rPr>
        <w:t xml:space="preserve"> </w:t>
      </w:r>
      <w:r>
        <w:t xml:space="preserve"> δεν επιτρέπεται να παίξει.</w:t>
      </w:r>
    </w:p>
    <w:p w14:paraId="7FA75650" w14:textId="77777777" w:rsidR="00536417" w:rsidRPr="004C0F1D" w:rsidRDefault="00FA3574" w:rsidP="00536417"/>
    <w:p w14:paraId="51A72DED" w14:textId="77777777" w:rsidR="00536417" w:rsidRPr="004C0F1D" w:rsidRDefault="00A33938" w:rsidP="00536417">
      <w:r>
        <w:rPr>
          <w:b/>
        </w:rPr>
        <w:t>Άρθρο 11</w:t>
      </w:r>
      <w:r>
        <w:t xml:space="preserve"> Για παίγνια σε απευθείας σύνδεση, πρέπει να υπάρχει ένα χαρακτηριστικό όπου ο παίκτης μπορεί εύκολα να περιορίσει το χρόνο σύνδεσής του. </w:t>
      </w:r>
    </w:p>
    <w:p w14:paraId="1599C879" w14:textId="77777777" w:rsidR="00536417" w:rsidRPr="004C0F1D" w:rsidRDefault="00FA3574" w:rsidP="00536417"/>
    <w:p w14:paraId="47AC8899" w14:textId="77777777" w:rsidR="00536417" w:rsidRPr="004C0F1D" w:rsidRDefault="00A33938" w:rsidP="00536417">
      <w:r>
        <w:rPr>
          <w:b/>
        </w:rPr>
        <w:t xml:space="preserve">Άρθρο 12 </w:t>
      </w:r>
      <w:r>
        <w:t>Πρέπει να υπάρχει δυνατότητα εμφάνισης των προειδοποιήσεων των παικτών σχετικά με τα κέρδη και τις απώλειες, καθώς και πληροφοριών σχετικά με το χρόνο που έχει συνδεθεί ο παίκτης.</w:t>
      </w:r>
    </w:p>
    <w:p w14:paraId="410129BA" w14:textId="77777777" w:rsidR="00536417" w:rsidRPr="004C0F1D" w:rsidRDefault="00FA3574" w:rsidP="00536417"/>
    <w:p w14:paraId="64AA9DBC" w14:textId="77777777" w:rsidR="00536417" w:rsidRPr="004C0F1D" w:rsidRDefault="00A33938" w:rsidP="00536417">
      <w:r>
        <w:rPr>
          <w:b/>
        </w:rPr>
        <w:t>Άρθρο 13</w:t>
      </w:r>
      <w:r>
        <w:t xml:space="preserve"> Μόνο ο παίκτης θα είναι σε θέση να καθορίσει τα όρια σύμφωνα με τις άρθρα 10 και 11.</w:t>
      </w:r>
    </w:p>
    <w:p w14:paraId="007214FC" w14:textId="77777777" w:rsidR="00536417" w:rsidRPr="004C0F1D" w:rsidRDefault="00FA3574" w:rsidP="00536417">
      <w:pPr>
        <w:rPr>
          <w:i/>
          <w:color w:val="FF0000"/>
        </w:rPr>
      </w:pPr>
    </w:p>
    <w:p w14:paraId="339BB94D" w14:textId="77777777" w:rsidR="00536417" w:rsidRPr="004C0F1D" w:rsidRDefault="00A33938" w:rsidP="00536417">
      <w:pPr>
        <w:keepNext/>
        <w:outlineLvl w:val="2"/>
        <w:rPr>
          <w:i/>
        </w:rPr>
      </w:pPr>
      <w:r>
        <w:rPr>
          <w:i/>
        </w:rPr>
        <w:t>Αναστολή από τα τυχερά παίγνια</w:t>
      </w:r>
    </w:p>
    <w:p w14:paraId="782089D3" w14:textId="77777777" w:rsidR="00536417" w:rsidRPr="004C0F1D" w:rsidRDefault="00A33938" w:rsidP="00536417">
      <w:r>
        <w:rPr>
          <w:b/>
        </w:rPr>
        <w:t>Άρθρο 14</w:t>
      </w:r>
      <w:r>
        <w:t xml:space="preserve"> Το σύστημα τυχερών παιγνίων πρέπει να διαθέτει ένα χαρακτηριστικό που επιτρέπει στους παίκτες να αναστέλλουν εύκολα τα παίγνια τους για ορισμένο χρονικό διάστημα ή για αόριστο χρονικό διάστημα.</w:t>
      </w:r>
    </w:p>
    <w:p w14:paraId="13545A9B" w14:textId="77777777" w:rsidR="00536417" w:rsidRPr="004C0F1D" w:rsidRDefault="00FA3574" w:rsidP="00536417"/>
    <w:p w14:paraId="26249A3E" w14:textId="77777777" w:rsidR="00536417" w:rsidRPr="004C0F1D" w:rsidRDefault="00A33938" w:rsidP="00536417">
      <w:r>
        <w:rPr>
          <w:b/>
        </w:rPr>
        <w:t xml:space="preserve">Άρθρο 15 </w:t>
      </w:r>
      <w:r>
        <w:t xml:space="preserve"> Το σύστημα τυχερών παιγνίων πρέπει να έχει μια λειτουργία που ελέγχει αν οι παίκτες έχουν αναστείλει τον εαυτό τους ή έχουν περιορίσει τον χρόνο παιγνίου τους κάθε φορά που οι παίκτες καταχωρίζονται ή συνδέονται με το σύστημα τυχερών παιγνίων.</w:t>
      </w:r>
    </w:p>
    <w:p w14:paraId="653DFD42" w14:textId="77777777" w:rsidR="00536417" w:rsidRPr="004C0F1D" w:rsidRDefault="00FA3574" w:rsidP="00536417"/>
    <w:p w14:paraId="1629CAC9" w14:textId="77777777" w:rsidR="00536417" w:rsidRPr="004C0F1D" w:rsidRDefault="00A33938" w:rsidP="00536417">
      <w:pPr>
        <w:keepNext/>
        <w:outlineLvl w:val="2"/>
        <w:rPr>
          <w:i/>
        </w:rPr>
      </w:pPr>
      <w:bookmarkStart w:id="20" w:name="_Toc471896795"/>
      <w:r>
        <w:rPr>
          <w:i/>
        </w:rPr>
        <w:t>Έναρξη του παιγνίου</w:t>
      </w:r>
      <w:bookmarkEnd w:id="20"/>
    </w:p>
    <w:p w14:paraId="5C553385" w14:textId="77777777" w:rsidR="00536417" w:rsidRPr="004C0F1D" w:rsidRDefault="00A33938" w:rsidP="00536417">
      <w:r>
        <w:rPr>
          <w:b/>
        </w:rPr>
        <w:t>Άρθρο</w:t>
      </w:r>
      <w:r>
        <w:t xml:space="preserve"> 16</w:t>
      </w:r>
      <w:r>
        <w:rPr>
          <w:b/>
        </w:rPr>
        <w:t xml:space="preserve"> </w:t>
      </w:r>
      <w:r>
        <w:t>Για παίγνια, πρέπει να υπάρχει μια δυνατότητα και τεκμηριωμένες διαδικασίες που εμποδίζουν την τοποθέτηση ενός στοιχηματισμού μετά την έναρξη της καθορισμένης ευκαιρίας του δικαιοδόχου για την απόσυρση ή την εκδήλωση μελλοντικού αποτελέσματος.</w:t>
      </w:r>
    </w:p>
    <w:p w14:paraId="4BA65F7D" w14:textId="77777777" w:rsidR="00536417" w:rsidRPr="004C0F1D" w:rsidRDefault="00FA3574" w:rsidP="00536417"/>
    <w:p w14:paraId="48AA2703" w14:textId="77777777" w:rsidR="00536417" w:rsidRPr="004C0F1D" w:rsidRDefault="00A33938" w:rsidP="00536417">
      <w:pPr>
        <w:ind w:left="1304"/>
        <w:rPr>
          <w:u w:val="single"/>
        </w:rPr>
      </w:pPr>
      <w:r>
        <w:rPr>
          <w:u w:val="single"/>
        </w:rPr>
        <w:t>Γενικές συστάσεις</w:t>
      </w:r>
    </w:p>
    <w:p w14:paraId="42A76772" w14:textId="77777777" w:rsidR="00536417" w:rsidRPr="004C0F1D" w:rsidRDefault="00A33938" w:rsidP="00536417">
      <w:pPr>
        <w:ind w:left="1304"/>
      </w:pPr>
      <w:r>
        <w:t>Κατά περίπτωση, ο στοιχηματισμός μπορεί να πραγματοποιηθεί κατά τη διάρκεια ενός συνεχιζόμενου αγώνα ή παρόμοιου, όπως π.χ. ένας στοιχηματισμός στο οποίο η ομάδα σκοράρει το επόμενο γκολ ή ο παίκτης του αγώνα.</w:t>
      </w:r>
    </w:p>
    <w:p w14:paraId="2B385396" w14:textId="77777777" w:rsidR="00536417" w:rsidRPr="004C0F1D" w:rsidRDefault="00FA3574" w:rsidP="00536417">
      <w:pPr>
        <w:spacing w:line="300" w:lineRule="atLeast"/>
        <w:rPr>
          <w:rFonts w:ascii="Garamond" w:hAnsi="Garamond"/>
        </w:rPr>
      </w:pPr>
      <w:bookmarkStart w:id="21" w:name="_Toc471896807"/>
    </w:p>
    <w:p w14:paraId="2AEB6CCC" w14:textId="77777777" w:rsidR="00536417" w:rsidRPr="004C0F1D" w:rsidRDefault="00A33938" w:rsidP="00536417">
      <w:pPr>
        <w:keepNext/>
        <w:outlineLvl w:val="0"/>
        <w:rPr>
          <w:b/>
        </w:rPr>
      </w:pPr>
      <w:r>
        <w:rPr>
          <w:b/>
        </w:rPr>
        <w:t>Κεφάλαιο 10 Ποσοστό αποπληρωμής</w:t>
      </w:r>
      <w:bookmarkEnd w:id="21"/>
    </w:p>
    <w:p w14:paraId="24B996A4" w14:textId="77777777" w:rsidR="00536417" w:rsidRPr="004C0F1D" w:rsidRDefault="00FA3574" w:rsidP="00536417">
      <w:pPr>
        <w:rPr>
          <w:i/>
          <w:color w:val="0070C0"/>
        </w:rPr>
      </w:pPr>
    </w:p>
    <w:p w14:paraId="7ED4E4D2" w14:textId="77777777" w:rsidR="00536417" w:rsidRPr="004C0F1D" w:rsidRDefault="00A33938" w:rsidP="00536417">
      <w:r>
        <w:rPr>
          <w:b/>
        </w:rPr>
        <w:t xml:space="preserve">Άρθρο 1 </w:t>
      </w:r>
      <w:r>
        <w:t>Σε παίγνια με προοδευτικά κέρδη, το ελάχιστο ποσοστό αποπληρωμής θα εμφανίζεται στον παίκτη.</w:t>
      </w:r>
    </w:p>
    <w:p w14:paraId="485B44EC" w14:textId="77777777" w:rsidR="00536417" w:rsidRPr="004C0F1D" w:rsidRDefault="00FA3574" w:rsidP="00536417"/>
    <w:p w14:paraId="706FFCA8" w14:textId="77777777" w:rsidR="00536417" w:rsidRPr="004C0F1D" w:rsidRDefault="00A33938" w:rsidP="00536417">
      <w:r>
        <w:rPr>
          <w:b/>
        </w:rPr>
        <w:t xml:space="preserve">Άρθρο 2 </w:t>
      </w:r>
      <w:r>
        <w:t>Το σύστημα τυχερών παιγνίων θα έχει μια λειτουργία για την παρακολούθηση του ποσοστού αποπληρωμής κάθε μεμονωμένου στοιχηματισμού.</w:t>
      </w:r>
    </w:p>
    <w:p w14:paraId="133C9A97" w14:textId="77777777" w:rsidR="00536417" w:rsidRPr="004C0F1D" w:rsidRDefault="00A33938" w:rsidP="00536417">
      <w:r>
        <w:t xml:space="preserve">    Τα δεδομένα που παράγονται σύμφωνα με την πρώτη παράγραφο αποθηκεύονται και είναι διαθέσιμα για επανεξέταση.</w:t>
      </w:r>
    </w:p>
    <w:p w14:paraId="17035984" w14:textId="77777777" w:rsidR="00536417" w:rsidRPr="004C0F1D" w:rsidRDefault="00FA3574" w:rsidP="00536417"/>
    <w:p w14:paraId="768DDB71" w14:textId="77777777" w:rsidR="00536417" w:rsidRPr="004C0F1D" w:rsidRDefault="00A33938" w:rsidP="00536417">
      <w:pPr>
        <w:keepNext/>
        <w:outlineLvl w:val="0"/>
        <w:rPr>
          <w:b/>
        </w:rPr>
      </w:pPr>
      <w:r>
        <w:rPr>
          <w:b/>
        </w:rPr>
        <w:lastRenderedPageBreak/>
        <w:t>Κεφάλαιο 11 Οδηγίες παιχνιδιού, νικητήριο σχέδιο και νικητήρια παρτίδα</w:t>
      </w:r>
    </w:p>
    <w:p w14:paraId="3B286A9F" w14:textId="77777777" w:rsidR="00536417" w:rsidRPr="004C0F1D" w:rsidRDefault="00FA3574" w:rsidP="00536417"/>
    <w:p w14:paraId="188F373F" w14:textId="77777777" w:rsidR="00536417" w:rsidRPr="004C0F1D" w:rsidRDefault="00A33938" w:rsidP="00536417">
      <w:pPr>
        <w:rPr>
          <w:i/>
        </w:rPr>
      </w:pPr>
      <w:r>
        <w:rPr>
          <w:i/>
        </w:rPr>
        <w:t>Οδηγίες παιγνίου</w:t>
      </w:r>
    </w:p>
    <w:p w14:paraId="49472B6D" w14:textId="77777777" w:rsidR="00536417" w:rsidRPr="004C0F1D" w:rsidRDefault="00A33938" w:rsidP="00536417">
      <w:r>
        <w:rPr>
          <w:b/>
        </w:rPr>
        <w:t>Άρθρο 1</w:t>
      </w:r>
      <w:r>
        <w:t xml:space="preserve"> Οι οδηγίες για παίγνια πρέπει να είναι πλήρεις, σαφείς και μη παραπλανητικές. </w:t>
      </w:r>
    </w:p>
    <w:p w14:paraId="4A59CFA3" w14:textId="77777777" w:rsidR="00536417" w:rsidRPr="004C0F1D" w:rsidRDefault="00FA3574" w:rsidP="00536417"/>
    <w:p w14:paraId="727F6E4A" w14:textId="77777777" w:rsidR="00536417" w:rsidRPr="004C0F1D" w:rsidRDefault="00A33938" w:rsidP="00536417">
      <w:pPr>
        <w:ind w:left="1304"/>
        <w:rPr>
          <w:u w:val="single"/>
        </w:rPr>
      </w:pPr>
      <w:r>
        <w:rPr>
          <w:u w:val="single"/>
        </w:rPr>
        <w:t>Γενικές συστάσεις</w:t>
      </w:r>
    </w:p>
    <w:p w14:paraId="1DB6F110" w14:textId="77777777" w:rsidR="00536417" w:rsidRPr="004C0F1D" w:rsidRDefault="00A33938" w:rsidP="00536417">
      <w:pPr>
        <w:ind w:left="1304"/>
      </w:pPr>
      <w:r>
        <w:t xml:space="preserve">Οι οδηγίες τυχερών παιγνίων μπορούν να μεταφραστούν σε άλλες γλώσσες και στη συνέχεια θα έχουν το ίδιο περιεχόμενο με τις αρχικές. </w:t>
      </w:r>
    </w:p>
    <w:p w14:paraId="0E4AC71C" w14:textId="77777777" w:rsidR="00536417" w:rsidRPr="004C0F1D" w:rsidRDefault="00FA3574" w:rsidP="00536417">
      <w:pPr>
        <w:rPr>
          <w:i/>
          <w:color w:val="0070C0"/>
        </w:rPr>
      </w:pPr>
    </w:p>
    <w:p w14:paraId="65C53DE8" w14:textId="77777777" w:rsidR="00536417" w:rsidRPr="004C0F1D" w:rsidRDefault="00A33938" w:rsidP="00536417">
      <w:r>
        <w:rPr>
          <w:b/>
        </w:rPr>
        <w:t>Άρθρο 2</w:t>
      </w:r>
      <w:r>
        <w:t xml:space="preserve"> Οδηγίες τυχερών παιγνίων και κανόνες τυχερών παιγνίων θα είναι διαθέσιμα χωρίς την ανάγκη τοποθέτησης στοιχηματισμού.</w:t>
      </w:r>
    </w:p>
    <w:p w14:paraId="5AE4EB16" w14:textId="77777777" w:rsidR="00536417" w:rsidRPr="004C0F1D" w:rsidRDefault="00FA3574" w:rsidP="00536417"/>
    <w:p w14:paraId="1B1B83DC" w14:textId="77777777" w:rsidR="00536417" w:rsidRPr="004C0F1D" w:rsidRDefault="00A33938" w:rsidP="00536417">
      <w:r>
        <w:rPr>
          <w:b/>
        </w:rPr>
        <w:t>Άρθρο 3</w:t>
      </w:r>
      <w:r>
        <w:t xml:space="preserve"> Οδηγίες για παίγνια θα είναι διαθέσιμες στο ίδιο είδος μέσου με το τρέχον παίγνιο.</w:t>
      </w:r>
    </w:p>
    <w:p w14:paraId="099E52BC" w14:textId="77777777" w:rsidR="00536417" w:rsidRPr="004C0F1D" w:rsidRDefault="00A33938" w:rsidP="00536417">
      <w:r>
        <w:t xml:space="preserve">    Οι οδηγίες παιγνίου πρέπει να διατίθενται άμεσα. </w:t>
      </w:r>
    </w:p>
    <w:p w14:paraId="19D8B889" w14:textId="77777777" w:rsidR="00536417" w:rsidRPr="004C0F1D" w:rsidRDefault="00FA3574" w:rsidP="00536417"/>
    <w:p w14:paraId="2A2C2920" w14:textId="77777777" w:rsidR="00536417" w:rsidRPr="004C0F1D" w:rsidRDefault="00A33938" w:rsidP="00536417">
      <w:pPr>
        <w:ind w:left="1304"/>
        <w:rPr>
          <w:u w:val="single"/>
        </w:rPr>
      </w:pPr>
      <w:r>
        <w:rPr>
          <w:u w:val="single"/>
        </w:rPr>
        <w:t>Γενικές συστάσεις</w:t>
      </w:r>
    </w:p>
    <w:p w14:paraId="7B3283CB" w14:textId="77777777" w:rsidR="00536417" w:rsidRPr="004C0F1D" w:rsidRDefault="00A33938" w:rsidP="00536417">
      <w:pPr>
        <w:ind w:left="1304"/>
      </w:pPr>
      <w:r>
        <w:t>Εάν ένα παίγνιο αλλάξει προσωρινά τον χαρακτήρα, κατά τη διάρκεια του τρέχοντος παιγνίου, οι οδηγίες του παιγνίου θα πρέπει να προσαρμόζονται αυτόματα στην αλλαγή.</w:t>
      </w:r>
    </w:p>
    <w:p w14:paraId="5BF6F469" w14:textId="77777777" w:rsidR="00536417" w:rsidRPr="004C0F1D" w:rsidRDefault="00FA3574" w:rsidP="00536417">
      <w:pPr>
        <w:spacing w:line="300" w:lineRule="atLeast"/>
        <w:rPr>
          <w:rFonts w:ascii="Garamond" w:hAnsi="Garamond"/>
        </w:rPr>
      </w:pPr>
      <w:bookmarkStart w:id="22" w:name="_Toc471896794"/>
    </w:p>
    <w:p w14:paraId="2C0B4F1D" w14:textId="77777777" w:rsidR="00536417" w:rsidRPr="004C0F1D" w:rsidRDefault="00A33938" w:rsidP="00536417">
      <w:pPr>
        <w:keepNext/>
        <w:outlineLvl w:val="2"/>
        <w:rPr>
          <w:i/>
        </w:rPr>
      </w:pPr>
      <w:r>
        <w:rPr>
          <w:i/>
        </w:rPr>
        <w:t>Τραπέζι αποπληρωμών</w:t>
      </w:r>
      <w:bookmarkEnd w:id="22"/>
    </w:p>
    <w:p w14:paraId="48E6E5C0" w14:textId="77777777" w:rsidR="00536417" w:rsidRPr="004C0F1D" w:rsidRDefault="00A33938" w:rsidP="00536417">
      <w:r>
        <w:rPr>
          <w:b/>
        </w:rPr>
        <w:t>Άρθρο</w:t>
      </w:r>
      <w:r>
        <w:t xml:space="preserve"> </w:t>
      </w:r>
      <w:r>
        <w:rPr>
          <w:b/>
        </w:rPr>
        <w:t xml:space="preserve">4 </w:t>
      </w:r>
      <w:r>
        <w:t>Πρέπει να υπάρχουν τεκμηριωμένες διαδικασίες για να διασφαλίζεται ότι η διαμόρφωση των προγραμμάτων κέρδους είναι ορθή.</w:t>
      </w:r>
    </w:p>
    <w:p w14:paraId="5D08C4E6" w14:textId="77777777" w:rsidR="00536417" w:rsidRPr="004C0F1D" w:rsidRDefault="00A33938" w:rsidP="00536417">
      <w:r>
        <w:t xml:space="preserve">    Εφαρμόζονται τεκμηριωμένες διαδικασίες που διασφαλίζουν ότι ο υπολογισμός των προγραμμάτων κέρδους είναι ορθός.</w:t>
      </w:r>
    </w:p>
    <w:p w14:paraId="347696B4" w14:textId="77777777" w:rsidR="00536417" w:rsidRPr="004C0F1D" w:rsidRDefault="00FA3574" w:rsidP="00536417"/>
    <w:p w14:paraId="4480477D" w14:textId="77777777" w:rsidR="00536417" w:rsidRPr="004C0F1D" w:rsidRDefault="00A33938" w:rsidP="00536417">
      <w:pPr>
        <w:ind w:left="1304"/>
        <w:rPr>
          <w:u w:val="single"/>
        </w:rPr>
      </w:pPr>
      <w:r>
        <w:rPr>
          <w:u w:val="single"/>
        </w:rPr>
        <w:t>Γενικές συστάσεις</w:t>
      </w:r>
    </w:p>
    <w:p w14:paraId="084366EC" w14:textId="77777777" w:rsidR="00536417" w:rsidRPr="004C0F1D" w:rsidRDefault="00A33938" w:rsidP="00536417">
      <w:pPr>
        <w:ind w:left="1304"/>
      </w:pPr>
      <w:r>
        <w:t>Οι διαδικασίες μπορούν να είναι τόσο αυτόματες όσο και χειροκίνητες.</w:t>
      </w:r>
    </w:p>
    <w:p w14:paraId="1CD01D6A" w14:textId="77777777" w:rsidR="00536417" w:rsidRPr="004C0F1D" w:rsidRDefault="00FA3574" w:rsidP="00536417">
      <w:pPr>
        <w:spacing w:line="300" w:lineRule="atLeast"/>
        <w:rPr>
          <w:rFonts w:ascii="Garamond" w:hAnsi="Garamond"/>
        </w:rPr>
      </w:pPr>
    </w:p>
    <w:p w14:paraId="77052F64" w14:textId="77777777" w:rsidR="00536417" w:rsidRPr="004C0F1D" w:rsidRDefault="00A33938" w:rsidP="00536417">
      <w:pPr>
        <w:keepNext/>
        <w:outlineLvl w:val="2"/>
        <w:rPr>
          <w:i/>
        </w:rPr>
      </w:pPr>
      <w:r>
        <w:rPr>
          <w:i/>
        </w:rPr>
        <w:t>Χρηματικό έπαθλο</w:t>
      </w:r>
    </w:p>
    <w:p w14:paraId="1CF7FEE6" w14:textId="77777777" w:rsidR="00536417" w:rsidRPr="004C0F1D" w:rsidRDefault="00A33938" w:rsidP="00536417">
      <w:r>
        <w:rPr>
          <w:b/>
        </w:rPr>
        <w:t>Άρθρο</w:t>
      </w:r>
      <w:r>
        <w:t xml:space="preserve"> </w:t>
      </w:r>
      <w:r>
        <w:rPr>
          <w:b/>
        </w:rPr>
        <w:t xml:space="preserve">5 </w:t>
      </w:r>
      <w:r>
        <w:t>Πρέπει να υπάρχουν κανόνες για το πώς ένας παίκτης μπορεί να κερδίσει ένα χρηματικό έπαθλο.</w:t>
      </w:r>
    </w:p>
    <w:p w14:paraId="70FA82DC" w14:textId="77777777" w:rsidR="00536417" w:rsidRPr="004C0F1D" w:rsidRDefault="00A33938" w:rsidP="00536417">
      <w:r>
        <w:t xml:space="preserve">    Ο τρόπος χρηματοδότησης και διανομής του χρηματικού επάθλου πρέπει να ορίζεται με σαφήνεια.</w:t>
      </w:r>
    </w:p>
    <w:p w14:paraId="557B32CC" w14:textId="77777777" w:rsidR="00536417" w:rsidRPr="004C0F1D" w:rsidRDefault="00FA3574" w:rsidP="00536417"/>
    <w:p w14:paraId="7258A621" w14:textId="77777777" w:rsidR="00536417" w:rsidRPr="004C0F1D" w:rsidRDefault="00A33938" w:rsidP="00536417">
      <w:r>
        <w:rPr>
          <w:b/>
        </w:rPr>
        <w:t>Άρθρο 6 </w:t>
      </w:r>
      <w:r>
        <w:t xml:space="preserve">Οι κανόνες του παιγνίου πρέπει να αναφέρουν σαφώς πώς θα διανεμηθεί ένα χρηματικό έπαθλο, αν το κερδίσουν περισσότεροι από ένας παίκτες. </w:t>
      </w:r>
    </w:p>
    <w:p w14:paraId="4DEA4104" w14:textId="77777777" w:rsidR="00536417" w:rsidRPr="004C0F1D" w:rsidRDefault="00FA3574" w:rsidP="00536417"/>
    <w:p w14:paraId="2ECD0834" w14:textId="77777777" w:rsidR="00536417" w:rsidRPr="004C0F1D" w:rsidRDefault="00A33938" w:rsidP="00536417">
      <w:r>
        <w:rPr>
          <w:b/>
        </w:rPr>
        <w:t xml:space="preserve">Άρθρο 7 </w:t>
      </w:r>
      <w:r>
        <w:t>Θα είναι σαφές από τους κανόνες του παιχνιδιού πώς ένας δικαιοδόχος μπορεί να ακυρώσει ή να τερματίσει ένα χρηματικό έπαθλο.</w:t>
      </w:r>
    </w:p>
    <w:p w14:paraId="0AC06CE4" w14:textId="77777777" w:rsidR="00536417" w:rsidRPr="004C0F1D" w:rsidRDefault="00FA3574" w:rsidP="00536417"/>
    <w:p w14:paraId="131E0A92" w14:textId="77777777" w:rsidR="00536417" w:rsidRPr="004C0F1D" w:rsidRDefault="00A33938" w:rsidP="00536417">
      <w:pPr>
        <w:keepNext/>
        <w:outlineLvl w:val="0"/>
        <w:rPr>
          <w:b/>
        </w:rPr>
      </w:pPr>
      <w:bookmarkStart w:id="23" w:name="_Toc471896797"/>
      <w:r>
        <w:rPr>
          <w:b/>
        </w:rPr>
        <w:t xml:space="preserve">Κεφάλαιο 12 Ασυνήθης απάτη σε τυχερά παίγνια </w:t>
      </w:r>
      <w:bookmarkEnd w:id="23"/>
    </w:p>
    <w:p w14:paraId="02884F2C" w14:textId="77777777" w:rsidR="00536417" w:rsidRPr="004C0F1D" w:rsidRDefault="00FA3574" w:rsidP="00536417">
      <w:pPr>
        <w:spacing w:line="300" w:lineRule="atLeast"/>
        <w:rPr>
          <w:rFonts w:ascii="Garamond" w:hAnsi="Garamond"/>
        </w:rPr>
      </w:pPr>
    </w:p>
    <w:p w14:paraId="4251ED14" w14:textId="77777777" w:rsidR="00536417" w:rsidRPr="004C0F1D" w:rsidRDefault="00A33938" w:rsidP="00536417">
      <w:r>
        <w:rPr>
          <w:b/>
        </w:rPr>
        <w:t>Άρθρο 1</w:t>
      </w:r>
      <w:r>
        <w:t xml:space="preserve"> Το σύστημα τυχερών παιγνίων έχει λειτουργία και υπάρχουν τεκμηριωμένες διαδικασίες για τον εντοπισμό περιστατικών απάτης τυχερών παιγνίων και μη εξουσιοδοτημένης συνεργασίας μεταξύ παικτών, απόπειρας απάτης τυχερών παιγνίων και μη εξουσιοδοτημένης συνεργασίας μεταξύ παικτών και άλλων παραβιάσεων των όρων χρήσης και των κανόνων του παιγνίου.</w:t>
      </w:r>
    </w:p>
    <w:p w14:paraId="5C00E48B" w14:textId="77777777" w:rsidR="00536417" w:rsidRPr="004C0F1D" w:rsidRDefault="00FA3574" w:rsidP="00536417"/>
    <w:p w14:paraId="294C95E5" w14:textId="77777777" w:rsidR="00536417" w:rsidRPr="004C0F1D" w:rsidRDefault="00A33938" w:rsidP="00536417">
      <w:r>
        <w:rPr>
          <w:b/>
        </w:rPr>
        <w:lastRenderedPageBreak/>
        <w:t>Άρθρο 2</w:t>
      </w:r>
      <w:r>
        <w:t xml:space="preserve"> Το σύστημα τυχερών παιγνίων διαθέτει ένα χαρακτηριστικό που επιτρέπει στον παίκτη να μπορεί εύκολα και αμέσως να καταγγέλλει εικαζόμενες απάτες, απάτη τυχερών παιγνίων, μη εξουσιοδοτημένη συνεργασία μεταξύ παικτών, απόπειρα απάτης τυχερών παιγνίων και μη εξουσιοδοτημένη συνεργασία μεταξύ παικτών, καθώς και άλλες παραβιάσεις των όρων χρήσης και των κανόνων του παιχνιδιού.</w:t>
      </w:r>
    </w:p>
    <w:p w14:paraId="7A1F2D28" w14:textId="77777777" w:rsidR="00536417" w:rsidRPr="004C0F1D" w:rsidRDefault="00FA3574" w:rsidP="00536417">
      <w:pPr>
        <w:spacing w:line="300" w:lineRule="atLeast"/>
        <w:rPr>
          <w:rFonts w:ascii="Garamond" w:hAnsi="Garamond"/>
          <w:i/>
          <w:color w:val="FF0000"/>
        </w:rPr>
      </w:pPr>
    </w:p>
    <w:p w14:paraId="191455DD" w14:textId="77777777" w:rsidR="00536417" w:rsidRPr="004C0F1D" w:rsidRDefault="00A33938" w:rsidP="00536417">
      <w:r>
        <w:rPr>
          <w:b/>
        </w:rPr>
        <w:t xml:space="preserve">Άρθρο 3 </w:t>
      </w:r>
      <w:r>
        <w:t xml:space="preserve"> Πρέπει να υπάρχει μια λειτουργία για την ανάλυση και τη δημιουργία βάσης για την υποβολή αναφορών σχετικά με αθέμιτη επιρροή των αποτελεσμάτων που αποτελούν αντικείμενα</w:t>
      </w:r>
      <w:r>
        <w:rPr>
          <w:b/>
        </w:rPr>
        <w:t xml:space="preserve"> </w:t>
      </w:r>
      <w:r>
        <w:t xml:space="preserve"> για στοιχηματισμούς. </w:t>
      </w:r>
    </w:p>
    <w:p w14:paraId="3C2EBC5A" w14:textId="77777777" w:rsidR="00536417" w:rsidRPr="004C0F1D" w:rsidRDefault="00FA3574" w:rsidP="00536417">
      <w:pPr>
        <w:rPr>
          <w:i/>
          <w:color w:val="0070C0"/>
        </w:rPr>
      </w:pPr>
    </w:p>
    <w:p w14:paraId="67FCA3F5" w14:textId="77777777" w:rsidR="00536417" w:rsidRPr="004C0F1D" w:rsidRDefault="00A33938" w:rsidP="00536417">
      <w:r>
        <w:rPr>
          <w:b/>
        </w:rPr>
        <w:t xml:space="preserve">Άρθρο 4 </w:t>
      </w:r>
      <w:r>
        <w:t xml:space="preserve"> Πρέπει να υπάρχουν τεκμηριωμένες διαδικασίες για τον εντοπισμό και την αντιμετώπιση αποκλίσεων και ασυνήθων τυχερών παιγνίων με χειραγώγηση παιγνίων και λογισμικού.</w:t>
      </w:r>
    </w:p>
    <w:p w14:paraId="622AD0FB" w14:textId="77777777" w:rsidR="00536417" w:rsidRPr="004C0F1D" w:rsidRDefault="00FA3574" w:rsidP="00536417">
      <w:pPr>
        <w:rPr>
          <w:i/>
          <w:color w:val="FF0000"/>
        </w:rPr>
      </w:pPr>
      <w:bookmarkStart w:id="24" w:name="_Toc471896799"/>
    </w:p>
    <w:p w14:paraId="1FA02B5D" w14:textId="77777777" w:rsidR="00536417" w:rsidRPr="004C0F1D" w:rsidRDefault="00A33938" w:rsidP="00536417">
      <w:pPr>
        <w:keepNext/>
        <w:outlineLvl w:val="0"/>
        <w:rPr>
          <w:b/>
        </w:rPr>
      </w:pPr>
      <w:r>
        <w:rPr>
          <w:b/>
        </w:rPr>
        <w:t>Κεφάλαιο 13 - Λειτουργικές απαιτήσεις για γεννήτριες τυχαίων αριθμών</w:t>
      </w:r>
      <w:bookmarkEnd w:id="24"/>
    </w:p>
    <w:p w14:paraId="5EAC6420" w14:textId="77777777" w:rsidR="00536417" w:rsidRPr="004C0F1D" w:rsidRDefault="00FA3574" w:rsidP="00536417">
      <w:pPr>
        <w:spacing w:line="300" w:lineRule="atLeast"/>
        <w:rPr>
          <w:rFonts w:ascii="Garamond" w:hAnsi="Garamond"/>
        </w:rPr>
      </w:pPr>
    </w:p>
    <w:p w14:paraId="168A1B8F" w14:textId="77777777" w:rsidR="00536417" w:rsidRPr="004C0F1D" w:rsidRDefault="00A33938" w:rsidP="00536417">
      <w:r>
        <w:rPr>
          <w:b/>
        </w:rPr>
        <w:t>Άρθρο 1</w:t>
      </w:r>
      <w:r>
        <w:t xml:space="preserve"> Τα αποτελέσματα από γεννήτρια τυχαίων αριθμών πρέπει να είναι τυχαία, στατιστικά ανεξάρτητα, να έχουν τη σωστή τυπική απόκλιση και να εξασφαλίζεται η ορθή κατανομή πιθανοτήτων.</w:t>
      </w:r>
    </w:p>
    <w:p w14:paraId="4B50010F" w14:textId="77777777" w:rsidR="00536417" w:rsidRPr="004C0F1D" w:rsidRDefault="00A33938" w:rsidP="00536417">
      <w:r>
        <w:t xml:space="preserve">    Το αποτέλεσμα της γεννήτριας τυχαίων αριθμών δεν είναι προβλέψιμο χωρίς γνώση του χρησιμοποιούμενου αλγορίθμου, της εφαρμογής και των αρχικών τιμών.</w:t>
      </w:r>
    </w:p>
    <w:p w14:paraId="57457A8F" w14:textId="77777777" w:rsidR="00536417" w:rsidRPr="004C0F1D" w:rsidRDefault="00FA3574" w:rsidP="00536417">
      <w:pPr>
        <w:ind w:left="1304"/>
        <w:rPr>
          <w:u w:val="single"/>
        </w:rPr>
      </w:pPr>
    </w:p>
    <w:p w14:paraId="1F7B9F2F" w14:textId="77777777" w:rsidR="00536417" w:rsidRPr="004C0F1D" w:rsidRDefault="00A33938" w:rsidP="00536417">
      <w:pPr>
        <w:ind w:left="1304"/>
        <w:rPr>
          <w:u w:val="single"/>
        </w:rPr>
      </w:pPr>
      <w:r>
        <w:rPr>
          <w:u w:val="single"/>
        </w:rPr>
        <w:t>Γενικές συστάσεις</w:t>
      </w:r>
    </w:p>
    <w:p w14:paraId="6496A2BE" w14:textId="77777777" w:rsidR="00536417" w:rsidRPr="004C0F1D" w:rsidRDefault="00A33938" w:rsidP="00536417">
      <w:pPr>
        <w:ind w:left="1304"/>
      </w:pPr>
      <w:r>
        <w:t xml:space="preserve">Υπάρχουν αρκετές στατιστικές δοκιμές που μπορούν να διασφαλίσουν τα αποτελέσματα γεννήτριας τυχαίων αριθμών. Τα σύνολα υλικών δοκιμής DIEHARD (Marsaglia) και NIST (Εθνικό Ινστιτούτο Τυποποίησης και Τεχνολογίας - Ακολουθίες Δοκιμών Στατιστικής) είναι δύο δοκιμές που μπορούν να χρησιμοποιηθούν. </w:t>
      </w:r>
    </w:p>
    <w:p w14:paraId="01EE369B" w14:textId="77777777" w:rsidR="00536417" w:rsidRPr="004C0F1D" w:rsidRDefault="00FA3574" w:rsidP="00536417">
      <w:pPr>
        <w:ind w:left="1304"/>
        <w:rPr>
          <w:u w:val="single"/>
        </w:rPr>
      </w:pPr>
    </w:p>
    <w:p w14:paraId="2AB19B25" w14:textId="77777777" w:rsidR="00536417" w:rsidRPr="004C0F1D" w:rsidRDefault="00A33938" w:rsidP="00536417">
      <w:r>
        <w:rPr>
          <w:b/>
        </w:rPr>
        <w:t xml:space="preserve">Άρθρο 2 </w:t>
      </w:r>
      <w:r>
        <w:t xml:space="preserve"> Πρέπει να υπάρχει μια τεκμηριωμένη αναφορά σε καθιερωμένο και αποδεκτό αλγόριθμο και κάθε κώδικα προγράμματος και διαδικασία μετατροπής για τη γεννήτρια τυχαίων αριθμών.</w:t>
      </w:r>
    </w:p>
    <w:p w14:paraId="7A99B52E" w14:textId="77777777" w:rsidR="00536417" w:rsidRPr="004C0F1D" w:rsidRDefault="00A33938" w:rsidP="00536417">
      <w:r>
        <w:t xml:space="preserve">    Εάν η γεννήτρια τυχαίων αριθμών είναι ενσωματωμένη στο λογισμικό, ολόκληρος ο κωδικός προγράμματος, μαζί με τα σχόλια και την τεκμηρίωση, πρέπει να είναι σε θέση να λογιστικοποιηθεί.</w:t>
      </w:r>
    </w:p>
    <w:p w14:paraId="75C89547" w14:textId="77777777" w:rsidR="00536417" w:rsidRPr="004C0F1D" w:rsidRDefault="00FA3574" w:rsidP="00536417"/>
    <w:p w14:paraId="2B13B077" w14:textId="77777777" w:rsidR="00536417" w:rsidRPr="004C0F1D" w:rsidRDefault="00A33938" w:rsidP="00536417">
      <w:pPr>
        <w:ind w:left="1304"/>
        <w:rPr>
          <w:u w:val="single"/>
        </w:rPr>
      </w:pPr>
      <w:r>
        <w:rPr>
          <w:u w:val="single"/>
        </w:rPr>
        <w:t>Γενικές συστάσεις</w:t>
      </w:r>
    </w:p>
    <w:p w14:paraId="2D659FD2" w14:textId="77777777" w:rsidR="00536417" w:rsidRPr="004C0F1D" w:rsidRDefault="00A33938" w:rsidP="00536417">
      <w:pPr>
        <w:ind w:left="1304"/>
      </w:pPr>
      <w:r>
        <w:t>Ο αλγόριθμος στον οποίο βασίζεται μια γεννήτρια τυχαίων αριθμών, πρέπει να δημοσιευθεί σε διεθνώς αναγνωρισμένη δημοσίευση.</w:t>
      </w:r>
    </w:p>
    <w:p w14:paraId="2EB105EB" w14:textId="77777777" w:rsidR="00536417" w:rsidRPr="004C0F1D" w:rsidRDefault="00A33938" w:rsidP="00536417">
      <w:pPr>
        <w:ind w:left="1304"/>
      </w:pPr>
      <w:r>
        <w:t>Οι δοκιμές αποτελεσμάτων που ενδέχεται να σχετίζονται με τυχαίους αριθμούς που προκύπτουν, για παράδειγμα, Χ2 (χ εις το τετράγωνο) έλεγχος αυτοσυσχετίσεως και έλεγχος δοκιμών.</w:t>
      </w:r>
    </w:p>
    <w:p w14:paraId="583CDEEA" w14:textId="77777777" w:rsidR="00536417" w:rsidRPr="004C0F1D" w:rsidRDefault="00A33938" w:rsidP="00536417">
      <w:pPr>
        <w:ind w:left="1304"/>
      </w:pPr>
      <w:r>
        <w:t xml:space="preserve">Ο κάτοχος της άδειας μπορεί να επιτρέψει την επαλήθευση του καθιερωμένου νικητήριου σχεδίου, επιτρέποντας στις διαπιστευμένες δοκιμές ή στη Σουηδική Αρχή Τυχερών Παιγνίων να επανεξετάζουν προγράμματα, εκτυπωτικές πλάκες, κορμούς, καταλόγους ελέγχου ή άλλα έγγραφα για το νικητήριο σχέδιο. </w:t>
      </w:r>
    </w:p>
    <w:p w14:paraId="324088FB" w14:textId="77777777" w:rsidR="00536417" w:rsidRPr="004C0F1D" w:rsidRDefault="00FA3574" w:rsidP="00536417"/>
    <w:p w14:paraId="70D3D415" w14:textId="77777777" w:rsidR="00536417" w:rsidRPr="004C0F1D" w:rsidRDefault="00A33938" w:rsidP="00536417">
      <w:r>
        <w:rPr>
          <w:b/>
        </w:rPr>
        <w:t>Άρθρο 3</w:t>
      </w:r>
      <w:r>
        <w:t xml:space="preserve"> Η γεννήτρια τυχαίων αριθμών πρέπει να είναι σε θέση να διαχειρίζεται το καθορισμένο μέγιστο φορτίο.</w:t>
      </w:r>
    </w:p>
    <w:p w14:paraId="097C0DBD" w14:textId="77777777" w:rsidR="00536417" w:rsidRPr="004C0F1D" w:rsidRDefault="00FA3574" w:rsidP="00536417"/>
    <w:p w14:paraId="7727B28B" w14:textId="77777777" w:rsidR="00536417" w:rsidRPr="004C0F1D" w:rsidRDefault="00A33938" w:rsidP="00536417">
      <w:r>
        <w:rPr>
          <w:b/>
        </w:rPr>
        <w:lastRenderedPageBreak/>
        <w:t>Άρθρο 4</w:t>
      </w:r>
      <w:r>
        <w:t xml:space="preserve"> Χαρακτηριστικά που δεν παράγουν αποτελέσματα σε παίγνια αλλά εξαρτώνται από τυχαία στοιχεία βασίζονται στο αποτέλεσμα της γεννήτριας τυχαίων αριθμών.</w:t>
      </w:r>
    </w:p>
    <w:p w14:paraId="48F9891D" w14:textId="77777777" w:rsidR="00536417" w:rsidRPr="004C0F1D" w:rsidRDefault="00FA3574" w:rsidP="00536417"/>
    <w:p w14:paraId="280DF8E0" w14:textId="77777777" w:rsidR="00536417" w:rsidRPr="004C0F1D" w:rsidRDefault="00A33938" w:rsidP="00536417">
      <w:pPr>
        <w:ind w:left="1304"/>
        <w:rPr>
          <w:u w:val="single"/>
        </w:rPr>
      </w:pPr>
      <w:r>
        <w:rPr>
          <w:u w:val="single"/>
        </w:rPr>
        <w:t>Γενικές συστάσεις</w:t>
      </w:r>
    </w:p>
    <w:p w14:paraId="3B116CF6" w14:textId="77777777" w:rsidR="00536417" w:rsidRPr="004C0F1D" w:rsidRDefault="00A33938" w:rsidP="00536417">
      <w:pPr>
        <w:ind w:left="1304"/>
      </w:pPr>
      <w:r>
        <w:t xml:space="preserve">Τέτοια χαρακτηριστικά μπορεί να περιλαμβάνουν, για παράδειγμα, μια τυχαία γραμμή παιγνίου ή τοποθέτηση σε ένα τραπέζι πόκερ σε ένα τουρνουά πόκερ. </w:t>
      </w:r>
    </w:p>
    <w:p w14:paraId="268DED10" w14:textId="77777777" w:rsidR="00536417" w:rsidRPr="004C0F1D" w:rsidRDefault="00FA3574" w:rsidP="00536417">
      <w:pPr>
        <w:ind w:left="1304"/>
      </w:pPr>
    </w:p>
    <w:p w14:paraId="2DCC5488" w14:textId="77777777" w:rsidR="00536417" w:rsidRPr="004C0F1D" w:rsidRDefault="00A33938" w:rsidP="00536417">
      <w:r>
        <w:rPr>
          <w:b/>
        </w:rPr>
        <w:t>Τμήμα 5</w:t>
      </w:r>
      <w:r>
        <w:t xml:space="preserve"> Υπολογισμοί από γεννήτρια τυχαίων αριθμών πρέπει να έχουν τη σωστή τυπική απόκλιση και να υπόκεινται σε ορθή κατανομή πιθανοτήτων.</w:t>
      </w:r>
    </w:p>
    <w:p w14:paraId="12D3B775" w14:textId="77777777" w:rsidR="00536417" w:rsidRPr="004C0F1D" w:rsidRDefault="00A33938" w:rsidP="00536417">
      <w:r>
        <w:t xml:space="preserve">    Το αποτέλεσμα αριθμών, συμβόλων ή γεγονότων μιας γεννήτριας τυχαίων αριθμών πρέπει να ανταποκρίνεται στους καθιερωμένους κανόνες για το παίγνιο που αφορά.</w:t>
      </w:r>
    </w:p>
    <w:p w14:paraId="5F31B302" w14:textId="77777777" w:rsidR="00536417" w:rsidRDefault="00FA3574" w:rsidP="00536417"/>
    <w:p w14:paraId="10AD33B7" w14:textId="77777777" w:rsidR="00536417" w:rsidRPr="00AD52B8" w:rsidRDefault="00A33938" w:rsidP="00536417">
      <w:r>
        <w:tab/>
        <w:t>Γενικές συστάσεις</w:t>
      </w:r>
    </w:p>
    <w:p w14:paraId="5FA59ABE" w14:textId="77777777" w:rsidR="00536417" w:rsidRPr="00AD52B8" w:rsidRDefault="00A33938" w:rsidP="00536417">
      <w:pPr>
        <w:ind w:left="1304"/>
      </w:pPr>
      <w:r>
        <w:t>Εάν οι τυχαίοι αριθμοί μετατρέπονται σε φύλλα, θα πρέπει να υπάρχουν τέσσερις άσσοι, τέσσερις βασιλιάδες, κ.λπ. σε μια κανονική τράπουλα, εάν το παίγνιο χρησιμοποιεί τώρα μια κανονική τράπουλα.</w:t>
      </w:r>
    </w:p>
    <w:p w14:paraId="6F2E4BC1" w14:textId="77777777" w:rsidR="00536417" w:rsidRPr="004C0F1D" w:rsidRDefault="00FA3574" w:rsidP="00536417">
      <w:pPr>
        <w:ind w:left="1304"/>
      </w:pPr>
    </w:p>
    <w:p w14:paraId="5E1D180F" w14:textId="77777777" w:rsidR="00536417" w:rsidRPr="004C0F1D" w:rsidRDefault="00A33938" w:rsidP="00536417">
      <w:r>
        <w:rPr>
          <w:b/>
        </w:rPr>
        <w:t xml:space="preserve">Άρθρο 6 </w:t>
      </w:r>
      <w:r>
        <w:t>Οι υπολογισμοί γεννήτριας τυχαίων αριθμών πρέπει να είναι σύμφωνοι με τα καταγεγραμμένα γεγονότα στο σύστημα τυχερών παιγνίων.</w:t>
      </w:r>
    </w:p>
    <w:p w14:paraId="1D30D57D" w14:textId="77777777" w:rsidR="00536417" w:rsidRPr="004C0F1D" w:rsidRDefault="00FA3574" w:rsidP="00536417"/>
    <w:p w14:paraId="757ACE4F" w14:textId="77777777" w:rsidR="00536417" w:rsidRPr="004C0F1D" w:rsidRDefault="00A33938" w:rsidP="00536417">
      <w:r>
        <w:rPr>
          <w:b/>
        </w:rPr>
        <w:t>Άρθρο 7</w:t>
      </w:r>
      <w:r>
        <w:t xml:space="preserve"> Εάν οι κανόνες του παιγνίου απαιτούν να καθοριστεί εκ των προτέρων μια ακολουθία αποτελεσμάτων από γεννήτρια τυχαίων αριθμών, επιτρέπεται η δημιουργία νέων αλληλουχιών μόνο εάν αναφέρεται στους κανόνες του παιγνίου. </w:t>
      </w:r>
    </w:p>
    <w:p w14:paraId="0349ABDB" w14:textId="77777777" w:rsidR="00536417" w:rsidRPr="004C0F1D" w:rsidRDefault="00FA3574" w:rsidP="00536417"/>
    <w:p w14:paraId="3C52AD7A" w14:textId="77777777" w:rsidR="00536417" w:rsidRPr="004C0F1D" w:rsidRDefault="00A33938" w:rsidP="00536417">
      <w:r>
        <w:rPr>
          <w:b/>
        </w:rPr>
        <w:t>Άρθρο 8</w:t>
      </w:r>
      <w:r>
        <w:t xml:space="preserve"> Εκτός αν ορίζεται διαφορετικά στους κανόνες του παιγνίου, το αποτέλεσμα μιας γεννήτριας τυχαίων αριθμών πρέπει πάντα να είναι ανεξάρτητο από τα γεγονότα στο τρέχον παιχνίδι ή από προηγούμενα παιχνίδια.</w:t>
      </w:r>
    </w:p>
    <w:p w14:paraId="4AD5EEA6" w14:textId="77777777" w:rsidR="00536417" w:rsidRPr="004C0F1D" w:rsidRDefault="00FA3574" w:rsidP="00536417"/>
    <w:p w14:paraId="0C31322C" w14:textId="77777777" w:rsidR="00536417" w:rsidRPr="004C0F1D" w:rsidRDefault="00A33938" w:rsidP="00536417">
      <w:pPr>
        <w:keepNext/>
        <w:outlineLvl w:val="2"/>
        <w:rPr>
          <w:i/>
        </w:rPr>
      </w:pPr>
      <w:r>
        <w:rPr>
          <w:i/>
        </w:rPr>
        <w:t>Εξοπλισμός σχηματοποίησης χωρίς γεννήτρια τυχαίων αριθμών</w:t>
      </w:r>
    </w:p>
    <w:p w14:paraId="565E699F" w14:textId="77777777" w:rsidR="00536417" w:rsidRPr="004C0F1D" w:rsidRDefault="00A33938" w:rsidP="00536417">
      <w:pPr>
        <w:rPr>
          <w:b/>
        </w:rPr>
      </w:pPr>
      <w:r>
        <w:rPr>
          <w:b/>
        </w:rPr>
        <w:t xml:space="preserve">Άρθρο 9 </w:t>
      </w:r>
      <w:r>
        <w:t>Αποτελέσματα από εξοπλισμό σχηματοποίησης χωρίς γεννήτρια τυχαίων αριθμών πρέπει να είναι τυχαία, στατιστικά ανεξάρτητα, να έχουν τη σωστή τυπική απόκλιση και να υπόκεινται σε ορθή κατανομή πιθανοτήτων.</w:t>
      </w:r>
    </w:p>
    <w:p w14:paraId="7F06D5F8" w14:textId="77777777" w:rsidR="00536417" w:rsidRPr="004C0F1D" w:rsidRDefault="00FA3574" w:rsidP="00536417">
      <w:pPr>
        <w:rPr>
          <w:b/>
        </w:rPr>
      </w:pPr>
    </w:p>
    <w:p w14:paraId="444B89CC" w14:textId="77777777" w:rsidR="00536417" w:rsidRPr="004C0F1D" w:rsidRDefault="00A33938" w:rsidP="00536417">
      <w:pPr>
        <w:ind w:left="1304"/>
        <w:rPr>
          <w:u w:val="single"/>
        </w:rPr>
      </w:pPr>
      <w:r>
        <w:rPr>
          <w:u w:val="single"/>
        </w:rPr>
        <w:t>Γενικές συστάσεις</w:t>
      </w:r>
    </w:p>
    <w:p w14:paraId="20F236F2" w14:textId="77777777" w:rsidR="00536417" w:rsidRPr="004C0F1D" w:rsidRDefault="00A33938" w:rsidP="00536417">
      <w:pPr>
        <w:ind w:left="1304"/>
      </w:pPr>
      <w:r>
        <w:t>Οι δοκιμές αποτελεσμάτων που ενδέχεται να σχετίζονται με τυχαίους αριθμούς που προκύπτουν, για παράδειγμα, Χ2 (χ εις το τετράγωνο) έλεγχος αυτοσυσχετίσεως και έλεγχος δοκιμών.</w:t>
      </w:r>
    </w:p>
    <w:p w14:paraId="0732A19B" w14:textId="77777777" w:rsidR="00536417" w:rsidRPr="004C0F1D" w:rsidRDefault="00FA3574" w:rsidP="00536417">
      <w:pPr>
        <w:rPr>
          <w:b/>
        </w:rPr>
      </w:pPr>
    </w:p>
    <w:p w14:paraId="3C6E79EC" w14:textId="77777777" w:rsidR="00536417" w:rsidRPr="004C0F1D" w:rsidRDefault="00A33938" w:rsidP="00536417">
      <w:r>
        <w:rPr>
          <w:b/>
        </w:rPr>
        <w:t xml:space="preserve">Άρθρο 10 </w:t>
      </w:r>
      <w:r>
        <w:t>Ελεύθερος εξοπλισμός σχηματοποίησης χωρίς γεννήτριες τυχαίων αριθμών πρέπει να παραμένει κλειδωμένος μέσα και με περιορισμένη πρόσβαση.</w:t>
      </w:r>
    </w:p>
    <w:p w14:paraId="75481891" w14:textId="77777777" w:rsidR="00536417" w:rsidRPr="004C0F1D" w:rsidRDefault="00FA3574" w:rsidP="00536417"/>
    <w:p w14:paraId="69E3579A" w14:textId="77777777" w:rsidR="00536417" w:rsidRPr="004C0F1D" w:rsidRDefault="00A33938" w:rsidP="00536417">
      <w:pPr>
        <w:rPr>
          <w:i/>
        </w:rPr>
      </w:pPr>
      <w:r>
        <w:rPr>
          <w:i/>
        </w:rPr>
        <w:t>Εξοπλισμός σχηματοποίησης παιγνίων καζίνο σε απευθείας σύνδεση.</w:t>
      </w:r>
    </w:p>
    <w:p w14:paraId="51A4A28F" w14:textId="77777777" w:rsidR="00536417" w:rsidRPr="004C0F1D" w:rsidRDefault="00A33938" w:rsidP="00536417">
      <w:r>
        <w:rPr>
          <w:b/>
        </w:rPr>
        <w:t xml:space="preserve">Άρθρο 11 </w:t>
      </w:r>
      <w:r>
        <w:t>Εξοπλισμός σχηματοποίησης σε παίγνιο καζίνο σε απευθείας σύνδεση θα παρακολουθείται και θα καταγράφεται.</w:t>
      </w:r>
    </w:p>
    <w:p w14:paraId="33FD2C34" w14:textId="77777777" w:rsidR="00536417" w:rsidRPr="004C0F1D" w:rsidRDefault="00A33938" w:rsidP="00536417">
      <w:r>
        <w:t xml:space="preserve">    Το καταγεγραμμένο υλικό πρέπει να δείχνει ότι τηρούνται οι κανόνες του παιγνίου.</w:t>
      </w:r>
    </w:p>
    <w:p w14:paraId="1295A215" w14:textId="77777777" w:rsidR="00536417" w:rsidRPr="004C0F1D" w:rsidRDefault="00A33938" w:rsidP="00536417">
      <w:r>
        <w:t xml:space="preserve">    Το αρχείο καταγράφει την ημερομηνία και την ώρα.</w:t>
      </w:r>
    </w:p>
    <w:p w14:paraId="1177B548" w14:textId="77777777" w:rsidR="00536417" w:rsidRPr="004C0F1D" w:rsidRDefault="00FA3574" w:rsidP="00536417"/>
    <w:p w14:paraId="387240BB" w14:textId="77777777" w:rsidR="00536417" w:rsidRPr="004C0F1D" w:rsidRDefault="00A33938" w:rsidP="00536417">
      <w:r>
        <w:rPr>
          <w:b/>
        </w:rPr>
        <w:t xml:space="preserve">Άρθρο 12 </w:t>
      </w:r>
      <w:r>
        <w:t xml:space="preserve"> Πρέπει να υπάρχει φυσικός έλεγχος εξουσιοδότησης στο δωμάτιο που χρησιμοποιείται για παιχνίδια καζίνο σε απευθείας σύνδεση με σχετικούς χώρους. </w:t>
      </w:r>
    </w:p>
    <w:p w14:paraId="122A1AE8" w14:textId="77777777" w:rsidR="00536417" w:rsidRPr="004C0F1D" w:rsidRDefault="00A33938" w:rsidP="00536417">
      <w:r>
        <w:lastRenderedPageBreak/>
        <w:t xml:space="preserve">    Τουλάχιστον πρέπει να υπάρχει χωριστή πιστοποίηση για άτομα με διαφορετικά καθήκοντα εργαζομένων. </w:t>
      </w:r>
    </w:p>
    <w:p w14:paraId="7456E901" w14:textId="77777777" w:rsidR="00536417" w:rsidRPr="004C0F1D" w:rsidRDefault="00FA3574" w:rsidP="00536417">
      <w:pPr>
        <w:ind w:left="1304"/>
        <w:rPr>
          <w:b/>
          <w:i/>
          <w:color w:val="FF0000"/>
        </w:rPr>
      </w:pPr>
    </w:p>
    <w:p w14:paraId="4535CA71" w14:textId="77777777" w:rsidR="00536417" w:rsidRPr="004C0F1D" w:rsidRDefault="00A33938" w:rsidP="00536417">
      <w:pPr>
        <w:ind w:left="1304"/>
        <w:rPr>
          <w:u w:val="single"/>
        </w:rPr>
      </w:pPr>
      <w:r>
        <w:rPr>
          <w:u w:val="single"/>
        </w:rPr>
        <w:t>Γενικές συστάσεις</w:t>
      </w:r>
    </w:p>
    <w:p w14:paraId="3BA42D4A" w14:textId="77777777" w:rsidR="00536417" w:rsidRPr="004C0F1D" w:rsidRDefault="00A33938" w:rsidP="00536417">
      <w:pPr>
        <w:ind w:left="1304"/>
      </w:pPr>
      <w:r>
        <w:t xml:space="preserve">Οι αισθητήρες καρτών, οι διαχειριστές δαπέδων, τα διευθυντικά στελέχη και το προσωπικό επιτήρησης αποτελούν παραδείγματα διαφορετικών τύπων εργαζομένων που θα πρέπει να κατηγοριοποιηθούν σε διαφορετικές ομάδες προσόντων. </w:t>
      </w:r>
    </w:p>
    <w:p w14:paraId="246A3A5D" w14:textId="77777777" w:rsidR="00536417" w:rsidRPr="004C0F1D" w:rsidRDefault="00FA3574" w:rsidP="00536417"/>
    <w:p w14:paraId="1A4DCA65" w14:textId="77777777" w:rsidR="00536417" w:rsidRPr="004C0F1D" w:rsidRDefault="00A33938" w:rsidP="00536417">
      <w:pPr>
        <w:keepNext/>
        <w:outlineLvl w:val="0"/>
        <w:rPr>
          <w:b/>
        </w:rPr>
      </w:pPr>
      <w:bookmarkStart w:id="25" w:name="_Toc471896800"/>
      <w:r>
        <w:rPr>
          <w:b/>
        </w:rPr>
        <w:t>Κεφάλαιο 14 Απαιτήσεις λειτουργικότητας όταν χρησιμοποιείται τερματικό υλικού για λειτουργίες και έλεγχο</w:t>
      </w:r>
    </w:p>
    <w:p w14:paraId="355A388B" w14:textId="77777777" w:rsidR="00536417" w:rsidRPr="004C0F1D" w:rsidRDefault="00FA3574" w:rsidP="00536417"/>
    <w:p w14:paraId="6137FAA5" w14:textId="77777777" w:rsidR="00536417" w:rsidRPr="004C0F1D" w:rsidRDefault="00A33938" w:rsidP="00536417">
      <w:pPr>
        <w:keepNext/>
        <w:outlineLvl w:val="2"/>
        <w:rPr>
          <w:i/>
        </w:rPr>
      </w:pPr>
      <w:r>
        <w:rPr>
          <w:i/>
        </w:rPr>
        <w:t>Τερματικό</w:t>
      </w:r>
    </w:p>
    <w:p w14:paraId="3B977717" w14:textId="77777777" w:rsidR="00536417" w:rsidRPr="004C0F1D" w:rsidRDefault="00A33938" w:rsidP="00536417">
      <w:r>
        <w:rPr>
          <w:b/>
        </w:rPr>
        <w:t>Άρθρο 1</w:t>
      </w:r>
      <w:r>
        <w:t xml:space="preserve"> Ένα τερματικό πρέπει να είναι σαφώς αναγνωρίσιμο από το σύστημα τυχερών παιγνίων. </w:t>
      </w:r>
    </w:p>
    <w:p w14:paraId="3CC07D74" w14:textId="77777777" w:rsidR="00536417" w:rsidRPr="004C0F1D" w:rsidRDefault="00FA3574" w:rsidP="00536417"/>
    <w:p w14:paraId="3F99ABA6" w14:textId="77777777" w:rsidR="00536417" w:rsidRPr="004C0F1D" w:rsidRDefault="00A33938" w:rsidP="00536417">
      <w:pPr>
        <w:ind w:left="1304"/>
        <w:rPr>
          <w:u w:val="single"/>
        </w:rPr>
      </w:pPr>
      <w:r>
        <w:rPr>
          <w:u w:val="single"/>
        </w:rPr>
        <w:t>Γενικές συστάσεις</w:t>
      </w:r>
    </w:p>
    <w:p w14:paraId="055AD759" w14:textId="77777777" w:rsidR="00536417" w:rsidRPr="004C0F1D" w:rsidRDefault="00A33938" w:rsidP="00536417">
      <w:pPr>
        <w:ind w:left="1304"/>
      </w:pPr>
      <w:r>
        <w:t xml:space="preserve">Ένα τερματικό  αποτελεί μέρος του συστήματος τυχερών παιγνίων και η ταυτοποίηση μπορεί να γίνει με την επικύρωση του αθροίσματος των επιμέρους τμημάτων του τερματικού ή παρόμοια διαδικασία που διασφαλίζει την ακεραιότητα του συστήματος στο σύνολό του. </w:t>
      </w:r>
    </w:p>
    <w:p w14:paraId="09043539" w14:textId="77777777" w:rsidR="00536417" w:rsidRPr="004C0F1D" w:rsidRDefault="00FA3574" w:rsidP="00536417"/>
    <w:p w14:paraId="017A6E8E" w14:textId="77777777" w:rsidR="00536417" w:rsidRPr="004C0F1D" w:rsidRDefault="00A33938" w:rsidP="00536417">
      <w:r>
        <w:rPr>
          <w:b/>
        </w:rPr>
        <w:t>Άρθρο 2</w:t>
      </w:r>
      <w:r>
        <w:t xml:space="preserve"> Η επικοινωνία μεταξύ τερματικού και άλλων τμημάτων του συστήματος τυχερών παιγνίων προστατεύεται με κρυπτογράφηση ή αντίστοιχο κατά τη μεταφορά. </w:t>
      </w:r>
    </w:p>
    <w:p w14:paraId="50EFDC75" w14:textId="77777777" w:rsidR="00536417" w:rsidRPr="004C0F1D" w:rsidRDefault="00FA3574" w:rsidP="00536417"/>
    <w:p w14:paraId="1CE9480D" w14:textId="77777777" w:rsidR="00536417" w:rsidRPr="004C0F1D" w:rsidRDefault="00A33938" w:rsidP="00536417">
      <w:r>
        <w:rPr>
          <w:b/>
        </w:rPr>
        <w:t xml:space="preserve">Άρθρο 3 </w:t>
      </w:r>
      <w:r>
        <w:t>Οι συναλλαγές παιγνίου ή πληρωμής που αποστέλλονται από τερματικό σε άλλα μέρη του συστήματος τυχερών παιγνίων επικυρώνονται από το τερματικό μετά την ολοκλήρωση της συναλλαγής πριν από την εκτύπωση.</w:t>
      </w:r>
    </w:p>
    <w:p w14:paraId="3C7DEDF8" w14:textId="77777777" w:rsidR="00536417" w:rsidRPr="004C0F1D" w:rsidRDefault="00FA3574" w:rsidP="00536417"/>
    <w:p w14:paraId="461F155D" w14:textId="77777777" w:rsidR="00536417" w:rsidRPr="004C0F1D" w:rsidRDefault="00A33938" w:rsidP="00536417">
      <w:pPr>
        <w:keepNext/>
        <w:outlineLvl w:val="2"/>
        <w:rPr>
          <w:i/>
        </w:rPr>
      </w:pPr>
      <w:r>
        <w:rPr>
          <w:i/>
        </w:rPr>
        <w:t xml:space="preserve">Τερματικό για την επικύρωση κέρδους </w:t>
      </w:r>
    </w:p>
    <w:p w14:paraId="31837B8F" w14:textId="77777777" w:rsidR="00536417" w:rsidRPr="004C0F1D" w:rsidRDefault="00A33938" w:rsidP="00536417">
      <w:r>
        <w:rPr>
          <w:b/>
        </w:rPr>
        <w:t xml:space="preserve">Άρθρο 4 </w:t>
      </w:r>
      <w:r>
        <w:t>Αν ένα τερματικό χρησιμοποιείται για την επικύρωση κέρδους, πρέπει να είναι εξοπλισμένο με μια οθόνη που έχει σχεδιαστεί για να μεταφέρει πληροφορίες στον παίκτη.</w:t>
      </w:r>
    </w:p>
    <w:p w14:paraId="1C27F092" w14:textId="77777777" w:rsidR="00536417" w:rsidRPr="004C0F1D" w:rsidRDefault="00A33938" w:rsidP="00536417">
      <w:r>
        <w:t xml:space="preserve">    Οι ακόλουθες πληροφορίες θα πρέπει να εμφανίζονται στην οθόνη που αντικρίζει ο παίκτης</w:t>
      </w:r>
    </w:p>
    <w:p w14:paraId="4344DFCA" w14:textId="77777777" w:rsidR="00536417" w:rsidRPr="004C0F1D" w:rsidRDefault="00A33938" w:rsidP="00536417">
      <w:pPr>
        <w:numPr>
          <w:ilvl w:val="0"/>
          <w:numId w:val="2"/>
        </w:numPr>
        <w:spacing w:line="300" w:lineRule="atLeast"/>
        <w:contextualSpacing/>
      </w:pPr>
      <w:r>
        <w:t>μορφή παιγνίου,</w:t>
      </w:r>
    </w:p>
    <w:p w14:paraId="444A1E8D" w14:textId="77777777" w:rsidR="00536417" w:rsidRPr="004C0F1D" w:rsidRDefault="00A33938" w:rsidP="00536417">
      <w:pPr>
        <w:numPr>
          <w:ilvl w:val="0"/>
          <w:numId w:val="2"/>
        </w:numPr>
        <w:spacing w:line="300" w:lineRule="atLeast"/>
        <w:contextualSpacing/>
      </w:pPr>
      <w:r>
        <w:t>δράση,</w:t>
      </w:r>
    </w:p>
    <w:p w14:paraId="6A82DCB7" w14:textId="77777777" w:rsidR="00536417" w:rsidRPr="004C0F1D" w:rsidRDefault="00A33938" w:rsidP="00536417">
      <w:pPr>
        <w:numPr>
          <w:ilvl w:val="0"/>
          <w:numId w:val="2"/>
        </w:numPr>
        <w:spacing w:line="300" w:lineRule="atLeast"/>
        <w:contextualSpacing/>
      </w:pPr>
      <w:r>
        <w:t>ακύρωση,</w:t>
      </w:r>
    </w:p>
    <w:p w14:paraId="395A3BFC" w14:textId="77777777" w:rsidR="00536417" w:rsidRPr="004C0F1D" w:rsidRDefault="00A33938" w:rsidP="00536417">
      <w:pPr>
        <w:numPr>
          <w:ilvl w:val="0"/>
          <w:numId w:val="2"/>
        </w:numPr>
        <w:spacing w:line="300" w:lineRule="atLeast"/>
        <w:contextualSpacing/>
      </w:pPr>
      <w:r>
        <w:t xml:space="preserve">ποσό κέρδους ή «μηδενικό κέρδος» και </w:t>
      </w:r>
    </w:p>
    <w:p w14:paraId="55BC14C7" w14:textId="77777777" w:rsidR="00536417" w:rsidRPr="004C0F1D" w:rsidRDefault="00A33938" w:rsidP="00536417">
      <w:pPr>
        <w:numPr>
          <w:ilvl w:val="0"/>
          <w:numId w:val="2"/>
        </w:numPr>
        <w:spacing w:line="300" w:lineRule="atLeast"/>
        <w:contextualSpacing/>
      </w:pPr>
      <w:r>
        <w:t>κλείσιμο παιγνίου.</w:t>
      </w:r>
    </w:p>
    <w:p w14:paraId="2B75F527" w14:textId="77777777" w:rsidR="00536417" w:rsidRPr="004C0F1D" w:rsidRDefault="00FA3574" w:rsidP="00536417">
      <w:pPr>
        <w:rPr>
          <w:i/>
          <w:color w:val="0070C0"/>
        </w:rPr>
      </w:pPr>
    </w:p>
    <w:p w14:paraId="674AB15B" w14:textId="77777777" w:rsidR="00536417" w:rsidRPr="004C0F1D" w:rsidRDefault="00A33938" w:rsidP="00536417">
      <w:pPr>
        <w:keepNext/>
        <w:outlineLvl w:val="0"/>
        <w:rPr>
          <w:b/>
        </w:rPr>
      </w:pPr>
      <w:r>
        <w:rPr>
          <w:b/>
        </w:rPr>
        <w:t xml:space="preserve">Κεφάλαιο 15 Απαιτήσεις λειτουργικότητας για τα τυχερά παίγνια σε απευθείας σύνδεση </w:t>
      </w:r>
      <w:bookmarkEnd w:id="25"/>
    </w:p>
    <w:p w14:paraId="3782E83F" w14:textId="77777777" w:rsidR="00536417" w:rsidRPr="004C0F1D" w:rsidRDefault="00FA3574" w:rsidP="00536417">
      <w:pPr>
        <w:rPr>
          <w:i/>
          <w:color w:val="FF0000"/>
        </w:rPr>
      </w:pPr>
    </w:p>
    <w:p w14:paraId="341479DA" w14:textId="77777777" w:rsidR="00536417" w:rsidRPr="004C0F1D" w:rsidRDefault="00A33938" w:rsidP="00536417">
      <w:pPr>
        <w:keepNext/>
        <w:outlineLvl w:val="2"/>
        <w:rPr>
          <w:i/>
        </w:rPr>
      </w:pPr>
      <w:r>
        <w:rPr>
          <w:i/>
        </w:rPr>
        <w:t>Επιδόσεις παιγνίου</w:t>
      </w:r>
    </w:p>
    <w:p w14:paraId="1093662E" w14:textId="77777777" w:rsidR="00536417" w:rsidRPr="004C0F1D" w:rsidRDefault="00A33938" w:rsidP="00536417">
      <w:r>
        <w:rPr>
          <w:b/>
        </w:rPr>
        <w:t>Άρθρο 1</w:t>
      </w:r>
      <w:r>
        <w:t xml:space="preserve"> Παίγνια με διαδραστικές επιλογές πρέπει να έχουν εικονογραφήσεις που δείχνουν καθαρά τρέχοντες και πιθανούς στοιχηματισμούς.</w:t>
      </w:r>
    </w:p>
    <w:p w14:paraId="01C3BF38" w14:textId="77777777" w:rsidR="00536417" w:rsidRPr="004C0F1D" w:rsidRDefault="00A33938" w:rsidP="00536417">
      <w:r>
        <w:t xml:space="preserve">    Τα παίγνια που αναφέρονται στο πρώτο εδάφιο δείχνουν σαφώς τη δυνατότητα τροποποίησης ή αποκατάστασης του τρέχοντος στοιχηματισμού. </w:t>
      </w:r>
    </w:p>
    <w:p w14:paraId="4D8B65EA" w14:textId="77777777" w:rsidR="00536417" w:rsidRPr="004C0F1D" w:rsidRDefault="00FA3574" w:rsidP="00536417"/>
    <w:p w14:paraId="77D1A00B" w14:textId="77777777" w:rsidR="00536417" w:rsidRPr="004C0F1D" w:rsidRDefault="00A33938" w:rsidP="00536417">
      <w:r>
        <w:rPr>
          <w:b/>
        </w:rPr>
        <w:t xml:space="preserve">Άρθρο 2 </w:t>
      </w:r>
      <w:r>
        <w:t>Κάθε γύρος παιγνίου διαρκεί τουλάχιστον τρία δευτερόλεπτα.</w:t>
      </w:r>
    </w:p>
    <w:p w14:paraId="3FF5B544" w14:textId="77777777" w:rsidR="00536417" w:rsidRPr="004C0F1D" w:rsidRDefault="00A33938" w:rsidP="00536417">
      <w:r>
        <w:t xml:space="preserve">    Το πρώτο εδάφιο ισχύει επίσης για μια λειτουργία αυτόματης αναπαραγωγής.</w:t>
      </w:r>
    </w:p>
    <w:p w14:paraId="5037C180" w14:textId="77777777" w:rsidR="00536417" w:rsidRPr="004C0F1D" w:rsidRDefault="00FA3574" w:rsidP="00536417"/>
    <w:p w14:paraId="06073680" w14:textId="77777777" w:rsidR="00536417" w:rsidRPr="004C0F1D" w:rsidRDefault="00A33938" w:rsidP="00536417">
      <w:r>
        <w:rPr>
          <w:b/>
        </w:rPr>
        <w:t xml:space="preserve">Άρθρο 3 </w:t>
      </w:r>
      <w:r>
        <w:t xml:space="preserve">Η συμμετοχή του παίκτη σε ένα παίγνιο και οι επιλογές του παίκτη στο σύστημα τυχερών παιγνίων βασίζονται σε εθελοντική συμπεριφορά. </w:t>
      </w:r>
    </w:p>
    <w:p w14:paraId="5DC28EA9" w14:textId="77777777" w:rsidR="00536417" w:rsidRPr="004C0F1D" w:rsidRDefault="00A33938" w:rsidP="00536417">
      <w:r>
        <w:t xml:space="preserve">    Ένας παίκτης θα πρέπει να έχει εύλογο χρόνο για να εξετάσει τις συνέπειες μιας επιλογής.</w:t>
      </w:r>
    </w:p>
    <w:p w14:paraId="0BE7D226" w14:textId="77777777" w:rsidR="00536417" w:rsidRPr="004C0F1D" w:rsidRDefault="00A33938" w:rsidP="00536417">
      <w:r>
        <w:t xml:space="preserve">    Οι επανειλημμένες επιλογές που πραγματοποιούνται από έναν παίκτη στο σύστημα τυχερών παιγνίων δεν είναι σε θέση να αναμένουν.</w:t>
      </w:r>
    </w:p>
    <w:p w14:paraId="5775ACBB" w14:textId="77777777" w:rsidR="00536417" w:rsidRPr="004C0F1D" w:rsidRDefault="00FA3574" w:rsidP="00536417"/>
    <w:p w14:paraId="58707339" w14:textId="77777777" w:rsidR="00536417" w:rsidRPr="004C0F1D" w:rsidRDefault="00A33938" w:rsidP="00536417">
      <w:pPr>
        <w:ind w:left="1304"/>
        <w:rPr>
          <w:u w:val="single"/>
        </w:rPr>
      </w:pPr>
      <w:r>
        <w:rPr>
          <w:u w:val="single"/>
        </w:rPr>
        <w:t>Γενικές συστάσεις</w:t>
      </w:r>
    </w:p>
    <w:p w14:paraId="6D01441F" w14:textId="77777777" w:rsidR="00536417" w:rsidRPr="004C0F1D" w:rsidRDefault="00A33938" w:rsidP="00536417">
      <w:pPr>
        <w:ind w:left="1304"/>
      </w:pPr>
      <w:r>
        <w:t xml:space="preserve">Οι επιλογές που μπορούν να γίνουν περιλαμβάνουν, για παράδειγμα, αγορά, πληρωμή, «γύρισε», «παίξε», «κράτα», «σχημάτισε», «διπλό». </w:t>
      </w:r>
    </w:p>
    <w:p w14:paraId="649F411C" w14:textId="77777777" w:rsidR="00536417" w:rsidRPr="004C0F1D" w:rsidRDefault="00A33938" w:rsidP="00536417">
      <w:r>
        <w:tab/>
      </w:r>
    </w:p>
    <w:p w14:paraId="4C91C615" w14:textId="77777777" w:rsidR="00536417" w:rsidRPr="004C0F1D" w:rsidRDefault="00A33938" w:rsidP="00536417">
      <w:pPr>
        <w:keepNext/>
        <w:outlineLvl w:val="2"/>
        <w:rPr>
          <w:i/>
        </w:rPr>
      </w:pPr>
      <w:r>
        <w:rPr>
          <w:i/>
        </w:rPr>
        <w:t>Οπτική παρουσίαση</w:t>
      </w:r>
    </w:p>
    <w:p w14:paraId="0F68F796" w14:textId="77777777" w:rsidR="00536417" w:rsidRPr="004C0F1D" w:rsidRDefault="00A33938" w:rsidP="00536417">
      <w:r>
        <w:rPr>
          <w:b/>
        </w:rPr>
        <w:t xml:space="preserve">Άρθρο 4 </w:t>
      </w:r>
      <w:r>
        <w:t xml:space="preserve">Το όνομα του παιγνίου εμφανίζεται σε όλες τις σελίδες που σχετίζονται με το συγκεκριμένο παιχνίδι. </w:t>
      </w:r>
    </w:p>
    <w:p w14:paraId="48EEF4CE" w14:textId="77777777" w:rsidR="00536417" w:rsidRPr="004C0F1D" w:rsidRDefault="00FA3574" w:rsidP="00536417"/>
    <w:p w14:paraId="12326F56" w14:textId="77777777" w:rsidR="00536417" w:rsidRPr="004C0F1D" w:rsidRDefault="00A33938" w:rsidP="00536417">
      <w:r>
        <w:rPr>
          <w:b/>
        </w:rPr>
        <w:t xml:space="preserve">Άρθρο 5 </w:t>
      </w:r>
      <w:r>
        <w:t xml:space="preserve">Το σύστημα τυχερών παιγνίων θα έχει μια λειτουργία που δείχνει συνεχώς τον παίκτη πόσο καιρό έχουν συνδεθεί. </w:t>
      </w:r>
    </w:p>
    <w:p w14:paraId="33E5EA52" w14:textId="77777777" w:rsidR="00536417" w:rsidRPr="004C0F1D" w:rsidRDefault="00FA3574" w:rsidP="00536417"/>
    <w:p w14:paraId="165B087C" w14:textId="77777777" w:rsidR="00536417" w:rsidRPr="004C0F1D" w:rsidRDefault="00A33938" w:rsidP="00536417">
      <w:r>
        <w:rPr>
          <w:b/>
        </w:rPr>
        <w:t xml:space="preserve">Άρθρο 6 </w:t>
      </w:r>
      <w:r>
        <w:t xml:space="preserve">Το σύστημα τυχερών παιγνίων θα έχει μια λειτουργία που δείχνει συνεχώς την ισορροπία του παίκτη στον παίκτη καθ’ όλη τη διάρκεια της περιόδου σύνδεσης. </w:t>
      </w:r>
    </w:p>
    <w:p w14:paraId="3D613578" w14:textId="77777777" w:rsidR="00536417" w:rsidRPr="004C0F1D" w:rsidRDefault="00FA3574" w:rsidP="00536417"/>
    <w:p w14:paraId="554D0DD1" w14:textId="77777777" w:rsidR="00536417" w:rsidRPr="004C0F1D" w:rsidRDefault="00A33938" w:rsidP="00536417">
      <w:r>
        <w:rPr>
          <w:b/>
        </w:rPr>
        <w:t xml:space="preserve">Άρθρο 7 </w:t>
      </w:r>
      <w:r>
        <w:t>Στοιχηματισμός ενός παιγνίου θα εμφανίζεται με σαφήνεια.</w:t>
      </w:r>
    </w:p>
    <w:p w14:paraId="0817E0DF" w14:textId="77777777" w:rsidR="00536417" w:rsidRPr="004C0F1D" w:rsidRDefault="00A33938" w:rsidP="00536417">
      <w:r>
        <w:t xml:space="preserve">    Ο πιθανός στοιχηματισμός του παίκτη και το πραγματικό στοίχημα, καθώς και ο ελάχιστος στοιχηματισμός και ο μέγιστος στοιχηματισμός θα εμφανίζονται με σαφήνεια. </w:t>
      </w:r>
    </w:p>
    <w:p w14:paraId="171A8B9A" w14:textId="77777777" w:rsidR="00536417" w:rsidRPr="004C0F1D" w:rsidRDefault="00A33938" w:rsidP="00536417">
      <w:r>
        <w:t xml:space="preserve">    Το σύστημα τυχερών παιγνίων έχει ένα χαρακτηριστικό που καθιστά τον στοιχηματισμό του παίκτη, συμπεριλαμβανομένου του συνολικού στοιχηματισμού στο παίγνιο, ευδιάκριτο.</w:t>
      </w:r>
    </w:p>
    <w:p w14:paraId="706A5C73" w14:textId="77777777" w:rsidR="00536417" w:rsidRPr="004C0F1D" w:rsidRDefault="00FA3574" w:rsidP="00536417"/>
    <w:p w14:paraId="3B6988E3" w14:textId="77777777" w:rsidR="00536417" w:rsidRPr="004C0F1D" w:rsidRDefault="00A33938" w:rsidP="00536417">
      <w:pPr>
        <w:ind w:left="1304"/>
        <w:rPr>
          <w:u w:val="single"/>
        </w:rPr>
      </w:pPr>
      <w:r>
        <w:rPr>
          <w:u w:val="single"/>
        </w:rPr>
        <w:t>Γενικές συστάσεις</w:t>
      </w:r>
    </w:p>
    <w:p w14:paraId="5AB52F86" w14:textId="77777777" w:rsidR="00536417" w:rsidRPr="004C0F1D" w:rsidRDefault="00A33938" w:rsidP="00536417">
      <w:pPr>
        <w:ind w:left="1304"/>
      </w:pPr>
      <w:r>
        <w:t>Παραδείγματα για το πότε ο στοιχηματισμός του παίκτη μπορεί να συμπεριληφθεί σε έναν συνολικό στοιχηματισμό είναι όταν ένας παίκτης μπορεί να παίξει σε πολλαπλά παίγνια σε συνδυασμό.</w:t>
      </w:r>
    </w:p>
    <w:p w14:paraId="73ED1752" w14:textId="77777777" w:rsidR="00536417" w:rsidRPr="004C0F1D" w:rsidRDefault="00FA3574" w:rsidP="00536417"/>
    <w:p w14:paraId="69A4975A" w14:textId="77777777" w:rsidR="00536417" w:rsidRPr="004C0F1D" w:rsidRDefault="00A33938" w:rsidP="00536417">
      <w:r>
        <w:rPr>
          <w:b/>
        </w:rPr>
        <w:t xml:space="preserve">Άρθρο 8 </w:t>
      </w:r>
      <w:r>
        <w:t>Ο παίκτης ενημερώνεται για την ύπαρξη παραγόντων πέρα από τον έλεγχό του που ενδέχεται να επηρεάσουν το εν λόγω παίγνιο και το αποτέλεσμα.</w:t>
      </w:r>
    </w:p>
    <w:p w14:paraId="6A4F4D8E" w14:textId="77777777" w:rsidR="00536417" w:rsidRPr="004C0F1D" w:rsidRDefault="00FA3574" w:rsidP="00536417"/>
    <w:p w14:paraId="7F5F3612" w14:textId="77777777" w:rsidR="00536417" w:rsidRPr="004C0F1D" w:rsidRDefault="00A33938" w:rsidP="00536417">
      <w:pPr>
        <w:ind w:left="1304"/>
        <w:rPr>
          <w:u w:val="single"/>
        </w:rPr>
      </w:pPr>
      <w:r>
        <w:rPr>
          <w:u w:val="single"/>
        </w:rPr>
        <w:t>Γενικές συστάσεις</w:t>
      </w:r>
    </w:p>
    <w:p w14:paraId="02AA498D" w14:textId="77777777" w:rsidR="00536417" w:rsidRPr="004C0F1D" w:rsidRDefault="00A33938" w:rsidP="00536417">
      <w:pPr>
        <w:ind w:left="1304"/>
      </w:pPr>
      <w:r>
        <w:t xml:space="preserve">Οι παράγοντες που μπορούν να επηρεάσουν έναν παίκτη περιλαμβάνουν, για παράδειγμα, τη χρήση αυτοματισμού ή πρόσθετων εφαρμογών στον αυτοματισμό. </w:t>
      </w:r>
    </w:p>
    <w:p w14:paraId="59D4672F" w14:textId="77777777" w:rsidR="00536417" w:rsidRPr="004C0F1D" w:rsidRDefault="00FA3574" w:rsidP="00536417">
      <w:pPr>
        <w:rPr>
          <w:i/>
          <w:color w:val="FF0000"/>
        </w:rPr>
      </w:pPr>
    </w:p>
    <w:p w14:paraId="4487626C" w14:textId="77777777" w:rsidR="00536417" w:rsidRPr="004C0F1D" w:rsidRDefault="00A33938" w:rsidP="00536417">
      <w:r>
        <w:rPr>
          <w:b/>
        </w:rPr>
        <w:t xml:space="preserve">Άρθρο 9 </w:t>
      </w:r>
      <w:r>
        <w:t>Αποτέλεσμα παιγνίου πρέπει να είναι ορατό για εύλογο χρονικό διάστημα.</w:t>
      </w:r>
    </w:p>
    <w:p w14:paraId="18D7ACBE" w14:textId="77777777" w:rsidR="00536417" w:rsidRPr="004C0F1D" w:rsidRDefault="00FA3574" w:rsidP="00536417"/>
    <w:p w14:paraId="250AB0E5" w14:textId="77777777" w:rsidR="00536417" w:rsidRPr="004C0F1D" w:rsidRDefault="00A33938" w:rsidP="00536417">
      <w:r>
        <w:rPr>
          <w:b/>
        </w:rPr>
        <w:t xml:space="preserve">Άρθρο 10 </w:t>
      </w:r>
      <w:r>
        <w:t xml:space="preserve"> Ένα παίγνιο κουλοχέρη που προσομοιώνεται με υπολογιστή πρέπει να δείχνει σαφώς ή να απεικονίζει ποια σύμβολα κερδίζουν.</w:t>
      </w:r>
    </w:p>
    <w:p w14:paraId="2630F9B0" w14:textId="77777777" w:rsidR="00536417" w:rsidRPr="004C0F1D" w:rsidRDefault="00A33938" w:rsidP="00536417">
      <w:r>
        <w:t xml:space="preserve">    Εάν διάφοροι συνδυασμοί συμβόλων συνεπάγονται νίκη, πρέπει να εμφανίζονται ή να απεικονίζονται με σαφήνεια.</w:t>
      </w:r>
    </w:p>
    <w:p w14:paraId="3FE7AD21" w14:textId="77777777" w:rsidR="00536417" w:rsidRPr="004C0F1D" w:rsidRDefault="00FA3574" w:rsidP="00536417"/>
    <w:p w14:paraId="35E99CD0" w14:textId="77777777" w:rsidR="00536417" w:rsidRPr="004C0F1D" w:rsidRDefault="00A33938" w:rsidP="00536417">
      <w:r>
        <w:rPr>
          <w:b/>
        </w:rPr>
        <w:t xml:space="preserve">Άρθρο 11 </w:t>
      </w:r>
      <w:r>
        <w:t>Αν ένα παίγνιο αλλάξει προσωρινά τον χαρακτήρα, το παίγνιο πρέπει να δείχνει με σαφήνεια την τρέχουσα κατάσταση για το επόμενο παίγνιο.</w:t>
      </w:r>
    </w:p>
    <w:p w14:paraId="5E319886" w14:textId="77777777" w:rsidR="00536417" w:rsidRPr="004C0F1D" w:rsidRDefault="00FA3574" w:rsidP="00536417"/>
    <w:p w14:paraId="2FB53907" w14:textId="77777777" w:rsidR="00536417" w:rsidRPr="004C0F1D" w:rsidRDefault="00A33938" w:rsidP="00536417">
      <w:r>
        <w:rPr>
          <w:b/>
        </w:rPr>
        <w:lastRenderedPageBreak/>
        <w:t>Άρθρο 12</w:t>
      </w:r>
      <w:r>
        <w:t xml:space="preserve"> Σύμβολο που χρησιμοποιείται σε τυχερό παίγνιο έχει την ίδια μορφή και χρώμα σε όλη τη διάρκεια του ίδιου παιγνίου.</w:t>
      </w:r>
    </w:p>
    <w:p w14:paraId="56598E0B" w14:textId="77777777" w:rsidR="00536417" w:rsidRPr="004C0F1D" w:rsidRDefault="00FA3574" w:rsidP="00536417"/>
    <w:p w14:paraId="44AB274B" w14:textId="77777777" w:rsidR="00536417" w:rsidRPr="004C0F1D" w:rsidRDefault="00A33938" w:rsidP="00536417">
      <w:r>
        <w:rPr>
          <w:b/>
        </w:rPr>
        <w:t xml:space="preserve">Άρθρο 13 </w:t>
      </w:r>
      <w:r>
        <w:t>Ο αριθμός των ενεργών τραπουλών των καρτών και των καρτών που περιλαμβάνονται στο τρέχον παίγνιο πρέπει να αναφέρεται με σαφήνεια.</w:t>
      </w:r>
    </w:p>
    <w:p w14:paraId="750F4647" w14:textId="77777777" w:rsidR="00536417" w:rsidRPr="004C0F1D" w:rsidRDefault="00A33938" w:rsidP="00536417">
      <w:r>
        <w:t xml:space="preserve">    Το εμπρόσθιο μέρος της κάρτας εμφανίζει με σαφήνεια το χρώμα και την αξία της κάρτας.</w:t>
      </w:r>
    </w:p>
    <w:p w14:paraId="6608106B" w14:textId="77777777" w:rsidR="00536417" w:rsidRPr="004C0F1D" w:rsidRDefault="00A33938" w:rsidP="00536417">
      <w:r>
        <w:t xml:space="preserve">    Οι κανόνες του παιγνίου πρέπει να αναφέρουν σαφώς πότε ανακατεύονται τα φύλλα.</w:t>
      </w:r>
    </w:p>
    <w:p w14:paraId="5E6AD82C" w14:textId="77777777" w:rsidR="00536417" w:rsidRPr="004C0F1D" w:rsidRDefault="00FA3574" w:rsidP="00536417"/>
    <w:p w14:paraId="43F40120" w14:textId="77777777" w:rsidR="00536417" w:rsidRPr="004C0F1D" w:rsidRDefault="00A33938" w:rsidP="00536417">
      <w:pPr>
        <w:rPr>
          <w:u w:val="single"/>
        </w:rPr>
      </w:pPr>
      <w:r>
        <w:tab/>
      </w:r>
      <w:r>
        <w:rPr>
          <w:u w:val="single"/>
        </w:rPr>
        <w:t>Γενικές συστάσεις</w:t>
      </w:r>
    </w:p>
    <w:p w14:paraId="02DC0D1C" w14:textId="77777777" w:rsidR="00536417" w:rsidRPr="004C0F1D" w:rsidRDefault="00A33938" w:rsidP="00536417">
      <w:r>
        <w:tab/>
        <w:t>Σε διαφορετικά παίγνια, μπορούν να συμπεριληφθούν και άλλα χαρτιά εκτός από τα παιγνιόχαρτα.</w:t>
      </w:r>
    </w:p>
    <w:p w14:paraId="4EEF8E8A" w14:textId="77777777" w:rsidR="00536417" w:rsidRPr="004C0F1D" w:rsidRDefault="00FA3574" w:rsidP="00536417">
      <w:pPr>
        <w:rPr>
          <w:i/>
          <w:color w:val="0070C0"/>
        </w:rPr>
      </w:pPr>
    </w:p>
    <w:p w14:paraId="573C13C8" w14:textId="77777777" w:rsidR="00536417" w:rsidRPr="004C0F1D" w:rsidRDefault="00A33938" w:rsidP="00536417">
      <w:r>
        <w:rPr>
          <w:b/>
        </w:rPr>
        <w:t xml:space="preserve">Άρθρο 14 </w:t>
      </w:r>
      <w:r>
        <w:t>Αν ένα παραδοσιακό ζάρι δεν χρησιμοποιείται σε ένα παίγνιο με ζάρια, αυτό θα πρέπει να καταστεί σαφές στον παίκτη.</w:t>
      </w:r>
    </w:p>
    <w:p w14:paraId="36CFD3B9" w14:textId="77777777" w:rsidR="00536417" w:rsidRPr="004C0F1D" w:rsidRDefault="00A33938" w:rsidP="00536417">
      <w:r>
        <w:rPr>
          <w:b/>
        </w:rPr>
        <w:t xml:space="preserve"> </w:t>
      </w:r>
      <w:r>
        <w:t xml:space="preserve">Πρέπει να αναφέρεται σαφώς ποια σελίδα ζάρια κερδίζει ένα στοιχηματισμό. </w:t>
      </w:r>
    </w:p>
    <w:p w14:paraId="5DFA218B" w14:textId="77777777" w:rsidR="00536417" w:rsidRPr="004C0F1D" w:rsidRDefault="00FA3574" w:rsidP="00536417"/>
    <w:p w14:paraId="5FE5BA52" w14:textId="77777777" w:rsidR="00536417" w:rsidRPr="004C0F1D" w:rsidRDefault="00A33938" w:rsidP="00536417">
      <w:r>
        <w:rPr>
          <w:b/>
        </w:rPr>
        <w:t xml:space="preserve">Άρθρο 15 </w:t>
      </w:r>
      <w:r>
        <w:t>Ένα σύστημα τυχερών παιγνίων έχει ένα χαρακτηριστικό που εμποδίζει τον παίκτη να παίζει εναντίον του.</w:t>
      </w:r>
    </w:p>
    <w:p w14:paraId="0B29BA0D" w14:textId="77777777" w:rsidR="00536417" w:rsidRPr="004C0F1D" w:rsidRDefault="00A33938" w:rsidP="00536417">
      <w:r>
        <w:t xml:space="preserve">    Το σύστημα τυχερών παιγνίων έχει τη λειτουργία να ανιχνεύει και να εμποδίζει έναν ή περισσότερους παίκτες να χρησιμοποιούν ταυτόχρονα τον ίδιο εξοπλισμό τυχερών παιγνίων.</w:t>
      </w:r>
    </w:p>
    <w:p w14:paraId="5AD34B87" w14:textId="77777777" w:rsidR="00536417" w:rsidRPr="004C0F1D" w:rsidRDefault="00FA3574" w:rsidP="00536417">
      <w:pPr>
        <w:rPr>
          <w:i/>
          <w:color w:val="0070C0"/>
        </w:rPr>
      </w:pPr>
    </w:p>
    <w:p w14:paraId="77056CD4" w14:textId="77777777" w:rsidR="00536417" w:rsidRPr="004C0F1D" w:rsidRDefault="00A33938" w:rsidP="00536417">
      <w:r>
        <w:rPr>
          <w:b/>
        </w:rPr>
        <w:t xml:space="preserve">Άρθρο 16 </w:t>
      </w:r>
      <w:r>
        <w:t xml:space="preserve">Το τρέχον ποσό του χρηματικού επάθλου θα είναι ορατό στους συμμετέχοντες παίκτες. </w:t>
      </w:r>
    </w:p>
    <w:p w14:paraId="262D0BB6" w14:textId="77777777" w:rsidR="00536417" w:rsidRPr="004C0F1D" w:rsidRDefault="00FA3574" w:rsidP="00536417">
      <w:pPr>
        <w:rPr>
          <w:i/>
          <w:color w:val="FF0000"/>
        </w:rPr>
      </w:pPr>
    </w:p>
    <w:p w14:paraId="292700FD" w14:textId="77777777" w:rsidR="00536417" w:rsidRPr="004C0F1D" w:rsidRDefault="00A33938" w:rsidP="00536417">
      <w:r>
        <w:rPr>
          <w:b/>
        </w:rPr>
        <w:t xml:space="preserve">Άρθρο 17 </w:t>
      </w:r>
      <w:r>
        <w:t xml:space="preserve">Ο παίκτης θα ενημερωθεί για το νικητήριο ποτ που κέρδισε χωρίς καθυστέρηση. </w:t>
      </w:r>
    </w:p>
    <w:p w14:paraId="585DA268" w14:textId="77777777" w:rsidR="00536417" w:rsidRPr="004C0F1D" w:rsidRDefault="00A33938" w:rsidP="00536417">
      <w:r>
        <w:t xml:space="preserve">    Αφού κερδίσουν ένα χρηματικό έπαθλο, όλοι οι παίκτες θα ενημερωθούν για τη νέα αξία του. </w:t>
      </w:r>
    </w:p>
    <w:p w14:paraId="1B2C47F9" w14:textId="77777777" w:rsidR="00536417" w:rsidRPr="004C0F1D" w:rsidRDefault="00A33938" w:rsidP="00536417">
      <w:r>
        <w:t xml:space="preserve">    Οι πληροφορίες που αναφέρονται στο δεύτερο εδάφιο είναι επίσης διαθέσιμες στους παίκτες που δεν έχουν συμμετάσχει στο εν λόγω χρηματικό έπαθλο. </w:t>
      </w:r>
    </w:p>
    <w:p w14:paraId="0CD1ED48" w14:textId="77777777" w:rsidR="00536417" w:rsidRPr="004C0F1D" w:rsidRDefault="00FA3574" w:rsidP="00536417"/>
    <w:p w14:paraId="6C88A41E" w14:textId="77777777" w:rsidR="00536417" w:rsidRPr="004C0F1D" w:rsidRDefault="00A33938" w:rsidP="00536417">
      <w:r>
        <w:rPr>
          <w:b/>
        </w:rPr>
        <w:t xml:space="preserve">Άρθρο 18 </w:t>
      </w:r>
      <w:r>
        <w:t>Θα καταστεί σαφές εάν ένα χρηματικό έπαθλο δεν είναι διαθέσιμο σε έναν παίκτη.</w:t>
      </w:r>
    </w:p>
    <w:p w14:paraId="510CFF3E" w14:textId="77777777" w:rsidR="00536417" w:rsidRPr="004C0F1D" w:rsidRDefault="00A33938" w:rsidP="00536417">
      <w:r>
        <w:t xml:space="preserve">    Πρέπει να διασφαλίζεται ότι όλες οι πληροφορίες που παρέχονται στους παίκτες είναι ακριβείς, ανεξάρτητα από το αν υπάρχει ή όχι ένα χρηματικό έπαθλο. </w:t>
      </w:r>
    </w:p>
    <w:p w14:paraId="7AA8E089" w14:textId="77777777" w:rsidR="00536417" w:rsidRPr="004C0F1D" w:rsidRDefault="00A33938" w:rsidP="00536417">
      <w:r>
        <w:t>_________________</w:t>
      </w:r>
    </w:p>
    <w:p w14:paraId="0B56B94F" w14:textId="3CEBD78C" w:rsidR="00536417" w:rsidRPr="00AD515E" w:rsidRDefault="00A33938" w:rsidP="00536417">
      <w:pPr>
        <w:numPr>
          <w:ilvl w:val="0"/>
          <w:numId w:val="21"/>
        </w:numPr>
        <w:rPr>
          <w:color w:val="FF0000"/>
        </w:rPr>
      </w:pPr>
      <w:r>
        <w:rPr>
          <w:color w:val="FF0000"/>
        </w:rPr>
        <w:t>Οι παρόντες κανονισμοί και γενικές συμβουλές τίθενται σε ισχύ την 1η Ιανουαρίου 2023.</w:t>
      </w:r>
    </w:p>
    <w:p w14:paraId="52D3F892" w14:textId="77777777" w:rsidR="00536417" w:rsidRPr="00AD515E" w:rsidRDefault="00A33938" w:rsidP="00536417">
      <w:pPr>
        <w:numPr>
          <w:ilvl w:val="0"/>
          <w:numId w:val="21"/>
        </w:numPr>
        <w:rPr>
          <w:rFonts w:cs="Segoe UI"/>
          <w:color w:val="FF0000"/>
        </w:rPr>
      </w:pPr>
      <w:r>
        <w:rPr>
          <w:color w:val="FF0000"/>
        </w:rPr>
        <w:t>Για όσους έχουν άδεια να παρέχουν παίγνια σύμφωνα με το κεφάλαιο 6 του νόμου για τα τυχερά παίγνια πριν από την 1η Ιανουαρίου 2023 και δεν παρέχουν παίγνια σε απευθείας σύνδεση, οι κανονισμοί ισχύουν για πρώτη φορά την 1η Ιουλίου 2023.</w:t>
      </w:r>
    </w:p>
    <w:p w14:paraId="072F3E05" w14:textId="0A9FC0BD" w:rsidR="00536417" w:rsidRPr="00AD515E" w:rsidRDefault="00A33938" w:rsidP="00536417">
      <w:pPr>
        <w:numPr>
          <w:ilvl w:val="0"/>
          <w:numId w:val="21"/>
        </w:numPr>
        <w:rPr>
          <w:rFonts w:cs="Segoe UI"/>
          <w:color w:val="FF0000"/>
        </w:rPr>
      </w:pPr>
      <w:r>
        <w:rPr>
          <w:color w:val="FF0000"/>
        </w:rPr>
        <w:t>Πριν από την έναρξη της ισχύος τους, οι κανονισμοί δύνανται να ισχύουν για αιτήσεις χορήγησης άδειας που υποβάλλονται στη Σουηδική Αρχή Τυχερών Παιγνίων μετά την 1η Σεπτεμβρίου 2022 και αφορούν την περίοδο μετά την 1η Ιανουαρίου 2023.</w:t>
      </w:r>
    </w:p>
    <w:p w14:paraId="0E1CFC64" w14:textId="19F3DC20" w:rsidR="00536417" w:rsidRPr="00AD515E" w:rsidRDefault="00A33938" w:rsidP="00536417">
      <w:pPr>
        <w:numPr>
          <w:ilvl w:val="0"/>
          <w:numId w:val="21"/>
        </w:numPr>
        <w:rPr>
          <w:color w:val="FF0000"/>
        </w:rPr>
      </w:pPr>
      <w:r>
        <w:rPr>
          <w:color w:val="FF0000"/>
        </w:rPr>
        <w:t>Οι κανονισμοί καταργούν τους κανονισμούς της Αρχής (LIFS 2018:8) σχετικά με τις τεχνικές απαιτήσεις και τη διαπίστευση των φορέων που είναι αρμόδιοι για τον έλεγχο, τη δοκιμή και την πιστοποίηση των δραστηριοτήτων τυχερών παιγνίων.</w:t>
      </w:r>
    </w:p>
    <w:p w14:paraId="1018F2F7" w14:textId="77777777" w:rsidR="00536417" w:rsidRPr="00E078B3" w:rsidRDefault="00FA3574" w:rsidP="00536417">
      <w:pPr>
        <w:spacing w:line="300" w:lineRule="atLeast"/>
        <w:ind w:left="720"/>
        <w:contextualSpacing/>
      </w:pPr>
    </w:p>
    <w:p w14:paraId="282DB703" w14:textId="599D7433" w:rsidR="00536417" w:rsidRDefault="00FA3574" w:rsidP="00536417"/>
    <w:p w14:paraId="087FAB10" w14:textId="24D232D2" w:rsidR="00305C52" w:rsidRDefault="00305C52" w:rsidP="00536417"/>
    <w:p w14:paraId="2EF469FF" w14:textId="71932EF4" w:rsidR="00305C52" w:rsidRDefault="00305C52" w:rsidP="00536417"/>
    <w:p w14:paraId="367D463F" w14:textId="77777777" w:rsidR="00305C52" w:rsidRPr="004C0F1D" w:rsidRDefault="00305C52" w:rsidP="00536417"/>
    <w:p w14:paraId="7CD2BA4A" w14:textId="77777777" w:rsidR="00536417" w:rsidRPr="004C0F1D" w:rsidRDefault="00A33938" w:rsidP="00536417">
      <w:r>
        <w:lastRenderedPageBreak/>
        <w:t>Εξ ονόματος της Σουηδικής Αρχής Τυχερών Παιγνίων</w:t>
      </w:r>
    </w:p>
    <w:p w14:paraId="3B419EAC" w14:textId="77777777" w:rsidR="00536417" w:rsidRPr="004C0F1D" w:rsidRDefault="00FA3574" w:rsidP="00536417"/>
    <w:p w14:paraId="5F70F4A4" w14:textId="77777777" w:rsidR="00536417" w:rsidRPr="004C0F1D" w:rsidRDefault="00FA3574" w:rsidP="00536417"/>
    <w:p w14:paraId="0B660E59" w14:textId="77777777" w:rsidR="00536417" w:rsidRPr="004C0F1D" w:rsidRDefault="00FA3574" w:rsidP="00536417"/>
    <w:p w14:paraId="65412CD8" w14:textId="77777777" w:rsidR="00536417" w:rsidRPr="004C0F1D" w:rsidRDefault="00FA3574" w:rsidP="00536417"/>
    <w:p w14:paraId="1062435F" w14:textId="77777777" w:rsidR="00536417" w:rsidRPr="004C0F1D" w:rsidRDefault="00A33938" w:rsidP="00536417">
      <w:r>
        <w:t>CAMILLA ROSENBERG</w:t>
      </w:r>
    </w:p>
    <w:p w14:paraId="24BF5261" w14:textId="77777777" w:rsidR="00536417" w:rsidRPr="004C0F1D" w:rsidRDefault="00FA3574" w:rsidP="00536417"/>
    <w:p w14:paraId="5AC815EC" w14:textId="77777777" w:rsidR="00536417" w:rsidRPr="005C56C3" w:rsidRDefault="00A33938" w:rsidP="00536417">
      <w:r>
        <w:tab/>
      </w:r>
      <w:r>
        <w:tab/>
      </w:r>
      <w:r>
        <w:tab/>
      </w:r>
      <w:r>
        <w:tab/>
        <w:t>Johan Röhr</w:t>
      </w:r>
    </w:p>
    <w:p w14:paraId="48FDF1E6" w14:textId="77777777" w:rsidR="00536417" w:rsidRDefault="00FA3574"/>
    <w:sectPr w:rsidR="00536417" w:rsidSect="0053641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DBABE" w14:textId="77777777" w:rsidR="00FA3574" w:rsidRDefault="00FA3574">
      <w:r>
        <w:separator/>
      </w:r>
    </w:p>
  </w:endnote>
  <w:endnote w:type="continuationSeparator" w:id="0">
    <w:p w14:paraId="35ADC002" w14:textId="77777777" w:rsidR="00FA3574" w:rsidRDefault="00FA3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2B2E5" w14:textId="77777777" w:rsidR="00536417" w:rsidRDefault="00FA35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1EF93" w14:textId="77777777" w:rsidR="00536417" w:rsidRDefault="00FA35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22077" w14:textId="77777777" w:rsidR="00536417" w:rsidRDefault="00FA3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5C2B2" w14:textId="77777777" w:rsidR="00FA3574" w:rsidRDefault="00FA3574" w:rsidP="00536417">
      <w:r>
        <w:separator/>
      </w:r>
    </w:p>
  </w:footnote>
  <w:footnote w:type="continuationSeparator" w:id="0">
    <w:p w14:paraId="5E9B17FE" w14:textId="77777777" w:rsidR="00FA3574" w:rsidRDefault="00FA3574" w:rsidP="00536417">
      <w:r>
        <w:continuationSeparator/>
      </w:r>
    </w:p>
  </w:footnote>
  <w:footnote w:id="1">
    <w:p w14:paraId="0BF12594" w14:textId="77777777" w:rsidR="00536417" w:rsidRDefault="00A33938" w:rsidP="00536417">
      <w:pPr>
        <w:pStyle w:val="FootnoteText"/>
      </w:pPr>
      <w:r>
        <w:rPr>
          <w:rStyle w:val="FootnoteReference"/>
        </w:rPr>
        <w:footnoteRef/>
      </w:r>
      <w:r>
        <w:t xml:space="preserve"> Βλ. οδηγία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κοινωνίας των πληροφοριών.</w:t>
      </w:r>
    </w:p>
  </w:footnote>
  <w:footnote w:id="2">
    <w:p w14:paraId="3D3B5504" w14:textId="77777777" w:rsidR="00536417" w:rsidRDefault="00A33938" w:rsidP="00536417">
      <w:pPr>
        <w:pStyle w:val="FootnoteText"/>
      </w:pPr>
      <w:r>
        <w:rPr>
          <w:rStyle w:val="FootnoteReference"/>
        </w:rPr>
        <w:footnoteRef/>
      </w:r>
      <w:r>
        <w:t xml:space="preserve"> Δήλωση Εφαρμογής.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FB317" w14:textId="29CC6489" w:rsidR="00536417" w:rsidRDefault="00FA3574">
    <w:pPr>
      <w:pStyle w:val="Header"/>
    </w:pPr>
    <w:r>
      <w:pict w14:anchorId="25E302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86954" o:spid="_x0000_s1025" type="#_x0000_t136" style="position:absolute;margin-left:0;margin-top:0;width:479.65pt;height:159.85pt;rotation:315;z-index:-251657216;mso-position-horizontal:center;mso-position-horizontal-relative:margin;mso-position-vertical:center;mso-position-vertical-relative:margin" o:allowincell="f" fillcolor="silver" stroked="f">
          <v:fill opacity=".5"/>
          <v:textpath style="font-family:&quot;Times New Roman&quot;;font-size:1pt" string="ΣΧΕΔΙΟ"/>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8E761" w14:textId="30F34317" w:rsidR="00536417" w:rsidRDefault="00FA3574">
    <w:pPr>
      <w:pStyle w:val="Header"/>
    </w:pPr>
    <w:r>
      <w:pict w14:anchorId="4439BC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86955" o:spid="_x0000_s1026" type="#_x0000_t136" style="position:absolute;margin-left:0;margin-top:0;width:479.65pt;height:159.85pt;rotation:315;z-index:-251656192;mso-position-horizontal:center;mso-position-horizontal-relative:margin;mso-position-vertical:center;mso-position-vertical-relative:margin" o:allowincell="f" fillcolor="silver" stroked="f">
          <v:fill opacity=".5"/>
          <v:textpath style="font-family:&quot;Times New Roman&quot;;font-size:1pt" string="ΣΧΕΔΙΟ"/>
          <w10:wrap anchorx="margin" anchory="margin"/>
        </v:shape>
      </w:pict>
    </w:r>
    <w:r w:rsidR="004178EA">
      <w:tab/>
    </w:r>
    <w:r w:rsidR="004178EA">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D12AC" w14:textId="00451C7E" w:rsidR="00536417" w:rsidRDefault="00FA3574">
    <w:pPr>
      <w:pStyle w:val="Header"/>
    </w:pPr>
    <w:r>
      <w:pict w14:anchorId="3123B9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86953" o:spid="_x0000_s1027" type="#_x0000_t136" style="position:absolute;margin-left:0;margin-top:0;width:479.65pt;height:159.85pt;rotation:315;z-index:-251658240;mso-position-horizontal:center;mso-position-horizontal-relative:margin;mso-position-vertical:center;mso-position-vertical-relative:margin" o:allowincell="f" fillcolor="silver" stroked="f">
          <v:fill opacity=".5"/>
          <v:textpath style="font-family:&quot;Times New Roman&quot;;font-size:1pt" string="ΣΧΕΔΙΟ"/>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CF9"/>
    <w:multiLevelType w:val="hybridMultilevel"/>
    <w:tmpl w:val="D3DC1E40"/>
    <w:lvl w:ilvl="0" w:tplc="B414E7CE">
      <w:start w:val="1"/>
      <w:numFmt w:val="decimal"/>
      <w:lvlText w:val="%1."/>
      <w:lvlJc w:val="left"/>
      <w:pPr>
        <w:ind w:left="720" w:hanging="360"/>
      </w:pPr>
    </w:lvl>
    <w:lvl w:ilvl="1" w:tplc="7A766FA2">
      <w:start w:val="1"/>
      <w:numFmt w:val="lowerLetter"/>
      <w:lvlText w:val="%2."/>
      <w:lvlJc w:val="left"/>
      <w:pPr>
        <w:ind w:left="1440" w:hanging="360"/>
      </w:pPr>
    </w:lvl>
    <w:lvl w:ilvl="2" w:tplc="FA7044DC">
      <w:start w:val="1"/>
      <w:numFmt w:val="lowerRoman"/>
      <w:lvlText w:val="%3."/>
      <w:lvlJc w:val="right"/>
      <w:pPr>
        <w:ind w:left="2160" w:hanging="180"/>
      </w:pPr>
    </w:lvl>
    <w:lvl w:ilvl="3" w:tplc="3B56C13A">
      <w:start w:val="1"/>
      <w:numFmt w:val="decimal"/>
      <w:lvlText w:val="%4."/>
      <w:lvlJc w:val="left"/>
      <w:pPr>
        <w:ind w:left="2880" w:hanging="360"/>
      </w:pPr>
    </w:lvl>
    <w:lvl w:ilvl="4" w:tplc="779AF1EC">
      <w:start w:val="1"/>
      <w:numFmt w:val="lowerLetter"/>
      <w:lvlText w:val="%5."/>
      <w:lvlJc w:val="left"/>
      <w:pPr>
        <w:ind w:left="3600" w:hanging="360"/>
      </w:pPr>
    </w:lvl>
    <w:lvl w:ilvl="5" w:tplc="73E6DFF0">
      <w:start w:val="1"/>
      <w:numFmt w:val="lowerRoman"/>
      <w:lvlText w:val="%6."/>
      <w:lvlJc w:val="right"/>
      <w:pPr>
        <w:ind w:left="4320" w:hanging="180"/>
      </w:pPr>
    </w:lvl>
    <w:lvl w:ilvl="6" w:tplc="B0369372">
      <w:start w:val="1"/>
      <w:numFmt w:val="decimal"/>
      <w:lvlText w:val="%7."/>
      <w:lvlJc w:val="left"/>
      <w:pPr>
        <w:ind w:left="5040" w:hanging="360"/>
      </w:pPr>
    </w:lvl>
    <w:lvl w:ilvl="7" w:tplc="E176252A">
      <w:start w:val="1"/>
      <w:numFmt w:val="lowerLetter"/>
      <w:lvlText w:val="%8."/>
      <w:lvlJc w:val="left"/>
      <w:pPr>
        <w:ind w:left="5760" w:hanging="360"/>
      </w:pPr>
    </w:lvl>
    <w:lvl w:ilvl="8" w:tplc="07E424A8">
      <w:start w:val="1"/>
      <w:numFmt w:val="lowerRoman"/>
      <w:lvlText w:val="%9."/>
      <w:lvlJc w:val="right"/>
      <w:pPr>
        <w:ind w:left="6480" w:hanging="180"/>
      </w:pPr>
    </w:lvl>
  </w:abstractNum>
  <w:abstractNum w:abstractNumId="1" w15:restartNumberingAfterBreak="0">
    <w:nsid w:val="0D297F52"/>
    <w:multiLevelType w:val="hybridMultilevel"/>
    <w:tmpl w:val="71F2CCAC"/>
    <w:lvl w:ilvl="0" w:tplc="EA08F9F8">
      <w:start w:val="1"/>
      <w:numFmt w:val="decimal"/>
      <w:lvlText w:val="%1."/>
      <w:lvlJc w:val="left"/>
      <w:pPr>
        <w:ind w:left="720" w:hanging="360"/>
      </w:pPr>
    </w:lvl>
    <w:lvl w:ilvl="1" w:tplc="58BED092">
      <w:start w:val="1"/>
      <w:numFmt w:val="lowerLetter"/>
      <w:lvlText w:val="%2."/>
      <w:lvlJc w:val="left"/>
      <w:pPr>
        <w:ind w:left="1440" w:hanging="360"/>
      </w:pPr>
    </w:lvl>
    <w:lvl w:ilvl="2" w:tplc="105E3660">
      <w:start w:val="1"/>
      <w:numFmt w:val="lowerRoman"/>
      <w:lvlText w:val="%3."/>
      <w:lvlJc w:val="right"/>
      <w:pPr>
        <w:ind w:left="2160" w:hanging="180"/>
      </w:pPr>
    </w:lvl>
    <w:lvl w:ilvl="3" w:tplc="6E262270">
      <w:start w:val="1"/>
      <w:numFmt w:val="decimal"/>
      <w:lvlText w:val="%4."/>
      <w:lvlJc w:val="left"/>
      <w:pPr>
        <w:ind w:left="2880" w:hanging="360"/>
      </w:pPr>
    </w:lvl>
    <w:lvl w:ilvl="4" w:tplc="A2FC47B4">
      <w:start w:val="1"/>
      <w:numFmt w:val="lowerLetter"/>
      <w:lvlText w:val="%5."/>
      <w:lvlJc w:val="left"/>
      <w:pPr>
        <w:ind w:left="3600" w:hanging="360"/>
      </w:pPr>
    </w:lvl>
    <w:lvl w:ilvl="5" w:tplc="3BAC7DB4">
      <w:start w:val="1"/>
      <w:numFmt w:val="lowerRoman"/>
      <w:lvlText w:val="%6."/>
      <w:lvlJc w:val="right"/>
      <w:pPr>
        <w:ind w:left="4320" w:hanging="180"/>
      </w:pPr>
    </w:lvl>
    <w:lvl w:ilvl="6" w:tplc="C69E43F6">
      <w:start w:val="1"/>
      <w:numFmt w:val="decimal"/>
      <w:lvlText w:val="%7."/>
      <w:lvlJc w:val="left"/>
      <w:pPr>
        <w:ind w:left="5040" w:hanging="360"/>
      </w:pPr>
    </w:lvl>
    <w:lvl w:ilvl="7" w:tplc="AE7C3CA2">
      <w:start w:val="1"/>
      <w:numFmt w:val="lowerLetter"/>
      <w:lvlText w:val="%8."/>
      <w:lvlJc w:val="left"/>
      <w:pPr>
        <w:ind w:left="5760" w:hanging="360"/>
      </w:pPr>
    </w:lvl>
    <w:lvl w:ilvl="8" w:tplc="79A061CC">
      <w:start w:val="1"/>
      <w:numFmt w:val="lowerRoman"/>
      <w:lvlText w:val="%9."/>
      <w:lvlJc w:val="right"/>
      <w:pPr>
        <w:ind w:left="6480" w:hanging="180"/>
      </w:pPr>
    </w:lvl>
  </w:abstractNum>
  <w:abstractNum w:abstractNumId="2" w15:restartNumberingAfterBreak="0">
    <w:nsid w:val="127A07D2"/>
    <w:multiLevelType w:val="hybridMultilevel"/>
    <w:tmpl w:val="61B27B1E"/>
    <w:lvl w:ilvl="0" w:tplc="CDC21CC8">
      <w:start w:val="1"/>
      <w:numFmt w:val="decimal"/>
      <w:lvlText w:val="%1."/>
      <w:lvlJc w:val="left"/>
      <w:pPr>
        <w:ind w:left="1664" w:hanging="360"/>
      </w:pPr>
      <w:rPr>
        <w:rFonts w:hint="default"/>
      </w:rPr>
    </w:lvl>
    <w:lvl w:ilvl="1" w:tplc="AF3C359C" w:tentative="1">
      <w:start w:val="1"/>
      <w:numFmt w:val="bullet"/>
      <w:lvlText w:val="o"/>
      <w:lvlJc w:val="left"/>
      <w:pPr>
        <w:ind w:left="2384" w:hanging="360"/>
      </w:pPr>
      <w:rPr>
        <w:rFonts w:ascii="Courier New" w:hAnsi="Courier New" w:cs="Courier New" w:hint="default"/>
      </w:rPr>
    </w:lvl>
    <w:lvl w:ilvl="2" w:tplc="02BC34B2" w:tentative="1">
      <w:start w:val="1"/>
      <w:numFmt w:val="bullet"/>
      <w:lvlText w:val=""/>
      <w:lvlJc w:val="left"/>
      <w:pPr>
        <w:ind w:left="3104" w:hanging="360"/>
      </w:pPr>
      <w:rPr>
        <w:rFonts w:ascii="Wingdings" w:hAnsi="Wingdings" w:hint="default"/>
      </w:rPr>
    </w:lvl>
    <w:lvl w:ilvl="3" w:tplc="224AB6FA" w:tentative="1">
      <w:start w:val="1"/>
      <w:numFmt w:val="bullet"/>
      <w:lvlText w:val=""/>
      <w:lvlJc w:val="left"/>
      <w:pPr>
        <w:ind w:left="3824" w:hanging="360"/>
      </w:pPr>
      <w:rPr>
        <w:rFonts w:ascii="Symbol" w:hAnsi="Symbol" w:hint="default"/>
      </w:rPr>
    </w:lvl>
    <w:lvl w:ilvl="4" w:tplc="3564A6A8" w:tentative="1">
      <w:start w:val="1"/>
      <w:numFmt w:val="bullet"/>
      <w:lvlText w:val="o"/>
      <w:lvlJc w:val="left"/>
      <w:pPr>
        <w:ind w:left="4544" w:hanging="360"/>
      </w:pPr>
      <w:rPr>
        <w:rFonts w:ascii="Courier New" w:hAnsi="Courier New" w:cs="Courier New" w:hint="default"/>
      </w:rPr>
    </w:lvl>
    <w:lvl w:ilvl="5" w:tplc="26C848B4" w:tentative="1">
      <w:start w:val="1"/>
      <w:numFmt w:val="bullet"/>
      <w:lvlText w:val=""/>
      <w:lvlJc w:val="left"/>
      <w:pPr>
        <w:ind w:left="5264" w:hanging="360"/>
      </w:pPr>
      <w:rPr>
        <w:rFonts w:ascii="Wingdings" w:hAnsi="Wingdings" w:hint="default"/>
      </w:rPr>
    </w:lvl>
    <w:lvl w:ilvl="6" w:tplc="88A82998" w:tentative="1">
      <w:start w:val="1"/>
      <w:numFmt w:val="bullet"/>
      <w:lvlText w:val=""/>
      <w:lvlJc w:val="left"/>
      <w:pPr>
        <w:ind w:left="5984" w:hanging="360"/>
      </w:pPr>
      <w:rPr>
        <w:rFonts w:ascii="Symbol" w:hAnsi="Symbol" w:hint="default"/>
      </w:rPr>
    </w:lvl>
    <w:lvl w:ilvl="7" w:tplc="32D20B9A" w:tentative="1">
      <w:start w:val="1"/>
      <w:numFmt w:val="bullet"/>
      <w:lvlText w:val="o"/>
      <w:lvlJc w:val="left"/>
      <w:pPr>
        <w:ind w:left="6704" w:hanging="360"/>
      </w:pPr>
      <w:rPr>
        <w:rFonts w:ascii="Courier New" w:hAnsi="Courier New" w:cs="Courier New" w:hint="default"/>
      </w:rPr>
    </w:lvl>
    <w:lvl w:ilvl="8" w:tplc="86CE0BC2" w:tentative="1">
      <w:start w:val="1"/>
      <w:numFmt w:val="bullet"/>
      <w:lvlText w:val=""/>
      <w:lvlJc w:val="left"/>
      <w:pPr>
        <w:ind w:left="7424" w:hanging="360"/>
      </w:pPr>
      <w:rPr>
        <w:rFonts w:ascii="Wingdings" w:hAnsi="Wingdings" w:hint="default"/>
      </w:rPr>
    </w:lvl>
  </w:abstractNum>
  <w:abstractNum w:abstractNumId="3" w15:restartNumberingAfterBreak="0">
    <w:nsid w:val="1FAD6685"/>
    <w:multiLevelType w:val="hybridMultilevel"/>
    <w:tmpl w:val="777A1686"/>
    <w:lvl w:ilvl="0" w:tplc="9B0E0466">
      <w:start w:val="1"/>
      <w:numFmt w:val="decimal"/>
      <w:lvlText w:val="%1."/>
      <w:lvlJc w:val="left"/>
      <w:pPr>
        <w:ind w:left="720" w:hanging="360"/>
      </w:pPr>
    </w:lvl>
    <w:lvl w:ilvl="1" w:tplc="2764A974" w:tentative="1">
      <w:start w:val="1"/>
      <w:numFmt w:val="lowerLetter"/>
      <w:lvlText w:val="%2."/>
      <w:lvlJc w:val="left"/>
      <w:pPr>
        <w:ind w:left="1440" w:hanging="360"/>
      </w:pPr>
    </w:lvl>
    <w:lvl w:ilvl="2" w:tplc="5EE4EE26" w:tentative="1">
      <w:start w:val="1"/>
      <w:numFmt w:val="lowerRoman"/>
      <w:lvlText w:val="%3."/>
      <w:lvlJc w:val="right"/>
      <w:pPr>
        <w:ind w:left="2160" w:hanging="180"/>
      </w:pPr>
    </w:lvl>
    <w:lvl w:ilvl="3" w:tplc="E9F01E0E" w:tentative="1">
      <w:start w:val="1"/>
      <w:numFmt w:val="decimal"/>
      <w:lvlText w:val="%4."/>
      <w:lvlJc w:val="left"/>
      <w:pPr>
        <w:ind w:left="2880" w:hanging="360"/>
      </w:pPr>
    </w:lvl>
    <w:lvl w:ilvl="4" w:tplc="687CCD30" w:tentative="1">
      <w:start w:val="1"/>
      <w:numFmt w:val="lowerLetter"/>
      <w:lvlText w:val="%5."/>
      <w:lvlJc w:val="left"/>
      <w:pPr>
        <w:ind w:left="3600" w:hanging="360"/>
      </w:pPr>
    </w:lvl>
    <w:lvl w:ilvl="5" w:tplc="2744C99E" w:tentative="1">
      <w:start w:val="1"/>
      <w:numFmt w:val="lowerRoman"/>
      <w:lvlText w:val="%6."/>
      <w:lvlJc w:val="right"/>
      <w:pPr>
        <w:ind w:left="4320" w:hanging="180"/>
      </w:pPr>
    </w:lvl>
    <w:lvl w:ilvl="6" w:tplc="426228FE" w:tentative="1">
      <w:start w:val="1"/>
      <w:numFmt w:val="decimal"/>
      <w:lvlText w:val="%7."/>
      <w:lvlJc w:val="left"/>
      <w:pPr>
        <w:ind w:left="5040" w:hanging="360"/>
      </w:pPr>
    </w:lvl>
    <w:lvl w:ilvl="7" w:tplc="EC24A45C" w:tentative="1">
      <w:start w:val="1"/>
      <w:numFmt w:val="lowerLetter"/>
      <w:lvlText w:val="%8."/>
      <w:lvlJc w:val="left"/>
      <w:pPr>
        <w:ind w:left="5760" w:hanging="360"/>
      </w:pPr>
    </w:lvl>
    <w:lvl w:ilvl="8" w:tplc="0D14F98A" w:tentative="1">
      <w:start w:val="1"/>
      <w:numFmt w:val="lowerRoman"/>
      <w:lvlText w:val="%9."/>
      <w:lvlJc w:val="right"/>
      <w:pPr>
        <w:ind w:left="6480" w:hanging="180"/>
      </w:pPr>
    </w:lvl>
  </w:abstractNum>
  <w:abstractNum w:abstractNumId="4" w15:restartNumberingAfterBreak="0">
    <w:nsid w:val="25B60009"/>
    <w:multiLevelType w:val="hybridMultilevel"/>
    <w:tmpl w:val="84368B50"/>
    <w:lvl w:ilvl="0" w:tplc="A566A442">
      <w:start w:val="1"/>
      <w:numFmt w:val="decimal"/>
      <w:lvlText w:val="%1."/>
      <w:lvlJc w:val="left"/>
      <w:pPr>
        <w:ind w:left="720" w:hanging="360"/>
      </w:pPr>
      <w:rPr>
        <w:rFonts w:hint="default"/>
        <w:i w:val="0"/>
      </w:rPr>
    </w:lvl>
    <w:lvl w:ilvl="1" w:tplc="11228C76" w:tentative="1">
      <w:start w:val="1"/>
      <w:numFmt w:val="lowerLetter"/>
      <w:lvlText w:val="%2."/>
      <w:lvlJc w:val="left"/>
      <w:pPr>
        <w:ind w:left="1440" w:hanging="360"/>
      </w:pPr>
    </w:lvl>
    <w:lvl w:ilvl="2" w:tplc="3104DDCA" w:tentative="1">
      <w:start w:val="1"/>
      <w:numFmt w:val="lowerRoman"/>
      <w:lvlText w:val="%3."/>
      <w:lvlJc w:val="right"/>
      <w:pPr>
        <w:ind w:left="2160" w:hanging="180"/>
      </w:pPr>
    </w:lvl>
    <w:lvl w:ilvl="3" w:tplc="4E3A5FF4" w:tentative="1">
      <w:start w:val="1"/>
      <w:numFmt w:val="decimal"/>
      <w:lvlText w:val="%4."/>
      <w:lvlJc w:val="left"/>
      <w:pPr>
        <w:ind w:left="2880" w:hanging="360"/>
      </w:pPr>
    </w:lvl>
    <w:lvl w:ilvl="4" w:tplc="6AEC7498" w:tentative="1">
      <w:start w:val="1"/>
      <w:numFmt w:val="lowerLetter"/>
      <w:lvlText w:val="%5."/>
      <w:lvlJc w:val="left"/>
      <w:pPr>
        <w:ind w:left="3600" w:hanging="360"/>
      </w:pPr>
    </w:lvl>
    <w:lvl w:ilvl="5" w:tplc="855C9E66" w:tentative="1">
      <w:start w:val="1"/>
      <w:numFmt w:val="lowerRoman"/>
      <w:lvlText w:val="%6."/>
      <w:lvlJc w:val="right"/>
      <w:pPr>
        <w:ind w:left="4320" w:hanging="180"/>
      </w:pPr>
    </w:lvl>
    <w:lvl w:ilvl="6" w:tplc="4DF29BFE" w:tentative="1">
      <w:start w:val="1"/>
      <w:numFmt w:val="decimal"/>
      <w:lvlText w:val="%7."/>
      <w:lvlJc w:val="left"/>
      <w:pPr>
        <w:ind w:left="5040" w:hanging="360"/>
      </w:pPr>
    </w:lvl>
    <w:lvl w:ilvl="7" w:tplc="0B94A4B6" w:tentative="1">
      <w:start w:val="1"/>
      <w:numFmt w:val="lowerLetter"/>
      <w:lvlText w:val="%8."/>
      <w:lvlJc w:val="left"/>
      <w:pPr>
        <w:ind w:left="5760" w:hanging="360"/>
      </w:pPr>
    </w:lvl>
    <w:lvl w:ilvl="8" w:tplc="6C14D988" w:tentative="1">
      <w:start w:val="1"/>
      <w:numFmt w:val="lowerRoman"/>
      <w:lvlText w:val="%9."/>
      <w:lvlJc w:val="right"/>
      <w:pPr>
        <w:ind w:left="6480" w:hanging="180"/>
      </w:pPr>
    </w:lvl>
  </w:abstractNum>
  <w:abstractNum w:abstractNumId="5" w15:restartNumberingAfterBreak="0">
    <w:nsid w:val="29E87575"/>
    <w:multiLevelType w:val="hybridMultilevel"/>
    <w:tmpl w:val="9D60F65E"/>
    <w:lvl w:ilvl="0" w:tplc="5B62311A">
      <w:start w:val="1"/>
      <w:numFmt w:val="decimal"/>
      <w:lvlText w:val="%1."/>
      <w:lvlJc w:val="left"/>
      <w:pPr>
        <w:ind w:left="720" w:hanging="360"/>
      </w:pPr>
    </w:lvl>
    <w:lvl w:ilvl="1" w:tplc="FAF0616E" w:tentative="1">
      <w:start w:val="1"/>
      <w:numFmt w:val="lowerLetter"/>
      <w:lvlText w:val="%2."/>
      <w:lvlJc w:val="left"/>
      <w:pPr>
        <w:ind w:left="1440" w:hanging="360"/>
      </w:pPr>
    </w:lvl>
    <w:lvl w:ilvl="2" w:tplc="2B722802" w:tentative="1">
      <w:start w:val="1"/>
      <w:numFmt w:val="lowerRoman"/>
      <w:lvlText w:val="%3."/>
      <w:lvlJc w:val="right"/>
      <w:pPr>
        <w:ind w:left="2160" w:hanging="180"/>
      </w:pPr>
    </w:lvl>
    <w:lvl w:ilvl="3" w:tplc="58705186" w:tentative="1">
      <w:start w:val="1"/>
      <w:numFmt w:val="decimal"/>
      <w:lvlText w:val="%4."/>
      <w:lvlJc w:val="left"/>
      <w:pPr>
        <w:ind w:left="2880" w:hanging="360"/>
      </w:pPr>
    </w:lvl>
    <w:lvl w:ilvl="4" w:tplc="1A4C5D30" w:tentative="1">
      <w:start w:val="1"/>
      <w:numFmt w:val="lowerLetter"/>
      <w:lvlText w:val="%5."/>
      <w:lvlJc w:val="left"/>
      <w:pPr>
        <w:ind w:left="3600" w:hanging="360"/>
      </w:pPr>
    </w:lvl>
    <w:lvl w:ilvl="5" w:tplc="554A54CC" w:tentative="1">
      <w:start w:val="1"/>
      <w:numFmt w:val="lowerRoman"/>
      <w:lvlText w:val="%6."/>
      <w:lvlJc w:val="right"/>
      <w:pPr>
        <w:ind w:left="4320" w:hanging="180"/>
      </w:pPr>
    </w:lvl>
    <w:lvl w:ilvl="6" w:tplc="91D89BD6" w:tentative="1">
      <w:start w:val="1"/>
      <w:numFmt w:val="decimal"/>
      <w:lvlText w:val="%7."/>
      <w:lvlJc w:val="left"/>
      <w:pPr>
        <w:ind w:left="5040" w:hanging="360"/>
      </w:pPr>
    </w:lvl>
    <w:lvl w:ilvl="7" w:tplc="D3227A4C" w:tentative="1">
      <w:start w:val="1"/>
      <w:numFmt w:val="lowerLetter"/>
      <w:lvlText w:val="%8."/>
      <w:lvlJc w:val="left"/>
      <w:pPr>
        <w:ind w:left="5760" w:hanging="360"/>
      </w:pPr>
    </w:lvl>
    <w:lvl w:ilvl="8" w:tplc="2E584F0C" w:tentative="1">
      <w:start w:val="1"/>
      <w:numFmt w:val="lowerRoman"/>
      <w:lvlText w:val="%9."/>
      <w:lvlJc w:val="right"/>
      <w:pPr>
        <w:ind w:left="6480" w:hanging="180"/>
      </w:pPr>
    </w:lvl>
  </w:abstractNum>
  <w:abstractNum w:abstractNumId="6" w15:restartNumberingAfterBreak="0">
    <w:nsid w:val="33E64ECE"/>
    <w:multiLevelType w:val="hybridMultilevel"/>
    <w:tmpl w:val="E5D23262"/>
    <w:lvl w:ilvl="0" w:tplc="B0566458">
      <w:start w:val="1"/>
      <w:numFmt w:val="decimal"/>
      <w:lvlText w:val="%1."/>
      <w:lvlJc w:val="left"/>
      <w:pPr>
        <w:ind w:left="1440" w:hanging="360"/>
      </w:pPr>
    </w:lvl>
    <w:lvl w:ilvl="1" w:tplc="FCD2A166">
      <w:start w:val="1"/>
      <w:numFmt w:val="lowerLetter"/>
      <w:lvlText w:val="%2."/>
      <w:lvlJc w:val="left"/>
      <w:pPr>
        <w:ind w:left="2160" w:hanging="360"/>
      </w:pPr>
    </w:lvl>
    <w:lvl w:ilvl="2" w:tplc="53BCC46C">
      <w:start w:val="1"/>
      <w:numFmt w:val="lowerRoman"/>
      <w:lvlText w:val="%3."/>
      <w:lvlJc w:val="right"/>
      <w:pPr>
        <w:ind w:left="2880" w:hanging="180"/>
      </w:pPr>
    </w:lvl>
    <w:lvl w:ilvl="3" w:tplc="03040A4C">
      <w:start w:val="1"/>
      <w:numFmt w:val="decimal"/>
      <w:lvlText w:val="%4."/>
      <w:lvlJc w:val="left"/>
      <w:pPr>
        <w:ind w:left="3600" w:hanging="360"/>
      </w:pPr>
    </w:lvl>
    <w:lvl w:ilvl="4" w:tplc="639CE6E4">
      <w:start w:val="1"/>
      <w:numFmt w:val="lowerLetter"/>
      <w:lvlText w:val="%5."/>
      <w:lvlJc w:val="left"/>
      <w:pPr>
        <w:ind w:left="4320" w:hanging="360"/>
      </w:pPr>
    </w:lvl>
    <w:lvl w:ilvl="5" w:tplc="3B409A56">
      <w:start w:val="1"/>
      <w:numFmt w:val="lowerRoman"/>
      <w:lvlText w:val="%6."/>
      <w:lvlJc w:val="right"/>
      <w:pPr>
        <w:ind w:left="5040" w:hanging="180"/>
      </w:pPr>
    </w:lvl>
    <w:lvl w:ilvl="6" w:tplc="49BC1FD6">
      <w:start w:val="1"/>
      <w:numFmt w:val="decimal"/>
      <w:lvlText w:val="%7."/>
      <w:lvlJc w:val="left"/>
      <w:pPr>
        <w:ind w:left="5760" w:hanging="360"/>
      </w:pPr>
    </w:lvl>
    <w:lvl w:ilvl="7" w:tplc="AB08EB9E">
      <w:start w:val="1"/>
      <w:numFmt w:val="lowerLetter"/>
      <w:lvlText w:val="%8."/>
      <w:lvlJc w:val="left"/>
      <w:pPr>
        <w:ind w:left="6480" w:hanging="360"/>
      </w:pPr>
    </w:lvl>
    <w:lvl w:ilvl="8" w:tplc="D3F885C8">
      <w:start w:val="1"/>
      <w:numFmt w:val="lowerRoman"/>
      <w:lvlText w:val="%9."/>
      <w:lvlJc w:val="right"/>
      <w:pPr>
        <w:ind w:left="7200" w:hanging="180"/>
      </w:pPr>
    </w:lvl>
  </w:abstractNum>
  <w:abstractNum w:abstractNumId="7" w15:restartNumberingAfterBreak="0">
    <w:nsid w:val="38751138"/>
    <w:multiLevelType w:val="hybridMultilevel"/>
    <w:tmpl w:val="01D6BA98"/>
    <w:lvl w:ilvl="0" w:tplc="FB8821E4">
      <w:start w:val="1"/>
      <w:numFmt w:val="decimal"/>
      <w:lvlText w:val="%1."/>
      <w:lvlJc w:val="left"/>
      <w:pPr>
        <w:ind w:left="720" w:hanging="360"/>
      </w:pPr>
      <w:rPr>
        <w:rFonts w:hint="default"/>
        <w:i/>
      </w:rPr>
    </w:lvl>
    <w:lvl w:ilvl="1" w:tplc="87E25510" w:tentative="1">
      <w:start w:val="1"/>
      <w:numFmt w:val="lowerLetter"/>
      <w:lvlText w:val="%2."/>
      <w:lvlJc w:val="left"/>
      <w:pPr>
        <w:ind w:left="1440" w:hanging="360"/>
      </w:pPr>
    </w:lvl>
    <w:lvl w:ilvl="2" w:tplc="E1202FA2" w:tentative="1">
      <w:start w:val="1"/>
      <w:numFmt w:val="lowerRoman"/>
      <w:lvlText w:val="%3."/>
      <w:lvlJc w:val="right"/>
      <w:pPr>
        <w:ind w:left="2160" w:hanging="180"/>
      </w:pPr>
    </w:lvl>
    <w:lvl w:ilvl="3" w:tplc="DB34133A" w:tentative="1">
      <w:start w:val="1"/>
      <w:numFmt w:val="decimal"/>
      <w:lvlText w:val="%4."/>
      <w:lvlJc w:val="left"/>
      <w:pPr>
        <w:ind w:left="2880" w:hanging="360"/>
      </w:pPr>
    </w:lvl>
    <w:lvl w:ilvl="4" w:tplc="1134515E" w:tentative="1">
      <w:start w:val="1"/>
      <w:numFmt w:val="lowerLetter"/>
      <w:lvlText w:val="%5."/>
      <w:lvlJc w:val="left"/>
      <w:pPr>
        <w:ind w:left="3600" w:hanging="360"/>
      </w:pPr>
    </w:lvl>
    <w:lvl w:ilvl="5" w:tplc="1B3C144C" w:tentative="1">
      <w:start w:val="1"/>
      <w:numFmt w:val="lowerRoman"/>
      <w:lvlText w:val="%6."/>
      <w:lvlJc w:val="right"/>
      <w:pPr>
        <w:ind w:left="4320" w:hanging="180"/>
      </w:pPr>
    </w:lvl>
    <w:lvl w:ilvl="6" w:tplc="2D5A5132" w:tentative="1">
      <w:start w:val="1"/>
      <w:numFmt w:val="decimal"/>
      <w:lvlText w:val="%7."/>
      <w:lvlJc w:val="left"/>
      <w:pPr>
        <w:ind w:left="5040" w:hanging="360"/>
      </w:pPr>
    </w:lvl>
    <w:lvl w:ilvl="7" w:tplc="81924512" w:tentative="1">
      <w:start w:val="1"/>
      <w:numFmt w:val="lowerLetter"/>
      <w:lvlText w:val="%8."/>
      <w:lvlJc w:val="left"/>
      <w:pPr>
        <w:ind w:left="5760" w:hanging="360"/>
      </w:pPr>
    </w:lvl>
    <w:lvl w:ilvl="8" w:tplc="558C2BA6" w:tentative="1">
      <w:start w:val="1"/>
      <w:numFmt w:val="lowerRoman"/>
      <w:lvlText w:val="%9."/>
      <w:lvlJc w:val="right"/>
      <w:pPr>
        <w:ind w:left="6480" w:hanging="180"/>
      </w:pPr>
    </w:lvl>
  </w:abstractNum>
  <w:abstractNum w:abstractNumId="8" w15:restartNumberingAfterBreak="0">
    <w:nsid w:val="3E5506DB"/>
    <w:multiLevelType w:val="hybridMultilevel"/>
    <w:tmpl w:val="823E1F5E"/>
    <w:lvl w:ilvl="0" w:tplc="F490FBA8">
      <w:start w:val="1"/>
      <w:numFmt w:val="decimal"/>
      <w:lvlText w:val="%1."/>
      <w:lvlJc w:val="left"/>
      <w:pPr>
        <w:ind w:left="720" w:hanging="360"/>
      </w:pPr>
    </w:lvl>
    <w:lvl w:ilvl="1" w:tplc="093EDBD8">
      <w:start w:val="1"/>
      <w:numFmt w:val="lowerLetter"/>
      <w:lvlText w:val="%2."/>
      <w:lvlJc w:val="left"/>
      <w:pPr>
        <w:ind w:left="1440" w:hanging="360"/>
      </w:pPr>
    </w:lvl>
    <w:lvl w:ilvl="2" w:tplc="77160A12">
      <w:start w:val="1"/>
      <w:numFmt w:val="lowerRoman"/>
      <w:lvlText w:val="%3."/>
      <w:lvlJc w:val="right"/>
      <w:pPr>
        <w:ind w:left="2160" w:hanging="180"/>
      </w:pPr>
    </w:lvl>
    <w:lvl w:ilvl="3" w:tplc="B9F6871A">
      <w:start w:val="1"/>
      <w:numFmt w:val="decimal"/>
      <w:lvlText w:val="%4."/>
      <w:lvlJc w:val="left"/>
      <w:pPr>
        <w:ind w:left="2880" w:hanging="360"/>
      </w:pPr>
    </w:lvl>
    <w:lvl w:ilvl="4" w:tplc="715C4FAE">
      <w:start w:val="1"/>
      <w:numFmt w:val="lowerLetter"/>
      <w:lvlText w:val="%5."/>
      <w:lvlJc w:val="left"/>
      <w:pPr>
        <w:ind w:left="3600" w:hanging="360"/>
      </w:pPr>
    </w:lvl>
    <w:lvl w:ilvl="5" w:tplc="3D369CDA">
      <w:start w:val="1"/>
      <w:numFmt w:val="lowerRoman"/>
      <w:lvlText w:val="%6."/>
      <w:lvlJc w:val="right"/>
      <w:pPr>
        <w:ind w:left="4320" w:hanging="180"/>
      </w:pPr>
    </w:lvl>
    <w:lvl w:ilvl="6" w:tplc="033421C2">
      <w:start w:val="1"/>
      <w:numFmt w:val="decimal"/>
      <w:lvlText w:val="%7."/>
      <w:lvlJc w:val="left"/>
      <w:pPr>
        <w:ind w:left="5040" w:hanging="360"/>
      </w:pPr>
    </w:lvl>
    <w:lvl w:ilvl="7" w:tplc="95E27382">
      <w:start w:val="1"/>
      <w:numFmt w:val="lowerLetter"/>
      <w:lvlText w:val="%8."/>
      <w:lvlJc w:val="left"/>
      <w:pPr>
        <w:ind w:left="5760" w:hanging="360"/>
      </w:pPr>
    </w:lvl>
    <w:lvl w:ilvl="8" w:tplc="BB7AAECC">
      <w:start w:val="1"/>
      <w:numFmt w:val="lowerRoman"/>
      <w:lvlText w:val="%9."/>
      <w:lvlJc w:val="right"/>
      <w:pPr>
        <w:ind w:left="6480" w:hanging="180"/>
      </w:pPr>
    </w:lvl>
  </w:abstractNum>
  <w:abstractNum w:abstractNumId="9" w15:restartNumberingAfterBreak="0">
    <w:nsid w:val="472A4B91"/>
    <w:multiLevelType w:val="hybridMultilevel"/>
    <w:tmpl w:val="6BD06572"/>
    <w:lvl w:ilvl="0" w:tplc="38E06346">
      <w:start w:val="1"/>
      <w:numFmt w:val="decimal"/>
      <w:lvlText w:val="%1."/>
      <w:lvlJc w:val="left"/>
      <w:pPr>
        <w:ind w:left="720" w:hanging="360"/>
      </w:pPr>
    </w:lvl>
    <w:lvl w:ilvl="1" w:tplc="D23E402A" w:tentative="1">
      <w:start w:val="1"/>
      <w:numFmt w:val="lowerLetter"/>
      <w:lvlText w:val="%2."/>
      <w:lvlJc w:val="left"/>
      <w:pPr>
        <w:ind w:left="1440" w:hanging="360"/>
      </w:pPr>
    </w:lvl>
    <w:lvl w:ilvl="2" w:tplc="DCF070F6" w:tentative="1">
      <w:start w:val="1"/>
      <w:numFmt w:val="lowerRoman"/>
      <w:lvlText w:val="%3."/>
      <w:lvlJc w:val="right"/>
      <w:pPr>
        <w:ind w:left="2160" w:hanging="180"/>
      </w:pPr>
    </w:lvl>
    <w:lvl w:ilvl="3" w:tplc="238641AC" w:tentative="1">
      <w:start w:val="1"/>
      <w:numFmt w:val="decimal"/>
      <w:lvlText w:val="%4."/>
      <w:lvlJc w:val="left"/>
      <w:pPr>
        <w:ind w:left="2880" w:hanging="360"/>
      </w:pPr>
    </w:lvl>
    <w:lvl w:ilvl="4" w:tplc="EB245746" w:tentative="1">
      <w:start w:val="1"/>
      <w:numFmt w:val="lowerLetter"/>
      <w:lvlText w:val="%5."/>
      <w:lvlJc w:val="left"/>
      <w:pPr>
        <w:ind w:left="3600" w:hanging="360"/>
      </w:pPr>
    </w:lvl>
    <w:lvl w:ilvl="5" w:tplc="7CD452C4" w:tentative="1">
      <w:start w:val="1"/>
      <w:numFmt w:val="lowerRoman"/>
      <w:lvlText w:val="%6."/>
      <w:lvlJc w:val="right"/>
      <w:pPr>
        <w:ind w:left="4320" w:hanging="180"/>
      </w:pPr>
    </w:lvl>
    <w:lvl w:ilvl="6" w:tplc="B882CFCA" w:tentative="1">
      <w:start w:val="1"/>
      <w:numFmt w:val="decimal"/>
      <w:lvlText w:val="%7."/>
      <w:lvlJc w:val="left"/>
      <w:pPr>
        <w:ind w:left="5040" w:hanging="360"/>
      </w:pPr>
    </w:lvl>
    <w:lvl w:ilvl="7" w:tplc="F0B4BF1C" w:tentative="1">
      <w:start w:val="1"/>
      <w:numFmt w:val="lowerLetter"/>
      <w:lvlText w:val="%8."/>
      <w:lvlJc w:val="left"/>
      <w:pPr>
        <w:ind w:left="5760" w:hanging="360"/>
      </w:pPr>
    </w:lvl>
    <w:lvl w:ilvl="8" w:tplc="12489866" w:tentative="1">
      <w:start w:val="1"/>
      <w:numFmt w:val="lowerRoman"/>
      <w:lvlText w:val="%9."/>
      <w:lvlJc w:val="right"/>
      <w:pPr>
        <w:ind w:left="6480" w:hanging="180"/>
      </w:pPr>
    </w:lvl>
  </w:abstractNum>
  <w:abstractNum w:abstractNumId="10" w15:restartNumberingAfterBreak="0">
    <w:nsid w:val="4FC21B63"/>
    <w:multiLevelType w:val="hybridMultilevel"/>
    <w:tmpl w:val="65003DDA"/>
    <w:lvl w:ilvl="0" w:tplc="5B5672CA">
      <w:start w:val="1"/>
      <w:numFmt w:val="decimal"/>
      <w:lvlText w:val="%1."/>
      <w:lvlJc w:val="left"/>
      <w:pPr>
        <w:ind w:left="720" w:hanging="360"/>
      </w:pPr>
      <w:rPr>
        <w:rFonts w:hint="default"/>
      </w:rPr>
    </w:lvl>
    <w:lvl w:ilvl="1" w:tplc="5442DA06" w:tentative="1">
      <w:start w:val="1"/>
      <w:numFmt w:val="lowerLetter"/>
      <w:lvlText w:val="%2."/>
      <w:lvlJc w:val="left"/>
      <w:pPr>
        <w:ind w:left="1440" w:hanging="360"/>
      </w:pPr>
    </w:lvl>
    <w:lvl w:ilvl="2" w:tplc="BCB29D62" w:tentative="1">
      <w:start w:val="1"/>
      <w:numFmt w:val="lowerRoman"/>
      <w:lvlText w:val="%3."/>
      <w:lvlJc w:val="right"/>
      <w:pPr>
        <w:ind w:left="2160" w:hanging="180"/>
      </w:pPr>
    </w:lvl>
    <w:lvl w:ilvl="3" w:tplc="1F428F28" w:tentative="1">
      <w:start w:val="1"/>
      <w:numFmt w:val="decimal"/>
      <w:lvlText w:val="%4."/>
      <w:lvlJc w:val="left"/>
      <w:pPr>
        <w:ind w:left="2880" w:hanging="360"/>
      </w:pPr>
    </w:lvl>
    <w:lvl w:ilvl="4" w:tplc="9E90A7E4" w:tentative="1">
      <w:start w:val="1"/>
      <w:numFmt w:val="lowerLetter"/>
      <w:lvlText w:val="%5."/>
      <w:lvlJc w:val="left"/>
      <w:pPr>
        <w:ind w:left="3600" w:hanging="360"/>
      </w:pPr>
    </w:lvl>
    <w:lvl w:ilvl="5" w:tplc="569AEAC0" w:tentative="1">
      <w:start w:val="1"/>
      <w:numFmt w:val="lowerRoman"/>
      <w:lvlText w:val="%6."/>
      <w:lvlJc w:val="right"/>
      <w:pPr>
        <w:ind w:left="4320" w:hanging="180"/>
      </w:pPr>
    </w:lvl>
    <w:lvl w:ilvl="6" w:tplc="470E3FE0" w:tentative="1">
      <w:start w:val="1"/>
      <w:numFmt w:val="decimal"/>
      <w:lvlText w:val="%7."/>
      <w:lvlJc w:val="left"/>
      <w:pPr>
        <w:ind w:left="5040" w:hanging="360"/>
      </w:pPr>
    </w:lvl>
    <w:lvl w:ilvl="7" w:tplc="D5BC0B62" w:tentative="1">
      <w:start w:val="1"/>
      <w:numFmt w:val="lowerLetter"/>
      <w:lvlText w:val="%8."/>
      <w:lvlJc w:val="left"/>
      <w:pPr>
        <w:ind w:left="5760" w:hanging="360"/>
      </w:pPr>
    </w:lvl>
    <w:lvl w:ilvl="8" w:tplc="FA5E6F2C" w:tentative="1">
      <w:start w:val="1"/>
      <w:numFmt w:val="lowerRoman"/>
      <w:lvlText w:val="%9."/>
      <w:lvlJc w:val="right"/>
      <w:pPr>
        <w:ind w:left="6480" w:hanging="180"/>
      </w:pPr>
    </w:lvl>
  </w:abstractNum>
  <w:abstractNum w:abstractNumId="11" w15:restartNumberingAfterBreak="0">
    <w:nsid w:val="52E728E1"/>
    <w:multiLevelType w:val="hybridMultilevel"/>
    <w:tmpl w:val="709464EC"/>
    <w:lvl w:ilvl="0" w:tplc="AEB6155E">
      <w:start w:val="1"/>
      <w:numFmt w:val="decimal"/>
      <w:lvlText w:val="%1."/>
      <w:lvlJc w:val="left"/>
      <w:pPr>
        <w:ind w:left="720" w:hanging="360"/>
      </w:pPr>
      <w:rPr>
        <w:rFonts w:hint="default"/>
      </w:rPr>
    </w:lvl>
    <w:lvl w:ilvl="1" w:tplc="0A0236CE" w:tentative="1">
      <w:start w:val="1"/>
      <w:numFmt w:val="lowerLetter"/>
      <w:lvlText w:val="%2."/>
      <w:lvlJc w:val="left"/>
      <w:pPr>
        <w:ind w:left="1440" w:hanging="360"/>
      </w:pPr>
    </w:lvl>
    <w:lvl w:ilvl="2" w:tplc="F1D05304" w:tentative="1">
      <w:start w:val="1"/>
      <w:numFmt w:val="lowerRoman"/>
      <w:lvlText w:val="%3."/>
      <w:lvlJc w:val="right"/>
      <w:pPr>
        <w:ind w:left="2160" w:hanging="180"/>
      </w:pPr>
    </w:lvl>
    <w:lvl w:ilvl="3" w:tplc="59E669B2" w:tentative="1">
      <w:start w:val="1"/>
      <w:numFmt w:val="decimal"/>
      <w:lvlText w:val="%4."/>
      <w:lvlJc w:val="left"/>
      <w:pPr>
        <w:ind w:left="2880" w:hanging="360"/>
      </w:pPr>
    </w:lvl>
    <w:lvl w:ilvl="4" w:tplc="576E89EE" w:tentative="1">
      <w:start w:val="1"/>
      <w:numFmt w:val="lowerLetter"/>
      <w:lvlText w:val="%5."/>
      <w:lvlJc w:val="left"/>
      <w:pPr>
        <w:ind w:left="3600" w:hanging="360"/>
      </w:pPr>
    </w:lvl>
    <w:lvl w:ilvl="5" w:tplc="1A1E57D2" w:tentative="1">
      <w:start w:val="1"/>
      <w:numFmt w:val="lowerRoman"/>
      <w:lvlText w:val="%6."/>
      <w:lvlJc w:val="right"/>
      <w:pPr>
        <w:ind w:left="4320" w:hanging="180"/>
      </w:pPr>
    </w:lvl>
    <w:lvl w:ilvl="6" w:tplc="67580FEC" w:tentative="1">
      <w:start w:val="1"/>
      <w:numFmt w:val="decimal"/>
      <w:lvlText w:val="%7."/>
      <w:lvlJc w:val="left"/>
      <w:pPr>
        <w:ind w:left="5040" w:hanging="360"/>
      </w:pPr>
    </w:lvl>
    <w:lvl w:ilvl="7" w:tplc="2BE2DB40" w:tentative="1">
      <w:start w:val="1"/>
      <w:numFmt w:val="lowerLetter"/>
      <w:lvlText w:val="%8."/>
      <w:lvlJc w:val="left"/>
      <w:pPr>
        <w:ind w:left="5760" w:hanging="360"/>
      </w:pPr>
    </w:lvl>
    <w:lvl w:ilvl="8" w:tplc="D2A6DD0A" w:tentative="1">
      <w:start w:val="1"/>
      <w:numFmt w:val="lowerRoman"/>
      <w:lvlText w:val="%9."/>
      <w:lvlJc w:val="right"/>
      <w:pPr>
        <w:ind w:left="6480" w:hanging="180"/>
      </w:pPr>
    </w:lvl>
  </w:abstractNum>
  <w:abstractNum w:abstractNumId="12" w15:restartNumberingAfterBreak="0">
    <w:nsid w:val="59E90B00"/>
    <w:multiLevelType w:val="hybridMultilevel"/>
    <w:tmpl w:val="167AC3C2"/>
    <w:lvl w:ilvl="0" w:tplc="76B69AFC">
      <w:start w:val="1"/>
      <w:numFmt w:val="bullet"/>
      <w:lvlText w:val=""/>
      <w:lvlJc w:val="left"/>
      <w:pPr>
        <w:ind w:left="720" w:hanging="360"/>
      </w:pPr>
      <w:rPr>
        <w:rFonts w:ascii="Symbol" w:hAnsi="Symbol" w:hint="default"/>
      </w:rPr>
    </w:lvl>
    <w:lvl w:ilvl="1" w:tplc="4F865350">
      <w:start w:val="1"/>
      <w:numFmt w:val="bullet"/>
      <w:lvlText w:val="o"/>
      <w:lvlJc w:val="left"/>
      <w:pPr>
        <w:ind w:left="1440" w:hanging="360"/>
      </w:pPr>
      <w:rPr>
        <w:rFonts w:ascii="Courier New" w:hAnsi="Courier New" w:cs="Courier New" w:hint="default"/>
      </w:rPr>
    </w:lvl>
    <w:lvl w:ilvl="2" w:tplc="7BE4425C">
      <w:start w:val="1"/>
      <w:numFmt w:val="bullet"/>
      <w:lvlText w:val=""/>
      <w:lvlJc w:val="left"/>
      <w:pPr>
        <w:ind w:left="2160" w:hanging="360"/>
      </w:pPr>
      <w:rPr>
        <w:rFonts w:ascii="Wingdings" w:hAnsi="Wingdings" w:hint="default"/>
      </w:rPr>
    </w:lvl>
    <w:lvl w:ilvl="3" w:tplc="44D4CB6C">
      <w:start w:val="1"/>
      <w:numFmt w:val="bullet"/>
      <w:lvlText w:val=""/>
      <w:lvlJc w:val="left"/>
      <w:pPr>
        <w:ind w:left="2880" w:hanging="360"/>
      </w:pPr>
      <w:rPr>
        <w:rFonts w:ascii="Symbol" w:hAnsi="Symbol" w:hint="default"/>
      </w:rPr>
    </w:lvl>
    <w:lvl w:ilvl="4" w:tplc="960A9576">
      <w:start w:val="1"/>
      <w:numFmt w:val="bullet"/>
      <w:lvlText w:val="o"/>
      <w:lvlJc w:val="left"/>
      <w:pPr>
        <w:ind w:left="3600" w:hanging="360"/>
      </w:pPr>
      <w:rPr>
        <w:rFonts w:ascii="Courier New" w:hAnsi="Courier New" w:cs="Courier New" w:hint="default"/>
      </w:rPr>
    </w:lvl>
    <w:lvl w:ilvl="5" w:tplc="71A420BC">
      <w:start w:val="1"/>
      <w:numFmt w:val="bullet"/>
      <w:lvlText w:val=""/>
      <w:lvlJc w:val="left"/>
      <w:pPr>
        <w:ind w:left="4320" w:hanging="360"/>
      </w:pPr>
      <w:rPr>
        <w:rFonts w:ascii="Wingdings" w:hAnsi="Wingdings" w:hint="default"/>
      </w:rPr>
    </w:lvl>
    <w:lvl w:ilvl="6" w:tplc="0E401430">
      <w:start w:val="1"/>
      <w:numFmt w:val="bullet"/>
      <w:lvlText w:val=""/>
      <w:lvlJc w:val="left"/>
      <w:pPr>
        <w:ind w:left="5040" w:hanging="360"/>
      </w:pPr>
      <w:rPr>
        <w:rFonts w:ascii="Symbol" w:hAnsi="Symbol" w:hint="default"/>
      </w:rPr>
    </w:lvl>
    <w:lvl w:ilvl="7" w:tplc="E93C6150">
      <w:start w:val="1"/>
      <w:numFmt w:val="bullet"/>
      <w:lvlText w:val="o"/>
      <w:lvlJc w:val="left"/>
      <w:pPr>
        <w:ind w:left="5760" w:hanging="360"/>
      </w:pPr>
      <w:rPr>
        <w:rFonts w:ascii="Courier New" w:hAnsi="Courier New" w:cs="Courier New" w:hint="default"/>
      </w:rPr>
    </w:lvl>
    <w:lvl w:ilvl="8" w:tplc="A87AE5B4">
      <w:start w:val="1"/>
      <w:numFmt w:val="bullet"/>
      <w:lvlText w:val=""/>
      <w:lvlJc w:val="left"/>
      <w:pPr>
        <w:ind w:left="6480" w:hanging="360"/>
      </w:pPr>
      <w:rPr>
        <w:rFonts w:ascii="Wingdings" w:hAnsi="Wingdings" w:hint="default"/>
      </w:rPr>
    </w:lvl>
  </w:abstractNum>
  <w:abstractNum w:abstractNumId="13" w15:restartNumberingAfterBreak="0">
    <w:nsid w:val="5A7F73B0"/>
    <w:multiLevelType w:val="hybridMultilevel"/>
    <w:tmpl w:val="AB2E7C8E"/>
    <w:lvl w:ilvl="0" w:tplc="C0FE6A16">
      <w:start w:val="1"/>
      <w:numFmt w:val="decimal"/>
      <w:lvlText w:val="%1."/>
      <w:lvlJc w:val="left"/>
      <w:pPr>
        <w:ind w:left="720" w:hanging="360"/>
      </w:pPr>
      <w:rPr>
        <w:rFonts w:hint="default"/>
        <w:i/>
        <w:strike w:val="0"/>
      </w:rPr>
    </w:lvl>
    <w:lvl w:ilvl="1" w:tplc="30628E56" w:tentative="1">
      <w:start w:val="1"/>
      <w:numFmt w:val="lowerLetter"/>
      <w:lvlText w:val="%2."/>
      <w:lvlJc w:val="left"/>
      <w:pPr>
        <w:ind w:left="1440" w:hanging="360"/>
      </w:pPr>
    </w:lvl>
    <w:lvl w:ilvl="2" w:tplc="12CC6FC8" w:tentative="1">
      <w:start w:val="1"/>
      <w:numFmt w:val="lowerRoman"/>
      <w:lvlText w:val="%3."/>
      <w:lvlJc w:val="right"/>
      <w:pPr>
        <w:ind w:left="2160" w:hanging="180"/>
      </w:pPr>
    </w:lvl>
    <w:lvl w:ilvl="3" w:tplc="ED52230A" w:tentative="1">
      <w:start w:val="1"/>
      <w:numFmt w:val="decimal"/>
      <w:lvlText w:val="%4."/>
      <w:lvlJc w:val="left"/>
      <w:pPr>
        <w:ind w:left="2880" w:hanging="360"/>
      </w:pPr>
    </w:lvl>
    <w:lvl w:ilvl="4" w:tplc="C3286362" w:tentative="1">
      <w:start w:val="1"/>
      <w:numFmt w:val="lowerLetter"/>
      <w:lvlText w:val="%5."/>
      <w:lvlJc w:val="left"/>
      <w:pPr>
        <w:ind w:left="3600" w:hanging="360"/>
      </w:pPr>
    </w:lvl>
    <w:lvl w:ilvl="5" w:tplc="FD94DC3C" w:tentative="1">
      <w:start w:val="1"/>
      <w:numFmt w:val="lowerRoman"/>
      <w:lvlText w:val="%6."/>
      <w:lvlJc w:val="right"/>
      <w:pPr>
        <w:ind w:left="4320" w:hanging="180"/>
      </w:pPr>
    </w:lvl>
    <w:lvl w:ilvl="6" w:tplc="64E623E2" w:tentative="1">
      <w:start w:val="1"/>
      <w:numFmt w:val="decimal"/>
      <w:lvlText w:val="%7."/>
      <w:lvlJc w:val="left"/>
      <w:pPr>
        <w:ind w:left="5040" w:hanging="360"/>
      </w:pPr>
    </w:lvl>
    <w:lvl w:ilvl="7" w:tplc="0C9CF710" w:tentative="1">
      <w:start w:val="1"/>
      <w:numFmt w:val="lowerLetter"/>
      <w:lvlText w:val="%8."/>
      <w:lvlJc w:val="left"/>
      <w:pPr>
        <w:ind w:left="5760" w:hanging="360"/>
      </w:pPr>
    </w:lvl>
    <w:lvl w:ilvl="8" w:tplc="D24EA4B4" w:tentative="1">
      <w:start w:val="1"/>
      <w:numFmt w:val="lowerRoman"/>
      <w:lvlText w:val="%9."/>
      <w:lvlJc w:val="right"/>
      <w:pPr>
        <w:ind w:left="6480" w:hanging="180"/>
      </w:pPr>
    </w:lvl>
  </w:abstractNum>
  <w:abstractNum w:abstractNumId="14" w15:restartNumberingAfterBreak="0">
    <w:nsid w:val="5B6A37DE"/>
    <w:multiLevelType w:val="hybridMultilevel"/>
    <w:tmpl w:val="74B25244"/>
    <w:lvl w:ilvl="0" w:tplc="C21EB156">
      <w:start w:val="1"/>
      <w:numFmt w:val="decimal"/>
      <w:lvlText w:val="%1."/>
      <w:lvlJc w:val="left"/>
      <w:pPr>
        <w:ind w:left="720" w:hanging="360"/>
      </w:pPr>
    </w:lvl>
    <w:lvl w:ilvl="1" w:tplc="A58EB492">
      <w:start w:val="1"/>
      <w:numFmt w:val="lowerLetter"/>
      <w:lvlText w:val="%2."/>
      <w:lvlJc w:val="left"/>
      <w:pPr>
        <w:ind w:left="1440" w:hanging="360"/>
      </w:pPr>
    </w:lvl>
    <w:lvl w:ilvl="2" w:tplc="D26AA576">
      <w:start w:val="1"/>
      <w:numFmt w:val="lowerRoman"/>
      <w:lvlText w:val="%3."/>
      <w:lvlJc w:val="right"/>
      <w:pPr>
        <w:ind w:left="2160" w:hanging="180"/>
      </w:pPr>
    </w:lvl>
    <w:lvl w:ilvl="3" w:tplc="1A441128">
      <w:start w:val="1"/>
      <w:numFmt w:val="decimal"/>
      <w:lvlText w:val="%4."/>
      <w:lvlJc w:val="left"/>
      <w:pPr>
        <w:ind w:left="2880" w:hanging="360"/>
      </w:pPr>
    </w:lvl>
    <w:lvl w:ilvl="4" w:tplc="7A1C16F2">
      <w:start w:val="1"/>
      <w:numFmt w:val="lowerLetter"/>
      <w:lvlText w:val="%5."/>
      <w:lvlJc w:val="left"/>
      <w:pPr>
        <w:ind w:left="3600" w:hanging="360"/>
      </w:pPr>
    </w:lvl>
    <w:lvl w:ilvl="5" w:tplc="939E82EC">
      <w:start w:val="1"/>
      <w:numFmt w:val="lowerRoman"/>
      <w:lvlText w:val="%6."/>
      <w:lvlJc w:val="right"/>
      <w:pPr>
        <w:ind w:left="4320" w:hanging="180"/>
      </w:pPr>
    </w:lvl>
    <w:lvl w:ilvl="6" w:tplc="F644500E">
      <w:start w:val="1"/>
      <w:numFmt w:val="decimal"/>
      <w:lvlText w:val="%7."/>
      <w:lvlJc w:val="left"/>
      <w:pPr>
        <w:ind w:left="5040" w:hanging="360"/>
      </w:pPr>
    </w:lvl>
    <w:lvl w:ilvl="7" w:tplc="78780F0A">
      <w:start w:val="1"/>
      <w:numFmt w:val="lowerLetter"/>
      <w:lvlText w:val="%8."/>
      <w:lvlJc w:val="left"/>
      <w:pPr>
        <w:ind w:left="5760" w:hanging="360"/>
      </w:pPr>
    </w:lvl>
    <w:lvl w:ilvl="8" w:tplc="3A8A1524">
      <w:start w:val="1"/>
      <w:numFmt w:val="lowerRoman"/>
      <w:lvlText w:val="%9."/>
      <w:lvlJc w:val="right"/>
      <w:pPr>
        <w:ind w:left="6480" w:hanging="180"/>
      </w:pPr>
    </w:lvl>
  </w:abstractNum>
  <w:abstractNum w:abstractNumId="15" w15:restartNumberingAfterBreak="0">
    <w:nsid w:val="5D570D99"/>
    <w:multiLevelType w:val="hybridMultilevel"/>
    <w:tmpl w:val="AB2E7C8E"/>
    <w:lvl w:ilvl="0" w:tplc="E67600FA">
      <w:start w:val="1"/>
      <w:numFmt w:val="decimal"/>
      <w:lvlText w:val="%1."/>
      <w:lvlJc w:val="left"/>
      <w:pPr>
        <w:ind w:left="720" w:hanging="360"/>
      </w:pPr>
      <w:rPr>
        <w:rFonts w:hint="default"/>
        <w:i/>
        <w:strike w:val="0"/>
      </w:rPr>
    </w:lvl>
    <w:lvl w:ilvl="1" w:tplc="AD6E02B4" w:tentative="1">
      <w:start w:val="1"/>
      <w:numFmt w:val="lowerLetter"/>
      <w:lvlText w:val="%2."/>
      <w:lvlJc w:val="left"/>
      <w:pPr>
        <w:ind w:left="1440" w:hanging="360"/>
      </w:pPr>
    </w:lvl>
    <w:lvl w:ilvl="2" w:tplc="FB440826" w:tentative="1">
      <w:start w:val="1"/>
      <w:numFmt w:val="lowerRoman"/>
      <w:lvlText w:val="%3."/>
      <w:lvlJc w:val="right"/>
      <w:pPr>
        <w:ind w:left="2160" w:hanging="180"/>
      </w:pPr>
    </w:lvl>
    <w:lvl w:ilvl="3" w:tplc="F84631C4" w:tentative="1">
      <w:start w:val="1"/>
      <w:numFmt w:val="decimal"/>
      <w:lvlText w:val="%4."/>
      <w:lvlJc w:val="left"/>
      <w:pPr>
        <w:ind w:left="2880" w:hanging="360"/>
      </w:pPr>
    </w:lvl>
    <w:lvl w:ilvl="4" w:tplc="8FF66D02" w:tentative="1">
      <w:start w:val="1"/>
      <w:numFmt w:val="lowerLetter"/>
      <w:lvlText w:val="%5."/>
      <w:lvlJc w:val="left"/>
      <w:pPr>
        <w:ind w:left="3600" w:hanging="360"/>
      </w:pPr>
    </w:lvl>
    <w:lvl w:ilvl="5" w:tplc="490EFCFC" w:tentative="1">
      <w:start w:val="1"/>
      <w:numFmt w:val="lowerRoman"/>
      <w:lvlText w:val="%6."/>
      <w:lvlJc w:val="right"/>
      <w:pPr>
        <w:ind w:left="4320" w:hanging="180"/>
      </w:pPr>
    </w:lvl>
    <w:lvl w:ilvl="6" w:tplc="04DAA062" w:tentative="1">
      <w:start w:val="1"/>
      <w:numFmt w:val="decimal"/>
      <w:lvlText w:val="%7."/>
      <w:lvlJc w:val="left"/>
      <w:pPr>
        <w:ind w:left="5040" w:hanging="360"/>
      </w:pPr>
    </w:lvl>
    <w:lvl w:ilvl="7" w:tplc="40A442E8" w:tentative="1">
      <w:start w:val="1"/>
      <w:numFmt w:val="lowerLetter"/>
      <w:lvlText w:val="%8."/>
      <w:lvlJc w:val="left"/>
      <w:pPr>
        <w:ind w:left="5760" w:hanging="360"/>
      </w:pPr>
    </w:lvl>
    <w:lvl w:ilvl="8" w:tplc="4B324920" w:tentative="1">
      <w:start w:val="1"/>
      <w:numFmt w:val="lowerRoman"/>
      <w:lvlText w:val="%9."/>
      <w:lvlJc w:val="right"/>
      <w:pPr>
        <w:ind w:left="6480" w:hanging="180"/>
      </w:pPr>
    </w:lvl>
  </w:abstractNum>
  <w:abstractNum w:abstractNumId="16" w15:restartNumberingAfterBreak="0">
    <w:nsid w:val="633076AC"/>
    <w:multiLevelType w:val="hybridMultilevel"/>
    <w:tmpl w:val="E4FAE8C4"/>
    <w:lvl w:ilvl="0" w:tplc="C0261C60">
      <w:start w:val="1"/>
      <w:numFmt w:val="decimal"/>
      <w:lvlText w:val="%1."/>
      <w:lvlJc w:val="left"/>
      <w:pPr>
        <w:ind w:left="720" w:hanging="360"/>
      </w:pPr>
      <w:rPr>
        <w:rFonts w:hint="default"/>
      </w:rPr>
    </w:lvl>
    <w:lvl w:ilvl="1" w:tplc="CF06924C" w:tentative="1">
      <w:start w:val="1"/>
      <w:numFmt w:val="lowerLetter"/>
      <w:lvlText w:val="%2."/>
      <w:lvlJc w:val="left"/>
      <w:pPr>
        <w:ind w:left="1440" w:hanging="360"/>
      </w:pPr>
    </w:lvl>
    <w:lvl w:ilvl="2" w:tplc="01B6EF1C" w:tentative="1">
      <w:start w:val="1"/>
      <w:numFmt w:val="lowerRoman"/>
      <w:lvlText w:val="%3."/>
      <w:lvlJc w:val="right"/>
      <w:pPr>
        <w:ind w:left="2160" w:hanging="180"/>
      </w:pPr>
    </w:lvl>
    <w:lvl w:ilvl="3" w:tplc="AA1A2AB6" w:tentative="1">
      <w:start w:val="1"/>
      <w:numFmt w:val="decimal"/>
      <w:lvlText w:val="%4."/>
      <w:lvlJc w:val="left"/>
      <w:pPr>
        <w:ind w:left="2880" w:hanging="360"/>
      </w:pPr>
    </w:lvl>
    <w:lvl w:ilvl="4" w:tplc="CDC6AFF6" w:tentative="1">
      <w:start w:val="1"/>
      <w:numFmt w:val="lowerLetter"/>
      <w:lvlText w:val="%5."/>
      <w:lvlJc w:val="left"/>
      <w:pPr>
        <w:ind w:left="3600" w:hanging="360"/>
      </w:pPr>
    </w:lvl>
    <w:lvl w:ilvl="5" w:tplc="0F9E6606" w:tentative="1">
      <w:start w:val="1"/>
      <w:numFmt w:val="lowerRoman"/>
      <w:lvlText w:val="%6."/>
      <w:lvlJc w:val="right"/>
      <w:pPr>
        <w:ind w:left="4320" w:hanging="180"/>
      </w:pPr>
    </w:lvl>
    <w:lvl w:ilvl="6" w:tplc="74823FFC" w:tentative="1">
      <w:start w:val="1"/>
      <w:numFmt w:val="decimal"/>
      <w:lvlText w:val="%7."/>
      <w:lvlJc w:val="left"/>
      <w:pPr>
        <w:ind w:left="5040" w:hanging="360"/>
      </w:pPr>
    </w:lvl>
    <w:lvl w:ilvl="7" w:tplc="35685F96" w:tentative="1">
      <w:start w:val="1"/>
      <w:numFmt w:val="lowerLetter"/>
      <w:lvlText w:val="%8."/>
      <w:lvlJc w:val="left"/>
      <w:pPr>
        <w:ind w:left="5760" w:hanging="360"/>
      </w:pPr>
    </w:lvl>
    <w:lvl w:ilvl="8" w:tplc="879015AA" w:tentative="1">
      <w:start w:val="1"/>
      <w:numFmt w:val="lowerRoman"/>
      <w:lvlText w:val="%9."/>
      <w:lvlJc w:val="right"/>
      <w:pPr>
        <w:ind w:left="6480" w:hanging="180"/>
      </w:pPr>
    </w:lvl>
  </w:abstractNum>
  <w:abstractNum w:abstractNumId="17" w15:restartNumberingAfterBreak="0">
    <w:nsid w:val="70A24059"/>
    <w:multiLevelType w:val="hybridMultilevel"/>
    <w:tmpl w:val="DB665028"/>
    <w:lvl w:ilvl="0" w:tplc="18C6D97C">
      <w:start w:val="2"/>
      <w:numFmt w:val="bullet"/>
      <w:lvlText w:val="-"/>
      <w:lvlJc w:val="left"/>
      <w:pPr>
        <w:ind w:left="1664" w:hanging="360"/>
      </w:pPr>
      <w:rPr>
        <w:rFonts w:ascii="Times New Roman" w:eastAsia="Times New Roman" w:hAnsi="Times New Roman" w:cs="Times New Roman" w:hint="default"/>
      </w:rPr>
    </w:lvl>
    <w:lvl w:ilvl="1" w:tplc="154C4990">
      <w:start w:val="1"/>
      <w:numFmt w:val="bullet"/>
      <w:lvlText w:val="o"/>
      <w:lvlJc w:val="left"/>
      <w:pPr>
        <w:ind w:left="2384" w:hanging="360"/>
      </w:pPr>
      <w:rPr>
        <w:rFonts w:ascii="Courier New" w:hAnsi="Courier New" w:cs="Courier New" w:hint="default"/>
      </w:rPr>
    </w:lvl>
    <w:lvl w:ilvl="2" w:tplc="6A90B6A8">
      <w:start w:val="1"/>
      <w:numFmt w:val="bullet"/>
      <w:lvlText w:val=""/>
      <w:lvlJc w:val="left"/>
      <w:pPr>
        <w:ind w:left="3104" w:hanging="360"/>
      </w:pPr>
      <w:rPr>
        <w:rFonts w:ascii="Wingdings" w:hAnsi="Wingdings" w:hint="default"/>
      </w:rPr>
    </w:lvl>
    <w:lvl w:ilvl="3" w:tplc="F5486FB4">
      <w:start w:val="1"/>
      <w:numFmt w:val="bullet"/>
      <w:lvlText w:val=""/>
      <w:lvlJc w:val="left"/>
      <w:pPr>
        <w:ind w:left="3824" w:hanging="360"/>
      </w:pPr>
      <w:rPr>
        <w:rFonts w:ascii="Symbol" w:hAnsi="Symbol" w:hint="default"/>
      </w:rPr>
    </w:lvl>
    <w:lvl w:ilvl="4" w:tplc="B2E46182">
      <w:start w:val="1"/>
      <w:numFmt w:val="bullet"/>
      <w:lvlText w:val="o"/>
      <w:lvlJc w:val="left"/>
      <w:pPr>
        <w:ind w:left="4544" w:hanging="360"/>
      </w:pPr>
      <w:rPr>
        <w:rFonts w:ascii="Courier New" w:hAnsi="Courier New" w:cs="Courier New" w:hint="default"/>
      </w:rPr>
    </w:lvl>
    <w:lvl w:ilvl="5" w:tplc="1E388E48">
      <w:start w:val="1"/>
      <w:numFmt w:val="bullet"/>
      <w:lvlText w:val=""/>
      <w:lvlJc w:val="left"/>
      <w:pPr>
        <w:ind w:left="5264" w:hanging="360"/>
      </w:pPr>
      <w:rPr>
        <w:rFonts w:ascii="Wingdings" w:hAnsi="Wingdings" w:hint="default"/>
      </w:rPr>
    </w:lvl>
    <w:lvl w:ilvl="6" w:tplc="F254376A">
      <w:start w:val="1"/>
      <w:numFmt w:val="bullet"/>
      <w:lvlText w:val=""/>
      <w:lvlJc w:val="left"/>
      <w:pPr>
        <w:ind w:left="5984" w:hanging="360"/>
      </w:pPr>
      <w:rPr>
        <w:rFonts w:ascii="Symbol" w:hAnsi="Symbol" w:hint="default"/>
      </w:rPr>
    </w:lvl>
    <w:lvl w:ilvl="7" w:tplc="55A2AA3C">
      <w:start w:val="1"/>
      <w:numFmt w:val="bullet"/>
      <w:lvlText w:val="o"/>
      <w:lvlJc w:val="left"/>
      <w:pPr>
        <w:ind w:left="6704" w:hanging="360"/>
      </w:pPr>
      <w:rPr>
        <w:rFonts w:ascii="Courier New" w:hAnsi="Courier New" w:cs="Courier New" w:hint="default"/>
      </w:rPr>
    </w:lvl>
    <w:lvl w:ilvl="8" w:tplc="436A8C70">
      <w:start w:val="1"/>
      <w:numFmt w:val="bullet"/>
      <w:lvlText w:val=""/>
      <w:lvlJc w:val="left"/>
      <w:pPr>
        <w:ind w:left="7424" w:hanging="360"/>
      </w:pPr>
      <w:rPr>
        <w:rFonts w:ascii="Wingdings" w:hAnsi="Wingdings" w:hint="default"/>
      </w:rPr>
    </w:lvl>
  </w:abstractNum>
  <w:abstractNum w:abstractNumId="18" w15:restartNumberingAfterBreak="0">
    <w:nsid w:val="77F65C4A"/>
    <w:multiLevelType w:val="hybridMultilevel"/>
    <w:tmpl w:val="65722072"/>
    <w:lvl w:ilvl="0" w:tplc="A664DF0E">
      <w:start w:val="1"/>
      <w:numFmt w:val="decimal"/>
      <w:lvlText w:val="%1."/>
      <w:lvlJc w:val="left"/>
      <w:pPr>
        <w:ind w:left="720" w:hanging="360"/>
      </w:pPr>
    </w:lvl>
    <w:lvl w:ilvl="1" w:tplc="A9243BC0">
      <w:start w:val="1"/>
      <w:numFmt w:val="lowerLetter"/>
      <w:lvlText w:val="%2."/>
      <w:lvlJc w:val="left"/>
      <w:pPr>
        <w:ind w:left="1440" w:hanging="360"/>
      </w:pPr>
    </w:lvl>
    <w:lvl w:ilvl="2" w:tplc="8D00C5D0">
      <w:start w:val="1"/>
      <w:numFmt w:val="lowerRoman"/>
      <w:lvlText w:val="%3."/>
      <w:lvlJc w:val="right"/>
      <w:pPr>
        <w:ind w:left="2160" w:hanging="180"/>
      </w:pPr>
    </w:lvl>
    <w:lvl w:ilvl="3" w:tplc="3C700E64">
      <w:start w:val="1"/>
      <w:numFmt w:val="decimal"/>
      <w:lvlText w:val="%4."/>
      <w:lvlJc w:val="left"/>
      <w:pPr>
        <w:ind w:left="2880" w:hanging="360"/>
      </w:pPr>
    </w:lvl>
    <w:lvl w:ilvl="4" w:tplc="8CF4186A">
      <w:start w:val="1"/>
      <w:numFmt w:val="lowerLetter"/>
      <w:lvlText w:val="%5."/>
      <w:lvlJc w:val="left"/>
      <w:pPr>
        <w:ind w:left="3600" w:hanging="360"/>
      </w:pPr>
    </w:lvl>
    <w:lvl w:ilvl="5" w:tplc="EE34D750">
      <w:start w:val="1"/>
      <w:numFmt w:val="lowerRoman"/>
      <w:lvlText w:val="%6."/>
      <w:lvlJc w:val="right"/>
      <w:pPr>
        <w:ind w:left="4320" w:hanging="180"/>
      </w:pPr>
    </w:lvl>
    <w:lvl w:ilvl="6" w:tplc="AE1C1D82">
      <w:start w:val="1"/>
      <w:numFmt w:val="decimal"/>
      <w:lvlText w:val="%7."/>
      <w:lvlJc w:val="left"/>
      <w:pPr>
        <w:ind w:left="5040" w:hanging="360"/>
      </w:pPr>
    </w:lvl>
    <w:lvl w:ilvl="7" w:tplc="51882D40">
      <w:start w:val="1"/>
      <w:numFmt w:val="lowerLetter"/>
      <w:lvlText w:val="%8."/>
      <w:lvlJc w:val="left"/>
      <w:pPr>
        <w:ind w:left="5760" w:hanging="360"/>
      </w:pPr>
    </w:lvl>
    <w:lvl w:ilvl="8" w:tplc="7BE6C5F8">
      <w:start w:val="1"/>
      <w:numFmt w:val="lowerRoman"/>
      <w:lvlText w:val="%9."/>
      <w:lvlJc w:val="right"/>
      <w:pPr>
        <w:ind w:left="6480" w:hanging="180"/>
      </w:pPr>
    </w:lvl>
  </w:abstractNum>
  <w:abstractNum w:abstractNumId="19" w15:restartNumberingAfterBreak="0">
    <w:nsid w:val="7ECD4FBB"/>
    <w:multiLevelType w:val="hybridMultilevel"/>
    <w:tmpl w:val="8D14D4EE"/>
    <w:lvl w:ilvl="0" w:tplc="94BC7326">
      <w:start w:val="1"/>
      <w:numFmt w:val="decimal"/>
      <w:lvlText w:val="%1."/>
      <w:lvlJc w:val="left"/>
      <w:pPr>
        <w:ind w:left="720" w:hanging="360"/>
      </w:pPr>
      <w:rPr>
        <w:rFonts w:hint="default"/>
      </w:rPr>
    </w:lvl>
    <w:lvl w:ilvl="1" w:tplc="12464CD6" w:tentative="1">
      <w:start w:val="1"/>
      <w:numFmt w:val="lowerLetter"/>
      <w:lvlText w:val="%2."/>
      <w:lvlJc w:val="left"/>
      <w:pPr>
        <w:ind w:left="1440" w:hanging="360"/>
      </w:pPr>
    </w:lvl>
    <w:lvl w:ilvl="2" w:tplc="2D6CE35E" w:tentative="1">
      <w:start w:val="1"/>
      <w:numFmt w:val="lowerRoman"/>
      <w:lvlText w:val="%3."/>
      <w:lvlJc w:val="right"/>
      <w:pPr>
        <w:ind w:left="2160" w:hanging="180"/>
      </w:pPr>
    </w:lvl>
    <w:lvl w:ilvl="3" w:tplc="4808D6AA" w:tentative="1">
      <w:start w:val="1"/>
      <w:numFmt w:val="decimal"/>
      <w:lvlText w:val="%4."/>
      <w:lvlJc w:val="left"/>
      <w:pPr>
        <w:ind w:left="2880" w:hanging="360"/>
      </w:pPr>
    </w:lvl>
    <w:lvl w:ilvl="4" w:tplc="C6765132" w:tentative="1">
      <w:start w:val="1"/>
      <w:numFmt w:val="lowerLetter"/>
      <w:lvlText w:val="%5."/>
      <w:lvlJc w:val="left"/>
      <w:pPr>
        <w:ind w:left="3600" w:hanging="360"/>
      </w:pPr>
    </w:lvl>
    <w:lvl w:ilvl="5" w:tplc="653C18E0" w:tentative="1">
      <w:start w:val="1"/>
      <w:numFmt w:val="lowerRoman"/>
      <w:lvlText w:val="%6."/>
      <w:lvlJc w:val="right"/>
      <w:pPr>
        <w:ind w:left="4320" w:hanging="180"/>
      </w:pPr>
    </w:lvl>
    <w:lvl w:ilvl="6" w:tplc="9EE0829A" w:tentative="1">
      <w:start w:val="1"/>
      <w:numFmt w:val="decimal"/>
      <w:lvlText w:val="%7."/>
      <w:lvlJc w:val="left"/>
      <w:pPr>
        <w:ind w:left="5040" w:hanging="360"/>
      </w:pPr>
    </w:lvl>
    <w:lvl w:ilvl="7" w:tplc="C13EDA52" w:tentative="1">
      <w:start w:val="1"/>
      <w:numFmt w:val="lowerLetter"/>
      <w:lvlText w:val="%8."/>
      <w:lvlJc w:val="left"/>
      <w:pPr>
        <w:ind w:left="5760" w:hanging="360"/>
      </w:pPr>
    </w:lvl>
    <w:lvl w:ilvl="8" w:tplc="0A34AC16" w:tentative="1">
      <w:start w:val="1"/>
      <w:numFmt w:val="lowerRoman"/>
      <w:lvlText w:val="%9."/>
      <w:lvlJc w:val="right"/>
      <w:pPr>
        <w:ind w:left="6480" w:hanging="180"/>
      </w:pPr>
    </w:lvl>
  </w:abstractNum>
  <w:abstractNum w:abstractNumId="20" w15:restartNumberingAfterBreak="0">
    <w:nsid w:val="7EE60172"/>
    <w:multiLevelType w:val="hybridMultilevel"/>
    <w:tmpl w:val="215ABE30"/>
    <w:lvl w:ilvl="0" w:tplc="11949A12">
      <w:start w:val="1"/>
      <w:numFmt w:val="decimal"/>
      <w:lvlText w:val="%1."/>
      <w:lvlJc w:val="left"/>
      <w:pPr>
        <w:ind w:left="720" w:hanging="360"/>
      </w:pPr>
    </w:lvl>
    <w:lvl w:ilvl="1" w:tplc="355A0EA2" w:tentative="1">
      <w:start w:val="1"/>
      <w:numFmt w:val="lowerLetter"/>
      <w:lvlText w:val="%2."/>
      <w:lvlJc w:val="left"/>
      <w:pPr>
        <w:ind w:left="1440" w:hanging="360"/>
      </w:pPr>
    </w:lvl>
    <w:lvl w:ilvl="2" w:tplc="9AD0BE74" w:tentative="1">
      <w:start w:val="1"/>
      <w:numFmt w:val="lowerRoman"/>
      <w:lvlText w:val="%3."/>
      <w:lvlJc w:val="right"/>
      <w:pPr>
        <w:ind w:left="2160" w:hanging="180"/>
      </w:pPr>
    </w:lvl>
    <w:lvl w:ilvl="3" w:tplc="FCEC87A0" w:tentative="1">
      <w:start w:val="1"/>
      <w:numFmt w:val="decimal"/>
      <w:lvlText w:val="%4."/>
      <w:lvlJc w:val="left"/>
      <w:pPr>
        <w:ind w:left="2880" w:hanging="360"/>
      </w:pPr>
    </w:lvl>
    <w:lvl w:ilvl="4" w:tplc="8CFC2FE0" w:tentative="1">
      <w:start w:val="1"/>
      <w:numFmt w:val="lowerLetter"/>
      <w:lvlText w:val="%5."/>
      <w:lvlJc w:val="left"/>
      <w:pPr>
        <w:ind w:left="3600" w:hanging="360"/>
      </w:pPr>
    </w:lvl>
    <w:lvl w:ilvl="5" w:tplc="17403016" w:tentative="1">
      <w:start w:val="1"/>
      <w:numFmt w:val="lowerRoman"/>
      <w:lvlText w:val="%6."/>
      <w:lvlJc w:val="right"/>
      <w:pPr>
        <w:ind w:left="4320" w:hanging="180"/>
      </w:pPr>
    </w:lvl>
    <w:lvl w:ilvl="6" w:tplc="126AB7BC" w:tentative="1">
      <w:start w:val="1"/>
      <w:numFmt w:val="decimal"/>
      <w:lvlText w:val="%7."/>
      <w:lvlJc w:val="left"/>
      <w:pPr>
        <w:ind w:left="5040" w:hanging="360"/>
      </w:pPr>
    </w:lvl>
    <w:lvl w:ilvl="7" w:tplc="25E40CAC" w:tentative="1">
      <w:start w:val="1"/>
      <w:numFmt w:val="lowerLetter"/>
      <w:lvlText w:val="%8."/>
      <w:lvlJc w:val="left"/>
      <w:pPr>
        <w:ind w:left="5760" w:hanging="360"/>
      </w:pPr>
    </w:lvl>
    <w:lvl w:ilvl="8" w:tplc="947CE5F4" w:tentative="1">
      <w:start w:val="1"/>
      <w:numFmt w:val="lowerRoman"/>
      <w:lvlText w:val="%9."/>
      <w:lvlJc w:val="right"/>
      <w:pPr>
        <w:ind w:left="6480" w:hanging="180"/>
      </w:pPr>
    </w:lvl>
  </w:abstractNum>
  <w:num w:numId="1">
    <w:abstractNumId w:val="17"/>
  </w:num>
  <w:num w:numId="2">
    <w:abstractNumId w:val="11"/>
  </w:num>
  <w:num w:numId="3">
    <w:abstractNumId w:val="2"/>
  </w:num>
  <w:num w:numId="4">
    <w:abstractNumId w:val="3"/>
  </w:num>
  <w:num w:numId="5">
    <w:abstractNumId w:val="5"/>
  </w:num>
  <w:num w:numId="6">
    <w:abstractNumId w:val="20"/>
  </w:num>
  <w:num w:numId="7">
    <w:abstractNumId w:val="10"/>
  </w:num>
  <w:num w:numId="8">
    <w:abstractNumId w:val="14"/>
  </w:num>
  <w:num w:numId="9">
    <w:abstractNumId w:val="18"/>
  </w:num>
  <w:num w:numId="10">
    <w:abstractNumId w:val="0"/>
  </w:num>
  <w:num w:numId="11">
    <w:abstractNumId w:val="19"/>
  </w:num>
  <w:num w:numId="12">
    <w:abstractNumId w:val="6"/>
  </w:num>
  <w:num w:numId="13">
    <w:abstractNumId w:val="8"/>
  </w:num>
  <w:num w:numId="14">
    <w:abstractNumId w:val="7"/>
  </w:num>
  <w:num w:numId="15">
    <w:abstractNumId w:val="1"/>
  </w:num>
  <w:num w:numId="16">
    <w:abstractNumId w:val="13"/>
  </w:num>
  <w:num w:numId="17">
    <w:abstractNumId w:val="15"/>
  </w:num>
  <w:num w:numId="18">
    <w:abstractNumId w:val="16"/>
  </w:num>
  <w:num w:numId="19">
    <w:abstractNumId w:val="4"/>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D40"/>
    <w:rsid w:val="00305C52"/>
    <w:rsid w:val="004178EA"/>
    <w:rsid w:val="00490D40"/>
    <w:rsid w:val="007B44B6"/>
    <w:rsid w:val="00A11B0B"/>
    <w:rsid w:val="00A33938"/>
    <w:rsid w:val="00D177CA"/>
    <w:rsid w:val="00FA35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D9971"/>
  <w15:docId w15:val="{E5509B8C-7EB8-43BF-9287-4F397BBFA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078B3"/>
    <w:pPr>
      <w:keepNext/>
      <w:outlineLvl w:val="0"/>
    </w:pPr>
    <w:rPr>
      <w:b/>
      <w:szCs w:val="20"/>
    </w:rPr>
  </w:style>
  <w:style w:type="paragraph" w:styleId="Heading2">
    <w:name w:val="heading 2"/>
    <w:basedOn w:val="Normal"/>
    <w:next w:val="Normal"/>
    <w:link w:val="Heading2Char"/>
    <w:qFormat/>
    <w:rsid w:val="00E078B3"/>
    <w:pPr>
      <w:keepNext/>
      <w:outlineLvl w:val="1"/>
    </w:pPr>
    <w:rPr>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78B3"/>
    <w:rPr>
      <w:b/>
      <w:sz w:val="24"/>
    </w:rPr>
  </w:style>
  <w:style w:type="character" w:customStyle="1" w:styleId="Heading2Char">
    <w:name w:val="Heading 2 Char"/>
    <w:basedOn w:val="DefaultParagraphFont"/>
    <w:link w:val="Heading2"/>
    <w:rsid w:val="00E078B3"/>
    <w:rPr>
      <w:sz w:val="32"/>
    </w:rPr>
  </w:style>
  <w:style w:type="paragraph" w:styleId="Header">
    <w:name w:val="header"/>
    <w:basedOn w:val="Normal"/>
    <w:link w:val="HeaderChar"/>
    <w:rsid w:val="00E078B3"/>
    <w:pPr>
      <w:tabs>
        <w:tab w:val="center" w:pos="4536"/>
        <w:tab w:val="right" w:pos="9072"/>
      </w:tabs>
    </w:pPr>
    <w:rPr>
      <w:szCs w:val="20"/>
    </w:rPr>
  </w:style>
  <w:style w:type="character" w:customStyle="1" w:styleId="HeaderChar">
    <w:name w:val="Header Char"/>
    <w:basedOn w:val="DefaultParagraphFont"/>
    <w:link w:val="Header"/>
    <w:rsid w:val="00E078B3"/>
    <w:rPr>
      <w:sz w:val="24"/>
    </w:rPr>
  </w:style>
  <w:style w:type="paragraph" w:styleId="FootnoteText">
    <w:name w:val="footnote text"/>
    <w:basedOn w:val="Normal"/>
    <w:link w:val="FootnoteTextChar"/>
    <w:semiHidden/>
    <w:rsid w:val="00E078B3"/>
    <w:rPr>
      <w:sz w:val="20"/>
      <w:szCs w:val="20"/>
    </w:rPr>
  </w:style>
  <w:style w:type="character" w:customStyle="1" w:styleId="FootnoteTextChar">
    <w:name w:val="Footnote Text Char"/>
    <w:basedOn w:val="DefaultParagraphFont"/>
    <w:link w:val="FootnoteText"/>
    <w:semiHidden/>
    <w:rsid w:val="00E078B3"/>
  </w:style>
  <w:style w:type="character" w:styleId="FootnoteReference">
    <w:name w:val="footnote reference"/>
    <w:basedOn w:val="DefaultParagraphFont"/>
    <w:semiHidden/>
    <w:rsid w:val="00E078B3"/>
    <w:rPr>
      <w:vertAlign w:val="superscript"/>
    </w:rPr>
  </w:style>
  <w:style w:type="character" w:styleId="CommentReference">
    <w:name w:val="annotation reference"/>
    <w:basedOn w:val="DefaultParagraphFont"/>
    <w:semiHidden/>
    <w:unhideWhenUsed/>
    <w:rsid w:val="00345E8B"/>
    <w:rPr>
      <w:sz w:val="16"/>
      <w:szCs w:val="16"/>
    </w:rPr>
  </w:style>
  <w:style w:type="paragraph" w:styleId="CommentText">
    <w:name w:val="annotation text"/>
    <w:basedOn w:val="Normal"/>
    <w:link w:val="CommentTextChar"/>
    <w:semiHidden/>
    <w:unhideWhenUsed/>
    <w:rsid w:val="00345E8B"/>
    <w:rPr>
      <w:sz w:val="20"/>
      <w:szCs w:val="20"/>
    </w:rPr>
  </w:style>
  <w:style w:type="character" w:customStyle="1" w:styleId="CommentTextChar">
    <w:name w:val="Comment Text Char"/>
    <w:basedOn w:val="DefaultParagraphFont"/>
    <w:link w:val="CommentText"/>
    <w:semiHidden/>
    <w:rsid w:val="00345E8B"/>
  </w:style>
  <w:style w:type="paragraph" w:styleId="CommentSubject">
    <w:name w:val="annotation subject"/>
    <w:basedOn w:val="CommentText"/>
    <w:next w:val="CommentText"/>
    <w:link w:val="CommentSubjectChar"/>
    <w:semiHidden/>
    <w:unhideWhenUsed/>
    <w:rsid w:val="00345E8B"/>
    <w:rPr>
      <w:b/>
      <w:bCs/>
    </w:rPr>
  </w:style>
  <w:style w:type="character" w:customStyle="1" w:styleId="CommentSubjectChar">
    <w:name w:val="Comment Subject Char"/>
    <w:basedOn w:val="CommentTextChar"/>
    <w:link w:val="CommentSubject"/>
    <w:semiHidden/>
    <w:rsid w:val="00345E8B"/>
    <w:rPr>
      <w:b/>
      <w:bCs/>
    </w:rPr>
  </w:style>
  <w:style w:type="paragraph" w:styleId="BalloonText">
    <w:name w:val="Balloon Text"/>
    <w:basedOn w:val="Normal"/>
    <w:link w:val="BalloonTextChar"/>
    <w:semiHidden/>
    <w:unhideWhenUsed/>
    <w:rsid w:val="00345E8B"/>
    <w:rPr>
      <w:rFonts w:ascii="Segoe UI" w:hAnsi="Segoe UI" w:cs="Segoe UI"/>
      <w:sz w:val="18"/>
      <w:szCs w:val="18"/>
    </w:rPr>
  </w:style>
  <w:style w:type="character" w:customStyle="1" w:styleId="BalloonTextChar">
    <w:name w:val="Balloon Text Char"/>
    <w:basedOn w:val="DefaultParagraphFont"/>
    <w:link w:val="BalloonText"/>
    <w:semiHidden/>
    <w:rsid w:val="00345E8B"/>
    <w:rPr>
      <w:rFonts w:ascii="Segoe UI" w:hAnsi="Segoe UI" w:cs="Segoe UI"/>
      <w:sz w:val="18"/>
      <w:szCs w:val="18"/>
    </w:rPr>
  </w:style>
  <w:style w:type="paragraph" w:styleId="Footer">
    <w:name w:val="footer"/>
    <w:basedOn w:val="Normal"/>
    <w:link w:val="FooterChar"/>
    <w:unhideWhenUsed/>
    <w:rsid w:val="0087545A"/>
    <w:pPr>
      <w:tabs>
        <w:tab w:val="center" w:pos="4536"/>
        <w:tab w:val="right" w:pos="9072"/>
      </w:tabs>
    </w:pPr>
  </w:style>
  <w:style w:type="character" w:customStyle="1" w:styleId="FooterChar">
    <w:name w:val="Footer Char"/>
    <w:basedOn w:val="DefaultParagraphFont"/>
    <w:link w:val="Footer"/>
    <w:rsid w:val="0087545A"/>
    <w:rPr>
      <w:sz w:val="24"/>
      <w:szCs w:val="24"/>
    </w:rPr>
  </w:style>
  <w:style w:type="paragraph" w:styleId="ListParagraph">
    <w:name w:val="List Paragraph"/>
    <w:basedOn w:val="Normal"/>
    <w:uiPriority w:val="34"/>
    <w:qFormat/>
    <w:rsid w:val="00AD5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8676</Words>
  <Characters>49459</Characters>
  <Application>Microsoft Office Word</Application>
  <DocSecurity>0</DocSecurity>
  <Lines>412</Lines>
  <Paragraphs>116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Sandblom</dc:creator>
  <cp:lastModifiedBy>Liana Brili</cp:lastModifiedBy>
  <cp:revision>6</cp:revision>
  <dcterms:created xsi:type="dcterms:W3CDTF">2021-12-13T12:26:00Z</dcterms:created>
  <dcterms:modified xsi:type="dcterms:W3CDTF">2021-12-29T13:39:00Z</dcterms:modified>
</cp:coreProperties>
</file>