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021A55" w:rsidRDefault="001B58A4" w:rsidP="001B58A4">
      <w:pPr>
        <w:autoSpaceDE w:val="0"/>
        <w:autoSpaceDN w:val="0"/>
        <w:adjustRightInd w:val="0"/>
        <w:spacing w:line="360" w:lineRule="auto"/>
        <w:jc w:val="center"/>
        <w:rPr>
          <w:rFonts w:ascii="Courier New" w:eastAsia="Times New Roman" w:hAnsi="Courier New" w:cs="Courier New"/>
          <w:sz w:val="20"/>
        </w:rPr>
      </w:pPr>
      <w:r w:rsidRPr="00021A55">
        <w:rPr>
          <w:rFonts w:ascii="Courier New" w:hAnsi="Courier New"/>
          <w:sz w:val="20"/>
        </w:rPr>
        <w:t>1. ------IND- 2019 0346 F-- DA-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327313" w:rsidTr="00014AE2">
        <w:trPr>
          <w:cantSplit/>
        </w:trPr>
        <w:tc>
          <w:tcPr>
            <w:tcW w:w="3982" w:type="dxa"/>
            <w:gridSpan w:val="3"/>
            <w:hideMark/>
          </w:tcPr>
          <w:p w:rsidR="00014AE2" w:rsidRPr="00327313" w:rsidRDefault="00014AE2">
            <w:pPr>
              <w:pStyle w:val="SNREPUBLIQUE"/>
            </w:pPr>
            <w:r>
              <w:t>D</w:t>
            </w:r>
            <w:bookmarkStart w:id="0" w:name="_GoBack"/>
            <w:bookmarkEnd w:id="0"/>
            <w:r>
              <w:t>EN FRANSKE REPUBLIK</w:t>
            </w:r>
          </w:p>
        </w:tc>
      </w:tr>
      <w:tr w:rsidR="00014AE2" w:rsidRPr="00327313" w:rsidTr="00014AE2">
        <w:trPr>
          <w:cantSplit/>
          <w:trHeight w:hRule="exact" w:val="113"/>
        </w:trPr>
        <w:tc>
          <w:tcPr>
            <w:tcW w:w="1527" w:type="dxa"/>
          </w:tcPr>
          <w:p w:rsidR="00014AE2" w:rsidRPr="00327313" w:rsidRDefault="00014AE2">
            <w:pPr>
              <w:snapToGrid w:val="0"/>
              <w:rPr>
                <w:rFonts w:cs="Tahoma"/>
              </w:rPr>
            </w:pPr>
          </w:p>
        </w:tc>
        <w:tc>
          <w:tcPr>
            <w:tcW w:w="968" w:type="dxa"/>
            <w:tcBorders>
              <w:top w:val="nil"/>
              <w:left w:val="nil"/>
              <w:bottom w:val="single" w:sz="2" w:space="0" w:color="000000"/>
              <w:right w:val="nil"/>
            </w:tcBorders>
          </w:tcPr>
          <w:p w:rsidR="00014AE2" w:rsidRPr="00327313" w:rsidRDefault="00014AE2">
            <w:pPr>
              <w:snapToGrid w:val="0"/>
              <w:rPr>
                <w:rFonts w:cs="Tahoma"/>
              </w:rPr>
            </w:pPr>
          </w:p>
        </w:tc>
        <w:tc>
          <w:tcPr>
            <w:tcW w:w="1487" w:type="dxa"/>
          </w:tcPr>
          <w:p w:rsidR="00014AE2" w:rsidRPr="00327313" w:rsidRDefault="00014AE2">
            <w:pPr>
              <w:snapToGrid w:val="0"/>
              <w:rPr>
                <w:rFonts w:cs="Tahoma"/>
              </w:rPr>
            </w:pPr>
          </w:p>
        </w:tc>
      </w:tr>
      <w:tr w:rsidR="00014AE2" w:rsidRPr="00327313" w:rsidTr="00014AE2">
        <w:trPr>
          <w:cantSplit/>
        </w:trPr>
        <w:tc>
          <w:tcPr>
            <w:tcW w:w="3982" w:type="dxa"/>
            <w:gridSpan w:val="3"/>
            <w:hideMark/>
          </w:tcPr>
          <w:p w:rsidR="00014AE2" w:rsidRPr="00327313" w:rsidRDefault="00014AE2">
            <w:pPr>
              <w:pStyle w:val="SNTimbre"/>
            </w:pPr>
            <w:r>
              <w:t>Ministeriet for grøn og solidarisk omstilling</w:t>
            </w: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Borders>
              <w:top w:val="nil"/>
              <w:left w:val="nil"/>
              <w:bottom w:val="single" w:sz="2" w:space="0" w:color="000000"/>
              <w:right w:val="nil"/>
            </w:tcBorders>
          </w:tcPr>
          <w:p w:rsidR="00014AE2" w:rsidRPr="00327313" w:rsidRDefault="00014AE2">
            <w:pPr>
              <w:snapToGrid w:val="0"/>
            </w:pPr>
          </w:p>
        </w:tc>
        <w:tc>
          <w:tcPr>
            <w:tcW w:w="1487" w:type="dxa"/>
          </w:tcPr>
          <w:p w:rsidR="00014AE2" w:rsidRPr="00327313" w:rsidRDefault="00014AE2">
            <w:pPr>
              <w:snapToGrid w:val="0"/>
            </w:pP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Pr>
          <w:p w:rsidR="00014AE2" w:rsidRPr="00327313" w:rsidRDefault="00014AE2">
            <w:pPr>
              <w:snapToGrid w:val="0"/>
            </w:pPr>
          </w:p>
        </w:tc>
        <w:tc>
          <w:tcPr>
            <w:tcW w:w="1487" w:type="dxa"/>
          </w:tcPr>
          <w:p w:rsidR="00014AE2" w:rsidRPr="00327313" w:rsidRDefault="00014AE2">
            <w:pPr>
              <w:snapToGrid w:val="0"/>
            </w:pPr>
          </w:p>
        </w:tc>
      </w:tr>
    </w:tbl>
    <w:p w:rsidR="000908EA" w:rsidRPr="00327313" w:rsidRDefault="000908EA">
      <w:pPr>
        <w:rPr>
          <w:rFonts w:ascii="Liberration sans" w:hAnsi="Liberration sans" w:hint="eastAsia"/>
          <w:sz w:val="24"/>
          <w:szCs w:val="24"/>
        </w:rPr>
      </w:pPr>
    </w:p>
    <w:p w:rsidR="00014AE2" w:rsidRPr="00327313" w:rsidRDefault="00014AE2" w:rsidP="00014AE2">
      <w:pPr>
        <w:pStyle w:val="SNNature"/>
      </w:pPr>
      <w:r>
        <w:t>Dekret nr.                          af</w:t>
      </w:r>
    </w:p>
    <w:p w:rsidR="000908EA" w:rsidRPr="00327313" w:rsidRDefault="00014AE2" w:rsidP="000908EA">
      <w:pPr>
        <w:spacing w:after="0" w:line="240" w:lineRule="auto"/>
        <w:jc w:val="center"/>
        <w:rPr>
          <w:rFonts w:ascii="Liberration sans" w:hAnsi="Liberration sans" w:hint="eastAsia"/>
          <w:b/>
          <w:sz w:val="24"/>
          <w:szCs w:val="24"/>
        </w:rPr>
      </w:pPr>
      <w:r>
        <w:rPr>
          <w:rFonts w:ascii="Liberration sans" w:hAnsi="Liberration sans"/>
          <w:b/>
          <w:sz w:val="24"/>
          <w:szCs w:val="24"/>
        </w:rPr>
        <w:t>om forbud mod visse engangsplastprodukter</w:t>
      </w:r>
    </w:p>
    <w:p w:rsidR="000908EA" w:rsidRPr="00327313" w:rsidRDefault="000908EA" w:rsidP="000908EA">
      <w:pPr>
        <w:spacing w:after="0" w:line="240" w:lineRule="auto"/>
        <w:jc w:val="center"/>
        <w:rPr>
          <w:rFonts w:ascii="Liberration sans" w:hAnsi="Liberration sans" w:hint="eastAsia"/>
          <w:sz w:val="24"/>
          <w:szCs w:val="24"/>
        </w:rPr>
      </w:pPr>
    </w:p>
    <w:p w:rsidR="00014AE2" w:rsidRPr="00327313" w:rsidRDefault="00014AE2" w:rsidP="000908EA">
      <w:pPr>
        <w:spacing w:after="0" w:line="240" w:lineRule="auto"/>
        <w:jc w:val="center"/>
        <w:rPr>
          <w:rFonts w:ascii="Liberration sans" w:hAnsi="Liberration sans" w:hint="eastAsia"/>
          <w:sz w:val="24"/>
          <w:szCs w:val="24"/>
        </w:rPr>
      </w:pPr>
    </w:p>
    <w:p w:rsidR="000908EA" w:rsidRPr="00327313" w:rsidRDefault="000908EA" w:rsidP="000908EA">
      <w:pPr>
        <w:spacing w:after="0" w:line="240" w:lineRule="auto"/>
        <w:jc w:val="center"/>
        <w:rPr>
          <w:rFonts w:ascii="Liberration sans" w:hAnsi="Liberration sans" w:hint="eastAsia"/>
          <w:sz w:val="24"/>
          <w:szCs w:val="24"/>
        </w:rPr>
      </w:pPr>
      <w:r>
        <w:rPr>
          <w:rFonts w:ascii="Liberration sans" w:hAnsi="Liberration sans"/>
          <w:sz w:val="24"/>
          <w:szCs w:val="24"/>
        </w:rPr>
        <w:t>NOR: […]</w:t>
      </w:r>
    </w:p>
    <w:p w:rsidR="000908EA" w:rsidRPr="00327313" w:rsidRDefault="000908EA" w:rsidP="000908EA">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Berørte grupper:</w:t>
      </w:r>
      <w:r>
        <w:rPr>
          <w:rFonts w:ascii="Liberration sans" w:hAnsi="Liberration sans"/>
          <w:i/>
          <w:sz w:val="24"/>
          <w:szCs w:val="24"/>
        </w:rPr>
        <w:t xml:space="preserve"> Fysiske eller juridiske personer, der leverer, bruger, distribuerer eller stiller visse engangsplastprodukter til rådighed gratis eller mod betaling i forbindelse med deres økonomiske aktivitet.</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Emne:</w:t>
      </w:r>
      <w:r>
        <w:rPr>
          <w:rFonts w:ascii="Liberration sans" w:hAnsi="Liberration sans"/>
          <w:i/>
          <w:sz w:val="24"/>
          <w:szCs w:val="24"/>
        </w:rPr>
        <w:t xml:space="preserve"> Betingelser for indførelse af forbud mod at stille en række engangsplastprodukter til rådighed.</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szCs w:val="24"/>
        </w:rPr>
        <w:t>Ikrafttræden:</w:t>
      </w:r>
      <w:r>
        <w:rPr>
          <w:rFonts w:ascii="Liberration sans" w:hAnsi="Liberration sans"/>
          <w:i/>
          <w:sz w:val="24"/>
          <w:szCs w:val="24"/>
        </w:rPr>
        <w:t xml:space="preserve"> Bestemmelserne i nærværende dekret træder i kraft den 1. januar 2020 med undtagelse af bestemmelserne i artikel 3, som forventes at træde i kraft den 3. juli 2021.</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Beskrivelse:</w:t>
      </w:r>
      <w:r>
        <w:rPr>
          <w:rFonts w:ascii="Liberration sans" w:hAnsi="Liberration sans"/>
          <w:i/>
          <w:sz w:val="24"/>
          <w:szCs w:val="24"/>
        </w:rPr>
        <w:t xml:space="preserve"> I dekretet fastsættes betingelserne for gennemførelse af miljølovens bestemmelser med henblik på forbud mod at stille visse engangsplastprodukter til rådighed fra 1. januar 2020. Det præciserer i den henseende betingelserne for gennemførelse af miljølovens artikel L.541-10-5, stk. III. </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szCs w:val="24"/>
        </w:rPr>
        <w:t>Henvisninger:</w:t>
      </w:r>
      <w:r>
        <w:rPr>
          <w:rFonts w:ascii="Liberration sans" w:hAnsi="Liberration sans"/>
          <w:i/>
          <w:sz w:val="24"/>
          <w:szCs w:val="24"/>
        </w:rPr>
        <w:t xml:space="preserve"> Dekretet skal gennemføre miljølovens artikel L.541-10-5, stk. III, første afsnit, som indføjet ved artikel 73 i lov nr. 2015-992 af 17. august 2015 om energiomstilling til grøn vækst og ændret ved artikel 28 i lov nr. 2018-938 af 30. oktober 2018 til sikring af balancen i handelsforbindelserne på landbrugs- og fødevareområdet samt en sund og bæredygtig kost, som er tilgængelig for alle.</w:t>
      </w: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r>
        <w:rPr>
          <w:rFonts w:ascii="Liberration sans" w:hAnsi="Liberration sans"/>
          <w:b/>
          <w:sz w:val="24"/>
          <w:szCs w:val="24"/>
        </w:rPr>
        <w:t>Premierministeren har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på baggrund af en rapport fra ministeren for grøn og solidarisk omstilling og økonomi- og finansministeren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Europa-Parlamentets og Rådets direktiv 94/62/EF af 20. december 1994 om emballage og emballageaffald, som ændret ved bl.a. Europa-Parlamentets og Rådets direktiv 2004/12/EF af 11. februar 2004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Europa-Parlamentets og Rådets direktiv (EU) 2015/1535 af 9. september 2015 om en informationsprocedure med hensyn til tekniske forskrifter samt forskrifter for informationssamfundets tjenester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Europa-Parlamentets og Rådets direktiv (EU) 2019/904 om reduktion af visse plastprodukters miljøpåvirkning</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direktiv 90/385/EØF om indbyrdes tilnærmelse af medlemsstaternes lovgivning om aktive, implantable medicinske anordninger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direktiv 93/42/EØF om medicinske anordninger</w:t>
      </w:r>
    </w:p>
    <w:p w:rsidR="00937C42" w:rsidRPr="00327313" w:rsidRDefault="00937C42" w:rsidP="00937C42">
      <w:pPr>
        <w:spacing w:after="0" w:line="240" w:lineRule="auto"/>
        <w:jc w:val="both"/>
        <w:rPr>
          <w:rFonts w:ascii="Liberration sans" w:hAnsi="Liberration sans" w:hint="eastAsia"/>
          <w:sz w:val="24"/>
          <w:szCs w:val="24"/>
        </w:rPr>
      </w:pPr>
    </w:p>
    <w:p w:rsidR="00937C42" w:rsidRPr="001B58A4"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miljøloven, især stk. III i artikel L.541-10-5, som indføjet ved artikel 73 i lov nr. 2015-992 af 17. august 2015 om energiomstilling til grøn vækst og ændret ved artikel 28 i lov nr. 2018-938 af 30. oktober 2018 til sikring af balancen i handelsforbindelserne på landbrugs- og fødevareområdet samt en sund og bæredygtig kost, som er tilgængelig for alle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de fremførte kommentarer under den offentlige høring gennemført fra den XX.xx.2019 til den XX.xx.2019 i medfør af miljølovens artikel L.123-19-1</w:t>
      </w:r>
    </w:p>
    <w:p w:rsidR="00327313" w:rsidRPr="00327313" w:rsidRDefault="00327313"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 henvisning til notifikation nr. ... tilsendt Europa-Kommissionen den ...</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udstedt følgende dekret:</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Artikel 1</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szCs w:val="24"/>
        </w:rPr>
        <w:t>I miljølovens forskriftsmæssige del, bind V, titel IV, kapitel III, afsnit 21, affattes underafsnit 1 således:</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"Underafsnit 1: Generelle bestemmelser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Artikel D.543-294.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Ved anvendelsen af artikel L.541-10-5, stk. III, og nærværende afsnit forstås ved:</w:t>
      </w:r>
    </w:p>
    <w:p w:rsidR="00937C42" w:rsidRPr="00327313" w:rsidRDefault="00937C42" w:rsidP="00937C42">
      <w:pPr>
        <w:pStyle w:val="Standard1"/>
        <w:jc w:val="both"/>
        <w:rPr>
          <w:rFonts w:ascii="Liberration sans" w:hAnsi="Liberration sans" w:hint="eastAsia"/>
        </w:rPr>
      </w:pPr>
    </w:p>
    <w:p w:rsidR="00937C42" w:rsidRPr="00327313" w:rsidRDefault="00937C42" w:rsidP="00937C42">
      <w:pPr>
        <w:pStyle w:val="Standard1"/>
        <w:jc w:val="both"/>
        <w:rPr>
          <w:rFonts w:ascii="Liberration sans" w:hAnsi="Liberration sans" w:hint="eastAsia"/>
        </w:rPr>
      </w:pPr>
      <w:r>
        <w:rPr>
          <w:rFonts w:ascii="Liberration sans" w:hAnsi="Liberration sans"/>
        </w:rPr>
        <w:t>1) "plast": et materiale bestående af en polymer som defineret i artikel 3, nr. 5), i Europa-Parlamentets og Rådets forordning (EF) Nr. 1907/2006 af 18. december 2006, hvortil der kan være tilsat tilsætningsstoffer eller andre stoffer, og som kan fungere som strukturel hovedbestanddel i slutprodukter, med undtagelse af naturlige polymerer, der ikke er kemisk modificerede</w:t>
      </w:r>
    </w:p>
    <w:p w:rsidR="00937C42" w:rsidRPr="00327313" w:rsidRDefault="00937C42" w:rsidP="00937C42">
      <w:pPr>
        <w:pStyle w:val="Standard1"/>
        <w:jc w:val="both"/>
        <w:rPr>
          <w:rFonts w:ascii="Liberration sans" w:hAnsi="Liberration sans" w:hint="eastAsia"/>
        </w:rPr>
      </w:pPr>
    </w:p>
    <w:p w:rsidR="00937C42" w:rsidRPr="00327313" w:rsidRDefault="00937C42" w:rsidP="00937C42">
      <w:pPr>
        <w:pStyle w:val="Standard1"/>
        <w:jc w:val="both"/>
        <w:rPr>
          <w:rFonts w:ascii="Liberration sans" w:hAnsi="Liberration sans" w:hint="eastAsia"/>
        </w:rPr>
      </w:pPr>
      <w:r>
        <w:rPr>
          <w:rFonts w:ascii="Liberration sans" w:hAnsi="Liberration sans"/>
        </w:rPr>
        <w:t>2) "engangsplastprodukt": et produkt, der er helt eller delvist fremstillet af plast, og som ikke er udtænkt, designet eller markedsført med henblik på i sin levetid at gennemgå flere omløb eller cyklusser ved at blive returneret til en producent til genpåfyldning, eller som ikke er udtænkt, designet eller markedsført med henblik på genbrug til det samme formål, som det blev udtænkt til</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pStyle w:val="Standard1"/>
        <w:jc w:val="both"/>
        <w:rPr>
          <w:rFonts w:ascii="Liberration sans" w:hAnsi="Liberration sans" w:hint="eastAsia"/>
        </w:rPr>
      </w:pPr>
      <w:r>
        <w:rPr>
          <w:rFonts w:ascii="Liberration sans" w:hAnsi="Liberration sans"/>
        </w:rPr>
        <w:lastRenderedPageBreak/>
        <w:t xml:space="preserve">3) "producent": enhver fysisk eller juridisk person, der uanset den anvendte salgsteknik, herunder via aftaler om fjernsalg, professionelt fremstiller, påfylder, sælger eller importerer engangsplastprodukter eller fyldte engangsplastprodukter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4) "tilgængeliggørelse": levering af et produkt med henblik på distribution, forbrug eller anvendelse inden for landets grænser som led i erhvervsvirksomhed mod eller uden vederlag</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5) "markedsføring": første tilgængeliggørelse af et produkt inden for landets grænser</w:t>
      </w:r>
    </w:p>
    <w:p w:rsidR="00937C42" w:rsidRPr="00327313" w:rsidRDefault="00937C42" w:rsidP="00937C42">
      <w:pPr>
        <w:pStyle w:val="Standard1"/>
        <w:jc w:val="both"/>
        <w:rPr>
          <w:rFonts w:ascii="Liberration sans" w:hAnsi="Liberration sans" w:hint="eastAsia"/>
        </w:rPr>
      </w:pPr>
    </w:p>
    <w:p w:rsidR="00937C42" w:rsidRPr="00327313" w:rsidRDefault="00937C42" w:rsidP="00937C42">
      <w:pPr>
        <w:pStyle w:val="Standard1"/>
        <w:jc w:val="both"/>
        <w:rPr>
          <w:rFonts w:ascii="Liberration sans" w:hAnsi="Liberration sans" w:hint="eastAsia"/>
        </w:rPr>
      </w:pPr>
      <w:r>
        <w:rPr>
          <w:rFonts w:ascii="Liberration sans" w:hAnsi="Liberration sans"/>
        </w:rPr>
        <w:t>6) "emballage": produkter omhandlet i Europa-Parlamentets og Rådets direktiv 94/62/EF, som ændret, af 20. december 1994 om emballage og emballageaffald</w:t>
      </w:r>
    </w:p>
    <w:p w:rsidR="00937C42" w:rsidRPr="00327313" w:rsidRDefault="00937C42" w:rsidP="00937C42">
      <w:pPr>
        <w:pStyle w:val="Standard1"/>
        <w:jc w:val="both"/>
        <w:rPr>
          <w:rFonts w:ascii="Liberration sans" w:hAnsi="Liberration sans" w:hint="eastAsia"/>
        </w:rPr>
      </w:pPr>
    </w:p>
    <w:p w:rsidR="00937C42" w:rsidRPr="00327313" w:rsidRDefault="00937C42" w:rsidP="00937C42">
      <w:pPr>
        <w:pStyle w:val="Standard1"/>
        <w:jc w:val="both"/>
        <w:rPr>
          <w:rFonts w:ascii="Liberration sans" w:hAnsi="Liberration sans" w:hint="eastAsia"/>
        </w:rPr>
      </w:pPr>
      <w:r>
        <w:rPr>
          <w:rFonts w:ascii="Liberration sans" w:hAnsi="Liberration sans"/>
        </w:rPr>
        <w:t>7) "bægre og glas": bægre og glas, der udelukkende består af plast</w:t>
      </w:r>
    </w:p>
    <w:p w:rsidR="00937C42" w:rsidRPr="00327313" w:rsidRDefault="00937C42" w:rsidP="00937C42">
      <w:pPr>
        <w:pStyle w:val="Standard1"/>
        <w:jc w:val="both"/>
        <w:rPr>
          <w:rFonts w:ascii="Liberration sans" w:hAnsi="Liberration sans" w:hint="eastAsia"/>
        </w:rPr>
      </w:pPr>
    </w:p>
    <w:p w:rsidR="00937C42" w:rsidRPr="00327313" w:rsidRDefault="00937C42" w:rsidP="00937C42">
      <w:pPr>
        <w:pStyle w:val="Standard1"/>
        <w:jc w:val="both"/>
        <w:rPr>
          <w:rFonts w:ascii="Liberration sans" w:hAnsi="Liberration sans" w:hint="eastAsia"/>
        </w:rPr>
      </w:pPr>
      <w:r>
        <w:rPr>
          <w:rFonts w:ascii="Liberration sans" w:hAnsi="Liberration sans"/>
        </w:rPr>
        <w:t>8) "engangstallerkener til bordservice": tallerkener, der udelukkende består af plast</w:t>
      </w:r>
    </w:p>
    <w:p w:rsidR="00937C42" w:rsidRPr="00327313" w:rsidRDefault="00937C42" w:rsidP="00937C42">
      <w:pPr>
        <w:pStyle w:val="Standard1"/>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9) "bestik": gafler, knive, skeer og spisepinde omhandlet i del B i bilaget til direktiv (EU) 2019/904, bortset fra det, der anvendes i fængselsinstitutioner, sundhedsinstitutioner og inden for luftfart, jernbanetransport og søtransport</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10) "madbakker, isbægre, salatskåle og æsker": fødevarebeholdere som omhandlet i del A i bilaget til direktiv (EU) 2019/904, der udelukkende består af plast og anvendes til fødevarer, som er beregnet til umiddelbar fortæring enten på salgsstedet eller som takeaway, og som typisk fortæres direkte fra beholderen og er klar til at blive fortæret uden yderligere tilberedning såsom stegning, kogning eller opvarmning</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11) "sugerør": sugerør som stilles til rådighed på brugsstedet eller sælges enkeltvis eller som partier til slutforbrugeren, undtagen hvis de er omfattet af direktiv 90/385/EØF eller direktiv 93/42/EØF</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12) "låg til glas": låg til glas eller bægre, som falder ind under låg til drikkebægre som defineret i del A i bilaget til direktiv (EU) 2019/904</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13) "produkter, der kan hjemmekomposteres": produkter, som opfylder kravene i den godkendte franske standard vedrørende specifikationer for plastmaterialer, der er egnet til hjemmekompostering, samt produkter, som fremstilles eller markedsføres lovligt i en anden medlemsstat i Den Europæiske Union eller i Tyrkiet, eller som fremstilles lovligt i en stat, der har indgået aftalen om Det Europæiske Økonomiske Samarbejdsområde, og såfremt der sikres tilsvarende garantier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14) "biomateriale": materialer af biologisk oprindelse bortset fra materialer, som indgår i geologiske eller fossile formationer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rPr>
          <w:rFonts w:ascii="Liberration sans" w:hAnsi="Liberration sans" w:hint="eastAsia"/>
          <w:sz w:val="24"/>
          <w:szCs w:val="24"/>
        </w:rPr>
      </w:pPr>
      <w:r>
        <w:rPr>
          <w:rFonts w:ascii="Liberration sans" w:hAnsi="Liberration sans"/>
          <w:sz w:val="24"/>
          <w:szCs w:val="24"/>
        </w:rPr>
        <w:t>15) "bioindhold": procent angivet som brøk af den totale mængde kulstof af biomaterialet i bægeret, glasset eller tallerkenen bestemt efter beregningsmetoden i den gældende franske standard eller en hvilken som helst anden standard, som sikrer tilsvarende garantier, eller den gældende internationale standard om bestemmelse af plastmaterialers indhold af biokulstof</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lastRenderedPageBreak/>
        <w:t>Artikel 2</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I miljølovens forskriftsmæssige del, bind V, titel IV, kapitel III, afsnit 21, ændres underafsnit 2 som følger: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 Overskriften til underafsnit 2 ændres til: "Engangsplastprodukter".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Artikel D.543-295 erstattes af følgende bestemmelser: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szCs w:val="24"/>
        </w:rPr>
        <w:t>"Produkter, der er omhandlet i første afsnit af stk. III i artikel L.541-10-5, og som ikke længere må stilles til rådighed, er engangsplastprodukter, med undtagelse af emballager."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Artikel D.543-296 affattes således: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"Bioindholdet i produkter omhandlet i første afsnit af stk. III i artikel L.541-10-5 skal være mindst 50 % efter 1. januar 2020 og 60 % efter 1. januar 2025.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Artikel 3</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szCs w:val="24"/>
        </w:rPr>
        <w:t>1) Artikel D.543-294 ændres som følger:</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 Nr. 7 suppleres med "og som delvis består af plast, med et højere indhold end et maksimumsindhold, der fastsættes ved bekendtgørelse om det tilladte maksimumsindhold af plast og betingelserne for gradvis nedsættelse af plastindholdet".</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b) I nr. 8 erstattes "som udelukkende består af plast" med ", herunder med plastfolie som omhandlet i del B i bilaget til direktiv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c) I nr. 9 udgår "bortset fra det, der anvendes i fængselsinstitutioner, sundhedsinstitutioner og inden for luftfart, jernbanetransport og søtransport".</w:t>
      </w:r>
    </w:p>
    <w:p w:rsidR="00871194" w:rsidRPr="00327313" w:rsidRDefault="00871194"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d) I nr. 11 erstattes "som stilles til rådighed på brugsstedet eller sælges enkeltvis eller som partier til slutforbrugeren" med "som er omhandlet i del B i bilaget til direktiv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I artikel D.543-295 erstattes "med undtagelse af" med "herunder".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Artikel D.543-296 suppleres med "Imidlertid gælder undtagelsen i samme stykke ikke for engangstallerkener til bordservice, sugerør, bestik og rørepinde til drikkevarer".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Artikel 4</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Bestemmelserne i nærværende dekret træder i kraft den 1. januar 2020 med undtagelse af bestemmelserne i artikel 3, som træder i kraft den 3. juli 2021.</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pPr>
      <w:r>
        <w:rPr>
          <w:rFonts w:ascii="Liberration sans" w:hAnsi="Liberration sans"/>
          <w:b/>
          <w:sz w:val="24"/>
          <w:szCs w:val="24"/>
        </w:rPr>
        <w:t>Artikel 5</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szCs w:val="24"/>
        </w:rPr>
        <w:t>Ministeren for grøn og solidarisk omstilling og økonomi- og finansministeren er, hver inden for sit område, ansvarlige for gennemførelsen af nærværende dekret, som offentliggøres i Journal officiel, Den Franske Republiks statstidende.</w:t>
      </w:r>
    </w:p>
    <w:sectPr w:rsidR="00937C42" w:rsidRPr="0032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7C"/>
    <w:rsid w:val="000034CE"/>
    <w:rsid w:val="00014AE2"/>
    <w:rsid w:val="00021A55"/>
    <w:rsid w:val="000908EA"/>
    <w:rsid w:val="00095C42"/>
    <w:rsid w:val="000A4358"/>
    <w:rsid w:val="000A71A7"/>
    <w:rsid w:val="000A74FC"/>
    <w:rsid w:val="000C2C7D"/>
    <w:rsid w:val="000C5590"/>
    <w:rsid w:val="000D38CC"/>
    <w:rsid w:val="000E510C"/>
    <w:rsid w:val="000E6D47"/>
    <w:rsid w:val="00107C4C"/>
    <w:rsid w:val="00117537"/>
    <w:rsid w:val="00127114"/>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214A4"/>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90CC1"/>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515D699-0D62-4D83-814D-415DA32E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C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1"/>
    <w:qFormat/>
    <w:rsid w:val="00FB5B7C"/>
    <w:pPr>
      <w:spacing w:after="140" w:line="288" w:lineRule="auto"/>
    </w:pPr>
  </w:style>
  <w:style w:type="character" w:styleId="Kommentarzeichen">
    <w:name w:val="annotation reference"/>
    <w:basedOn w:val="Absatz-Standardschriftart"/>
    <w:uiPriority w:val="99"/>
    <w:semiHidden/>
    <w:unhideWhenUsed/>
    <w:rsid w:val="008103E8"/>
    <w:rPr>
      <w:sz w:val="16"/>
      <w:szCs w:val="16"/>
    </w:rPr>
  </w:style>
  <w:style w:type="paragraph" w:styleId="Kommentartext">
    <w:name w:val="annotation text"/>
    <w:basedOn w:val="Standard"/>
    <w:link w:val="KommentartextZchn"/>
    <w:uiPriority w:val="99"/>
    <w:semiHidden/>
    <w:unhideWhenUsed/>
    <w:rsid w:val="008103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03E8"/>
    <w:rPr>
      <w:sz w:val="20"/>
      <w:szCs w:val="20"/>
    </w:rPr>
  </w:style>
  <w:style w:type="paragraph" w:styleId="Kommentarthema">
    <w:name w:val="annotation subject"/>
    <w:basedOn w:val="Kommentartext"/>
    <w:next w:val="Kommentartext"/>
    <w:link w:val="KommentarthemaZchn"/>
    <w:uiPriority w:val="99"/>
    <w:semiHidden/>
    <w:unhideWhenUsed/>
    <w:rsid w:val="008103E8"/>
    <w:rPr>
      <w:b/>
      <w:bCs/>
    </w:rPr>
  </w:style>
  <w:style w:type="character" w:customStyle="1" w:styleId="KommentarthemaZchn">
    <w:name w:val="Kommentarthema Zchn"/>
    <w:basedOn w:val="KommentartextZchn"/>
    <w:link w:val="Kommentarthema"/>
    <w:uiPriority w:val="99"/>
    <w:semiHidden/>
    <w:rsid w:val="008103E8"/>
    <w:rPr>
      <w:b/>
      <w:bCs/>
      <w:sz w:val="20"/>
      <w:szCs w:val="20"/>
    </w:rPr>
  </w:style>
  <w:style w:type="paragraph" w:styleId="Sprechblasentext">
    <w:name w:val="Balloon Text"/>
    <w:basedOn w:val="Standard"/>
    <w:link w:val="SprechblasentextZchn"/>
    <w:uiPriority w:val="99"/>
    <w:semiHidden/>
    <w:unhideWhenUsed/>
    <w:rsid w:val="008103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03E8"/>
    <w:rPr>
      <w:rFonts w:ascii="Segoe UI" w:hAnsi="Segoe UI" w:cs="Segoe UI"/>
      <w:sz w:val="18"/>
      <w:szCs w:val="18"/>
    </w:rPr>
  </w:style>
  <w:style w:type="paragraph" w:styleId="Listenabsatz">
    <w:name w:val="List Paragraph"/>
    <w:basedOn w:val="Standard"/>
    <w:uiPriority w:val="34"/>
    <w:qFormat/>
    <w:rsid w:val="00117537"/>
    <w:pPr>
      <w:ind w:left="720"/>
      <w:contextualSpacing/>
    </w:pPr>
  </w:style>
  <w:style w:type="paragraph" w:styleId="berarbeitung">
    <w:name w:val="Revision"/>
    <w:hidden/>
    <w:uiPriority w:val="99"/>
    <w:semiHidden/>
    <w:rsid w:val="00DA0056"/>
    <w:pPr>
      <w:spacing w:after="0" w:line="240" w:lineRule="auto"/>
    </w:pPr>
  </w:style>
  <w:style w:type="paragraph" w:styleId="Kopfzeile">
    <w:name w:val="header"/>
    <w:basedOn w:val="Standard"/>
    <w:link w:val="KopfzeileZchn"/>
    <w:uiPriority w:val="99"/>
    <w:unhideWhenUsed/>
    <w:rsid w:val="00355C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5C58"/>
  </w:style>
  <w:style w:type="paragraph" w:styleId="Fuzeile">
    <w:name w:val="footer"/>
    <w:basedOn w:val="Standard"/>
    <w:link w:val="FuzeileZchn"/>
    <w:uiPriority w:val="99"/>
    <w:unhideWhenUsed/>
    <w:rsid w:val="00355C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5C58"/>
  </w:style>
  <w:style w:type="paragraph" w:customStyle="1" w:styleId="SNREPUBLIQUE">
    <w:name w:val="SNREPUBLIQUE"/>
    <w:basedOn w:val="Standard"/>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Standard"/>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Standard"/>
    <w:next w:val="Standard"/>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0F30-436C-4349-AF48-8A782F88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7576</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MINEFI</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JENSEN, Per Apel</cp:lastModifiedBy>
  <cp:revision>5</cp:revision>
  <cp:lastPrinted>2019-07-18T11:34:00Z</cp:lastPrinted>
  <dcterms:created xsi:type="dcterms:W3CDTF">2019-07-19T09:38:00Z</dcterms:created>
  <dcterms:modified xsi:type="dcterms:W3CDTF">2019-07-24T12:47:00Z</dcterms:modified>
</cp:coreProperties>
</file>