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2ED" w:rsidRPr="00091CF9" w:rsidRDefault="009E12ED" w:rsidP="009E12ED">
      <w:pPr>
        <w:widowControl/>
        <w:jc w:val="center"/>
        <w:rPr>
          <w:rFonts w:ascii="Courier New" w:hAnsi="Courier New" w:cs="Courier New"/>
          <w:sz w:val="20"/>
        </w:rPr>
      </w:pPr>
      <w:bookmarkStart w:id="0" w:name="_GoBack"/>
      <w:r w:rsidRPr="00091CF9">
        <w:rPr>
          <w:rFonts w:ascii="Courier New" w:hAnsi="Courier New"/>
          <w:sz w:val="20"/>
        </w:rPr>
        <w:t>1. ------IND- 2019 0213 PL- DE- ------ 20190528 --- --- PROJET</w:t>
      </w:r>
    </w:p>
    <w:bookmarkEnd w:id="0"/>
    <w:p w:rsidR="009B5005" w:rsidRPr="009E12ED" w:rsidRDefault="009B5005" w:rsidP="009E12ED">
      <w:pPr>
        <w:pStyle w:val="OZNPROJEKTUwskazaniedatylubwersjiprojektu"/>
        <w:rPr>
          <w:rFonts w:cs="Times New Roman"/>
          <w:szCs w:val="24"/>
        </w:rPr>
      </w:pPr>
      <w:r>
        <w:t>Entwurf vom 14. Mai 2019.</w:t>
      </w:r>
    </w:p>
    <w:p w:rsidR="009B5005" w:rsidRPr="009E12ED" w:rsidRDefault="009B5005" w:rsidP="009E12ED">
      <w:pPr>
        <w:widowControl/>
        <w:rPr>
          <w:rFonts w:cs="Times New Roman"/>
          <w:szCs w:val="24"/>
        </w:rPr>
      </w:pPr>
    </w:p>
    <w:p w:rsidR="009B5005" w:rsidRPr="009E12ED" w:rsidRDefault="009B5005" w:rsidP="009E12ED">
      <w:pPr>
        <w:pStyle w:val="OZNRODZAKTUtznustawalubrozporzdzenieiorganwydajcy"/>
        <w:keepNext w:val="0"/>
        <w:rPr>
          <w:rFonts w:ascii="Times New Roman" w:hAnsi="Times New Roman"/>
        </w:rPr>
      </w:pPr>
      <w:r>
        <w:rPr>
          <w:rFonts w:ascii="Times New Roman" w:hAnsi="Times New Roman"/>
        </w:rPr>
        <w:t>VERORDNUNG</w:t>
      </w:r>
    </w:p>
    <w:p w:rsidR="009B5005" w:rsidRPr="009E12ED" w:rsidRDefault="009B5005" w:rsidP="009E12ED">
      <w:pPr>
        <w:pStyle w:val="OZNRODZAKTUtznustawalubrozporzdzenieiorganwydajcy"/>
        <w:keepNext w:val="0"/>
        <w:rPr>
          <w:rFonts w:ascii="Times New Roman" w:hAnsi="Times New Roman"/>
        </w:rPr>
      </w:pPr>
      <w:r>
        <w:rPr>
          <w:rFonts w:ascii="Times New Roman" w:hAnsi="Times New Roman"/>
        </w:rPr>
        <w:t>DES MINISTERS FÜR DIGITALISIERUNG</w:t>
      </w:r>
      <w:r w:rsidRPr="009E12ED">
        <w:rPr>
          <w:rStyle w:val="IGindeksgrny"/>
          <w:rFonts w:ascii="Times New Roman" w:eastAsiaTheme="majorEastAsia" w:hAnsi="Times New Roman"/>
        </w:rPr>
        <w:footnoteReference w:id="1"/>
      </w:r>
      <w:r>
        <w:rPr>
          <w:rStyle w:val="IGindeksgrny"/>
          <w:rFonts w:ascii="Times New Roman" w:hAnsi="Times New Roman"/>
        </w:rPr>
        <w:t>)</w:t>
      </w:r>
    </w:p>
    <w:p w:rsidR="009B5005" w:rsidRPr="009E12ED" w:rsidRDefault="009B5005" w:rsidP="009E12ED">
      <w:pPr>
        <w:pStyle w:val="DATAAKTUdatauchwalenialubwydaniaaktu"/>
        <w:keepNext w:val="0"/>
        <w:rPr>
          <w:rFonts w:ascii="Times New Roman" w:hAnsi="Times New Roman" w:cs="Times New Roman"/>
        </w:rPr>
      </w:pPr>
      <w:r>
        <w:rPr>
          <w:rFonts w:ascii="Times New Roman" w:hAnsi="Times New Roman"/>
        </w:rPr>
        <w:t>vom …</w:t>
      </w:r>
    </w:p>
    <w:p w:rsidR="009B5005" w:rsidRPr="009E12ED" w:rsidRDefault="009B5005" w:rsidP="009E12ED">
      <w:pPr>
        <w:pStyle w:val="TYTUAKTUprzedmiotregulacjiustawylubrozporzdzenia"/>
        <w:keepNext w:val="0"/>
        <w:rPr>
          <w:rFonts w:ascii="Times New Roman" w:hAnsi="Times New Roman" w:cs="Times New Roman"/>
        </w:rPr>
      </w:pPr>
      <w:r>
        <w:rPr>
          <w:rFonts w:ascii="Times New Roman" w:hAnsi="Times New Roman"/>
        </w:rPr>
        <w:t>über technische und betriebliche Anforderungen an Digitalempfänger</w:t>
      </w:r>
      <w:r w:rsidRPr="009E12ED">
        <w:rPr>
          <w:rStyle w:val="IGindeksgrny"/>
          <w:rFonts w:ascii="Times New Roman" w:hAnsi="Times New Roman" w:cs="Times New Roman"/>
        </w:rPr>
        <w:footnoteReference w:id="2"/>
      </w:r>
      <w:r>
        <w:rPr>
          <w:rStyle w:val="IGindeksgrny"/>
          <w:rFonts w:ascii="Times New Roman" w:hAnsi="Times New Roman"/>
        </w:rPr>
        <w:t>)</w:t>
      </w:r>
    </w:p>
    <w:p w:rsidR="009B5005" w:rsidRPr="009E12ED" w:rsidRDefault="009B5005" w:rsidP="009E12ED">
      <w:pPr>
        <w:pStyle w:val="NIEARTTEKSTtekstnieartykuowanynppodstprawnarozplubpreambua"/>
        <w:rPr>
          <w:rFonts w:ascii="Times New Roman" w:hAnsi="Times New Roman" w:cs="Times New Roman"/>
          <w:szCs w:val="24"/>
        </w:rPr>
      </w:pPr>
      <w:r>
        <w:rPr>
          <w:rFonts w:ascii="Times New Roman" w:hAnsi="Times New Roman"/>
          <w:szCs w:val="24"/>
        </w:rPr>
        <w:t>Gemäß Artikel 132 Absatz 3 des Gesetzes vom 16. Juli 2004 über das Telekommunikationsrecht (polnisches Gesetzblatt von 2018 Pos. 1954, 2245 und 2354 sowie von 2019 Pos. 643 und 730) wird Folgendes verfügt:</w:t>
      </w:r>
    </w:p>
    <w:p w:rsidR="009B5005" w:rsidRPr="009E12ED" w:rsidRDefault="009B5005" w:rsidP="009E12ED">
      <w:pPr>
        <w:pStyle w:val="ARTartustawynprozporzdzenia"/>
        <w:rPr>
          <w:rFonts w:ascii="Times New Roman" w:hAnsi="Times New Roman" w:cs="Times New Roman"/>
          <w:szCs w:val="24"/>
        </w:rPr>
      </w:pPr>
      <w:r>
        <w:rPr>
          <w:rFonts w:ascii="Times New Roman" w:hAnsi="Times New Roman"/>
          <w:b/>
          <w:bCs/>
          <w:szCs w:val="24"/>
        </w:rPr>
        <w:t>§ 1.</w:t>
      </w:r>
      <w:r>
        <w:rPr>
          <w:rFonts w:ascii="Times New Roman" w:hAnsi="Times New Roman"/>
          <w:szCs w:val="24"/>
        </w:rPr>
        <w:t> 1. In der Verordnung sind die technischen und betrieblichen Anforderungen an Digitalgeräte festgelegt.</w:t>
      </w:r>
    </w:p>
    <w:p w:rsidR="009B5005" w:rsidRPr="009E12ED" w:rsidRDefault="009B5005" w:rsidP="009E12ED">
      <w:pPr>
        <w:pStyle w:val="USTustnpkodeksu"/>
        <w:rPr>
          <w:rFonts w:ascii="Times New Roman" w:hAnsi="Times New Roman" w:cs="Times New Roman"/>
          <w:szCs w:val="24"/>
        </w:rPr>
      </w:pPr>
      <w:r>
        <w:rPr>
          <w:rFonts w:ascii="Times New Roman" w:hAnsi="Times New Roman"/>
          <w:szCs w:val="24"/>
        </w:rPr>
        <w:t>2. Die Anforderungen in Absatz 1 sind im Anhang zur Verordnung definiert.</w:t>
      </w:r>
    </w:p>
    <w:p w:rsidR="009B5005" w:rsidRPr="009E12ED" w:rsidRDefault="009B5005" w:rsidP="009E12ED">
      <w:pPr>
        <w:pStyle w:val="ARTartustawynprozporzdzenia"/>
        <w:rPr>
          <w:rFonts w:ascii="Times New Roman" w:hAnsi="Times New Roman" w:cs="Times New Roman"/>
          <w:szCs w:val="24"/>
        </w:rPr>
      </w:pPr>
      <w:r>
        <w:rPr>
          <w:rStyle w:val="Ppogrubienie"/>
          <w:rFonts w:ascii="Times New Roman" w:hAnsi="Times New Roman"/>
          <w:szCs w:val="24"/>
        </w:rPr>
        <w:t>§ 2.</w:t>
      </w:r>
      <w:r>
        <w:rPr>
          <w:rFonts w:ascii="Times New Roman" w:hAnsi="Times New Roman"/>
          <w:szCs w:val="24"/>
        </w:rPr>
        <w:t> Die Verordnung des Ministers für Verwaltung und Digitalisierung vom 7. Juli 2015 über technische und betriebliche Anforderungen an Digitalempfänger (polnisches Gesetzblatt von 2017 Pos. 1092) tritt außer Kraft.</w:t>
      </w:r>
    </w:p>
    <w:p w:rsidR="009B5005" w:rsidRPr="009E12ED" w:rsidRDefault="009B5005" w:rsidP="009E12ED">
      <w:pPr>
        <w:pStyle w:val="ARTartustawynprozporzdzenia"/>
        <w:rPr>
          <w:rFonts w:ascii="Times New Roman" w:hAnsi="Times New Roman" w:cs="Times New Roman"/>
          <w:szCs w:val="24"/>
        </w:rPr>
      </w:pPr>
      <w:r>
        <w:rPr>
          <w:rFonts w:ascii="Times New Roman" w:hAnsi="Times New Roman"/>
          <w:b/>
          <w:bCs/>
          <w:szCs w:val="24"/>
        </w:rPr>
        <w:t>§ 3.</w:t>
      </w:r>
      <w:r>
        <w:rPr>
          <w:rFonts w:ascii="Times New Roman" w:hAnsi="Times New Roman"/>
          <w:szCs w:val="24"/>
        </w:rPr>
        <w:t> Die Verordnung tritt am 1. Dezember 2019 in Kraft.</w:t>
      </w:r>
    </w:p>
    <w:p w:rsidR="009B5005" w:rsidRPr="009E12ED" w:rsidRDefault="009B5005" w:rsidP="009E12ED">
      <w:pPr>
        <w:widowControl/>
        <w:rPr>
          <w:rFonts w:cs="Times New Roman"/>
          <w:szCs w:val="24"/>
        </w:rPr>
      </w:pPr>
    </w:p>
    <w:p w:rsidR="00FA6EEF" w:rsidRPr="009E12ED" w:rsidRDefault="009B5005" w:rsidP="009E12ED">
      <w:pPr>
        <w:pStyle w:val="NAZORGWYDnazwaorganuwydajcegoprojektowanyakt"/>
        <w:keepNext w:val="0"/>
        <w:rPr>
          <w:rFonts w:ascii="Times New Roman" w:hAnsi="Times New Roman"/>
        </w:rPr>
      </w:pPr>
      <w:r>
        <w:rPr>
          <w:rFonts w:ascii="Times New Roman" w:hAnsi="Times New Roman"/>
        </w:rPr>
        <w:t>DER MINISTER FÜR DIGITALISIERUNG</w:t>
      </w:r>
    </w:p>
    <w:p w:rsidR="00A954AA" w:rsidRPr="009E12ED" w:rsidRDefault="00A954AA" w:rsidP="009E12ED">
      <w:pPr>
        <w:pStyle w:val="TEKSTZacznikido"/>
        <w:keepLines/>
        <w:pageBreakBefore/>
        <w:rPr>
          <w:rFonts w:cs="Times New Roman"/>
          <w:szCs w:val="24"/>
        </w:rPr>
      </w:pPr>
      <w:r>
        <w:lastRenderedPageBreak/>
        <w:t>Anhang zur Verordnung des Ministers für Digitalisierung vom ... (Pos. …)</w:t>
      </w:r>
    </w:p>
    <w:p w:rsidR="00A954AA" w:rsidRPr="009E12ED" w:rsidRDefault="00A954AA" w:rsidP="009E12ED">
      <w:pPr>
        <w:keepNext/>
        <w:keepLines/>
        <w:widowControl/>
        <w:jc w:val="center"/>
        <w:rPr>
          <w:rFonts w:cs="Times New Roman"/>
          <w:szCs w:val="24"/>
        </w:rPr>
      </w:pPr>
      <w:r>
        <w:t>TECHNISCHE UND BETRIEBLICHE ANFORDERUNGEN AN DIGITALEMPFÄNGER</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1. Allgemeine Bestimmungen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 xml:space="preserve">Im Anhang sind die technischen und betrieblichen Anforderungen festgelegt, die Digitalempfänger erfüllen müssen, damit sie Signale über das terrestrische DVB-T- und DVB-T2-System zur Übertragung von audiovisuellen Inhalten und anderen Daten und Zusatzdiensten störungsfrei empfangen können.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 xml:space="preserve">Für DVB-T wurden die in ETSI TS 101 154 [15] als „25 Hz H.264/AVC HDTV </w:t>
      </w:r>
      <w:proofErr w:type="spellStart"/>
      <w:r>
        <w:rPr>
          <w:rFonts w:ascii="Times New Roman" w:hAnsi="Times New Roman"/>
          <w:szCs w:val="24"/>
        </w:rPr>
        <w:t>video</w:t>
      </w:r>
      <w:proofErr w:type="spellEnd"/>
      <w:r>
        <w:rPr>
          <w:rFonts w:ascii="Times New Roman" w:hAnsi="Times New Roman"/>
          <w:szCs w:val="24"/>
        </w:rPr>
        <w:t xml:space="preserve">, MPEG-2 Layer 2 </w:t>
      </w:r>
      <w:proofErr w:type="spellStart"/>
      <w:r>
        <w:rPr>
          <w:rFonts w:ascii="Times New Roman" w:hAnsi="Times New Roman"/>
          <w:szCs w:val="24"/>
        </w:rPr>
        <w:t>and</w:t>
      </w:r>
      <w:proofErr w:type="spellEnd"/>
      <w:r>
        <w:rPr>
          <w:rFonts w:ascii="Times New Roman" w:hAnsi="Times New Roman"/>
          <w:szCs w:val="24"/>
        </w:rPr>
        <w:t xml:space="preserve"> E-AC-3 </w:t>
      </w:r>
      <w:proofErr w:type="spellStart"/>
      <w:r>
        <w:rPr>
          <w:rFonts w:ascii="Times New Roman" w:hAnsi="Times New Roman"/>
          <w:szCs w:val="24"/>
        </w:rPr>
        <w:t>audio</w:t>
      </w:r>
      <w:proofErr w:type="spellEnd"/>
      <w:r>
        <w:rPr>
          <w:rFonts w:ascii="Times New Roman" w:hAnsi="Times New Roman"/>
          <w:szCs w:val="24"/>
        </w:rPr>
        <w:t xml:space="preserve">, </w:t>
      </w:r>
      <w:proofErr w:type="spellStart"/>
      <w:r>
        <w:rPr>
          <w:rFonts w:ascii="Times New Roman" w:hAnsi="Times New Roman"/>
          <w:szCs w:val="24"/>
        </w:rPr>
        <w:t>for</w:t>
      </w:r>
      <w:proofErr w:type="spellEnd"/>
      <w:r>
        <w:rPr>
          <w:rFonts w:ascii="Times New Roman" w:hAnsi="Times New Roman"/>
          <w:szCs w:val="24"/>
        </w:rPr>
        <w:t xml:space="preserve"> a Baseline IRD </w:t>
      </w:r>
      <w:proofErr w:type="spellStart"/>
      <w:r>
        <w:rPr>
          <w:rFonts w:ascii="Times New Roman" w:hAnsi="Times New Roman"/>
          <w:szCs w:val="24"/>
        </w:rPr>
        <w:t>able</w:t>
      </w:r>
      <w:proofErr w:type="spellEnd"/>
      <w:r>
        <w:rPr>
          <w:rFonts w:ascii="Times New Roman" w:hAnsi="Times New Roman"/>
          <w:szCs w:val="24"/>
        </w:rPr>
        <w:t xml:space="preserve"> </w:t>
      </w:r>
      <w:proofErr w:type="spellStart"/>
      <w:r>
        <w:rPr>
          <w:rFonts w:ascii="Times New Roman" w:hAnsi="Times New Roman"/>
          <w:szCs w:val="24"/>
        </w:rPr>
        <w:t>to</w:t>
      </w:r>
      <w:proofErr w:type="spellEnd"/>
      <w:r>
        <w:rPr>
          <w:rFonts w:ascii="Times New Roman" w:hAnsi="Times New Roman"/>
          <w:szCs w:val="24"/>
        </w:rPr>
        <w:t xml:space="preserve"> </w:t>
      </w:r>
      <w:proofErr w:type="spellStart"/>
      <w:r>
        <w:rPr>
          <w:rFonts w:ascii="Times New Roman" w:hAnsi="Times New Roman"/>
          <w:szCs w:val="24"/>
        </w:rPr>
        <w:t>decode</w:t>
      </w:r>
      <w:proofErr w:type="spellEnd"/>
      <w:r>
        <w:rPr>
          <w:rFonts w:ascii="Times New Roman" w:hAnsi="Times New Roman"/>
          <w:szCs w:val="24"/>
        </w:rPr>
        <w:t xml:space="preserve"> </w:t>
      </w:r>
      <w:proofErr w:type="spellStart"/>
      <w:r>
        <w:rPr>
          <w:rFonts w:ascii="Times New Roman" w:hAnsi="Times New Roman"/>
          <w:szCs w:val="24"/>
        </w:rPr>
        <w:t>up</w:t>
      </w:r>
      <w:proofErr w:type="spellEnd"/>
      <w:r>
        <w:rPr>
          <w:rFonts w:ascii="Times New Roman" w:hAnsi="Times New Roman"/>
          <w:szCs w:val="24"/>
        </w:rPr>
        <w:t xml:space="preserve"> </w:t>
      </w:r>
      <w:proofErr w:type="spellStart"/>
      <w:r>
        <w:rPr>
          <w:rFonts w:ascii="Times New Roman" w:hAnsi="Times New Roman"/>
          <w:szCs w:val="24"/>
        </w:rPr>
        <w:t>to</w:t>
      </w:r>
      <w:proofErr w:type="spellEnd"/>
      <w:r>
        <w:rPr>
          <w:rFonts w:ascii="Times New Roman" w:hAnsi="Times New Roman"/>
          <w:szCs w:val="24"/>
        </w:rPr>
        <w:t xml:space="preserve"> 1920 x 1080 </w:t>
      </w:r>
      <w:proofErr w:type="spellStart"/>
      <w:r>
        <w:rPr>
          <w:rFonts w:ascii="Times New Roman" w:hAnsi="Times New Roman"/>
          <w:szCs w:val="24"/>
        </w:rPr>
        <w:t>interlaced</w:t>
      </w:r>
      <w:proofErr w:type="spellEnd"/>
      <w:r>
        <w:rPr>
          <w:rFonts w:ascii="Times New Roman" w:hAnsi="Times New Roman"/>
          <w:szCs w:val="24"/>
        </w:rPr>
        <w:t xml:space="preserve"> 25 Hz </w:t>
      </w:r>
      <w:proofErr w:type="spellStart"/>
      <w:r>
        <w:rPr>
          <w:rFonts w:ascii="Times New Roman" w:hAnsi="Times New Roman"/>
          <w:szCs w:val="24"/>
        </w:rPr>
        <w:t>video</w:t>
      </w:r>
      <w:proofErr w:type="spellEnd"/>
      <w:r>
        <w:rPr>
          <w:rFonts w:ascii="Times New Roman" w:hAnsi="Times New Roman"/>
          <w:szCs w:val="24"/>
        </w:rPr>
        <w:t xml:space="preserve"> </w:t>
      </w:r>
      <w:proofErr w:type="spellStart"/>
      <w:r>
        <w:rPr>
          <w:rFonts w:ascii="Times New Roman" w:hAnsi="Times New Roman"/>
          <w:szCs w:val="24"/>
        </w:rPr>
        <w:t>pictures</w:t>
      </w:r>
      <w:proofErr w:type="spellEnd"/>
      <w:r>
        <w:rPr>
          <w:rFonts w:ascii="Times New Roman" w:hAnsi="Times New Roman"/>
          <w:szCs w:val="24"/>
        </w:rPr>
        <w:t xml:space="preserve"> </w:t>
      </w:r>
      <w:proofErr w:type="spellStart"/>
      <w:r>
        <w:rPr>
          <w:rFonts w:ascii="Times New Roman" w:hAnsi="Times New Roman"/>
          <w:szCs w:val="24"/>
        </w:rPr>
        <w:t>or</w:t>
      </w:r>
      <w:proofErr w:type="spellEnd"/>
      <w:r>
        <w:rPr>
          <w:rFonts w:ascii="Times New Roman" w:hAnsi="Times New Roman"/>
          <w:szCs w:val="24"/>
        </w:rPr>
        <w:t xml:space="preserve"> 1280 x 720 progressive 50 Hz </w:t>
      </w:r>
      <w:proofErr w:type="spellStart"/>
      <w:r>
        <w:rPr>
          <w:rFonts w:ascii="Times New Roman" w:hAnsi="Times New Roman"/>
          <w:szCs w:val="24"/>
        </w:rPr>
        <w:t>video</w:t>
      </w:r>
      <w:proofErr w:type="spellEnd"/>
      <w:r>
        <w:rPr>
          <w:rFonts w:ascii="Times New Roman" w:hAnsi="Times New Roman"/>
          <w:szCs w:val="24"/>
        </w:rPr>
        <w:t xml:space="preserve"> </w:t>
      </w:r>
      <w:proofErr w:type="spellStart"/>
      <w:r>
        <w:rPr>
          <w:rFonts w:ascii="Times New Roman" w:hAnsi="Times New Roman"/>
          <w:szCs w:val="24"/>
        </w:rPr>
        <w:t>pictures</w:t>
      </w:r>
      <w:proofErr w:type="spellEnd"/>
      <w:r>
        <w:rPr>
          <w:rFonts w:ascii="Times New Roman" w:hAnsi="Times New Roman"/>
          <w:szCs w:val="24"/>
        </w:rPr>
        <w:t>“ definierten Parameter für Digitalempfänger standardmäßig festgelegt.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Für DVB-T2 wurden die grundlegenden Parameter für Digitalempfänger festgelegt, die in ETSI TS 101 154 [15] für Level 4.1 HDTV: 50 Hz HEVC HDTV 8-Bit (Auflösung1920 x 1080 p50, 1280 x 720 p50) sowie SDTV 8-Bit für Level 3.1 und MPEG-2 Audio Layer 2 und E-AC-3 Audio definiert sind. Bei Fernsehempfangsgeräten, die ultrahochauflösende Bilder darstellen können (UHDTV), unterstützt der DVB-T2-Empfänger auch das Format laut ETSI TS 101 154 [15] Level 5.14 als UHDTV IRD HEVC HDR Main 10 Profile, Main Tier und High Tier sowie Level 5.1 für ultrahochauflösendes Fernsehen (UHDTV) mit einer Auflösung von 3840 x 2160 und AC-4 Audio.</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Der Digitalempfänger darf um andere Funktionen, die seinen Funktions- oder Nutzwert erhöhen, erweitert werden, sofern er den in diesem Anhang festgelegten Anforderungen genügt.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Technische Parameter mit dem Zusatz „falls vorhanden“ haben keinen verbindlichen Charakter; sind diese jedoch vorhanden, genügen sie den genannten Anforderungen.</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2. Verzeichnis der zitierten Normen und Dokumente</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2.1.</w:t>
      </w:r>
      <w:r>
        <w:rPr>
          <w:rFonts w:ascii="Times New Roman" w:hAnsi="Times New Roman"/>
          <w:szCs w:val="24"/>
        </w:rPr>
        <w:tab/>
        <w:t>Verzeichnis der in diesem Anhang zitierten Normen und Dokumente: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[1]</w:t>
      </w:r>
      <w:r>
        <w:rPr>
          <w:rFonts w:ascii="Times New Roman" w:hAnsi="Times New Roman"/>
          <w:szCs w:val="24"/>
        </w:rPr>
        <w:tab/>
        <w:t xml:space="preserve">PN-EN 50049-1:2003 Kennwerte für die Kleinsignalverbindung zwischen elektronischen Geräten für den Heimgebrauch und ähnliche Anwendungen: </w:t>
      </w:r>
      <w:proofErr w:type="spellStart"/>
      <w:r>
        <w:rPr>
          <w:rFonts w:ascii="Times New Roman" w:hAnsi="Times New Roman"/>
          <w:szCs w:val="24"/>
        </w:rPr>
        <w:t>Peritelevision</w:t>
      </w:r>
      <w:proofErr w:type="spellEnd"/>
      <w:r>
        <w:rPr>
          <w:rFonts w:ascii="Times New Roman" w:hAnsi="Times New Roman"/>
          <w:szCs w:val="24"/>
        </w:rPr>
        <w:t>-Verbindung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lastRenderedPageBreak/>
        <w:t>[2]</w:t>
      </w:r>
      <w:r>
        <w:rPr>
          <w:rFonts w:ascii="Times New Roman" w:hAnsi="Times New Roman"/>
          <w:szCs w:val="24"/>
        </w:rPr>
        <w:tab/>
        <w:t xml:space="preserve">PN-EN 50157-2-1:2002 Kennwerte für die Kleinsignalverbindung zwischen elektronischen Geräten für den Heimgebrauch und ähnliche Anwendungen: </w:t>
      </w:r>
      <w:proofErr w:type="spellStart"/>
      <w:r>
        <w:rPr>
          <w:rFonts w:ascii="Times New Roman" w:hAnsi="Times New Roman"/>
          <w:szCs w:val="24"/>
        </w:rPr>
        <w:t>AV.link</w:t>
      </w:r>
      <w:proofErr w:type="spellEnd"/>
      <w:r>
        <w:rPr>
          <w:rFonts w:ascii="Times New Roman" w:hAnsi="Times New Roman"/>
          <w:szCs w:val="24"/>
        </w:rPr>
        <w:t xml:space="preserve"> – Teil 2-1: Qualitatives Anpassen von Signalen und automatisches Auswählen von Signalquellen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[3]</w:t>
      </w:r>
      <w:r>
        <w:rPr>
          <w:rFonts w:ascii="Times New Roman" w:hAnsi="Times New Roman"/>
          <w:szCs w:val="24"/>
        </w:rPr>
        <w:tab/>
        <w:t>PN-EN 50160:2010 Merkmale der Spannung in öffentlichen Elektrizitätsversorgungsnetzen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[4]</w:t>
      </w:r>
      <w:r>
        <w:rPr>
          <w:rFonts w:ascii="Times New Roman" w:hAnsi="Times New Roman"/>
          <w:szCs w:val="24"/>
        </w:rPr>
        <w:tab/>
        <w:t>PN-EN 60038:2012 CENELEC-Normspannungen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[5]</w:t>
      </w:r>
      <w:r>
        <w:rPr>
          <w:rFonts w:ascii="Times New Roman" w:hAnsi="Times New Roman"/>
          <w:szCs w:val="24"/>
        </w:rPr>
        <w:tab/>
        <w:t>PN-EN 60958-1:2010 Digitalton-Schnittstelle – Teil 1: Allgemeines</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[6]</w:t>
      </w:r>
      <w:r>
        <w:rPr>
          <w:rFonts w:ascii="Times New Roman" w:hAnsi="Times New Roman"/>
          <w:szCs w:val="24"/>
        </w:rPr>
        <w:tab/>
        <w:t xml:space="preserve">PN-EN 61169-2:2007 Hochfrequenz-Steckverbinder – Teil 2: Rahmenspezifikation – Koaxiale Hochfrequenzsteckverbinder Typ 9,52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[7]</w:t>
      </w:r>
      <w:r>
        <w:rPr>
          <w:rFonts w:ascii="Times New Roman" w:hAnsi="Times New Roman"/>
          <w:szCs w:val="24"/>
        </w:rPr>
        <w:tab/>
        <w:t>PN-EN 62216:2011 Fernsehempfänger für das digitale terrestrische DVB-T-System</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[8]</w:t>
      </w:r>
      <w:r>
        <w:rPr>
          <w:rFonts w:ascii="Times New Roman" w:hAnsi="Times New Roman"/>
          <w:szCs w:val="24"/>
        </w:rPr>
        <w:tab/>
        <w:t>PN-EN 62680-2-1:2016-03 Schnittstellen des Universellen Seriellen Busses für Daten und Energie – Teil 2-1: Festlegung des Universellen Seriellen Busses, Überarbeitung 2.0 (TA 14)</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[9]</w:t>
      </w:r>
      <w:r>
        <w:rPr>
          <w:rFonts w:ascii="Times New Roman" w:hAnsi="Times New Roman"/>
          <w:szCs w:val="24"/>
        </w:rPr>
        <w:tab/>
        <w:t xml:space="preserve">PN-ETSI EN 300468 Digitaler Fernsehrundfunk (DVB) – Festlegung der Serviceinformation (SI) für DVB-Systeme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[10]</w:t>
      </w:r>
      <w:r>
        <w:rPr>
          <w:rFonts w:ascii="Times New Roman" w:hAnsi="Times New Roman"/>
          <w:szCs w:val="24"/>
        </w:rPr>
        <w:tab/>
        <w:t>PN-ETSI EN 300706 V1.2.1:2005 Erweiterte Fernsehtext-Spezifikation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[11]</w:t>
      </w:r>
      <w:r>
        <w:rPr>
          <w:rFonts w:ascii="Times New Roman" w:hAnsi="Times New Roman"/>
          <w:szCs w:val="24"/>
        </w:rPr>
        <w:tab/>
        <w:t xml:space="preserve">PN-ETSI EN 300743 V1.6.1:2019-04 Digitaler Fernsehrundfunk (DVB) – Untertitelungssysteme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[12]</w:t>
      </w:r>
      <w:r>
        <w:rPr>
          <w:rFonts w:ascii="Times New Roman" w:hAnsi="Times New Roman"/>
          <w:szCs w:val="24"/>
        </w:rPr>
        <w:tab/>
        <w:t xml:space="preserve">PN-ETSI EN 300744 Digitaler Fernsehrundfunk (DVB) – Rahmenstruktur; Kanalcodierung und Modulation für das digitale terrestrische Fernsehen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[13]</w:t>
      </w:r>
      <w:r>
        <w:rPr>
          <w:rFonts w:ascii="Times New Roman" w:hAnsi="Times New Roman"/>
          <w:szCs w:val="24"/>
        </w:rPr>
        <w:tab/>
        <w:t>PN-ETSI EN 302755 Digitaler Fernsehrundfunk (DVB) – Rahmenstruktur; Kanalcodierung und Modulation für die zweite Generation des Übertragungssystems zum digitalen terrestrischen Fernsehen (DVB-T2)</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[14]</w:t>
      </w:r>
      <w:r w:rsidRPr="00091CF9">
        <w:rPr>
          <w:rFonts w:ascii="Times New Roman" w:hAnsi="Times New Roman"/>
          <w:szCs w:val="24"/>
          <w:lang w:val="en-US"/>
        </w:rPr>
        <w:tab/>
        <w:t>ETSI TS 100 289 V1.2.1 (2014-03) Digital Video Broadcasting (DVB); Support for use of the DVB Scrambling Algorithm version 3 within digital broadcasting systems</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[15]</w:t>
      </w:r>
      <w:r w:rsidRPr="00091CF9">
        <w:rPr>
          <w:rFonts w:ascii="Times New Roman" w:hAnsi="Times New Roman"/>
          <w:szCs w:val="24"/>
          <w:lang w:val="en-US"/>
        </w:rPr>
        <w:tab/>
        <w:t>ETSI TS 101 154 Digital Video Broadcasting (DVB); Specification for the use of Video and Audio Coding in Broadcasting Applications based on the MPEG-2 Transport Stream</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[16]</w:t>
      </w:r>
      <w:r w:rsidRPr="00091CF9">
        <w:rPr>
          <w:rFonts w:ascii="Times New Roman" w:hAnsi="Times New Roman"/>
          <w:szCs w:val="24"/>
          <w:lang w:val="en-US"/>
        </w:rPr>
        <w:tab/>
        <w:t xml:space="preserve">ETSI TS 102 006 Digital Video Broadcasting (DVB); Specification for System Software Update in DVB Systems </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[17]</w:t>
      </w:r>
      <w:r w:rsidRPr="00091CF9">
        <w:rPr>
          <w:rFonts w:ascii="Times New Roman" w:hAnsi="Times New Roman"/>
          <w:szCs w:val="24"/>
          <w:lang w:val="en-US"/>
        </w:rPr>
        <w:tab/>
        <w:t xml:space="preserve">ETSI TS 102 366 Digital Audio Compression (AC-3, Enhanced AC-3) Standard </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[18]</w:t>
      </w:r>
      <w:r w:rsidRPr="00091CF9">
        <w:rPr>
          <w:rFonts w:ascii="Times New Roman" w:hAnsi="Times New Roman"/>
          <w:szCs w:val="24"/>
          <w:lang w:val="en-US"/>
        </w:rPr>
        <w:tab/>
        <w:t>ETSI TS 102 796 Hybrid Broadcast Broadband TV</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[19]</w:t>
      </w:r>
      <w:r w:rsidRPr="00091CF9">
        <w:rPr>
          <w:rFonts w:ascii="Times New Roman" w:hAnsi="Times New Roman"/>
          <w:szCs w:val="24"/>
          <w:lang w:val="en-US"/>
        </w:rPr>
        <w:tab/>
        <w:t>ETSI TS 103 190 Digital Audio Compression (AC-4) Standard Part 2: Immersive and personalized audio</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[20]</w:t>
      </w:r>
      <w:r>
        <w:rPr>
          <w:rFonts w:ascii="Times New Roman" w:hAnsi="Times New Roman"/>
          <w:szCs w:val="24"/>
        </w:rPr>
        <w:tab/>
        <w:t>PN-ISO/IEC 8859-2:2001 Informationstechnik – 8-Bit einzelbytekodierte Schriftzeichensätze – Lateinisches Alphabet Nr. 2</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[21]</w:t>
      </w:r>
      <w:r w:rsidRPr="00091CF9">
        <w:rPr>
          <w:rFonts w:ascii="Times New Roman" w:hAnsi="Times New Roman"/>
          <w:szCs w:val="24"/>
          <w:lang w:val="en-US"/>
        </w:rPr>
        <w:tab/>
        <w:t xml:space="preserve">IEC 61937-3:2017 Digital audio - Interface for non-linear PCM encoded audio </w:t>
      </w:r>
      <w:proofErr w:type="spellStart"/>
      <w:r w:rsidRPr="00091CF9">
        <w:rPr>
          <w:rFonts w:ascii="Times New Roman" w:hAnsi="Times New Roman"/>
          <w:szCs w:val="24"/>
          <w:lang w:val="en-US"/>
        </w:rPr>
        <w:t>bitstreams</w:t>
      </w:r>
      <w:proofErr w:type="spellEnd"/>
      <w:r w:rsidRPr="00091CF9">
        <w:rPr>
          <w:rFonts w:ascii="Times New Roman" w:hAnsi="Times New Roman"/>
          <w:szCs w:val="24"/>
          <w:lang w:val="en-US"/>
        </w:rPr>
        <w:t xml:space="preserve"> applying IEC 60958 - Part 3: Non-linear PCM </w:t>
      </w:r>
      <w:proofErr w:type="spellStart"/>
      <w:r w:rsidRPr="00091CF9">
        <w:rPr>
          <w:rFonts w:ascii="Times New Roman" w:hAnsi="Times New Roman"/>
          <w:szCs w:val="24"/>
          <w:lang w:val="en-US"/>
        </w:rPr>
        <w:t>bitstreams</w:t>
      </w:r>
      <w:proofErr w:type="spellEnd"/>
      <w:r w:rsidRPr="00091CF9">
        <w:rPr>
          <w:rFonts w:ascii="Times New Roman" w:hAnsi="Times New Roman"/>
          <w:szCs w:val="24"/>
          <w:lang w:val="en-US"/>
        </w:rPr>
        <w:t xml:space="preserve"> according to the AC-3 and enhanced AC-3 formats</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[22]</w:t>
      </w:r>
      <w:r w:rsidRPr="00091CF9">
        <w:rPr>
          <w:rFonts w:ascii="Times New Roman" w:hAnsi="Times New Roman"/>
          <w:szCs w:val="24"/>
          <w:lang w:val="en-US"/>
        </w:rPr>
        <w:tab/>
        <w:t>ISO/IEC 13818-3:1998 Information technology – Generic coding of moving pictures and associated audio information – Part 3: Audio</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[23]</w:t>
      </w:r>
      <w:r w:rsidRPr="00091CF9">
        <w:rPr>
          <w:rFonts w:ascii="Times New Roman" w:hAnsi="Times New Roman"/>
          <w:szCs w:val="24"/>
          <w:lang w:val="en-US"/>
        </w:rPr>
        <w:tab/>
        <w:t xml:space="preserve">ITU-T Recommendation H.264: Advanced video coding for generic audiovisual services </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[24]</w:t>
      </w:r>
      <w:r w:rsidRPr="00091CF9">
        <w:rPr>
          <w:rFonts w:ascii="Times New Roman" w:hAnsi="Times New Roman"/>
          <w:szCs w:val="24"/>
          <w:lang w:val="en-US"/>
        </w:rPr>
        <w:tab/>
        <w:t>ITU-T Recommendation H.265 High efficiency video coding</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[25]</w:t>
      </w:r>
      <w:r w:rsidRPr="00091CF9">
        <w:rPr>
          <w:rFonts w:ascii="Times New Roman" w:hAnsi="Times New Roman"/>
          <w:szCs w:val="24"/>
          <w:lang w:val="en-US"/>
        </w:rPr>
        <w:tab/>
        <w:t xml:space="preserve">ITU-R BT.2020 Parameter values for ultra-high definition television systems for production and international </w:t>
      </w:r>
      <w:proofErr w:type="spellStart"/>
      <w:r w:rsidRPr="00091CF9">
        <w:rPr>
          <w:rFonts w:ascii="Times New Roman" w:hAnsi="Times New Roman"/>
          <w:szCs w:val="24"/>
          <w:lang w:val="en-US"/>
        </w:rPr>
        <w:t>programme</w:t>
      </w:r>
      <w:proofErr w:type="spellEnd"/>
      <w:r w:rsidRPr="00091CF9">
        <w:rPr>
          <w:rFonts w:ascii="Times New Roman" w:hAnsi="Times New Roman"/>
          <w:szCs w:val="24"/>
          <w:lang w:val="en-US"/>
        </w:rPr>
        <w:t xml:space="preserve"> exchange</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[26]</w:t>
      </w:r>
      <w:r w:rsidRPr="00091CF9">
        <w:rPr>
          <w:rFonts w:ascii="Times New Roman" w:hAnsi="Times New Roman"/>
          <w:szCs w:val="24"/>
          <w:lang w:val="en-US"/>
        </w:rPr>
        <w:tab/>
        <w:t xml:space="preserve">ITU-R BT.2100 Image parameter values for high dynamic range television for use in production and international </w:t>
      </w:r>
      <w:proofErr w:type="spellStart"/>
      <w:r w:rsidRPr="00091CF9">
        <w:rPr>
          <w:rFonts w:ascii="Times New Roman" w:hAnsi="Times New Roman"/>
          <w:szCs w:val="24"/>
          <w:lang w:val="en-US"/>
        </w:rPr>
        <w:t>programme</w:t>
      </w:r>
      <w:proofErr w:type="spellEnd"/>
      <w:r w:rsidRPr="00091CF9">
        <w:rPr>
          <w:rFonts w:ascii="Times New Roman" w:hAnsi="Times New Roman"/>
          <w:szCs w:val="24"/>
          <w:lang w:val="en-US"/>
        </w:rPr>
        <w:t xml:space="preserve"> exchange</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[27]</w:t>
      </w:r>
      <w:r w:rsidRPr="00091CF9">
        <w:rPr>
          <w:rFonts w:ascii="Times New Roman" w:hAnsi="Times New Roman"/>
          <w:szCs w:val="24"/>
          <w:lang w:val="en-US"/>
        </w:rPr>
        <w:tab/>
        <w:t>Digital Video Broadcasting (DVB); Specification for Service Information (SI) in DVB systems, DVB Document A038, Feb 2019</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[28]</w:t>
      </w:r>
      <w:r w:rsidRPr="00091CF9">
        <w:rPr>
          <w:rFonts w:ascii="Times New Roman" w:hAnsi="Times New Roman"/>
          <w:szCs w:val="24"/>
          <w:lang w:val="en-US"/>
        </w:rPr>
        <w:tab/>
        <w:t>High-bandwidth Digital Content Protection System, Revision 1.3, December 21, 2006, Digital Content Protection LLC</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[29]</w:t>
      </w:r>
      <w:r w:rsidRPr="00091CF9">
        <w:rPr>
          <w:rFonts w:ascii="Times New Roman" w:hAnsi="Times New Roman"/>
          <w:szCs w:val="24"/>
          <w:lang w:val="en-US"/>
        </w:rPr>
        <w:tab/>
        <w:t>High-bandwidth Digital Content Protection System, Mapping HDCP to HDMI, Revision 2.2, February 13, 2013, Digital Content Protection LLC</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[30]</w:t>
      </w:r>
      <w:r w:rsidRPr="00091CF9">
        <w:rPr>
          <w:rFonts w:ascii="Times New Roman" w:hAnsi="Times New Roman"/>
          <w:szCs w:val="24"/>
          <w:lang w:val="en-US"/>
        </w:rPr>
        <w:tab/>
        <w:t>High-Definition Multimedia Interface, Version 1.4a, March 2010, HDMI Licensing, LLC</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[31]</w:t>
      </w:r>
      <w:r w:rsidRPr="00091CF9">
        <w:rPr>
          <w:rFonts w:ascii="Times New Roman" w:hAnsi="Times New Roman"/>
          <w:szCs w:val="24"/>
          <w:lang w:val="en-US"/>
        </w:rPr>
        <w:tab/>
        <w:t>High-Definition Multimedia Interface, Version 2.1, November 2017, HDMI Licensing, LLC</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[32]</w:t>
      </w:r>
      <w:r w:rsidRPr="00091CF9">
        <w:rPr>
          <w:rFonts w:ascii="Times New Roman" w:hAnsi="Times New Roman"/>
          <w:szCs w:val="24"/>
          <w:lang w:val="en-US"/>
        </w:rPr>
        <w:tab/>
      </w:r>
      <w:proofErr w:type="spellStart"/>
      <w:r w:rsidRPr="00091CF9">
        <w:rPr>
          <w:rFonts w:ascii="Times New Roman" w:hAnsi="Times New Roman"/>
          <w:szCs w:val="24"/>
          <w:lang w:val="en-US"/>
        </w:rPr>
        <w:t>NorDig</w:t>
      </w:r>
      <w:proofErr w:type="spellEnd"/>
      <w:r w:rsidRPr="00091CF9">
        <w:rPr>
          <w:rFonts w:ascii="Times New Roman" w:hAnsi="Times New Roman"/>
          <w:szCs w:val="24"/>
          <w:lang w:val="en-US"/>
        </w:rPr>
        <w:t xml:space="preserve"> Unified Requirements for Integrated Receiver Decoders for use in cable, satellite, terrestrial and managed IPTV based networks, Requirements ver. 3.1 (October 27, 2018)</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 xml:space="preserve">2.2. </w:t>
      </w:r>
      <w:r>
        <w:rPr>
          <w:rFonts w:ascii="Times New Roman" w:hAnsi="Times New Roman"/>
          <w:szCs w:val="24"/>
        </w:rPr>
        <w:tab/>
        <w:t>Bezieht sich das Verzeichnis nach Punkt 2.1. auf die konkrete Fassung eines Dokuments (Veröffentlichungsdatum, Nummer der Überarbeitung usw.), so finden die nachfolgenden Überarbeitungen keine Anwendung.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2.3.</w:t>
      </w:r>
      <w:r>
        <w:rPr>
          <w:rFonts w:ascii="Times New Roman" w:hAnsi="Times New Roman"/>
          <w:szCs w:val="24"/>
        </w:rPr>
        <w:tab/>
        <w:t>Ist in dem Verzeichnis nach Punkt 2.1. keine konkrete Überarbeitung eines Dokuments genannt, so ist dessen neueste Überarbeitung verbindlich.</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2.4.</w:t>
      </w:r>
      <w:r>
        <w:rPr>
          <w:rFonts w:ascii="Times New Roman" w:hAnsi="Times New Roman"/>
          <w:szCs w:val="24"/>
        </w:rPr>
        <w:tab/>
        <w:t>Die in Punkt 2.1 unter den Nummern [14]–[19] genannten Dokumente sind auf der Website des Europäischen Instituts für Telekommunikationsnormen ETSI abrufbar (www.etsi.org).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2.5.</w:t>
      </w:r>
      <w:r>
        <w:rPr>
          <w:rFonts w:ascii="Times New Roman" w:hAnsi="Times New Roman"/>
          <w:szCs w:val="24"/>
        </w:rPr>
        <w:tab/>
        <w:t>Die in Punkt 2.1 unter den Nummern [21] und [22] genannten Dokumente sind entgeltlich auf der Website der Internationalen Elektrotechnischen Kommission IEC abrufbar (www.iec.ch).</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2.6.</w:t>
      </w:r>
      <w:r>
        <w:rPr>
          <w:rFonts w:ascii="Times New Roman" w:hAnsi="Times New Roman"/>
          <w:szCs w:val="24"/>
        </w:rPr>
        <w:tab/>
        <w:t>Die in Punkt 2.1 unter den Nummern [23]–[26] genannten Dokumente sind auf der Website der Internationalen Fernmeldeunion ITU abrufbar (www.itu.int).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2.7.</w:t>
      </w:r>
      <w:r>
        <w:rPr>
          <w:rFonts w:ascii="Times New Roman" w:hAnsi="Times New Roman"/>
          <w:szCs w:val="24"/>
        </w:rPr>
        <w:tab/>
        <w:t>Die in Punkt 2.1 unter den Nummern [30]–[31] genannten Dokumente sind auf der Website www.hdmi.org abrufbar.</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2.8.</w:t>
      </w:r>
      <w:r>
        <w:rPr>
          <w:rFonts w:ascii="Times New Roman" w:hAnsi="Times New Roman"/>
          <w:szCs w:val="24"/>
        </w:rPr>
        <w:tab/>
        <w:t>Die in Punkt 2.1 unter den Nummern [28]–[29] genannten Dokumente sind auf der Website www.digital-cp.com abrufbar.</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2.9.</w:t>
      </w:r>
      <w:r>
        <w:rPr>
          <w:rFonts w:ascii="Times New Roman" w:hAnsi="Times New Roman"/>
          <w:szCs w:val="24"/>
        </w:rPr>
        <w:tab/>
        <w:t>Die in Punkt 2.1 unter den Nummern [1]–[13] und [20] genannten Dokumente sind unentgeltlich in der Normensammlung des Polnischen Komitees für Normung und gegen Gebühr auf der Website www.pkn.pl abrufbar.</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2.10</w:t>
      </w:r>
      <w:proofErr w:type="gramStart"/>
      <w:r>
        <w:rPr>
          <w:rFonts w:ascii="Times New Roman" w:hAnsi="Times New Roman"/>
          <w:szCs w:val="24"/>
        </w:rPr>
        <w:t xml:space="preserve">. </w:t>
      </w:r>
      <w:r>
        <w:rPr>
          <w:rFonts w:ascii="Times New Roman" w:hAnsi="Times New Roman"/>
          <w:szCs w:val="24"/>
        </w:rPr>
        <w:tab/>
        <w:t>Das in Punkt 2.1 unter Nummer [32] genannte Dokument ist</w:t>
      </w:r>
      <w:proofErr w:type="gramEnd"/>
      <w:r>
        <w:rPr>
          <w:rFonts w:ascii="Times New Roman" w:hAnsi="Times New Roman"/>
          <w:szCs w:val="24"/>
        </w:rPr>
        <w:t xml:space="preserve"> auf der Website www.nordig.org abrufbar.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2.11.</w:t>
      </w:r>
      <w:r>
        <w:rPr>
          <w:rFonts w:ascii="Times New Roman" w:hAnsi="Times New Roman"/>
          <w:szCs w:val="24"/>
        </w:rPr>
        <w:tab/>
        <w:t xml:space="preserve">Das in Punkt 2.1 unter Nummer [27] genannte Dokument </w:t>
      </w:r>
      <w:proofErr w:type="gramStart"/>
      <w:r>
        <w:rPr>
          <w:rFonts w:ascii="Times New Roman" w:hAnsi="Times New Roman"/>
          <w:szCs w:val="24"/>
        </w:rPr>
        <w:t>ist</w:t>
      </w:r>
      <w:proofErr w:type="gramEnd"/>
      <w:r>
        <w:rPr>
          <w:rFonts w:ascii="Times New Roman" w:hAnsi="Times New Roman"/>
          <w:szCs w:val="24"/>
        </w:rPr>
        <w:t xml:space="preserve"> auf der Website www.dvb.org abrufbar.</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3. Abkürzungen und Akronyme</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Für die Zwecke dieses Anhangs gelten die folgenden Abkürzungen und Akronyme:</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AC-3</w:t>
      </w:r>
      <w:r w:rsidRPr="00091CF9">
        <w:rPr>
          <w:rFonts w:ascii="Times New Roman" w:hAnsi="Times New Roman"/>
          <w:szCs w:val="24"/>
          <w:lang w:val="en-US"/>
        </w:rPr>
        <w:tab/>
      </w:r>
      <w:proofErr w:type="spellStart"/>
      <w:r w:rsidRPr="00091CF9">
        <w:rPr>
          <w:rFonts w:ascii="Times New Roman" w:hAnsi="Times New Roman"/>
          <w:szCs w:val="24"/>
          <w:lang w:val="en-US"/>
        </w:rPr>
        <w:t>Mehrkanal-Audiokodiersystem</w:t>
      </w:r>
      <w:proofErr w:type="spellEnd"/>
      <w:r w:rsidRPr="00091CF9">
        <w:rPr>
          <w:rFonts w:ascii="Times New Roman" w:hAnsi="Times New Roman"/>
          <w:szCs w:val="24"/>
          <w:lang w:val="en-US"/>
        </w:rPr>
        <w:t xml:space="preserve"> Dolby AC-3 (Dolby Audio Coding 3) </w:t>
      </w:r>
    </w:p>
    <w:p w:rsidR="00A954AA" w:rsidRPr="00091CF9" w:rsidRDefault="00A954AA" w:rsidP="009E12ED">
      <w:pPr>
        <w:pStyle w:val="NIEARTTEKSTtekstnieartykuowanynppodstprawnarozplubpreambua"/>
        <w:rPr>
          <w:rFonts w:ascii="Times New Roman" w:hAnsi="Times New Roman" w:cs="Times New Roman"/>
          <w:szCs w:val="24"/>
          <w:lang w:val="en-US"/>
        </w:rPr>
      </w:pPr>
      <w:r w:rsidRPr="00091CF9">
        <w:rPr>
          <w:rFonts w:ascii="Times New Roman" w:hAnsi="Times New Roman"/>
          <w:szCs w:val="24"/>
          <w:lang w:val="en-US"/>
        </w:rPr>
        <w:t>AC-4</w:t>
      </w:r>
      <w:r w:rsidRPr="00091CF9">
        <w:rPr>
          <w:rFonts w:ascii="Times New Roman" w:hAnsi="Times New Roman"/>
          <w:szCs w:val="24"/>
          <w:lang w:val="en-US"/>
        </w:rPr>
        <w:tab/>
      </w:r>
      <w:proofErr w:type="spellStart"/>
      <w:r w:rsidRPr="00091CF9">
        <w:rPr>
          <w:rFonts w:ascii="Times New Roman" w:hAnsi="Times New Roman"/>
          <w:szCs w:val="24"/>
          <w:lang w:val="en-US"/>
        </w:rPr>
        <w:t>Mehrkanal-Audiokodiersystem</w:t>
      </w:r>
      <w:proofErr w:type="spellEnd"/>
      <w:r w:rsidRPr="00091CF9">
        <w:rPr>
          <w:rFonts w:ascii="Times New Roman" w:hAnsi="Times New Roman"/>
          <w:szCs w:val="24"/>
          <w:lang w:val="en-US"/>
        </w:rPr>
        <w:t xml:space="preserve"> Dolby AC-4 (Dolby Audio Coding 4)</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API</w:t>
      </w:r>
      <w:r>
        <w:rPr>
          <w:rFonts w:ascii="Times New Roman" w:hAnsi="Times New Roman"/>
          <w:szCs w:val="24"/>
        </w:rPr>
        <w:tab/>
        <w:t>Programmierschnittstelle der Applikation (</w:t>
      </w:r>
      <w:proofErr w:type="spellStart"/>
      <w:r>
        <w:rPr>
          <w:rFonts w:ascii="Times New Roman" w:hAnsi="Times New Roman"/>
          <w:szCs w:val="24"/>
        </w:rPr>
        <w:t>Application</w:t>
      </w:r>
      <w:proofErr w:type="spellEnd"/>
      <w:r>
        <w:rPr>
          <w:rFonts w:ascii="Times New Roman" w:hAnsi="Times New Roman"/>
          <w:szCs w:val="24"/>
        </w:rPr>
        <w:t xml:space="preserve"> </w:t>
      </w:r>
      <w:proofErr w:type="spellStart"/>
      <w:r>
        <w:rPr>
          <w:rFonts w:ascii="Times New Roman" w:hAnsi="Times New Roman"/>
          <w:szCs w:val="24"/>
        </w:rPr>
        <w:t>Programming</w:t>
      </w:r>
      <w:proofErr w:type="spellEnd"/>
      <w:r>
        <w:rPr>
          <w:rFonts w:ascii="Times New Roman" w:hAnsi="Times New Roman"/>
          <w:szCs w:val="24"/>
        </w:rPr>
        <w:t xml:space="preserve"> Interface)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AVC</w:t>
      </w:r>
      <w:r>
        <w:rPr>
          <w:rFonts w:ascii="Times New Roman" w:hAnsi="Times New Roman"/>
          <w:szCs w:val="24"/>
        </w:rPr>
        <w:tab/>
        <w:t>Fortgeschrittene Videokompression (</w:t>
      </w:r>
      <w:proofErr w:type="spellStart"/>
      <w:r>
        <w:rPr>
          <w:rFonts w:ascii="Times New Roman" w:hAnsi="Times New Roman"/>
          <w:szCs w:val="24"/>
        </w:rPr>
        <w:t>Advanced</w:t>
      </w:r>
      <w:proofErr w:type="spellEnd"/>
      <w:r>
        <w:rPr>
          <w:rFonts w:ascii="Times New Roman" w:hAnsi="Times New Roman"/>
          <w:szCs w:val="24"/>
        </w:rPr>
        <w:t xml:space="preserve"> Video </w:t>
      </w:r>
      <w:proofErr w:type="spellStart"/>
      <w:r>
        <w:rPr>
          <w:rFonts w:ascii="Times New Roman" w:hAnsi="Times New Roman"/>
          <w:szCs w:val="24"/>
        </w:rPr>
        <w:t>Coding</w:t>
      </w:r>
      <w:proofErr w:type="spellEnd"/>
      <w:r>
        <w:rPr>
          <w:rFonts w:ascii="Times New Roman" w:hAnsi="Times New Roman"/>
          <w:szCs w:val="24"/>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DVB</w:t>
      </w:r>
      <w:r>
        <w:rPr>
          <w:rFonts w:ascii="Times New Roman" w:hAnsi="Times New Roman"/>
          <w:szCs w:val="24"/>
        </w:rPr>
        <w:tab/>
        <w:t>Digitale Ausstrahlung von Fernsehsignalen entsprechend dem DVB-</w:t>
      </w:r>
      <w:proofErr w:type="spellStart"/>
      <w:r>
        <w:rPr>
          <w:rFonts w:ascii="Times New Roman" w:hAnsi="Times New Roman"/>
          <w:szCs w:val="24"/>
        </w:rPr>
        <w:t>Kodiersystem</w:t>
      </w:r>
      <w:proofErr w:type="spellEnd"/>
      <w:r>
        <w:rPr>
          <w:rFonts w:ascii="Times New Roman" w:hAnsi="Times New Roman"/>
          <w:szCs w:val="24"/>
        </w:rPr>
        <w:t xml:space="preserve"> und dem DVB-Modulationsverfahren (Digital Video Broadcasting)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DVB-T</w:t>
      </w:r>
      <w:r>
        <w:rPr>
          <w:rFonts w:ascii="Times New Roman" w:hAnsi="Times New Roman"/>
          <w:szCs w:val="24"/>
        </w:rPr>
        <w:tab/>
        <w:t xml:space="preserve">Digitales terrestrisches Fernsehen (eine Variante von DVB für die Funkübertragung auf terrestrischem Wege) (Digital Video Broadcasting – </w:t>
      </w:r>
      <w:proofErr w:type="spellStart"/>
      <w:r>
        <w:rPr>
          <w:rFonts w:ascii="Times New Roman" w:hAnsi="Times New Roman"/>
          <w:szCs w:val="24"/>
        </w:rPr>
        <w:t>Terrestrial</w:t>
      </w:r>
      <w:proofErr w:type="spellEnd"/>
      <w:r>
        <w:rPr>
          <w:rFonts w:ascii="Times New Roman" w:hAnsi="Times New Roman"/>
          <w:szCs w:val="24"/>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DVB-T2</w:t>
      </w:r>
      <w:r>
        <w:rPr>
          <w:rFonts w:ascii="Times New Roman" w:hAnsi="Times New Roman"/>
          <w:szCs w:val="24"/>
        </w:rPr>
        <w:tab/>
        <w:t xml:space="preserve">Zweite Generation des Übertragungssystems zum digitalen terrestrischen Fernsehen (Digital Video Broadcasting – </w:t>
      </w:r>
      <w:proofErr w:type="spellStart"/>
      <w:r>
        <w:rPr>
          <w:rFonts w:ascii="Times New Roman" w:hAnsi="Times New Roman"/>
          <w:szCs w:val="24"/>
        </w:rPr>
        <w:t>Terrestrial</w:t>
      </w:r>
      <w:proofErr w:type="spellEnd"/>
      <w:r>
        <w:rPr>
          <w:rFonts w:ascii="Times New Roman" w:hAnsi="Times New Roman"/>
          <w:szCs w:val="24"/>
        </w:rPr>
        <w:t xml:space="preserve"> Second Generation)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E-AC-3</w:t>
      </w:r>
      <w:r>
        <w:rPr>
          <w:rFonts w:ascii="Times New Roman" w:hAnsi="Times New Roman"/>
          <w:szCs w:val="24"/>
        </w:rPr>
        <w:tab/>
        <w:t>Mehrkanal-</w:t>
      </w:r>
      <w:proofErr w:type="spellStart"/>
      <w:r>
        <w:rPr>
          <w:rFonts w:ascii="Times New Roman" w:hAnsi="Times New Roman"/>
          <w:szCs w:val="24"/>
        </w:rPr>
        <w:t>Audiokodiersystem</w:t>
      </w:r>
      <w:proofErr w:type="spellEnd"/>
      <w:r>
        <w:rPr>
          <w:rFonts w:ascii="Times New Roman" w:hAnsi="Times New Roman"/>
          <w:szCs w:val="24"/>
        </w:rPr>
        <w:t xml:space="preserve"> Dolby, eine Weiterentwicklung des AC-3-Systems (Enhanced Audio </w:t>
      </w:r>
      <w:proofErr w:type="spellStart"/>
      <w:r>
        <w:rPr>
          <w:rFonts w:ascii="Times New Roman" w:hAnsi="Times New Roman"/>
          <w:szCs w:val="24"/>
        </w:rPr>
        <w:t>Coding</w:t>
      </w:r>
      <w:proofErr w:type="spellEnd"/>
      <w:r>
        <w:rPr>
          <w:rFonts w:ascii="Times New Roman" w:hAnsi="Times New Roman"/>
          <w:szCs w:val="24"/>
        </w:rPr>
        <w:t xml:space="preserve"> 3)</w:t>
      </w:r>
    </w:p>
    <w:p w:rsidR="00A954AA" w:rsidRPr="009E12ED" w:rsidRDefault="00A954AA" w:rsidP="009E12ED">
      <w:pPr>
        <w:pStyle w:val="NIEARTTEKSTtekstnieartykuowanynppodstprawnarozplubpreambua"/>
        <w:rPr>
          <w:rFonts w:ascii="Times New Roman" w:hAnsi="Times New Roman" w:cs="Times New Roman"/>
          <w:szCs w:val="24"/>
        </w:rPr>
      </w:pPr>
      <w:proofErr w:type="spellStart"/>
      <w:r>
        <w:rPr>
          <w:rFonts w:ascii="Times New Roman" w:hAnsi="Times New Roman"/>
          <w:szCs w:val="24"/>
        </w:rPr>
        <w:t>eARC</w:t>
      </w:r>
      <w:proofErr w:type="spellEnd"/>
      <w:r>
        <w:rPr>
          <w:rFonts w:ascii="Times New Roman" w:hAnsi="Times New Roman"/>
          <w:szCs w:val="24"/>
        </w:rPr>
        <w:tab/>
        <w:t>Audiorückkanal in HDMI, der Audiosysteme der neuen Generation unterstützt (Enhanced Audio Return Channel)</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FTA</w:t>
      </w:r>
      <w:r>
        <w:rPr>
          <w:rFonts w:ascii="Times New Roman" w:hAnsi="Times New Roman"/>
          <w:szCs w:val="24"/>
        </w:rPr>
        <w:tab/>
        <w:t xml:space="preserve">Fernsehprogramm von frei </w:t>
      </w:r>
      <w:proofErr w:type="spellStart"/>
      <w:r>
        <w:rPr>
          <w:rFonts w:ascii="Times New Roman" w:hAnsi="Times New Roman"/>
          <w:szCs w:val="24"/>
        </w:rPr>
        <w:t>empfangbaren</w:t>
      </w:r>
      <w:proofErr w:type="spellEnd"/>
      <w:r>
        <w:rPr>
          <w:rFonts w:ascii="Times New Roman" w:hAnsi="Times New Roman"/>
          <w:szCs w:val="24"/>
        </w:rPr>
        <w:t xml:space="preserve"> Sendern (Free-</w:t>
      </w:r>
      <w:proofErr w:type="spellStart"/>
      <w:r>
        <w:rPr>
          <w:rFonts w:ascii="Times New Roman" w:hAnsi="Times New Roman"/>
          <w:szCs w:val="24"/>
        </w:rPr>
        <w:t>to</w:t>
      </w:r>
      <w:proofErr w:type="spellEnd"/>
      <w:r>
        <w:rPr>
          <w:rFonts w:ascii="Times New Roman" w:hAnsi="Times New Roman"/>
          <w:szCs w:val="24"/>
        </w:rPr>
        <w:t>-Air)</w:t>
      </w:r>
    </w:p>
    <w:p w:rsidR="00A954AA" w:rsidRPr="009E12ED" w:rsidRDefault="00A954AA" w:rsidP="009E12ED">
      <w:pPr>
        <w:pStyle w:val="NIEARTTEKSTtekstnieartykuowanynppodstprawnarozplubpreambua"/>
        <w:rPr>
          <w:rFonts w:ascii="Times New Roman" w:hAnsi="Times New Roman" w:cs="Times New Roman"/>
          <w:szCs w:val="24"/>
        </w:rPr>
      </w:pPr>
      <w:proofErr w:type="spellStart"/>
      <w:r>
        <w:rPr>
          <w:rFonts w:ascii="Times New Roman" w:hAnsi="Times New Roman"/>
          <w:szCs w:val="24"/>
        </w:rPr>
        <w:t>HbbTV</w:t>
      </w:r>
      <w:proofErr w:type="spellEnd"/>
      <w:r>
        <w:rPr>
          <w:rFonts w:ascii="Times New Roman" w:hAnsi="Times New Roman"/>
          <w:szCs w:val="24"/>
        </w:rPr>
        <w:tab/>
        <w:t>Dienst für die Übertragung zusätzlicher multimedialer Inhalte über das Internet (Hybrid Broadcast Broadband TV)</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HDCP</w:t>
      </w:r>
      <w:r>
        <w:rPr>
          <w:rFonts w:ascii="Times New Roman" w:hAnsi="Times New Roman"/>
          <w:szCs w:val="24"/>
        </w:rPr>
        <w:tab/>
        <w:t>Breitbandschutz für digitale Inhalte (High-</w:t>
      </w:r>
      <w:proofErr w:type="spellStart"/>
      <w:r>
        <w:rPr>
          <w:rFonts w:ascii="Times New Roman" w:hAnsi="Times New Roman"/>
          <w:szCs w:val="24"/>
        </w:rPr>
        <w:t>Bandwidth</w:t>
      </w:r>
      <w:proofErr w:type="spellEnd"/>
      <w:r>
        <w:rPr>
          <w:rFonts w:ascii="Times New Roman" w:hAnsi="Times New Roman"/>
          <w:szCs w:val="24"/>
        </w:rPr>
        <w:t xml:space="preserve"> Digital Content </w:t>
      </w:r>
      <w:proofErr w:type="spellStart"/>
      <w:r>
        <w:rPr>
          <w:rFonts w:ascii="Times New Roman" w:hAnsi="Times New Roman"/>
          <w:szCs w:val="24"/>
        </w:rPr>
        <w:t>Protection</w:t>
      </w:r>
      <w:proofErr w:type="spellEnd"/>
      <w:r>
        <w:rPr>
          <w:rFonts w:ascii="Times New Roman" w:hAnsi="Times New Roman"/>
          <w:szCs w:val="24"/>
        </w:rPr>
        <w:t xml:space="preserve"> System)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HDMI</w:t>
      </w:r>
      <w:r>
        <w:rPr>
          <w:rFonts w:ascii="Times New Roman" w:hAnsi="Times New Roman"/>
          <w:szCs w:val="24"/>
        </w:rPr>
        <w:tab/>
        <w:t>HD-Multimedia-Schnittstelle (High-Definition Multimedia Interface)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HDR</w:t>
      </w:r>
      <w:r>
        <w:rPr>
          <w:rFonts w:ascii="Times New Roman" w:hAnsi="Times New Roman"/>
          <w:szCs w:val="24"/>
        </w:rPr>
        <w:tab/>
        <w:t xml:space="preserve">Hochkontrastbild (High Dynamic Range Image) mit den Parametern gemäß der Empfehlung ITU-R BT. 2100 [26]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HDTV</w:t>
      </w:r>
      <w:r>
        <w:rPr>
          <w:rFonts w:ascii="Times New Roman" w:hAnsi="Times New Roman"/>
          <w:szCs w:val="24"/>
        </w:rPr>
        <w:tab/>
        <w:t>Hochauflösendes Fernsehen (High Definition TV) 1280 x 720 und 1920 x 1080</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HEVC</w:t>
      </w:r>
      <w:r>
        <w:rPr>
          <w:rFonts w:ascii="Times New Roman" w:hAnsi="Times New Roman"/>
          <w:szCs w:val="24"/>
        </w:rPr>
        <w:tab/>
        <w:t xml:space="preserve">Standard für die Videokomprimierung (High Efficiency Video </w:t>
      </w:r>
      <w:proofErr w:type="spellStart"/>
      <w:r>
        <w:rPr>
          <w:rFonts w:ascii="Times New Roman" w:hAnsi="Times New Roman"/>
          <w:szCs w:val="24"/>
        </w:rPr>
        <w:t>Coding</w:t>
      </w:r>
      <w:proofErr w:type="spellEnd"/>
      <w:r>
        <w:rPr>
          <w:rFonts w:ascii="Times New Roman" w:hAnsi="Times New Roman"/>
          <w:szCs w:val="24"/>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HFR</w:t>
      </w:r>
      <w:r>
        <w:rPr>
          <w:rFonts w:ascii="Times New Roman" w:hAnsi="Times New Roman"/>
          <w:szCs w:val="24"/>
        </w:rPr>
        <w:tab/>
        <w:t xml:space="preserve">Übertragungstechnik, bei der eine größere Zahl an Bildern pro Sekunde in aufgenommenem/abgespieltem Videomaterial genutzt wird (High Frame Rate, 100/120 Bilder pro Sekunde)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HLG10</w:t>
      </w:r>
      <w:r>
        <w:rPr>
          <w:rFonts w:ascii="Times New Roman" w:hAnsi="Times New Roman"/>
          <w:szCs w:val="24"/>
        </w:rPr>
        <w:tab/>
        <w:t>HDR-System, dessen Spezifikation in der Empfehlung ITU-R BT.2100 [26] definiert ist, mit 10-Bit-Auflösung der Farbtiefe entsprechend der Empfehlung ITU-R BT.2020 [25] (Hybrid Log Gamma 10)</w:t>
      </w:r>
    </w:p>
    <w:p w:rsidR="00A954AA" w:rsidRPr="009E12ED" w:rsidRDefault="00A954AA" w:rsidP="009E12ED">
      <w:pPr>
        <w:pStyle w:val="NIEARTTEKSTtekstnieartykuowanynppodstprawnarozplubpreambua"/>
        <w:rPr>
          <w:rFonts w:ascii="Times New Roman" w:hAnsi="Times New Roman" w:cs="Times New Roman"/>
          <w:szCs w:val="24"/>
        </w:rPr>
      </w:pPr>
      <w:proofErr w:type="spellStart"/>
      <w:r>
        <w:rPr>
          <w:rFonts w:ascii="Times New Roman" w:hAnsi="Times New Roman"/>
          <w:szCs w:val="24"/>
        </w:rPr>
        <w:t>iDTV</w:t>
      </w:r>
      <w:proofErr w:type="spellEnd"/>
      <w:r>
        <w:rPr>
          <w:rFonts w:ascii="Times New Roman" w:hAnsi="Times New Roman"/>
          <w:szCs w:val="24"/>
        </w:rPr>
        <w:tab/>
        <w:t xml:space="preserve">IRD mit Bildanzeige (Fernseher)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IRD</w:t>
      </w:r>
      <w:r>
        <w:rPr>
          <w:rFonts w:ascii="Times New Roman" w:hAnsi="Times New Roman"/>
          <w:szCs w:val="24"/>
        </w:rPr>
        <w:tab/>
        <w:t xml:space="preserve">Integrierter Empfänger, ausgerüstet mit integriertem Video- und Audiodecoder (Integrated Receiver/Decoder) in der Version STB oder </w:t>
      </w:r>
      <w:proofErr w:type="spellStart"/>
      <w:r>
        <w:rPr>
          <w:rFonts w:ascii="Times New Roman" w:hAnsi="Times New Roman"/>
          <w:szCs w:val="24"/>
        </w:rPr>
        <w:t>iDTV</w:t>
      </w:r>
      <w:proofErr w:type="spellEnd"/>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LCN</w:t>
      </w:r>
      <w:r>
        <w:rPr>
          <w:rFonts w:ascii="Times New Roman" w:hAnsi="Times New Roman"/>
          <w:szCs w:val="24"/>
        </w:rPr>
        <w:tab/>
        <w:t xml:space="preserve">Logische Kanalnummerierung (Logical Channel </w:t>
      </w:r>
      <w:proofErr w:type="spellStart"/>
      <w:r>
        <w:rPr>
          <w:rFonts w:ascii="Times New Roman" w:hAnsi="Times New Roman"/>
          <w:szCs w:val="24"/>
        </w:rPr>
        <w:t>Number</w:t>
      </w:r>
      <w:proofErr w:type="spellEnd"/>
      <w:r>
        <w:rPr>
          <w:rFonts w:ascii="Times New Roman" w:hAnsi="Times New Roman"/>
          <w:szCs w:val="24"/>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MPEG</w:t>
      </w:r>
      <w:r>
        <w:rPr>
          <w:rFonts w:ascii="Times New Roman" w:hAnsi="Times New Roman"/>
          <w:szCs w:val="24"/>
        </w:rPr>
        <w:tab/>
        <w:t>Expertengruppe für bewegte Bilder (</w:t>
      </w:r>
      <w:proofErr w:type="spellStart"/>
      <w:r>
        <w:rPr>
          <w:rFonts w:ascii="Times New Roman" w:hAnsi="Times New Roman"/>
          <w:szCs w:val="24"/>
        </w:rPr>
        <w:t>Moving</w:t>
      </w:r>
      <w:proofErr w:type="spellEnd"/>
      <w:r>
        <w:rPr>
          <w:rFonts w:ascii="Times New Roman" w:hAnsi="Times New Roman"/>
          <w:szCs w:val="24"/>
        </w:rPr>
        <w:t xml:space="preserve"> Picture </w:t>
      </w:r>
      <w:proofErr w:type="spellStart"/>
      <w:r>
        <w:rPr>
          <w:rFonts w:ascii="Times New Roman" w:hAnsi="Times New Roman"/>
          <w:szCs w:val="24"/>
        </w:rPr>
        <w:t>Experts</w:t>
      </w:r>
      <w:proofErr w:type="spellEnd"/>
      <w:r>
        <w:rPr>
          <w:rFonts w:ascii="Times New Roman" w:hAnsi="Times New Roman"/>
          <w:szCs w:val="24"/>
        </w:rPr>
        <w:t xml:space="preserve"> Group)</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MPEG-2 Audioschicht 2 Format für Audiokompression MPEG-2, definiert in der Norm ISO/IEC 13818-3: 1998 [22]</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NIT</w:t>
      </w:r>
      <w:r>
        <w:rPr>
          <w:rFonts w:ascii="Times New Roman" w:hAnsi="Times New Roman"/>
          <w:szCs w:val="24"/>
        </w:rPr>
        <w:tab/>
        <w:t>Netzwerkinformationstabelle (Network Information Table)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OFDM</w:t>
      </w:r>
      <w:r>
        <w:rPr>
          <w:rFonts w:ascii="Times New Roman" w:hAnsi="Times New Roman"/>
          <w:szCs w:val="24"/>
        </w:rPr>
        <w:tab/>
        <w:t xml:space="preserve">Orthogonales Frequenzmultiplexverfahren (Orthogonal </w:t>
      </w:r>
      <w:proofErr w:type="spellStart"/>
      <w:r>
        <w:rPr>
          <w:rFonts w:ascii="Times New Roman" w:hAnsi="Times New Roman"/>
          <w:szCs w:val="24"/>
        </w:rPr>
        <w:t>Frequency</w:t>
      </w:r>
      <w:proofErr w:type="spellEnd"/>
      <w:r>
        <w:rPr>
          <w:rFonts w:ascii="Times New Roman" w:hAnsi="Times New Roman"/>
          <w:szCs w:val="24"/>
        </w:rPr>
        <w:t>-Division Multiplexing)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OSD</w:t>
      </w:r>
      <w:r>
        <w:rPr>
          <w:rFonts w:ascii="Times New Roman" w:hAnsi="Times New Roman"/>
          <w:szCs w:val="24"/>
        </w:rPr>
        <w:tab/>
        <w:t>Bildschirmanzeige (On Screen Display)</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PLP</w:t>
      </w:r>
      <w:r>
        <w:rPr>
          <w:rFonts w:ascii="Times New Roman" w:hAnsi="Times New Roman"/>
          <w:szCs w:val="24"/>
        </w:rPr>
        <w:tab/>
        <w:t>Einzelner physikalischer Datenstrom mit definierter Modulation und Kodierung (</w:t>
      </w:r>
      <w:proofErr w:type="spellStart"/>
      <w:r>
        <w:rPr>
          <w:rFonts w:ascii="Times New Roman" w:hAnsi="Times New Roman"/>
          <w:szCs w:val="24"/>
        </w:rPr>
        <w:t>Physical</w:t>
      </w:r>
      <w:proofErr w:type="spellEnd"/>
      <w:r>
        <w:rPr>
          <w:rFonts w:ascii="Times New Roman" w:hAnsi="Times New Roman"/>
          <w:szCs w:val="24"/>
        </w:rPr>
        <w:t xml:space="preserve"> Layer Pipe)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PQ10</w:t>
      </w:r>
      <w:r>
        <w:rPr>
          <w:rFonts w:ascii="Times New Roman" w:hAnsi="Times New Roman"/>
          <w:szCs w:val="24"/>
        </w:rPr>
        <w:tab/>
        <w:t>HDR-System, bei dem die nichtlineare Perzeptionsfunktion des Auges berücksichtigt wird, was eine sehr breite Palette an Helligkeitsabstufungen ermöglicht, dessen Spezifikation ist in der Empfehlung ITU-R BT.2100 [26] definiert, mit 10-Bit-Auflösung der Farbtiefe entsprechend der Empfehlung ITU-R BT.2020 [25] (</w:t>
      </w:r>
      <w:proofErr w:type="spellStart"/>
      <w:r>
        <w:rPr>
          <w:rFonts w:ascii="Times New Roman" w:hAnsi="Times New Roman"/>
          <w:szCs w:val="24"/>
        </w:rPr>
        <w:t>Perceptual</w:t>
      </w:r>
      <w:proofErr w:type="spellEnd"/>
      <w:r>
        <w:rPr>
          <w:rFonts w:ascii="Times New Roman" w:hAnsi="Times New Roman"/>
          <w:szCs w:val="24"/>
        </w:rPr>
        <w:t xml:space="preserve"> </w:t>
      </w:r>
      <w:proofErr w:type="spellStart"/>
      <w:r>
        <w:rPr>
          <w:rFonts w:ascii="Times New Roman" w:hAnsi="Times New Roman"/>
          <w:szCs w:val="24"/>
        </w:rPr>
        <w:t>Quantizer</w:t>
      </w:r>
      <w:proofErr w:type="spellEnd"/>
      <w:r>
        <w:rPr>
          <w:rFonts w:ascii="Times New Roman" w:hAnsi="Times New Roman"/>
          <w:szCs w:val="24"/>
        </w:rPr>
        <w:t xml:space="preserve"> 10)</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SDT</w:t>
      </w:r>
      <w:r>
        <w:rPr>
          <w:rFonts w:ascii="Times New Roman" w:hAnsi="Times New Roman"/>
          <w:szCs w:val="24"/>
        </w:rPr>
        <w:tab/>
        <w:t xml:space="preserve">Tabelle mit den </w:t>
      </w:r>
      <w:proofErr w:type="spellStart"/>
      <w:r>
        <w:rPr>
          <w:rFonts w:ascii="Times New Roman" w:hAnsi="Times New Roman"/>
          <w:szCs w:val="24"/>
        </w:rPr>
        <w:t>Diensteparametern</w:t>
      </w:r>
      <w:proofErr w:type="spellEnd"/>
      <w:r>
        <w:rPr>
          <w:rFonts w:ascii="Times New Roman" w:hAnsi="Times New Roman"/>
          <w:szCs w:val="24"/>
        </w:rPr>
        <w:t xml:space="preserve"> (Service Description Table)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SDTV</w:t>
      </w:r>
      <w:r>
        <w:rPr>
          <w:rFonts w:ascii="Times New Roman" w:hAnsi="Times New Roman"/>
          <w:szCs w:val="24"/>
        </w:rPr>
        <w:tab/>
        <w:t>Fernsehen mit Standardauflösung (Standard Definition TV)</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SI</w:t>
      </w:r>
      <w:r>
        <w:rPr>
          <w:rFonts w:ascii="Times New Roman" w:hAnsi="Times New Roman"/>
          <w:szCs w:val="24"/>
        </w:rPr>
        <w:tab/>
        <w:t>Information über Dienste (Service Information)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SISO</w:t>
      </w:r>
      <w:r>
        <w:rPr>
          <w:rFonts w:ascii="Times New Roman" w:hAnsi="Times New Roman"/>
          <w:szCs w:val="24"/>
        </w:rPr>
        <w:tab/>
        <w:t>Technik für die Übertragung eines Inhalts mithilfe einer Sendeantenne, der mit einer Empfangsantenne empfangen wird (Single-Input Single-Output)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SSU</w:t>
      </w:r>
      <w:r>
        <w:rPr>
          <w:rFonts w:ascii="Times New Roman" w:hAnsi="Times New Roman"/>
          <w:szCs w:val="24"/>
        </w:rPr>
        <w:tab/>
        <w:t>Systemsoftware-Update (System Software Update)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STB</w:t>
      </w:r>
      <w:r>
        <w:rPr>
          <w:rFonts w:ascii="Times New Roman" w:hAnsi="Times New Roman"/>
          <w:szCs w:val="24"/>
        </w:rPr>
        <w:tab/>
        <w:t>Digitalempfänger ohne Bildanzeige (Set-Top-Box)</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TV</w:t>
      </w:r>
      <w:r>
        <w:rPr>
          <w:rFonts w:ascii="Times New Roman" w:hAnsi="Times New Roman"/>
          <w:szCs w:val="24"/>
        </w:rPr>
        <w:tab/>
        <w:t>Fernsehen (</w:t>
      </w:r>
      <w:proofErr w:type="spellStart"/>
      <w:r>
        <w:rPr>
          <w:rFonts w:ascii="Times New Roman" w:hAnsi="Times New Roman"/>
          <w:szCs w:val="24"/>
        </w:rPr>
        <w:t>TeleVision</w:t>
      </w:r>
      <w:proofErr w:type="spellEnd"/>
      <w:r>
        <w:rPr>
          <w:rFonts w:ascii="Times New Roman" w:hAnsi="Times New Roman"/>
          <w:szCs w:val="24"/>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UHDTV</w:t>
      </w:r>
      <w:r>
        <w:rPr>
          <w:rFonts w:ascii="Times New Roman" w:hAnsi="Times New Roman"/>
          <w:szCs w:val="24"/>
        </w:rPr>
        <w:tab/>
        <w:t xml:space="preserve">Ultrahochauflösendes Fernsehen (Ultra High Definition TV) 3840x2160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UHF</w:t>
      </w:r>
      <w:r>
        <w:rPr>
          <w:rFonts w:ascii="Times New Roman" w:hAnsi="Times New Roman"/>
          <w:szCs w:val="24"/>
        </w:rPr>
        <w:tab/>
        <w:t xml:space="preserve">Ultrahochfrequenz 300-3000 MHz (Ultra-High </w:t>
      </w:r>
      <w:proofErr w:type="spellStart"/>
      <w:r>
        <w:rPr>
          <w:rFonts w:ascii="Times New Roman" w:hAnsi="Times New Roman"/>
          <w:szCs w:val="24"/>
        </w:rPr>
        <w:t>Frequency</w:t>
      </w:r>
      <w:proofErr w:type="spellEnd"/>
      <w:r>
        <w:rPr>
          <w:rFonts w:ascii="Times New Roman" w:hAnsi="Times New Roman"/>
          <w:szCs w:val="24"/>
        </w:rPr>
        <w:t>), Dezimeterwellen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USB</w:t>
      </w:r>
      <w:r>
        <w:rPr>
          <w:rFonts w:ascii="Times New Roman" w:hAnsi="Times New Roman"/>
          <w:szCs w:val="24"/>
        </w:rPr>
        <w:tab/>
        <w:t xml:space="preserve">Serieller Universalbus (Universal Serial Bus)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UTF-8</w:t>
      </w:r>
      <w:r>
        <w:rPr>
          <w:rFonts w:ascii="Times New Roman" w:hAnsi="Times New Roman"/>
          <w:szCs w:val="24"/>
        </w:rPr>
        <w:tab/>
        <w:t xml:space="preserve">8-Bit-Kodierungssystem Unicode (8-bit Unicode Transformation Format)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VBI</w:t>
      </w:r>
      <w:r>
        <w:rPr>
          <w:rFonts w:ascii="Times New Roman" w:hAnsi="Times New Roman"/>
          <w:szCs w:val="24"/>
        </w:rPr>
        <w:tab/>
        <w:t xml:space="preserve">Austastlücke (Video </w:t>
      </w:r>
      <w:proofErr w:type="spellStart"/>
      <w:r>
        <w:rPr>
          <w:rFonts w:ascii="Times New Roman" w:hAnsi="Times New Roman"/>
          <w:szCs w:val="24"/>
        </w:rPr>
        <w:t>Blanking</w:t>
      </w:r>
      <w:proofErr w:type="spellEnd"/>
      <w:r>
        <w:rPr>
          <w:rFonts w:ascii="Times New Roman" w:hAnsi="Times New Roman"/>
          <w:szCs w:val="24"/>
        </w:rPr>
        <w:t xml:space="preserve"> </w:t>
      </w:r>
      <w:proofErr w:type="spellStart"/>
      <w:r>
        <w:rPr>
          <w:rFonts w:ascii="Times New Roman" w:hAnsi="Times New Roman"/>
          <w:szCs w:val="24"/>
        </w:rPr>
        <w:t>Interval</w:t>
      </w:r>
      <w:proofErr w:type="spellEnd"/>
      <w:r>
        <w:rPr>
          <w:rFonts w:ascii="Times New Roman" w:hAnsi="Times New Roman"/>
          <w:szCs w:val="24"/>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VHF</w:t>
      </w:r>
      <w:r>
        <w:rPr>
          <w:rFonts w:ascii="Times New Roman" w:hAnsi="Times New Roman"/>
          <w:szCs w:val="24"/>
        </w:rPr>
        <w:tab/>
        <w:t>Ultrakurzfrequenz im Bereich 30–300 MHz (</w:t>
      </w:r>
      <w:proofErr w:type="spellStart"/>
      <w:r>
        <w:rPr>
          <w:rFonts w:ascii="Times New Roman" w:hAnsi="Times New Roman"/>
          <w:szCs w:val="24"/>
        </w:rPr>
        <w:t>Very</w:t>
      </w:r>
      <w:proofErr w:type="spellEnd"/>
      <w:r>
        <w:rPr>
          <w:rFonts w:ascii="Times New Roman" w:hAnsi="Times New Roman"/>
          <w:szCs w:val="24"/>
        </w:rPr>
        <w:t xml:space="preserve">-High </w:t>
      </w:r>
      <w:proofErr w:type="spellStart"/>
      <w:r>
        <w:rPr>
          <w:rFonts w:ascii="Times New Roman" w:hAnsi="Times New Roman"/>
          <w:szCs w:val="24"/>
        </w:rPr>
        <w:t>Frequency</w:t>
      </w:r>
      <w:proofErr w:type="spellEnd"/>
      <w:r>
        <w:rPr>
          <w:rFonts w:ascii="Times New Roman" w:hAnsi="Times New Roman"/>
          <w:szCs w:val="24"/>
        </w:rPr>
        <w:t>), Ultrakurzwellen</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4. Empfangsmöglichkeiten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Der Digitalempfänger stellt sicher, dass digitale DVB-T- und DVB-T2-Signale mit den Parametern laut den Normen PN-ETSI EN 300 744 [12] und PN-ETSI EN 302 755 [13] in den folgenden Bandbreiten empfangen werden können: VHF (174–230 MHz) in 7-MHz-Kanälen und UHF (470–790 MHz) in 8-MHz-Kanälen. Der Tuner des Digitalempfängers genügt den Anforderungen in der Norm PN-EN 62216:2011 [7] sowie den sonstigen Anforderungen an den Funkempfänger, die in Kapitel 3.4 der Norm „</w:t>
      </w:r>
      <w:proofErr w:type="spellStart"/>
      <w:r>
        <w:rPr>
          <w:rFonts w:ascii="Times New Roman" w:hAnsi="Times New Roman"/>
          <w:szCs w:val="24"/>
        </w:rPr>
        <w:t>NorDig</w:t>
      </w:r>
      <w:proofErr w:type="spellEnd"/>
      <w:r>
        <w:rPr>
          <w:rFonts w:ascii="Times New Roman" w:hAnsi="Times New Roman"/>
          <w:szCs w:val="24"/>
        </w:rPr>
        <w:t xml:space="preserve"> Unified </w:t>
      </w:r>
      <w:proofErr w:type="spellStart"/>
      <w:r>
        <w:rPr>
          <w:rFonts w:ascii="Times New Roman" w:hAnsi="Times New Roman"/>
          <w:szCs w:val="24"/>
        </w:rPr>
        <w:t>Requirements</w:t>
      </w:r>
      <w:proofErr w:type="spellEnd"/>
      <w:r>
        <w:rPr>
          <w:rFonts w:ascii="Times New Roman" w:hAnsi="Times New Roman"/>
          <w:szCs w:val="24"/>
        </w:rPr>
        <w:t xml:space="preserve"> </w:t>
      </w:r>
      <w:proofErr w:type="spellStart"/>
      <w:r>
        <w:rPr>
          <w:rFonts w:ascii="Times New Roman" w:hAnsi="Times New Roman"/>
          <w:szCs w:val="24"/>
        </w:rPr>
        <w:t>for</w:t>
      </w:r>
      <w:proofErr w:type="spellEnd"/>
      <w:r>
        <w:rPr>
          <w:rFonts w:ascii="Times New Roman" w:hAnsi="Times New Roman"/>
          <w:szCs w:val="24"/>
        </w:rPr>
        <w:t xml:space="preserve"> Integrated Receiver Decoders </w:t>
      </w:r>
      <w:proofErr w:type="spellStart"/>
      <w:r>
        <w:rPr>
          <w:rFonts w:ascii="Times New Roman" w:hAnsi="Times New Roman"/>
          <w:szCs w:val="24"/>
        </w:rPr>
        <w:t>for</w:t>
      </w:r>
      <w:proofErr w:type="spellEnd"/>
      <w:r>
        <w:rPr>
          <w:rFonts w:ascii="Times New Roman" w:hAnsi="Times New Roman"/>
          <w:szCs w:val="24"/>
        </w:rPr>
        <w:t xml:space="preserve"> </w:t>
      </w:r>
      <w:proofErr w:type="spellStart"/>
      <w:r>
        <w:rPr>
          <w:rFonts w:ascii="Times New Roman" w:hAnsi="Times New Roman"/>
          <w:szCs w:val="24"/>
        </w:rPr>
        <w:t>use</w:t>
      </w:r>
      <w:proofErr w:type="spellEnd"/>
      <w:r>
        <w:rPr>
          <w:rFonts w:ascii="Times New Roman" w:hAnsi="Times New Roman"/>
          <w:szCs w:val="24"/>
        </w:rPr>
        <w:t xml:space="preserve"> in </w:t>
      </w:r>
      <w:proofErr w:type="spellStart"/>
      <w:r>
        <w:rPr>
          <w:rFonts w:ascii="Times New Roman" w:hAnsi="Times New Roman"/>
          <w:szCs w:val="24"/>
        </w:rPr>
        <w:t>cable</w:t>
      </w:r>
      <w:proofErr w:type="spellEnd"/>
      <w:r>
        <w:rPr>
          <w:rFonts w:ascii="Times New Roman" w:hAnsi="Times New Roman"/>
          <w:szCs w:val="24"/>
        </w:rPr>
        <w:t xml:space="preserve">, </w:t>
      </w:r>
      <w:proofErr w:type="spellStart"/>
      <w:r>
        <w:rPr>
          <w:rFonts w:ascii="Times New Roman" w:hAnsi="Times New Roman"/>
          <w:szCs w:val="24"/>
        </w:rPr>
        <w:t>satellite</w:t>
      </w:r>
      <w:proofErr w:type="spellEnd"/>
      <w:r>
        <w:rPr>
          <w:rFonts w:ascii="Times New Roman" w:hAnsi="Times New Roman"/>
          <w:szCs w:val="24"/>
        </w:rPr>
        <w:t xml:space="preserve">, </w:t>
      </w:r>
      <w:proofErr w:type="spellStart"/>
      <w:r>
        <w:rPr>
          <w:rFonts w:ascii="Times New Roman" w:hAnsi="Times New Roman"/>
          <w:szCs w:val="24"/>
        </w:rPr>
        <w:t>terrestrial</w:t>
      </w:r>
      <w:proofErr w:type="spellEnd"/>
      <w:r>
        <w:rPr>
          <w:rFonts w:ascii="Times New Roman" w:hAnsi="Times New Roman"/>
          <w:szCs w:val="24"/>
        </w:rPr>
        <w:t xml:space="preserve"> </w:t>
      </w:r>
      <w:proofErr w:type="spellStart"/>
      <w:r>
        <w:rPr>
          <w:rFonts w:ascii="Times New Roman" w:hAnsi="Times New Roman"/>
          <w:szCs w:val="24"/>
        </w:rPr>
        <w:t>and</w:t>
      </w:r>
      <w:proofErr w:type="spellEnd"/>
      <w:r>
        <w:rPr>
          <w:rFonts w:ascii="Times New Roman" w:hAnsi="Times New Roman"/>
          <w:szCs w:val="24"/>
        </w:rPr>
        <w:t xml:space="preserve"> </w:t>
      </w:r>
      <w:proofErr w:type="spellStart"/>
      <w:r>
        <w:rPr>
          <w:rFonts w:ascii="Times New Roman" w:hAnsi="Times New Roman"/>
          <w:szCs w:val="24"/>
        </w:rPr>
        <w:t>managed</w:t>
      </w:r>
      <w:proofErr w:type="spellEnd"/>
      <w:r>
        <w:rPr>
          <w:rFonts w:ascii="Times New Roman" w:hAnsi="Times New Roman"/>
          <w:szCs w:val="24"/>
        </w:rPr>
        <w:t xml:space="preserve"> IPTV </w:t>
      </w:r>
      <w:proofErr w:type="spellStart"/>
      <w:r>
        <w:rPr>
          <w:rFonts w:ascii="Times New Roman" w:hAnsi="Times New Roman"/>
          <w:szCs w:val="24"/>
        </w:rPr>
        <w:t>based</w:t>
      </w:r>
      <w:proofErr w:type="spellEnd"/>
      <w:r>
        <w:rPr>
          <w:rFonts w:ascii="Times New Roman" w:hAnsi="Times New Roman"/>
          <w:szCs w:val="24"/>
        </w:rPr>
        <w:t xml:space="preserve"> </w:t>
      </w:r>
      <w:proofErr w:type="spellStart"/>
      <w:r>
        <w:rPr>
          <w:rFonts w:ascii="Times New Roman" w:hAnsi="Times New Roman"/>
          <w:szCs w:val="24"/>
        </w:rPr>
        <w:t>networks</w:t>
      </w:r>
      <w:proofErr w:type="spellEnd"/>
      <w:r>
        <w:rPr>
          <w:rFonts w:ascii="Times New Roman" w:hAnsi="Times New Roman"/>
          <w:szCs w:val="24"/>
        </w:rPr>
        <w:t>“ [32] definiert sind.</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5. Bandabtastung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Der Digitalempfänger ermöglicht die automatische Abtastung des gesamten verfügbaren Frequenzbands, das dem HF-</w:t>
      </w:r>
      <w:proofErr w:type="spellStart"/>
      <w:r>
        <w:rPr>
          <w:rFonts w:ascii="Times New Roman" w:hAnsi="Times New Roman"/>
          <w:szCs w:val="24"/>
        </w:rPr>
        <w:t>Tastkopf</w:t>
      </w:r>
      <w:proofErr w:type="spellEnd"/>
      <w:r>
        <w:rPr>
          <w:rFonts w:ascii="Times New Roman" w:hAnsi="Times New Roman"/>
          <w:szCs w:val="24"/>
        </w:rPr>
        <w:t xml:space="preserve"> zugänglich ist, sowie die Anpassung an die korrekte DVB-T- und DVB-T2-Rahmenstruktur, die Kanalkodierung und die Modulation, damit der Eingangstransportstrahl an die nachfolgenden Module gesendet werden kann. Der DVB-T2-Empfänger ermöglicht den Empfang von SISO-Übertragungen unter Anwendung des OFDM-Verfahrens, bei dem gedrehte Konstellationen und keine gedrehten Konstellationen genutzt werden. Der Digitalempfänger empfängt Übertragungen im DVB-T2-Standard, die sich zumindest aus einem PLP zusammensetzen. Die Daten über die Abstimmung werden auf der </w:t>
      </w:r>
      <w:proofErr w:type="spellStart"/>
      <w:r>
        <w:rPr>
          <w:rFonts w:ascii="Times New Roman" w:hAnsi="Times New Roman"/>
          <w:szCs w:val="24"/>
        </w:rPr>
        <w:t>Diensteliste</w:t>
      </w:r>
      <w:proofErr w:type="spellEnd"/>
      <w:r>
        <w:rPr>
          <w:rFonts w:ascii="Times New Roman" w:hAnsi="Times New Roman"/>
          <w:szCs w:val="24"/>
        </w:rPr>
        <w:t xml:space="preserve"> gespeichert, um den geforderten Transportstrom rasch auswählen zu können.</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6. Zugang zu Diensten</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Der Digitalempfänger ermöglicht Folgendes:</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1)</w:t>
      </w:r>
      <w:r>
        <w:rPr>
          <w:rFonts w:ascii="Times New Roman" w:hAnsi="Times New Roman"/>
          <w:szCs w:val="24"/>
        </w:rPr>
        <w:tab/>
        <w:t xml:space="preserve">Empfang frei </w:t>
      </w:r>
      <w:proofErr w:type="spellStart"/>
      <w:r>
        <w:rPr>
          <w:rFonts w:ascii="Times New Roman" w:hAnsi="Times New Roman"/>
          <w:szCs w:val="24"/>
        </w:rPr>
        <w:t>empfangbarer</w:t>
      </w:r>
      <w:proofErr w:type="spellEnd"/>
      <w:r>
        <w:rPr>
          <w:rFonts w:ascii="Times New Roman" w:hAnsi="Times New Roman"/>
          <w:szCs w:val="24"/>
        </w:rPr>
        <w:t xml:space="preserve"> Fernsehprogramme (FTA);</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2)</w:t>
      </w:r>
      <w:r>
        <w:rPr>
          <w:rFonts w:ascii="Times New Roman" w:hAnsi="Times New Roman"/>
          <w:szCs w:val="24"/>
        </w:rPr>
        <w:tab/>
        <w:t xml:space="preserve">Auswahl der Audiokomponente bei der Übertragung vieler Audiokomponenten im Rahmen eines Dienstes; die Fernbedienung des Empfängers muss über eine Taste zur Auswahl der Audiospur oder über einen anderen Mechanismus, über den diese Audiospur leicht ausgewählt werden kann, verfügen; </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3)</w:t>
      </w:r>
      <w:r>
        <w:rPr>
          <w:rFonts w:ascii="Times New Roman" w:hAnsi="Times New Roman"/>
          <w:szCs w:val="24"/>
        </w:rPr>
        <w:tab/>
        <w:t>Auswahl der Untertitel (Videotext oder DVB) im UTF-8-Format;</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4)</w:t>
      </w:r>
      <w:r>
        <w:rPr>
          <w:rFonts w:ascii="Times New Roman" w:hAnsi="Times New Roman"/>
          <w:szCs w:val="24"/>
        </w:rPr>
        <w:tab/>
        <w:t>Nutzung von Videotext;</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5)</w:t>
      </w:r>
      <w:r>
        <w:rPr>
          <w:rFonts w:ascii="Times New Roman" w:hAnsi="Times New Roman"/>
          <w:szCs w:val="24"/>
        </w:rPr>
        <w:tab/>
        <w:t>Bildformatierung für die Bildseitenverhältnisse 4:3 und 16:9;</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6)</w:t>
      </w:r>
      <w:r>
        <w:rPr>
          <w:rFonts w:ascii="Times New Roman" w:hAnsi="Times New Roman"/>
          <w:szCs w:val="24"/>
        </w:rPr>
        <w:tab/>
        <w:t>Elternkontrolle für den Zugang zu ausgesuchten Programmen oder Veranstaltungen;</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7)</w:t>
      </w:r>
      <w:r>
        <w:rPr>
          <w:rFonts w:ascii="Times New Roman" w:hAnsi="Times New Roman"/>
          <w:szCs w:val="24"/>
        </w:rPr>
        <w:tab/>
        <w:t>Zugriff auf Menü in polnischer Sprache und Einstellung der polnischen Sprache.</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7. SI-Navigator</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 xml:space="preserve">Der Digitalempfänger ist mit einem SI-Navigator ausgerüstet, der dem Nutzer die Programm- und Veranstaltungsübersicht anzeigt, die in den übertragenen SI-Tabellen gemäß PN-ETSI EN 300468 [9] und im DVB </w:t>
      </w:r>
      <w:proofErr w:type="spellStart"/>
      <w:r>
        <w:rPr>
          <w:rFonts w:ascii="Times New Roman" w:hAnsi="Times New Roman"/>
          <w:szCs w:val="24"/>
        </w:rPr>
        <w:t>Document</w:t>
      </w:r>
      <w:proofErr w:type="spellEnd"/>
      <w:r>
        <w:rPr>
          <w:rFonts w:ascii="Times New Roman" w:hAnsi="Times New Roman"/>
          <w:szCs w:val="24"/>
        </w:rPr>
        <w:t xml:space="preserve"> A038 [27] enthalten sind, und ermöglicht dem Nutzer die Bedienung des Empfangsgeräts. Der Navigator stellt die Zeichen des polnischen Alphabets, die gemäß der Norm PN-ISO/IEC 8859-2 [20] verschlüsselt sind, korrekt dar.</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8. Automatische Installation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 xml:space="preserve">Der Digitalempfänger nutzt die verbindlichen Informationen der Netzwerkinformationstabelle NIT oder die der Tabelle mit den </w:t>
      </w:r>
      <w:proofErr w:type="spellStart"/>
      <w:r>
        <w:rPr>
          <w:rFonts w:ascii="Times New Roman" w:hAnsi="Times New Roman"/>
          <w:szCs w:val="24"/>
        </w:rPr>
        <w:t>Diensteparametern</w:t>
      </w:r>
      <w:proofErr w:type="spellEnd"/>
      <w:r>
        <w:rPr>
          <w:rFonts w:ascii="Times New Roman" w:hAnsi="Times New Roman"/>
          <w:szCs w:val="24"/>
        </w:rPr>
        <w:t xml:space="preserve"> SDT gemäß PN-ETSI EN 300 468 [9] und in DVB </w:t>
      </w:r>
      <w:proofErr w:type="spellStart"/>
      <w:r>
        <w:rPr>
          <w:rFonts w:ascii="Times New Roman" w:hAnsi="Times New Roman"/>
          <w:szCs w:val="24"/>
        </w:rPr>
        <w:t>Document</w:t>
      </w:r>
      <w:proofErr w:type="spellEnd"/>
      <w:r>
        <w:rPr>
          <w:rFonts w:ascii="Times New Roman" w:hAnsi="Times New Roman"/>
          <w:szCs w:val="24"/>
        </w:rPr>
        <w:t xml:space="preserve"> A038 [27] zur automatischen Erstellung einer Programmliste und für die späteren Updates. Das Empfangsgerät unterstützt LCN. Alle gefundenen Dienste mit der Markierung als „angesehen“ sind auf der </w:t>
      </w:r>
      <w:proofErr w:type="spellStart"/>
      <w:r>
        <w:rPr>
          <w:rFonts w:ascii="Times New Roman" w:hAnsi="Times New Roman"/>
          <w:szCs w:val="24"/>
        </w:rPr>
        <w:t>Diensteliste</w:t>
      </w:r>
      <w:proofErr w:type="spellEnd"/>
      <w:r>
        <w:rPr>
          <w:rFonts w:ascii="Times New Roman" w:hAnsi="Times New Roman"/>
          <w:szCs w:val="24"/>
        </w:rPr>
        <w:t xml:space="preserve"> mit der zugewiesenen LCN-Nummer aufgelistet. Bei fehlender Nummer oder Übereinstimmung wird der Dienst am Ende der Liste aufgeführt. Der Nutzer hat die Möglichkeit, die Anordnung der Dienste zu ändern oder eine eigene Liste zu erstellen. Alle als „nicht angesehen“ markierten Dienste sind gespeichert, werden jedoch nicht auf der Liste der verfügbaren Dienste angezeigt.</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9. Elternkontrolle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Der Digitalempfänger kann den Zugriff auf die gesamten Programme oder auf ausgewählte Sendungen sperren, wenn im Strom die Information „</w:t>
      </w:r>
      <w:proofErr w:type="spellStart"/>
      <w:r>
        <w:rPr>
          <w:rFonts w:ascii="Times New Roman" w:hAnsi="Times New Roman"/>
          <w:szCs w:val="24"/>
        </w:rPr>
        <w:t>parental_rating_descriptor</w:t>
      </w:r>
      <w:proofErr w:type="spellEnd"/>
      <w:r>
        <w:rPr>
          <w:rFonts w:ascii="Times New Roman" w:hAnsi="Times New Roman"/>
          <w:szCs w:val="24"/>
        </w:rPr>
        <w:t>“ gemäß PN-ETSI EN 300 468 [9] eingebettet ist.</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 xml:space="preserve">10. Videodecoder </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Der Videodecoder entschlüsselt die digitalen Videoströme laut:</w:t>
      </w:r>
    </w:p>
    <w:p w:rsidR="00A954AA" w:rsidRPr="009E12ED" w:rsidRDefault="009E12ED" w:rsidP="009E12ED">
      <w:pPr>
        <w:pStyle w:val="PKTpunkt"/>
        <w:rPr>
          <w:rFonts w:ascii="Times New Roman" w:hAnsi="Times New Roman" w:cs="Times New Roman"/>
          <w:szCs w:val="24"/>
        </w:rPr>
      </w:pPr>
      <w:r>
        <w:rPr>
          <w:rFonts w:ascii="Times New Roman" w:hAnsi="Times New Roman"/>
          <w:szCs w:val="24"/>
        </w:rPr>
        <w:t>1)</w:t>
      </w:r>
      <w:r>
        <w:rPr>
          <w:rFonts w:ascii="Times New Roman" w:hAnsi="Times New Roman"/>
          <w:szCs w:val="24"/>
        </w:rPr>
        <w:tab/>
        <w:t>der Empfehlung ITU-T H.264 [23] mit den Einschränkungen in ETSI TS 101 154 [15] Teil 5.6 und 5.7 für 25-Hz-H.264/AVC-Empfänger, die zur Dekodierung der HDTV-Ströme HP@L4 sowie der Ströme MP@L3 für Fernsehen mit Standardauflösung SDTV-fähig sind;</w:t>
      </w:r>
    </w:p>
    <w:p w:rsidR="00A954AA" w:rsidRPr="009E12ED" w:rsidRDefault="009E12ED" w:rsidP="009E12ED">
      <w:pPr>
        <w:pStyle w:val="PKTpunkt"/>
        <w:rPr>
          <w:rFonts w:ascii="Times New Roman" w:hAnsi="Times New Roman" w:cs="Times New Roman"/>
          <w:szCs w:val="24"/>
        </w:rPr>
      </w:pPr>
      <w:r>
        <w:rPr>
          <w:rFonts w:ascii="Times New Roman" w:hAnsi="Times New Roman"/>
          <w:szCs w:val="24"/>
        </w:rPr>
        <w:t>2)</w:t>
      </w:r>
      <w:r>
        <w:rPr>
          <w:rFonts w:ascii="Times New Roman" w:hAnsi="Times New Roman"/>
          <w:szCs w:val="24"/>
        </w:rPr>
        <w:tab/>
        <w:t>der Empfehlung ITU-T H.265 [24] mit den Einschränkungen in ETSI TS 101 154 [15] Teil 5.14 (HDTV) für 50-HZ-HEVC-HDTV-8-Bit-Empfänger (Auflösung 1920 x 1080 p50, 1280 x 720 p50);</w:t>
      </w:r>
    </w:p>
    <w:p w:rsidR="00A954AA" w:rsidRPr="009E12ED" w:rsidRDefault="009E12ED" w:rsidP="009E12ED">
      <w:pPr>
        <w:pStyle w:val="PKTpunkt"/>
        <w:rPr>
          <w:rFonts w:ascii="Times New Roman" w:hAnsi="Times New Roman" w:cs="Times New Roman"/>
          <w:szCs w:val="24"/>
        </w:rPr>
      </w:pPr>
      <w:r>
        <w:rPr>
          <w:rFonts w:ascii="Times New Roman" w:hAnsi="Times New Roman"/>
          <w:szCs w:val="24"/>
        </w:rPr>
        <w:t>3)</w:t>
      </w:r>
      <w:r>
        <w:rPr>
          <w:rFonts w:ascii="Times New Roman" w:hAnsi="Times New Roman"/>
          <w:szCs w:val="24"/>
        </w:rPr>
        <w:tab/>
        <w:t>der Empfehlung ITU-T H.265 [24] mit den Einschränkungen in der ETSI TS 101 154 [15] für 50-Hz-HEVC-HDTV-8-Bit-IRD-Video-Empfänger, die zur Dekodierung der Ströme MP@L3.1, Main Tier (definiert in [24]) für Fernsehen mit Standardauflösung SDTV-fähig sind.</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Bei integrierten Empfangsgeräten (</w:t>
      </w:r>
      <w:proofErr w:type="spellStart"/>
      <w:r>
        <w:rPr>
          <w:rFonts w:ascii="Times New Roman" w:hAnsi="Times New Roman"/>
          <w:szCs w:val="24"/>
        </w:rPr>
        <w:t>iDTV</w:t>
      </w:r>
      <w:proofErr w:type="spellEnd"/>
      <w:r>
        <w:rPr>
          <w:rFonts w:ascii="Times New Roman" w:hAnsi="Times New Roman"/>
          <w:szCs w:val="24"/>
        </w:rPr>
        <w:t xml:space="preserve">), die ultrahochauflösende Bilder darstellen können (UHDTV), muss laut der Empfehlung ITU-T H.265 [24] die Dekodierung der Ströme entsprechend der Profile (definiert in [24]) unterstützt werden: Main Profile und Main 10 Profile, Main Tier und High Tier.: </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1)</w:t>
      </w:r>
      <w:r>
        <w:rPr>
          <w:rFonts w:ascii="Times New Roman" w:hAnsi="Times New Roman"/>
          <w:szCs w:val="24"/>
        </w:rPr>
        <w:tab/>
        <w:t>HEVC UHDTV IRD mit den Einschränkungen in ETSI TS 101 154 [15] Teil 5.14.3;</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2)</w:t>
      </w:r>
      <w:r>
        <w:rPr>
          <w:rFonts w:ascii="Times New Roman" w:hAnsi="Times New Roman"/>
          <w:szCs w:val="24"/>
        </w:rPr>
        <w:tab/>
        <w:t>HEVC HDR UHDTV IRD mit HLG10 sowie HEVC HDR UHDTV IRD mit PQ10 mit den Einschränkungen in ETSI TS 101 154 [15] Teil 5.14.4.</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11. Audiodecoder</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Der Audiodecoder entschlüsselt die digitalen Audioströme, die verschlüsselt sind laut:</w:t>
      </w:r>
    </w:p>
    <w:p w:rsidR="00A954AA" w:rsidRPr="009E12ED" w:rsidRDefault="009E12ED" w:rsidP="009E12ED">
      <w:pPr>
        <w:pStyle w:val="PKTpunkt"/>
        <w:rPr>
          <w:rFonts w:ascii="Times New Roman" w:hAnsi="Times New Roman" w:cs="Times New Roman"/>
          <w:szCs w:val="24"/>
        </w:rPr>
      </w:pPr>
      <w:r>
        <w:rPr>
          <w:rFonts w:ascii="Times New Roman" w:hAnsi="Times New Roman"/>
          <w:szCs w:val="24"/>
        </w:rPr>
        <w:t>1)</w:t>
      </w:r>
      <w:r>
        <w:rPr>
          <w:rFonts w:ascii="Times New Roman" w:hAnsi="Times New Roman"/>
          <w:szCs w:val="24"/>
        </w:rPr>
        <w:tab/>
        <w:t xml:space="preserve">MPEG-2 Audio Layer 2 mit den Einschränkungen in ETSI TS 101 154 [15] Teil 6.1. </w:t>
      </w:r>
    </w:p>
    <w:p w:rsidR="00A954AA" w:rsidRPr="009E12ED" w:rsidRDefault="009E12ED" w:rsidP="009E12ED">
      <w:pPr>
        <w:pStyle w:val="PKTpunkt"/>
        <w:rPr>
          <w:rFonts w:ascii="Times New Roman" w:hAnsi="Times New Roman" w:cs="Times New Roman"/>
          <w:szCs w:val="24"/>
        </w:rPr>
      </w:pPr>
      <w:r>
        <w:rPr>
          <w:rFonts w:ascii="Times New Roman" w:hAnsi="Times New Roman"/>
          <w:szCs w:val="24"/>
        </w:rPr>
        <w:t>2)</w:t>
      </w:r>
      <w:r>
        <w:rPr>
          <w:rFonts w:ascii="Times New Roman" w:hAnsi="Times New Roman"/>
          <w:szCs w:val="24"/>
        </w:rPr>
        <w:tab/>
        <w:t>E-AC-3 gemäß ETSI TS 102 366 [17] und den Einschränkungen in ETSI TS 101 154, Teil 6.2 [15].</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Bei integrierten Empfangsgeräten (</w:t>
      </w:r>
      <w:proofErr w:type="spellStart"/>
      <w:r>
        <w:rPr>
          <w:rFonts w:ascii="Times New Roman" w:hAnsi="Times New Roman"/>
          <w:szCs w:val="24"/>
        </w:rPr>
        <w:t>iDTV</w:t>
      </w:r>
      <w:proofErr w:type="spellEnd"/>
      <w:r>
        <w:rPr>
          <w:rFonts w:ascii="Times New Roman" w:hAnsi="Times New Roman"/>
          <w:szCs w:val="24"/>
        </w:rPr>
        <w:t>), die ultrahochauflösende Bilder darstellen können (UHDTV), muss laut der Empfehlung ETSI TS 103 190 [19] mit den Einschränkungen in ETSI TS 101 154 [15] Teil 6.6 und 6.7 der Standard AC-4 unterstützt werden.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Der Audiodecoder nutzt die im E-AC-3- oder AC-4-Strom eingebetteten Metadaten zur Regelung der Lautstärke, zur Umwandlung des Raumklangs in Stereoklang oder zum Mischen des Haupttones mit zusätzlichen Tönen entsprechend der Norm PN-ETSI EN 300 468 [9] Annex J.</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Der Nutzer kann über die Fernbedienung des Empfangsgeräts den Klangempfang wie folgt personalisieren:</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1)</w:t>
      </w:r>
      <w:r>
        <w:rPr>
          <w:rFonts w:ascii="Times New Roman" w:hAnsi="Times New Roman"/>
          <w:szCs w:val="24"/>
        </w:rPr>
        <w:tab/>
        <w:t>Auswahl des Klangformats: 1.0, 2.0, 5.1, 5.1.2, 5.1.4;</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2)</w:t>
      </w:r>
      <w:r>
        <w:rPr>
          <w:rFonts w:ascii="Times New Roman" w:hAnsi="Times New Roman"/>
          <w:szCs w:val="24"/>
        </w:rPr>
        <w:tab/>
        <w:t>Verbesserung der Sprachqualität der Dialoge;</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3)</w:t>
      </w:r>
      <w:r>
        <w:rPr>
          <w:rFonts w:ascii="Times New Roman" w:hAnsi="Times New Roman"/>
          <w:szCs w:val="24"/>
        </w:rPr>
        <w:tab/>
        <w:t>Mischen des Haupttones mit zusätzlichen Tönen (z. B. Sprecher, Audiodeskription), die als Klangobjekte gesendet werden.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Unabhängig vom Kodierungsverfahren und von der Anzahl der übertragenen Audiokanäle leitet der Audiodecoder ein Stereosignal zum analogen Audioausgang des Digitalempfängers (falls vorhanden) weiter, es sei denn, dass ein Mono-Audiosignal oder zwei Töne gesendet werden. In diesem Fall überträgt der Decoder auf beiden Kanälen das ausgewählte Mono-Audiosignal.</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12. Videotext und DVB-Untertitel</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12.1.</w:t>
      </w:r>
      <w:r>
        <w:rPr>
          <w:rFonts w:ascii="Times New Roman" w:hAnsi="Times New Roman"/>
          <w:szCs w:val="24"/>
        </w:rPr>
        <w:tab/>
        <w:t>Videotext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Während der Dekodierung der Audio-, Video- und Datenströme isoliert der Digitalempfänger parallel dazu die Videotextdaten nach den Anforderungen der Norm PN-ETSI EN 300 706 V1.2.1 [10] für Layer 1.5, die in Form von Paketen gemäß der Norm PN-ETSI EN 300 743 V1.6.1:2019-04 [11] übertragen werden. Der in den digitalen Strömen gesendete Videotext wird im Empfangsgerät wie folgt entschlüsselt:</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1)</w:t>
      </w:r>
      <w:r>
        <w:rPr>
          <w:rFonts w:ascii="Times New Roman" w:hAnsi="Times New Roman"/>
          <w:szCs w:val="24"/>
        </w:rPr>
        <w:tab/>
        <w:t>durch den internen Decoder, dabei wird er in Form von Zeichen und Symbolen auf der Bildschirmanzeige (OSD) dargestellt, oder</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2)</w:t>
      </w:r>
      <w:r>
        <w:rPr>
          <w:rFonts w:ascii="Times New Roman" w:hAnsi="Times New Roman"/>
          <w:szCs w:val="24"/>
        </w:rPr>
        <w:tab/>
        <w:t>bei STB mit analogem Ausgang durch Einfügen der Daten in ausgesuchten Linien über die Dauer der Austastlücke (VBI) gemäß den Anforderungen der Norm ETSI EN 300 706 V1.2.1 [10] für Layer 1.5.</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12.2.</w:t>
      </w:r>
      <w:r>
        <w:rPr>
          <w:rFonts w:ascii="Times New Roman" w:hAnsi="Times New Roman"/>
          <w:szCs w:val="24"/>
        </w:rPr>
        <w:tab/>
        <w:t>DVB-Untertitel</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Der Digitalempfänger entschlüsselt die übertragenen Untertitel und stellt sie gemäß der Norm ETSI EN 300 743 V1.6.1:2019-04 [11] dar.</w:t>
      </w:r>
    </w:p>
    <w:p w:rsidR="00A954AA" w:rsidRPr="009E12ED" w:rsidRDefault="00A954AA" w:rsidP="009E12ED">
      <w:pPr>
        <w:pStyle w:val="NIEARTTEKSTtekstnieartykuowanynppodstprawnarozplubpreambua"/>
        <w:rPr>
          <w:rFonts w:ascii="Times New Roman" w:hAnsi="Times New Roman" w:cs="Times New Roman"/>
          <w:b/>
          <w:szCs w:val="24"/>
        </w:rPr>
      </w:pPr>
      <w:r>
        <w:rPr>
          <w:rFonts w:ascii="Times New Roman" w:hAnsi="Times New Roman"/>
          <w:szCs w:val="24"/>
        </w:rPr>
        <w:t>Der Nutzer muss das Dekodieren des Videotextes und der DVB-Untertitel, die gleichzeitig übertragen werden, steuern können.</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13. HFR (falls im Empfänger vorhanden)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UHDTV-Empfänger, die Bilder im HFR-Verfahren darstellen können, müssen das Dekodieren der Ströme in den Profilen (definiert in der Empfehlung ITU in Nummer [24]) Main Profile und Main 10 Profile, Main Tier und High Tier: HEVC HDR HFR UHDTV IRD mit HLG10 sowie HEVC HDR HFR UHDTV IRD mit PQ10 und den Einschränkungen in der Empfehlung ETSI TS 101 154 [15] Teil 5.14.5 unterstützen.</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14. Hybridfernsehen (</w:t>
      </w:r>
      <w:proofErr w:type="spellStart"/>
      <w:r>
        <w:rPr>
          <w:rStyle w:val="Ppogrubienie"/>
          <w:rFonts w:ascii="Times New Roman" w:hAnsi="Times New Roman"/>
          <w:szCs w:val="24"/>
        </w:rPr>
        <w:t>HbbTV</w:t>
      </w:r>
      <w:proofErr w:type="spellEnd"/>
      <w:r>
        <w:rPr>
          <w:rStyle w:val="Ppogrubienie"/>
          <w:rFonts w:ascii="Times New Roman" w:hAnsi="Times New Roman"/>
          <w:szCs w:val="24"/>
        </w:rPr>
        <w:t xml:space="preserve">) </w:t>
      </w:r>
    </w:p>
    <w:p w:rsidR="00A954AA" w:rsidRPr="009E12ED" w:rsidRDefault="00A954AA" w:rsidP="009E12ED">
      <w:pPr>
        <w:pStyle w:val="NIEARTTEKSTtekstnieartykuowanynppodstprawnarozplubpreambua"/>
        <w:rPr>
          <w:rFonts w:ascii="Times New Roman" w:hAnsi="Times New Roman" w:cs="Times New Roman"/>
          <w:szCs w:val="24"/>
        </w:rPr>
      </w:pPr>
      <w:proofErr w:type="spellStart"/>
      <w:r>
        <w:rPr>
          <w:rFonts w:ascii="Times New Roman" w:hAnsi="Times New Roman"/>
          <w:szCs w:val="24"/>
        </w:rPr>
        <w:t>HbbTV</w:t>
      </w:r>
      <w:proofErr w:type="spellEnd"/>
      <w:r>
        <w:rPr>
          <w:rFonts w:ascii="Times New Roman" w:hAnsi="Times New Roman"/>
          <w:szCs w:val="24"/>
        </w:rPr>
        <w:t xml:space="preserve"> ist möglich, wenn das Empfangsgerät mit dem Internet verbunden werden kann und wenn interaktive Funktionen implementiert wurden, zudem muss das Gerät mindestens die Version 2.0.2 </w:t>
      </w:r>
      <w:proofErr w:type="spellStart"/>
      <w:r>
        <w:rPr>
          <w:rFonts w:ascii="Times New Roman" w:hAnsi="Times New Roman"/>
          <w:szCs w:val="24"/>
        </w:rPr>
        <w:t>HbbTV</w:t>
      </w:r>
      <w:proofErr w:type="spellEnd"/>
      <w:r>
        <w:rPr>
          <w:rFonts w:ascii="Times New Roman" w:hAnsi="Times New Roman"/>
          <w:szCs w:val="24"/>
        </w:rPr>
        <w:t xml:space="preserve"> gemäß der Empfehlung ETSI TS 102 796 [18] Fassung V1.5.1 (2018-09) oder ihrer neueren Überarbeitung unterstützen. </w:t>
      </w:r>
      <w:proofErr w:type="spellStart"/>
      <w:r>
        <w:rPr>
          <w:rFonts w:ascii="Times New Roman" w:hAnsi="Times New Roman"/>
          <w:szCs w:val="24"/>
        </w:rPr>
        <w:t>HbbTV</w:t>
      </w:r>
      <w:proofErr w:type="spellEnd"/>
      <w:r>
        <w:rPr>
          <w:rFonts w:ascii="Times New Roman" w:hAnsi="Times New Roman"/>
          <w:szCs w:val="24"/>
        </w:rPr>
        <w:t xml:space="preserve"> wird standardmäßig beim Kauf eines Digitalempfängers aktiviert, sofern dieser über die entsprechende Funktion verfügt. Der Nutzer muss die </w:t>
      </w:r>
      <w:proofErr w:type="spellStart"/>
      <w:r>
        <w:rPr>
          <w:rFonts w:ascii="Times New Roman" w:hAnsi="Times New Roman"/>
          <w:szCs w:val="24"/>
        </w:rPr>
        <w:t>HbbTV</w:t>
      </w:r>
      <w:proofErr w:type="spellEnd"/>
      <w:r>
        <w:rPr>
          <w:rFonts w:ascii="Times New Roman" w:hAnsi="Times New Roman"/>
          <w:szCs w:val="24"/>
        </w:rPr>
        <w:t>-Funktion auf einfache Weise ein- und ausschalten können.</w:t>
      </w:r>
    </w:p>
    <w:p w:rsidR="00A954AA" w:rsidRPr="009E12ED" w:rsidRDefault="00A954AA" w:rsidP="009E12ED">
      <w:pPr>
        <w:pStyle w:val="NIEARTTEKSTtekstnieartykuowanynppodstprawnarozplubpreambua"/>
        <w:rPr>
          <w:rFonts w:ascii="Times New Roman" w:hAnsi="Times New Roman" w:cs="Times New Roman"/>
          <w:b/>
          <w:szCs w:val="24"/>
        </w:rPr>
      </w:pPr>
      <w:proofErr w:type="spellStart"/>
      <w:r>
        <w:rPr>
          <w:rFonts w:ascii="Times New Roman" w:hAnsi="Times New Roman"/>
          <w:szCs w:val="24"/>
        </w:rPr>
        <w:t>HbbTV</w:t>
      </w:r>
      <w:proofErr w:type="spellEnd"/>
      <w:r>
        <w:rPr>
          <w:rFonts w:ascii="Times New Roman" w:hAnsi="Times New Roman"/>
          <w:szCs w:val="24"/>
        </w:rPr>
        <w:t xml:space="preserve">-Empfänger empfangen störungsfrei die Programmapplikationen (API) für </w:t>
      </w:r>
      <w:proofErr w:type="spellStart"/>
      <w:r>
        <w:rPr>
          <w:rFonts w:ascii="Times New Roman" w:hAnsi="Times New Roman"/>
          <w:szCs w:val="24"/>
        </w:rPr>
        <w:t>HbbTV</w:t>
      </w:r>
      <w:proofErr w:type="spellEnd"/>
      <w:r>
        <w:rPr>
          <w:rFonts w:ascii="Times New Roman" w:hAnsi="Times New Roman"/>
          <w:szCs w:val="24"/>
        </w:rPr>
        <w:t xml:space="preserve"> entsprechend der Empfehlung ETSI TS 102 796 [18] Fassung V1.5.1 (2018-09) oder ihrer neueren Überarbeitung.</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15. Software-Fernupdate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 xml:space="preserve">Der Digitalempfänger führt das Systemsoftware-Update zur Wartung und Verbesserung der Softwarefunktion des Empfängers nach dem Kauf und zur Aktualisierung der </w:t>
      </w:r>
      <w:proofErr w:type="spellStart"/>
      <w:r>
        <w:rPr>
          <w:rFonts w:ascii="Times New Roman" w:hAnsi="Times New Roman"/>
          <w:szCs w:val="24"/>
        </w:rPr>
        <w:t>HbbTV</w:t>
      </w:r>
      <w:proofErr w:type="spellEnd"/>
      <w:r>
        <w:rPr>
          <w:rFonts w:ascii="Times New Roman" w:hAnsi="Times New Roman"/>
          <w:szCs w:val="24"/>
        </w:rPr>
        <w:t>-Version (falls vorhanden) aus. Der Hersteller des Empfängers entscheidet, welches der nachstehend genannten Software-Aktualisierungsverfahren zum Einsatz kommt:</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1)</w:t>
      </w:r>
      <w:r>
        <w:rPr>
          <w:rFonts w:ascii="Times New Roman" w:hAnsi="Times New Roman"/>
          <w:szCs w:val="24"/>
        </w:rPr>
        <w:tab/>
        <w:t>an den USB-Eingang angeschlossenes Speichermedium;</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2)</w:t>
      </w:r>
      <w:r>
        <w:rPr>
          <w:rFonts w:ascii="Times New Roman" w:hAnsi="Times New Roman"/>
          <w:szCs w:val="24"/>
        </w:rPr>
        <w:tab/>
        <w:t>über das Internet (bei interaktiven Empfängern mit Möglichkeit der Nutzung von interaktiven Fernsehdiensten über das Internet);</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3)</w:t>
      </w:r>
      <w:r>
        <w:rPr>
          <w:rFonts w:ascii="Times New Roman" w:hAnsi="Times New Roman"/>
          <w:szCs w:val="24"/>
        </w:rPr>
        <w:tab/>
        <w:t>DVB-SSU gemäß der Empfehlung ETSI TS 102 006 [16].</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16. Schnittstellen des Digitalempfängers</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16.1.</w:t>
      </w:r>
      <w:r>
        <w:rPr>
          <w:rFonts w:ascii="Times New Roman" w:hAnsi="Times New Roman"/>
          <w:szCs w:val="24"/>
        </w:rPr>
        <w:tab/>
        <w:t>Hochfrequenz-Signalschnittstelle:</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Der Digitalempfänger verfügt über einen IEC-Anschluss gemäß der Norm PN-EN 61169-2:2007 [6]. Die Eingangsimpedanz beträgt 75 Ω.</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szCs w:val="24"/>
        </w:rPr>
        <w:t>16.2.</w:t>
      </w:r>
      <w:r>
        <w:rPr>
          <w:rFonts w:ascii="Times New Roman" w:hAnsi="Times New Roman"/>
          <w:szCs w:val="24"/>
        </w:rPr>
        <w:tab/>
        <w:t>Digitale Schnittstellen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szCs w:val="24"/>
        </w:rPr>
        <w:t>Der Digitalempfänger verfügt über einen HDMI-Ausgang des Typs A entsprechend „High-Definition Multimedia Interface“ [30], abgesichert mit einem HDCP-System in Übereinstimmung mit „High-</w:t>
      </w:r>
      <w:proofErr w:type="spellStart"/>
      <w:r>
        <w:rPr>
          <w:rFonts w:ascii="Times New Roman" w:hAnsi="Times New Roman"/>
          <w:szCs w:val="24"/>
        </w:rPr>
        <w:t>Bandwidth</w:t>
      </w:r>
      <w:proofErr w:type="spellEnd"/>
      <w:r>
        <w:rPr>
          <w:rFonts w:ascii="Times New Roman" w:hAnsi="Times New Roman"/>
          <w:szCs w:val="24"/>
        </w:rPr>
        <w:t xml:space="preserve"> Digital Content </w:t>
      </w:r>
      <w:proofErr w:type="spellStart"/>
      <w:r>
        <w:rPr>
          <w:rFonts w:ascii="Times New Roman" w:hAnsi="Times New Roman"/>
          <w:szCs w:val="24"/>
        </w:rPr>
        <w:t>Protection</w:t>
      </w:r>
      <w:proofErr w:type="spellEnd"/>
      <w:r>
        <w:rPr>
          <w:rFonts w:ascii="Times New Roman" w:hAnsi="Times New Roman"/>
          <w:szCs w:val="24"/>
        </w:rPr>
        <w:t xml:space="preserve"> System“ [28]. Bei integrierten Empfangsgeräten (</w:t>
      </w:r>
      <w:proofErr w:type="spellStart"/>
      <w:r>
        <w:rPr>
          <w:rFonts w:ascii="Times New Roman" w:hAnsi="Times New Roman"/>
          <w:szCs w:val="24"/>
        </w:rPr>
        <w:t>iDTV</w:t>
      </w:r>
      <w:proofErr w:type="spellEnd"/>
      <w:r>
        <w:rPr>
          <w:rFonts w:ascii="Times New Roman" w:hAnsi="Times New Roman"/>
          <w:szCs w:val="24"/>
        </w:rPr>
        <w:t xml:space="preserve">), die ultrahochauflösende Bilder darstellen können (UHDTV), ist der Standard HDMI 2.1 gemäß High-Definition Multimedia Interface, Version 2.1 [31] erforderlich und es müssen HDR und </w:t>
      </w:r>
      <w:proofErr w:type="spellStart"/>
      <w:r>
        <w:rPr>
          <w:rFonts w:ascii="Times New Roman" w:hAnsi="Times New Roman"/>
          <w:szCs w:val="24"/>
        </w:rPr>
        <w:t>eARC</w:t>
      </w:r>
      <w:proofErr w:type="spellEnd"/>
      <w:r>
        <w:rPr>
          <w:rFonts w:ascii="Times New Roman" w:hAnsi="Times New Roman"/>
          <w:szCs w:val="24"/>
        </w:rPr>
        <w:t xml:space="preserve"> sowie HDCP 2.2 gemäß „High-</w:t>
      </w:r>
      <w:proofErr w:type="spellStart"/>
      <w:r>
        <w:rPr>
          <w:rFonts w:ascii="Times New Roman" w:hAnsi="Times New Roman"/>
          <w:szCs w:val="24"/>
        </w:rPr>
        <w:t>bandwidth</w:t>
      </w:r>
      <w:proofErr w:type="spellEnd"/>
      <w:r>
        <w:rPr>
          <w:rFonts w:ascii="Times New Roman" w:hAnsi="Times New Roman"/>
          <w:szCs w:val="24"/>
        </w:rPr>
        <w:t xml:space="preserve"> Digital Content </w:t>
      </w:r>
      <w:proofErr w:type="spellStart"/>
      <w:r>
        <w:rPr>
          <w:rFonts w:ascii="Times New Roman" w:hAnsi="Times New Roman"/>
          <w:szCs w:val="24"/>
        </w:rPr>
        <w:t>Protection</w:t>
      </w:r>
      <w:proofErr w:type="spellEnd"/>
      <w:r>
        <w:rPr>
          <w:rFonts w:ascii="Times New Roman" w:hAnsi="Times New Roman"/>
          <w:szCs w:val="24"/>
        </w:rPr>
        <w:t xml:space="preserve"> System, Mapping HDCP </w:t>
      </w:r>
      <w:proofErr w:type="spellStart"/>
      <w:r>
        <w:rPr>
          <w:rFonts w:ascii="Times New Roman" w:hAnsi="Times New Roman"/>
          <w:szCs w:val="24"/>
        </w:rPr>
        <w:t>to</w:t>
      </w:r>
      <w:proofErr w:type="spellEnd"/>
      <w:r>
        <w:rPr>
          <w:rFonts w:ascii="Times New Roman" w:hAnsi="Times New Roman"/>
          <w:szCs w:val="24"/>
        </w:rPr>
        <w:t xml:space="preserve"> HDMI, Revision 2.2“ [29] unterstützt werden. Digitalempfänger mit Bildanzeige mit einer Diagonale von 30 cm oder weniger müssen keinen HDMI-Ausgang haben.</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szCs w:val="24"/>
        </w:rPr>
        <w:t>17. Stromversorgung</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1)</w:t>
      </w:r>
      <w:r>
        <w:rPr>
          <w:rFonts w:ascii="Times New Roman" w:hAnsi="Times New Roman"/>
          <w:szCs w:val="24"/>
        </w:rPr>
        <w:tab/>
        <w:t>Spannung: 230 V ± 10 % gemäß der Norm PN-EN 60038:2012 [4];</w:t>
      </w:r>
    </w:p>
    <w:p w:rsidR="00A954AA" w:rsidRPr="009E12ED" w:rsidRDefault="00A954AA" w:rsidP="009E12ED">
      <w:pPr>
        <w:pStyle w:val="PKTpunkt"/>
        <w:rPr>
          <w:rFonts w:ascii="Times New Roman" w:hAnsi="Times New Roman" w:cs="Times New Roman"/>
          <w:szCs w:val="24"/>
        </w:rPr>
      </w:pPr>
      <w:r>
        <w:rPr>
          <w:rFonts w:ascii="Times New Roman" w:hAnsi="Times New Roman"/>
          <w:szCs w:val="24"/>
        </w:rPr>
        <w:t>2)</w:t>
      </w:r>
      <w:r>
        <w:rPr>
          <w:rFonts w:ascii="Times New Roman" w:hAnsi="Times New Roman"/>
          <w:szCs w:val="24"/>
        </w:rPr>
        <w:tab/>
        <w:t>Frequenz: 47–53 Hz gemäß der Norm PN-EN 50160:2010 [3].</w:t>
      </w:r>
    </w:p>
    <w:sectPr w:rsidR="00A954AA" w:rsidRPr="009E12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5FF" w:rsidRDefault="00D705FF" w:rsidP="009B5005">
      <w:pPr>
        <w:spacing w:line="240" w:lineRule="auto"/>
      </w:pPr>
      <w:r>
        <w:separator/>
      </w:r>
    </w:p>
  </w:endnote>
  <w:endnote w:type="continuationSeparator" w:id="0">
    <w:p w:rsidR="00D705FF" w:rsidRDefault="00D705FF"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5FF" w:rsidRDefault="00D705FF" w:rsidP="009B5005">
      <w:pPr>
        <w:spacing w:line="240" w:lineRule="auto"/>
      </w:pPr>
      <w:r>
        <w:separator/>
      </w:r>
    </w:p>
  </w:footnote>
  <w:footnote w:type="continuationSeparator" w:id="0">
    <w:p w:rsidR="00D705FF" w:rsidRDefault="00D705FF"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unotenzeichen"/>
        </w:rPr>
        <w:footnoteRef/>
      </w:r>
      <w:r>
        <w:rPr>
          <w:vertAlign w:val="superscript"/>
        </w:rPr>
        <w:t>)</w:t>
      </w:r>
      <w:r>
        <w:tab/>
        <w:t>Der Minister für Digitalisierung leitet die Abteilung der Regierungsverwaltung „</w:t>
      </w:r>
      <w:proofErr w:type="spellStart"/>
      <w:r>
        <w:t>Informatisierung</w:t>
      </w:r>
      <w:proofErr w:type="spellEnd"/>
      <w:r>
        <w:t>“ gemäß § 1 Absatz 2 der Verordnung des Ministerpräsidenten vom 20. April 2018 über den detaillierten Geschäftsbereich des Ministers für Digitalisierung (polnisches Gesetzblatt Pos. 761).</w:t>
      </w:r>
    </w:p>
  </w:footnote>
  <w:footnote w:id="2">
    <w:p w:rsidR="009B5005" w:rsidRPr="000B0D83" w:rsidRDefault="009B5005" w:rsidP="009B5005">
      <w:pPr>
        <w:pStyle w:val="ODNONIKtreodnonika"/>
        <w:rPr>
          <w:rFonts w:cs="Times New Roman"/>
        </w:rPr>
      </w:pPr>
      <w:r>
        <w:rPr>
          <w:rStyle w:val="Funotenzeichen"/>
        </w:rPr>
        <w:footnoteRef/>
      </w:r>
      <w:r>
        <w:rPr>
          <w:rStyle w:val="Funotenzeichen"/>
        </w:rPr>
        <w:t>)</w:t>
      </w:r>
      <w:r>
        <w:tab/>
        <w:t xml:space="preserve">Diese Verordnung wurde der Europäischen Kommission am ... unter der Nummer ... gemäß § 4 der Verordnung des Ministerrates vom 23. Dezember 2002 über die Funktionsweise des nationalen </w:t>
      </w:r>
      <w:proofErr w:type="spellStart"/>
      <w:r>
        <w:t>Notifizierungssystems</w:t>
      </w:r>
      <w:proofErr w:type="spellEnd"/>
      <w:r>
        <w:t xml:space="preserve"> von Normen und Rechtsakten (polnisches Gesetzblatt Pos. 2039 sowie von 2004 Pos. 597) </w:t>
      </w:r>
      <w:proofErr w:type="spellStart"/>
      <w:r>
        <w:t>notifiziert</w:t>
      </w:r>
      <w:proofErr w:type="spellEnd"/>
      <w:r>
        <w:t>, mit der die Richtlinie (EU) 2015/1535 des Europäischen Parlaments und des Rates vom 9. September 2015 über ein Informationsverfahren auf dem Gebiet der technischen Vorschriften und der Vorschriften für die Dienste der Informationsgesellschaft (</w:t>
      </w:r>
      <w:proofErr w:type="spellStart"/>
      <w:r>
        <w:t>ABl.</w:t>
      </w:r>
      <w:proofErr w:type="spellEnd"/>
      <w:r>
        <w:t> EU L 241 vom 17.9.2015, S. 1) umgesetzt wird.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05"/>
    <w:rsid w:val="00091CF9"/>
    <w:rsid w:val="000B0D83"/>
    <w:rsid w:val="002C5344"/>
    <w:rsid w:val="008F265D"/>
    <w:rsid w:val="00940A0E"/>
    <w:rsid w:val="009B5005"/>
    <w:rsid w:val="009E12ED"/>
    <w:rsid w:val="00A06FE0"/>
    <w:rsid w:val="00A954AA"/>
    <w:rsid w:val="00B23581"/>
    <w:rsid w:val="00B726D7"/>
    <w:rsid w:val="00D705FF"/>
    <w:rsid w:val="00FA6EE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Absatz-Standardschriftart"/>
    <w:uiPriority w:val="2"/>
    <w:qFormat/>
    <w:rsid w:val="009B5005"/>
    <w:rPr>
      <w:b w:val="0"/>
      <w:i w:val="0"/>
      <w:vanish w:val="0"/>
      <w:spacing w:val="0"/>
      <w:vertAlign w:val="superscript"/>
    </w:rPr>
  </w:style>
  <w:style w:type="character" w:customStyle="1" w:styleId="Ppogrubienie">
    <w:name w:val="_P_ – pogrubienie"/>
    <w:basedOn w:val="Absatz-Standardschriftart"/>
    <w:uiPriority w:val="1"/>
    <w:qFormat/>
    <w:rsid w:val="009B5005"/>
    <w:rPr>
      <w:b/>
    </w:rPr>
  </w:style>
  <w:style w:type="paragraph" w:styleId="Sprechblasentext">
    <w:name w:val="Balloon Text"/>
    <w:basedOn w:val="Standard"/>
    <w:link w:val="SprechblasentextZchn"/>
    <w:uiPriority w:val="99"/>
    <w:semiHidden/>
    <w:rsid w:val="00A954AA"/>
    <w:pPr>
      <w:suppressAutoHyphens/>
      <w:autoSpaceDE/>
      <w:autoSpaceDN/>
      <w:adjustRightInd/>
    </w:pPr>
    <w:rPr>
      <w:rFonts w:ascii="Tahoma" w:eastAsia="Times New Roman" w:hAnsi="Tahoma" w:cs="Tahoma"/>
      <w:kern w:val="1"/>
      <w:szCs w:val="16"/>
      <w:lang w:eastAsia="ar-SA"/>
    </w:rPr>
  </w:style>
  <w:style w:type="character" w:customStyle="1" w:styleId="SprechblasentextZchn">
    <w:name w:val="Sprechblasentext Zchn"/>
    <w:basedOn w:val="Absatz-Standardschriftart"/>
    <w:link w:val="Sprechblasentext"/>
    <w:uiPriority w:val="99"/>
    <w:semiHidden/>
    <w:rsid w:val="00A954AA"/>
    <w:rPr>
      <w:rFonts w:ascii="Tahoma" w:eastAsia="Times New Roman" w:hAnsi="Tahoma" w:cs="Tahoma"/>
      <w:kern w:val="1"/>
      <w:sz w:val="24"/>
      <w:szCs w:val="16"/>
      <w:lang w:eastAsia="ar-SA"/>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lang w:eastAsia="pl-PL"/>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lang w:eastAsia="pl-PL"/>
    </w:rPr>
  </w:style>
  <w:style w:type="paragraph" w:styleId="Kopfzeile">
    <w:name w:val="header"/>
    <w:basedOn w:val="Standard"/>
    <w:link w:val="KopfzeileZchn"/>
    <w:uiPriority w:val="99"/>
    <w:unhideWhenUsed/>
    <w:rsid w:val="009E12ED"/>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9E12ED"/>
    <w:rPr>
      <w:rFonts w:ascii="Times New Roman" w:eastAsiaTheme="minorEastAsia" w:hAnsi="Times New Roman" w:cs="Arial"/>
      <w:sz w:val="24"/>
      <w:szCs w:val="20"/>
      <w:lang w:eastAsia="pl-PL"/>
    </w:rPr>
  </w:style>
  <w:style w:type="paragraph" w:styleId="Fuzeile">
    <w:name w:val="footer"/>
    <w:basedOn w:val="Standard"/>
    <w:link w:val="FuzeileZchn"/>
    <w:uiPriority w:val="99"/>
    <w:unhideWhenUsed/>
    <w:rsid w:val="009E12ED"/>
    <w:pPr>
      <w:tabs>
        <w:tab w:val="center" w:pos="4320"/>
        <w:tab w:val="right" w:pos="8640"/>
      </w:tabs>
      <w:spacing w:line="240" w:lineRule="auto"/>
    </w:pPr>
  </w:style>
  <w:style w:type="character" w:customStyle="1" w:styleId="FuzeileZchn">
    <w:name w:val="Fußzeile Zchn"/>
    <w:basedOn w:val="Absatz-Standardschriftart"/>
    <w:link w:val="Fuzeile"/>
    <w:uiPriority w:val="99"/>
    <w:rsid w:val="009E12ED"/>
    <w:rPr>
      <w:rFonts w:ascii="Times New Roman" w:eastAsiaTheme="minorEastAsia" w:hAnsi="Times New Roman" w:cs="Arial"/>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Absatz-Standardschriftart"/>
    <w:uiPriority w:val="2"/>
    <w:qFormat/>
    <w:rsid w:val="009B5005"/>
    <w:rPr>
      <w:b w:val="0"/>
      <w:i w:val="0"/>
      <w:vanish w:val="0"/>
      <w:spacing w:val="0"/>
      <w:vertAlign w:val="superscript"/>
    </w:rPr>
  </w:style>
  <w:style w:type="character" w:customStyle="1" w:styleId="Ppogrubienie">
    <w:name w:val="_P_ – pogrubienie"/>
    <w:basedOn w:val="Absatz-Standardschriftart"/>
    <w:uiPriority w:val="1"/>
    <w:qFormat/>
    <w:rsid w:val="009B5005"/>
    <w:rPr>
      <w:b/>
    </w:rPr>
  </w:style>
  <w:style w:type="paragraph" w:styleId="Sprechblasentext">
    <w:name w:val="Balloon Text"/>
    <w:basedOn w:val="Standard"/>
    <w:link w:val="SprechblasentextZchn"/>
    <w:uiPriority w:val="99"/>
    <w:semiHidden/>
    <w:rsid w:val="00A954AA"/>
    <w:pPr>
      <w:suppressAutoHyphens/>
      <w:autoSpaceDE/>
      <w:autoSpaceDN/>
      <w:adjustRightInd/>
    </w:pPr>
    <w:rPr>
      <w:rFonts w:ascii="Tahoma" w:eastAsia="Times New Roman" w:hAnsi="Tahoma" w:cs="Tahoma"/>
      <w:kern w:val="1"/>
      <w:szCs w:val="16"/>
      <w:lang w:eastAsia="ar-SA"/>
    </w:rPr>
  </w:style>
  <w:style w:type="character" w:customStyle="1" w:styleId="SprechblasentextZchn">
    <w:name w:val="Sprechblasentext Zchn"/>
    <w:basedOn w:val="Absatz-Standardschriftart"/>
    <w:link w:val="Sprechblasentext"/>
    <w:uiPriority w:val="99"/>
    <w:semiHidden/>
    <w:rsid w:val="00A954AA"/>
    <w:rPr>
      <w:rFonts w:ascii="Tahoma" w:eastAsia="Times New Roman" w:hAnsi="Tahoma" w:cs="Tahoma"/>
      <w:kern w:val="1"/>
      <w:sz w:val="24"/>
      <w:szCs w:val="16"/>
      <w:lang w:eastAsia="ar-SA"/>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lang w:eastAsia="pl-PL"/>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lang w:eastAsia="pl-PL"/>
    </w:rPr>
  </w:style>
  <w:style w:type="paragraph" w:styleId="Kopfzeile">
    <w:name w:val="header"/>
    <w:basedOn w:val="Standard"/>
    <w:link w:val="KopfzeileZchn"/>
    <w:uiPriority w:val="99"/>
    <w:unhideWhenUsed/>
    <w:rsid w:val="009E12ED"/>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9E12ED"/>
    <w:rPr>
      <w:rFonts w:ascii="Times New Roman" w:eastAsiaTheme="minorEastAsia" w:hAnsi="Times New Roman" w:cs="Arial"/>
      <w:sz w:val="24"/>
      <w:szCs w:val="20"/>
      <w:lang w:eastAsia="pl-PL"/>
    </w:rPr>
  </w:style>
  <w:style w:type="paragraph" w:styleId="Fuzeile">
    <w:name w:val="footer"/>
    <w:basedOn w:val="Standard"/>
    <w:link w:val="FuzeileZchn"/>
    <w:uiPriority w:val="99"/>
    <w:unhideWhenUsed/>
    <w:rsid w:val="009E12ED"/>
    <w:pPr>
      <w:tabs>
        <w:tab w:val="center" w:pos="4320"/>
        <w:tab w:val="right" w:pos="8640"/>
      </w:tabs>
      <w:spacing w:line="240" w:lineRule="auto"/>
    </w:pPr>
  </w:style>
  <w:style w:type="character" w:customStyle="1" w:styleId="FuzeileZchn">
    <w:name w:val="Fußzeile Zchn"/>
    <w:basedOn w:val="Absatz-Standardschriftart"/>
    <w:link w:val="Fuzeile"/>
    <w:uiPriority w:val="99"/>
    <w:rsid w:val="009E12ED"/>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3069</Words>
  <Characters>19337</Characters>
  <Application>Microsoft Office Word</Application>
  <DocSecurity>0</DocSecurity>
  <Lines>161</Lines>
  <Paragraphs>44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Ministerstwo Cyfryzacji</Company>
  <LinksUpToDate>false</LinksUpToDate>
  <CharactersWithSpaces>22362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Wójcik Małgorzata</dc:creator>
  <cp:lastModifiedBy>Blumbach, Silke</cp:lastModifiedBy>
  <cp:revision>4</cp:revision>
  <dcterms:created xsi:type="dcterms:W3CDTF">2019-05-16T08:33:00Z</dcterms:created>
  <dcterms:modified xsi:type="dcterms:W3CDTF">2019-05-27T06:51:00Z</dcterms:modified>
</cp:coreProperties>
</file>