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7A1C" w:rsidRPr="00B655D7" w:rsidRDefault="00AD7A1C" w:rsidP="00AD7A1C">
      <w:pPr>
        <w:ind w:left="-634" w:right="-778"/>
        <w:jc w:val="center"/>
        <w:textAlignment w:val="baseline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0169 F-- CS- ------ 20180420 --- --- PROJET</w:t>
      </w:r>
    </w:p>
    <w:p w:rsidR="00AD7A1C" w:rsidRDefault="00AD7A1C"/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B73D02" w:rsidRPr="00AD50AC" w:rsidTr="006516B7">
        <w:trPr>
          <w:cantSplit/>
        </w:trPr>
        <w:tc>
          <w:tcPr>
            <w:tcW w:w="3982" w:type="dxa"/>
            <w:gridSpan w:val="3"/>
          </w:tcPr>
          <w:p w:rsidR="00B73D02" w:rsidRPr="00AD50AC" w:rsidRDefault="00B73D02" w:rsidP="006516B7">
            <w:pPr>
              <w:pStyle w:val="SNREPUBLIQUE"/>
            </w:pPr>
            <w:r>
              <w:t>FRANCOUZSKÁ REPUBLIKA</w:t>
            </w:r>
          </w:p>
        </w:tc>
      </w:tr>
      <w:tr w:rsidR="00B73D02" w:rsidTr="006516B7">
        <w:trPr>
          <w:cantSplit/>
          <w:trHeight w:val="42"/>
        </w:trPr>
        <w:tc>
          <w:tcPr>
            <w:tcW w:w="1527" w:type="dxa"/>
          </w:tcPr>
          <w:p w:rsidR="00B73D02" w:rsidRPr="00FA79AC" w:rsidRDefault="00B73D02" w:rsidP="006516B7">
            <w:pPr>
              <w:rPr>
                <w:sz w:val="8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B73D02" w:rsidRPr="00FA79AC" w:rsidRDefault="00B73D02" w:rsidP="006516B7">
            <w:pPr>
              <w:rPr>
                <w:sz w:val="8"/>
              </w:rPr>
            </w:pPr>
          </w:p>
        </w:tc>
        <w:tc>
          <w:tcPr>
            <w:tcW w:w="1487" w:type="dxa"/>
          </w:tcPr>
          <w:p w:rsidR="00B73D02" w:rsidRPr="00FA79AC" w:rsidRDefault="00B73D02" w:rsidP="006516B7">
            <w:pPr>
              <w:rPr>
                <w:sz w:val="8"/>
              </w:rPr>
            </w:pPr>
          </w:p>
        </w:tc>
      </w:tr>
      <w:tr w:rsidR="00B73D02" w:rsidRPr="00AD50AC" w:rsidTr="006516B7">
        <w:trPr>
          <w:cantSplit/>
        </w:trPr>
        <w:tc>
          <w:tcPr>
            <w:tcW w:w="3982" w:type="dxa"/>
            <w:gridSpan w:val="3"/>
          </w:tcPr>
          <w:p w:rsidR="00B73D02" w:rsidRPr="00AD50AC" w:rsidRDefault="00B73D02" w:rsidP="006516B7">
            <w:pPr>
              <w:pStyle w:val="SNTimbre"/>
            </w:pPr>
            <w:r>
              <w:t>Ministerstvo hospodářství a financí</w:t>
            </w:r>
          </w:p>
        </w:tc>
      </w:tr>
      <w:tr w:rsidR="00B73D02" w:rsidTr="006516B7">
        <w:trPr>
          <w:cantSplit/>
          <w:trHeight w:val="222"/>
        </w:trPr>
        <w:tc>
          <w:tcPr>
            <w:tcW w:w="1527" w:type="dxa"/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  <w:tc>
          <w:tcPr>
            <w:tcW w:w="1487" w:type="dxa"/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</w:tr>
      <w:tr w:rsidR="00B73D02" w:rsidRPr="00AD50AC" w:rsidTr="006516B7">
        <w:trPr>
          <w:cantSplit/>
        </w:trPr>
        <w:tc>
          <w:tcPr>
            <w:tcW w:w="1527" w:type="dxa"/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  <w:tc>
          <w:tcPr>
            <w:tcW w:w="1487" w:type="dxa"/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</w:tr>
    </w:tbl>
    <w:p w:rsidR="00073A3D" w:rsidRPr="002E197B" w:rsidRDefault="00D50503" w:rsidP="00B73D02">
      <w:pPr>
        <w:pStyle w:val="SNNature"/>
        <w:jc w:val="left"/>
      </w:pPr>
      <w:r>
        <w:t>Dekret č.             ze dne, kterým se stanoví cíle zařízení pro signalizaci pro bezpilotní letouny a podmínky výjimky podle článku L. 34-9-2 zákoníku o poštách a o elektronických komunikacích</w:t>
      </w:r>
    </w:p>
    <w:p w:rsidR="00073A3D" w:rsidRPr="002E197B" w:rsidRDefault="00D50503">
      <w:pPr>
        <w:pStyle w:val="SNNORCentr"/>
      </w:pPr>
      <w:r>
        <w:t>NOR: […]</w:t>
      </w:r>
    </w:p>
    <w:p w:rsidR="00073A3D" w:rsidRPr="002E197B" w:rsidRDefault="00D50503">
      <w:pPr>
        <w:pStyle w:val="SNAutorit"/>
        <w:spacing w:after="0"/>
        <w:jc w:val="both"/>
      </w:pPr>
      <w:r>
        <w:rPr>
          <w:i/>
        </w:rPr>
        <w:t xml:space="preserve">Dotčené skupiny obyvatelstva: </w:t>
      </w:r>
      <w:r>
        <w:rPr>
          <w:b w:val="0"/>
          <w:i/>
        </w:rPr>
        <w:t>piloti ovládající bezpilotní letouny o hmotnosti přesahující prahovou hodnotu stanovenou právními předpisy na dálku – výrobci bezpilotních letounů</w:t>
      </w:r>
    </w:p>
    <w:p w:rsidR="00073A3D" w:rsidRPr="002E197B" w:rsidRDefault="00D50503">
      <w:pPr>
        <w:pStyle w:val="SNAutorit"/>
        <w:spacing w:before="120" w:after="0"/>
        <w:jc w:val="both"/>
      </w:pPr>
      <w:r>
        <w:rPr>
          <w:i/>
        </w:rPr>
        <w:t xml:space="preserve">Předmět: </w:t>
      </w:r>
      <w:r>
        <w:rPr>
          <w:b w:val="0"/>
          <w:i/>
        </w:rPr>
        <w:t xml:space="preserve">tento text stanoví cíle zařízení pro elektronickou a světelnou signalizaci, kterými musí být vybaveny bezpilotní letouny o hmotnosti přesahující prahovou hodnotu definovanou právními předpisy, jakož i podmínky pro výjimku z těchto povinností a s nimi spojených sankcí. </w:t>
      </w:r>
    </w:p>
    <w:p w:rsidR="00073A3D" w:rsidRPr="002E197B" w:rsidRDefault="00D50503">
      <w:pPr>
        <w:pStyle w:val="SNAutorit"/>
        <w:spacing w:before="120" w:after="0"/>
        <w:jc w:val="both"/>
      </w:pPr>
      <w:r>
        <w:rPr>
          <w:i/>
        </w:rPr>
        <w:t>Vstup v platnost:</w:t>
      </w:r>
      <w:r>
        <w:rPr>
          <w:b w:val="0"/>
          <w:i/>
        </w:rPr>
        <w:t xml:space="preserve"> Text vstoupí v platnost následující den po jeho zveřejnění, s výjimkou ustanovení článku R. 20-25-1 a článku R. 20-25-2 zákoníku o poštách a o elektronických komunikacích, které vstoupí v platnost dne 1. ledna 2019.</w:t>
      </w:r>
    </w:p>
    <w:p w:rsidR="00073A3D" w:rsidRPr="002E197B" w:rsidRDefault="00D50503">
      <w:pPr>
        <w:pStyle w:val="SNAutorit"/>
        <w:spacing w:before="120" w:after="0"/>
        <w:jc w:val="both"/>
      </w:pPr>
      <w:r>
        <w:rPr>
          <w:i/>
        </w:rPr>
        <w:t>Poznámka:</w:t>
      </w:r>
      <w:r>
        <w:rPr>
          <w:b w:val="0"/>
          <w:i/>
        </w:rPr>
        <w:t xml:space="preserve"> V rámci uplatňování článku L. 34-9-2 zákona o poštách a o elektronických komunikacích, pozměněného zákonem č. 2016-1428 ze dne 24. října 2016 o posílení bezpečnosti používání civilních dronů, musí být bezpilotní letouny jiné než státní letouny, jejichž hmotnost přesahuje prahovou hodnotu stanovenou právními předpisy, vybaveny zařízením pro elektronickou nebo digitální signalizaci a zařízením pro světelnou signalizaci. Tímto dekretem se stanoví cíle přiřazené těmto zařízením, jakož i podmínky pro výjimku z těchto povinností.</w:t>
      </w:r>
    </w:p>
    <w:p w:rsidR="00073A3D" w:rsidRPr="002E197B" w:rsidRDefault="00D50503">
      <w:pPr>
        <w:pStyle w:val="SNAutorit"/>
        <w:spacing w:before="120"/>
        <w:jc w:val="both"/>
      </w:pPr>
      <w:r>
        <w:rPr>
          <w:i/>
        </w:rPr>
        <w:t xml:space="preserve">Odkazy: </w:t>
      </w:r>
      <w:r>
        <w:rPr>
          <w:b w:val="0"/>
          <w:i/>
        </w:rPr>
        <w:t xml:space="preserve">tento dekret se přijímá v rámci uplatňování článku 4 odst. I zákona č. 2016-1428 ze dne 24. října 2016 o posílení bezpečnosti používání civilních dronů. Články zákoníku o poštách a o elektronických komunikacích, které pozměňuje, jsou k dispozici k nahlédnutí v jejich verzi vyplývající z této změny na internetové stránce Légifrance (http://www.legifrance.gouv.fr). </w:t>
      </w:r>
    </w:p>
    <w:p w:rsidR="00073A3D" w:rsidRPr="002E197B" w:rsidRDefault="00D50503">
      <w:pPr>
        <w:pStyle w:val="SNAutorit"/>
      </w:pPr>
      <w:r>
        <w:t>Ministerský předseda,</w:t>
      </w:r>
    </w:p>
    <w:p w:rsidR="00073A3D" w:rsidRPr="002E197B" w:rsidRDefault="00D50503">
      <w:pPr>
        <w:pStyle w:val="SNRapport"/>
      </w:pPr>
      <w:r>
        <w:t>na základě zprávy ministra hospodářství a financí,</w:t>
      </w:r>
    </w:p>
    <w:p w:rsidR="003B26B1" w:rsidRPr="002E197B" w:rsidRDefault="00D50503" w:rsidP="009C3DA8">
      <w:pPr>
        <w:jc w:val="both"/>
      </w:pPr>
      <w:r>
        <w:t>s ohledem na směrnici Evropského parlamentu a Rady (EU) 2015/1535 ze dne 9. září 2015 o postupu při poskytování informací v oblasti technických předpisů a předpisů pro služby informační společnosti (kodifikované znění) a zvláště oznámení č. rok/XXX/F;</w:t>
      </w:r>
    </w:p>
    <w:p w:rsidR="009C3DA8" w:rsidRDefault="009C3DA8" w:rsidP="009C3DA8">
      <w:pPr>
        <w:ind w:left="426" w:hanging="426"/>
        <w:jc w:val="both"/>
      </w:pPr>
    </w:p>
    <w:p w:rsidR="00073A3D" w:rsidRPr="002E197B" w:rsidRDefault="00D50503" w:rsidP="009C3DA8">
      <w:pPr>
        <w:ind w:left="426" w:hanging="426"/>
        <w:jc w:val="both"/>
      </w:pPr>
      <w:r>
        <w:t>s ohledem na zákoník o civilním letectví, zejména jeho článek D. 510-3;</w:t>
      </w:r>
    </w:p>
    <w:p w:rsidR="009C3DA8" w:rsidRDefault="009C3DA8" w:rsidP="009C3DA8">
      <w:pPr>
        <w:jc w:val="both"/>
      </w:pPr>
    </w:p>
    <w:p w:rsidR="00073A3D" w:rsidRPr="002E197B" w:rsidRDefault="00D50503" w:rsidP="009C3DA8">
      <w:pPr>
        <w:jc w:val="both"/>
      </w:pPr>
      <w:r>
        <w:lastRenderedPageBreak/>
        <w:t>s ohledem na zákoník o poštách a o elektronických komunikacích, zejména jeho článek L. 34-9-2;</w:t>
      </w:r>
    </w:p>
    <w:p w:rsidR="00073A3D" w:rsidRPr="002E197B" w:rsidRDefault="00073A3D" w:rsidP="009C3DA8">
      <w:pPr>
        <w:ind w:left="426" w:hanging="426"/>
        <w:jc w:val="both"/>
      </w:pPr>
    </w:p>
    <w:p w:rsidR="00073A3D" w:rsidRPr="002E197B" w:rsidRDefault="00D50503" w:rsidP="009C3DA8">
      <w:pPr>
        <w:ind w:left="426" w:hanging="426"/>
        <w:jc w:val="both"/>
      </w:pPr>
      <w:r>
        <w:t>s ohledem na zákoník o vnitřní bezpečnosti, zejména hlavu V knihy VIII;</w:t>
      </w:r>
    </w:p>
    <w:p w:rsidR="00073A3D" w:rsidRPr="002E197B" w:rsidRDefault="00073A3D" w:rsidP="009C3DA8">
      <w:pPr>
        <w:ind w:left="426" w:hanging="426"/>
        <w:jc w:val="both"/>
      </w:pPr>
    </w:p>
    <w:p w:rsidR="00073A3D" w:rsidRPr="002E197B" w:rsidRDefault="00D50503" w:rsidP="009C3DA8">
      <w:pPr>
        <w:ind w:left="426" w:hanging="426"/>
        <w:jc w:val="both"/>
      </w:pPr>
      <w:r>
        <w:t>s ohledem na zákoník o dopravě, zejména jeho články L. 6100-1 a L. 6111-1;</w:t>
      </w:r>
    </w:p>
    <w:p w:rsidR="00073A3D" w:rsidRPr="002E197B" w:rsidRDefault="00073A3D" w:rsidP="009C3DA8">
      <w:pPr>
        <w:jc w:val="both"/>
        <w:rPr>
          <w:sz w:val="22"/>
          <w:szCs w:val="20"/>
        </w:rPr>
      </w:pPr>
    </w:p>
    <w:p w:rsidR="00073A3D" w:rsidRPr="002E197B" w:rsidRDefault="00D50503" w:rsidP="009C3DA8">
      <w:pPr>
        <w:pStyle w:val="SNVisa"/>
        <w:ind w:firstLine="0"/>
        <w:jc w:val="both"/>
      </w:pPr>
      <w:r>
        <w:t>s ohledem na stanovisko Úřadu pro regulaci elektronických komunikací a pošt ze dne XXX;</w:t>
      </w:r>
    </w:p>
    <w:p w:rsidR="00073A3D" w:rsidRPr="002E197B" w:rsidRDefault="00073A3D">
      <w:pPr>
        <w:pStyle w:val="SNConsultation"/>
      </w:pPr>
    </w:p>
    <w:p w:rsidR="00073A3D" w:rsidRPr="002E197B" w:rsidRDefault="00D50503">
      <w:pPr>
        <w:pStyle w:val="SNConsultation"/>
      </w:pPr>
      <w:r>
        <w:t>po projednání se státní radou (oddělení...),</w:t>
      </w:r>
    </w:p>
    <w:p w:rsidR="00073A3D" w:rsidRPr="002E197B" w:rsidRDefault="00D50503">
      <w:pPr>
        <w:pStyle w:val="SNActe"/>
      </w:pPr>
      <w:r>
        <w:t>nařizuje:</w:t>
      </w:r>
    </w:p>
    <w:p w:rsidR="00073A3D" w:rsidRPr="002E197B" w:rsidRDefault="00D50503">
      <w:pPr>
        <w:pStyle w:val="SNActe"/>
      </w:pPr>
      <w:r>
        <w:t>Kapitola I.: Ustanovení týkající se cílů zařízení pro signalizaci</w:t>
      </w:r>
    </w:p>
    <w:p w:rsidR="00073A3D" w:rsidRPr="002E197B" w:rsidRDefault="00D50503">
      <w:pPr>
        <w:pStyle w:val="SNArticle"/>
      </w:pPr>
      <w:r>
        <w:t>Článek 1</w:t>
      </w:r>
    </w:p>
    <w:p w:rsidR="00073A3D" w:rsidRPr="002E197B" w:rsidRDefault="00D50503">
      <w:pPr>
        <w:pStyle w:val="BodyText"/>
      </w:pPr>
      <w:r>
        <w:t>Pododdíl 6 oddílu 5 kapitoly II hlavy I knihy II předpisové části (dekrety státní rady) zákona o poštách a o elektronických komunikacích se doplňuje článkem R. 20-24-2 v tomto znění:</w:t>
      </w:r>
    </w:p>
    <w:p w:rsidR="00073A3D" w:rsidRPr="002E197B" w:rsidRDefault="00073A3D">
      <w:pPr>
        <w:pStyle w:val="BodyText"/>
      </w:pPr>
    </w:p>
    <w:p w:rsidR="00073A3D" w:rsidRPr="002E197B" w:rsidRDefault="00D50503">
      <w:pPr>
        <w:pStyle w:val="BodyText"/>
      </w:pPr>
      <w:r>
        <w:t>„</w:t>
      </w:r>
      <w:r>
        <w:rPr>
          <w:i/>
        </w:rPr>
        <w:t>Čl. R. 20-24-2.-</w:t>
      </w:r>
      <w:r>
        <w:t xml:space="preserve"> I- Zařízení pro elektronickou nebo digitální signalizaci uvedené v čl. L. 34-9-2 prvním pododstavci má za cíl umožnit složkám, které přispívají k bezpečnosti, národní obraně, záchranným službám a celním orgánům identifikovat a lokalizovat v letu bezpilotní letouny, jejichž hmotnost přesahuje prahovou hodnotu stanovenou dekretem.</w:t>
      </w:r>
    </w:p>
    <w:p w:rsidR="00073A3D" w:rsidRPr="002E197B" w:rsidRDefault="00D50503">
      <w:pPr>
        <w:pStyle w:val="BodyText"/>
      </w:pPr>
      <w:r>
        <w:t>„Za tímto účelem zařízení elektronicky přenáší následující informace:</w:t>
      </w:r>
    </w:p>
    <w:p w:rsidR="00073A3D" w:rsidRPr="002E197B" w:rsidRDefault="00D50503">
      <w:pPr>
        <w:pStyle w:val="BodyText"/>
      </w:pPr>
      <w:r>
        <w:t>„1. identifikační číslo zařízení pro elektronickou nebo digitální signalizaci;</w:t>
      </w:r>
    </w:p>
    <w:p w:rsidR="00073A3D" w:rsidRPr="002E197B" w:rsidRDefault="00D50503">
      <w:pPr>
        <w:pStyle w:val="BodyText"/>
      </w:pPr>
      <w:r>
        <w:t xml:space="preserve">„2. souřadnice zeměpisné polohy letounu a jeho nadmořskou výšku; </w:t>
      </w:r>
    </w:p>
    <w:p w:rsidR="00073A3D" w:rsidRPr="002E197B" w:rsidRDefault="00D50503">
      <w:pPr>
        <w:pStyle w:val="BodyText"/>
      </w:pPr>
      <w:r>
        <w:t>„3. čas a datum této zeměpisné polohy;</w:t>
      </w:r>
    </w:p>
    <w:p w:rsidR="00073A3D" w:rsidRPr="002E197B" w:rsidRDefault="00D50503">
      <w:pPr>
        <w:pStyle w:val="BodyText"/>
      </w:pPr>
      <w:r>
        <w:t>„4. souřadnice zeměpisné polohy místa vzletu letounu;</w:t>
      </w:r>
    </w:p>
    <w:p w:rsidR="00073A3D" w:rsidRPr="002E197B" w:rsidRDefault="00D50503">
      <w:pPr>
        <w:pStyle w:val="BodyText"/>
      </w:pPr>
      <w:r>
        <w:t>„5. trasu a rychlost letounu.</w:t>
      </w:r>
    </w:p>
    <w:p w:rsidR="00073A3D" w:rsidRPr="002E197B" w:rsidRDefault="00D50503">
      <w:pPr>
        <w:pStyle w:val="BodyText"/>
      </w:pPr>
      <w:r>
        <w:t>„Tyto informace mohou být v příslušných případech a v mezích potřeby obeznámenosti s nimi použity pro účely soudních, správních nebo zpravodajských šetření a statistik osobami oprávněnými k tomuto účelu.</w:t>
      </w:r>
    </w:p>
    <w:p w:rsidR="00073A3D" w:rsidRPr="002E197B" w:rsidRDefault="00D50503">
      <w:pPr>
        <w:pStyle w:val="BodyText"/>
      </w:pPr>
      <w:r>
        <w:t>„II- Zařízení pro světelnou signalizaci uvedené v čl. L. 34-9-2 prvním pododstavci má za cíl umožnit službám, které přispívají k bezpečnosti, národní obraně, záchranným službám a celním orgánům snadněji zjistit v letu bezpilotní letouny, jejichž hmotnost přesahuje prahovou hodnotu stanovenou dekretem, a odlišit je od ostatních letounů.</w:t>
      </w:r>
    </w:p>
    <w:p w:rsidR="00073A3D" w:rsidRPr="002E197B" w:rsidRDefault="00D50503">
      <w:pPr>
        <w:pStyle w:val="BodyText"/>
      </w:pPr>
      <w:r>
        <w:t>„III- Vyhláška ministra vnitra, ministra dopravy a ministra, do jehož kompetencí spadají elektronické komunikace, stanoví technické vlastnosti zařízení pro elektronickou nebo digitální signalizaci a formát přenášených informací, jakož i technické vlastnosti zařízení pro světelnou signalizaci. “</w:t>
      </w:r>
    </w:p>
    <w:p w:rsidR="002E197B" w:rsidRPr="002E197B" w:rsidRDefault="002E197B">
      <w:pPr>
        <w:pStyle w:val="BodyText"/>
      </w:pPr>
    </w:p>
    <w:p w:rsidR="00073A3D" w:rsidRPr="002E197B" w:rsidRDefault="00D50503" w:rsidP="009C3DA8">
      <w:pPr>
        <w:pStyle w:val="BodyText"/>
        <w:keepNext/>
        <w:keepLines/>
        <w:jc w:val="center"/>
        <w:rPr>
          <w:b/>
        </w:rPr>
      </w:pPr>
      <w:r>
        <w:rPr>
          <w:b/>
        </w:rPr>
        <w:lastRenderedPageBreak/>
        <w:t>Kapitola II: Ustanovení týkající se podmínek pro výjimku z povinnosti signalizace</w:t>
      </w:r>
    </w:p>
    <w:p w:rsidR="00073A3D" w:rsidRPr="002E197B" w:rsidRDefault="00073A3D" w:rsidP="009C3DA8">
      <w:pPr>
        <w:keepNext/>
        <w:keepLines/>
        <w:jc w:val="center"/>
        <w:rPr>
          <w:rFonts w:eastAsia="Calibri"/>
          <w:b/>
        </w:rPr>
      </w:pPr>
    </w:p>
    <w:p w:rsidR="00073A3D" w:rsidRPr="002E197B" w:rsidRDefault="00D50503" w:rsidP="009C3DA8">
      <w:pPr>
        <w:keepNext/>
        <w:keepLines/>
        <w:jc w:val="center"/>
        <w:rPr>
          <w:rFonts w:eastAsia="Calibri"/>
          <w:b/>
        </w:rPr>
      </w:pPr>
      <w:r>
        <w:rPr>
          <w:b/>
        </w:rPr>
        <w:t>Článek 2</w:t>
      </w:r>
    </w:p>
    <w:p w:rsidR="00073A3D" w:rsidRPr="002E197B" w:rsidRDefault="00073A3D" w:rsidP="009C3DA8">
      <w:pPr>
        <w:pStyle w:val="BodyText"/>
        <w:keepNext/>
        <w:keepLines/>
        <w:jc w:val="center"/>
        <w:rPr>
          <w:b/>
        </w:rPr>
      </w:pPr>
    </w:p>
    <w:p w:rsidR="00073A3D" w:rsidRPr="002E197B" w:rsidRDefault="00D50503">
      <w:pPr>
        <w:pStyle w:val="BodyText"/>
      </w:pPr>
      <w:r>
        <w:t>Pododdíl 6 oddílu 5 kapitoly II hlavy I knihy II předpisové části (dekrety státní rady) zákona o poštách a o elektronických komunikacích se doplňuje článkem R. 20-24-3 v tomto znění:</w:t>
      </w:r>
    </w:p>
    <w:p w:rsidR="00073A3D" w:rsidRPr="002E197B" w:rsidRDefault="00073A3D">
      <w:pPr>
        <w:pStyle w:val="BodyText"/>
      </w:pPr>
    </w:p>
    <w:p w:rsidR="00073A3D" w:rsidRPr="002E197B" w:rsidRDefault="00D50503">
      <w:pPr>
        <w:pStyle w:val="BodyText"/>
      </w:pPr>
      <w:r>
        <w:t>„</w:t>
      </w:r>
      <w:r>
        <w:rPr>
          <w:i/>
        </w:rPr>
        <w:t>Čl. R. 20-24-3.-</w:t>
      </w:r>
      <w:r>
        <w:t xml:space="preserve"> I- Od povinnosti být vybaveny zařízením pro elektronickou nebo digitální signalizaci jsou osvobozeny bezpilotní letouny:</w:t>
      </w:r>
    </w:p>
    <w:p w:rsidR="00073A3D" w:rsidRPr="002E197B" w:rsidRDefault="00D50503">
      <w:pPr>
        <w:pStyle w:val="BodyText"/>
      </w:pPr>
      <w:r>
        <w:t xml:space="preserve">„1. Pokud jsou používány k rekreačním účelům včetně soutěží a pilotovány na dálku vzdáleným pilotem v dohledu, který je členem sdružení přidruženého ke svazu uznávanému na národní úrovni v případě modelů letadel uvedenému v článku D. 510-3 zákoníku o civilním letectví nebo svazu pro různé sporty schváleného ministrem, do jehož kompetencí spadá sport, nabízejícího aktivity související s modely letadel na místě činnosti řádně zveřejněném prostřednictvím leteckých informací, které jsou řádně ustanoveny jako splňující podmínky pro tuto výjimku; </w:t>
      </w:r>
    </w:p>
    <w:p w:rsidR="00073A3D" w:rsidRPr="002E197B" w:rsidRDefault="00D50503">
      <w:pPr>
        <w:pStyle w:val="BodyText"/>
        <w:spacing w:after="0"/>
      </w:pPr>
      <w:r>
        <w:t>„2. Pokud jsou používány uvnitř uzavřených a zakrytých prostor;</w:t>
      </w:r>
    </w:p>
    <w:p w:rsidR="002E197B" w:rsidRPr="002E197B" w:rsidRDefault="002E197B">
      <w:pPr>
        <w:pStyle w:val="BodyText"/>
        <w:spacing w:after="0"/>
      </w:pPr>
    </w:p>
    <w:p w:rsidR="00073A3D" w:rsidRPr="002E197B" w:rsidRDefault="00BF6B0E">
      <w:pPr>
        <w:pStyle w:val="BodyText"/>
        <w:spacing w:after="0"/>
      </w:pPr>
      <w:r>
        <w:t>„3. Pokud náleží do kategorií letounů uvedených v čl. L. 6100-1 druhém pododstavci zákoníku o dopravě, aniž jsou tím dotčena ustanovení uplatnitelná pro vojenské letouny a letouny náležející státu, které používá celní správa, služby veřejné bezpečnosti a civilní bezpečnosti;</w:t>
      </w:r>
    </w:p>
    <w:p w:rsidR="00073A3D" w:rsidRPr="002E197B" w:rsidRDefault="00073A3D">
      <w:pPr>
        <w:pStyle w:val="BodyText"/>
        <w:spacing w:after="0"/>
      </w:pPr>
    </w:p>
    <w:p w:rsidR="00073A3D" w:rsidRPr="002E197B" w:rsidRDefault="00D50503">
      <w:pPr>
        <w:pStyle w:val="ListParagraph"/>
        <w:ind w:left="0"/>
        <w:jc w:val="both"/>
        <w:rPr>
          <w:color w:val="auto"/>
        </w:rPr>
      </w:pPr>
      <w:r>
        <w:rPr>
          <w:color w:val="auto"/>
        </w:rPr>
        <w:t>„4. Pokud nenáleží do kategorií letounů uvedených v čl. L. 6100-1 druhém pododstavci zákoníku o dopravě, ale jsou používány v rámci celních, policejních úkolů a úkolů civilní bezpečnosti nebo v rámci provádění techniky uvedené v hlavě V knihy VIII zákoníku o vnitřní bezpečnosti“.</w:t>
      </w:r>
    </w:p>
    <w:p w:rsidR="00073A3D" w:rsidRPr="002E197B" w:rsidRDefault="00073A3D">
      <w:pPr>
        <w:pStyle w:val="ListParagraph"/>
        <w:ind w:left="0"/>
        <w:jc w:val="both"/>
        <w:rPr>
          <w:color w:val="auto"/>
        </w:rPr>
      </w:pPr>
    </w:p>
    <w:p w:rsidR="00073A3D" w:rsidRPr="002E197B" w:rsidRDefault="00073A3D">
      <w:pPr>
        <w:pStyle w:val="BodyText"/>
        <w:spacing w:after="0"/>
        <w:jc w:val="left"/>
      </w:pPr>
    </w:p>
    <w:p w:rsidR="00073A3D" w:rsidRPr="002E197B" w:rsidRDefault="00D50503" w:rsidP="002E197B">
      <w:pPr>
        <w:pStyle w:val="BodyText"/>
        <w:tabs>
          <w:tab w:val="left" w:pos="0"/>
        </w:tabs>
      </w:pPr>
      <w:r>
        <w:t>„II- Od povinnosti být vybaveny zařízením pro světelnou signalizaci ve funkčním stavu jsou osvobozeny bezpilotní letouny:</w:t>
      </w:r>
    </w:p>
    <w:p w:rsidR="00073A3D" w:rsidRPr="002E197B" w:rsidRDefault="00D50503">
      <w:pPr>
        <w:pStyle w:val="BodyText"/>
      </w:pPr>
      <w:r>
        <w:t xml:space="preserve">„1. Pokud jsou používány k rekreačním účelům včetně soutěží a pilotovány na dálku vzdáleným pilotem v dohledu, který je členem sdružení přidruženého ke svazu uznávanému na národní úrovni v případě modelů letadel uvedenému v článku D. 510-3 zákoníku o civilním letectví nebo svazu pro různé sporty schváleného ministrem, do jehož kompetencí spadá sport, nabízejícího aktivity související s modely letadel na místě činnosti řádně zveřejněném prostřednictvím leteckých informací, které jsou řádně ustanoveny jako splňující podmínky pro tuto výjimku; </w:t>
      </w:r>
    </w:p>
    <w:p w:rsidR="00073A3D" w:rsidRPr="002E197B" w:rsidRDefault="00D50503">
      <w:pPr>
        <w:pStyle w:val="BodyText"/>
        <w:tabs>
          <w:tab w:val="left" w:pos="0"/>
        </w:tabs>
        <w:jc w:val="left"/>
      </w:pPr>
      <w:r>
        <w:t>„2. Pokud jsou používány uvnitř uzavřených a zakrytých prostor;</w:t>
      </w:r>
    </w:p>
    <w:p w:rsidR="00073A3D" w:rsidRPr="002E197B" w:rsidRDefault="00D50503" w:rsidP="002E197B">
      <w:pPr>
        <w:pStyle w:val="BodyText"/>
        <w:tabs>
          <w:tab w:val="left" w:pos="0"/>
        </w:tabs>
      </w:pPr>
      <w:r>
        <w:t xml:space="preserve">„3. Pokud provádějí experimentální lety za účelem zkoušky nebo kontroly za podmínek definovaných ministrem, do jehož kompetencí spadá civilním letectví; </w:t>
      </w:r>
    </w:p>
    <w:p w:rsidR="00073A3D" w:rsidRPr="002E197B" w:rsidRDefault="00BF6B0E">
      <w:pPr>
        <w:pStyle w:val="BodyText"/>
        <w:spacing w:after="0"/>
      </w:pPr>
      <w:r>
        <w:t>„4. Pokud náleží do kategorií letounů uvedených v čl. L. 6100-1 druhém pododstavci zákoníku o dopravě, aniž jsou tím dotčena ustanovení uplatnitelná pro vojenské letouny a letouny náležející státu, které používá celní správa, služby veřejné bezpečnosti a civilní bezpečnosti;</w:t>
      </w:r>
    </w:p>
    <w:p w:rsidR="00073A3D" w:rsidRPr="002E197B" w:rsidRDefault="00073A3D">
      <w:pPr>
        <w:pStyle w:val="BodyText"/>
        <w:spacing w:after="0"/>
      </w:pPr>
    </w:p>
    <w:p w:rsidR="00073A3D" w:rsidRPr="002E197B" w:rsidRDefault="00D50503">
      <w:pPr>
        <w:pStyle w:val="ListParagraph"/>
        <w:ind w:left="0"/>
        <w:jc w:val="both"/>
        <w:rPr>
          <w:color w:val="auto"/>
        </w:rPr>
      </w:pPr>
      <w:r>
        <w:rPr>
          <w:color w:val="auto"/>
        </w:rPr>
        <w:t>„5. Pokud nenáleží do kategorií letounů uvedených v čl. L. 6100-1 druhém pododstavci zákoníku o dopravě, ale jsou používány v rámci celních, policejních úkolů a úkolů civilní bezpečnosti nebo v rámci provádění techniky uvedené v hlavě V knihy VIII zákoníku o vnitřní bezpečnosti“.</w:t>
      </w:r>
    </w:p>
    <w:p w:rsidR="00073A3D" w:rsidRPr="002E197B" w:rsidRDefault="00073A3D">
      <w:pPr>
        <w:pStyle w:val="BodyText"/>
        <w:tabs>
          <w:tab w:val="left" w:pos="0"/>
        </w:tabs>
        <w:jc w:val="left"/>
      </w:pPr>
    </w:p>
    <w:p w:rsidR="00073A3D" w:rsidRPr="002E197B" w:rsidRDefault="00D50503" w:rsidP="009C3DA8">
      <w:pPr>
        <w:pStyle w:val="BodyText"/>
        <w:keepNext/>
        <w:keepLines/>
        <w:tabs>
          <w:tab w:val="left" w:pos="0"/>
        </w:tabs>
        <w:jc w:val="center"/>
        <w:rPr>
          <w:b/>
        </w:rPr>
      </w:pPr>
      <w:r>
        <w:rPr>
          <w:b/>
        </w:rPr>
        <w:lastRenderedPageBreak/>
        <w:t>Kapitola III: Sankce</w:t>
      </w:r>
    </w:p>
    <w:p w:rsidR="00073A3D" w:rsidRPr="002E197B" w:rsidRDefault="00073A3D" w:rsidP="009C3DA8">
      <w:pPr>
        <w:pStyle w:val="BodyText"/>
        <w:keepNext/>
        <w:keepLines/>
        <w:tabs>
          <w:tab w:val="left" w:pos="0"/>
        </w:tabs>
        <w:jc w:val="center"/>
        <w:rPr>
          <w:b/>
        </w:rPr>
      </w:pPr>
    </w:p>
    <w:p w:rsidR="00073A3D" w:rsidRPr="002E197B" w:rsidRDefault="00D50503" w:rsidP="009C3DA8">
      <w:pPr>
        <w:keepNext/>
        <w:keepLines/>
        <w:jc w:val="center"/>
        <w:rPr>
          <w:rFonts w:eastAsia="Calibri"/>
          <w:b/>
        </w:rPr>
      </w:pPr>
      <w:r>
        <w:rPr>
          <w:b/>
        </w:rPr>
        <w:t>Článek 4</w:t>
      </w:r>
    </w:p>
    <w:p w:rsidR="00073A3D" w:rsidRPr="002E197B" w:rsidRDefault="00073A3D" w:rsidP="009C3DA8">
      <w:pPr>
        <w:keepNext/>
        <w:keepLines/>
        <w:jc w:val="center"/>
        <w:rPr>
          <w:rFonts w:eastAsia="Calibri"/>
          <w:b/>
        </w:rPr>
      </w:pPr>
    </w:p>
    <w:p w:rsidR="00073A3D" w:rsidRPr="002E197B" w:rsidRDefault="00D50503">
      <w:pPr>
        <w:jc w:val="both"/>
        <w:rPr>
          <w:rFonts w:eastAsia="Calibri"/>
        </w:rPr>
      </w:pPr>
      <w:r>
        <w:t>Do pododdílu 7 oddílu 5 kapitoly II hlavy I knihy II předpisové části (dekrety státní rady) zákona o poštách a o elektronických komunikacích se vkládá článek R. 20-25-1 a článek R. 20-25-2 v tomto znění:</w:t>
      </w:r>
    </w:p>
    <w:p w:rsidR="00073A3D" w:rsidRPr="002E197B" w:rsidRDefault="00073A3D">
      <w:pPr>
        <w:rPr>
          <w:rFonts w:eastAsia="Calibri"/>
        </w:rPr>
      </w:pPr>
    </w:p>
    <w:p w:rsidR="00073A3D" w:rsidRPr="002E197B" w:rsidRDefault="00D50503">
      <w:r>
        <w:t>„</w:t>
      </w:r>
      <w:r>
        <w:rPr>
          <w:i/>
        </w:rPr>
        <w:t>Čl. R. 20-25-1.-</w:t>
      </w:r>
      <w:r>
        <w:t xml:space="preserve"> Pokutou stanovenou pro přestupky čtvrté třídy se trestá:</w:t>
      </w:r>
    </w:p>
    <w:p w:rsidR="00073A3D" w:rsidRPr="002E197B" w:rsidRDefault="00073A3D">
      <w:pPr>
        <w:rPr>
          <w:i/>
        </w:rPr>
      </w:pPr>
    </w:p>
    <w:p w:rsidR="00073A3D" w:rsidRPr="002E197B" w:rsidRDefault="00D50503">
      <w:pPr>
        <w:jc w:val="both"/>
      </w:pPr>
      <w:r>
        <w:t>„1. pokud nechává vlastník bezpilotního letounu tento letoun létat bez namontovaného zařízení pro elektronickou nebo digitální signalizaci uvedeného v čl. L. 34-9-2 prvním pododstavci a odst. I článku R. 20-24-2 nebo bez namontovaného zařízení pro elektronickou nebo digitální signalizaci ve funkčním stavu;</w:t>
      </w:r>
    </w:p>
    <w:p w:rsidR="00073A3D" w:rsidRPr="002E197B" w:rsidRDefault="00073A3D"/>
    <w:p w:rsidR="00073A3D" w:rsidRPr="002E197B" w:rsidRDefault="00D50503">
      <w:pPr>
        <w:jc w:val="both"/>
        <w:rPr>
          <w:rFonts w:eastAsia="Calibri"/>
        </w:rPr>
      </w:pPr>
      <w:r>
        <w:t>„2. pokud nechává vlastník bezpilotního letounu tento letoun létat bez namontovaného zařízení pro světelnou signalizaci uvedeného v čl. L. 34-9-2 prvním pododstavci a odst. II článku R. 20-24-2 nebo bez namontovaného zařízení pro světelnou signalizaci ve funkčním stavu. “</w:t>
      </w:r>
    </w:p>
    <w:p w:rsidR="00FA699A" w:rsidRPr="002E197B" w:rsidRDefault="00FA699A">
      <w:pPr>
        <w:jc w:val="both"/>
        <w:rPr>
          <w:rFonts w:eastAsia="Calibri"/>
        </w:rPr>
      </w:pPr>
    </w:p>
    <w:p w:rsidR="00FA699A" w:rsidRPr="002E197B" w:rsidRDefault="00FA699A" w:rsidP="00FA699A">
      <w:r>
        <w:t>„</w:t>
      </w:r>
      <w:r>
        <w:rPr>
          <w:i/>
        </w:rPr>
        <w:t>Čl. R. 20-25-2.-</w:t>
      </w:r>
      <w:r>
        <w:t xml:space="preserve"> Pokutou stanovenou pro přestupky páté třídy se trestá:</w:t>
      </w:r>
    </w:p>
    <w:p w:rsidR="00FA699A" w:rsidRPr="002E197B" w:rsidRDefault="00FA699A" w:rsidP="00FA699A">
      <w:pPr>
        <w:rPr>
          <w:i/>
        </w:rPr>
      </w:pPr>
    </w:p>
    <w:p w:rsidR="00FA699A" w:rsidRPr="00311055" w:rsidRDefault="00FA699A" w:rsidP="00FA699A">
      <w:pPr>
        <w:pStyle w:val="BodyText"/>
        <w:rPr>
          <w:rFonts w:ascii="Times New              Roman;se" w:eastAsia="Calibri" w:hAnsi="Times New              Roman;se"/>
        </w:rPr>
      </w:pPr>
      <w:r>
        <w:rPr>
          <w:rFonts w:ascii="Times New              Roman;se" w:hAnsi="Times New              Roman;se"/>
        </w:rPr>
        <w:t>„Vědomé vysílání elektronické nebo digitální signalizace uvedené v čl. L. 34-9-2 prvním pododstavci, které neodpovídá skutečnému letu, jenž probíhá v době jejího vysílání, a které pochází z bezpilotního letounu registrovaného v databázi podle článku XXX zákoníku o dopravě. “</w:t>
      </w:r>
    </w:p>
    <w:p w:rsidR="00073A3D" w:rsidRPr="002E197B" w:rsidRDefault="00073A3D">
      <w:pPr>
        <w:jc w:val="center"/>
        <w:rPr>
          <w:rFonts w:eastAsia="Calibri"/>
          <w:b/>
          <w:lang w:eastAsia="fr-FR"/>
        </w:rPr>
      </w:pPr>
    </w:p>
    <w:p w:rsidR="00073A3D" w:rsidRPr="002E197B" w:rsidRDefault="00073A3D"/>
    <w:p w:rsidR="00073A3D" w:rsidRPr="002E197B" w:rsidRDefault="00D50503">
      <w:pPr>
        <w:jc w:val="center"/>
        <w:rPr>
          <w:b/>
          <w:bCs/>
        </w:rPr>
      </w:pPr>
      <w:r>
        <w:rPr>
          <w:b/>
          <w:bCs/>
        </w:rPr>
        <w:t>Článek 5</w:t>
      </w:r>
    </w:p>
    <w:p w:rsidR="00073A3D" w:rsidRPr="002E197B" w:rsidRDefault="00073A3D"/>
    <w:p w:rsidR="00BE1E1D" w:rsidRPr="00311055" w:rsidRDefault="00D50503">
      <w:pPr>
        <w:pStyle w:val="BodyText"/>
        <w:rPr>
          <w:rFonts w:ascii="Times New              Roman;se" w:eastAsia="Calibri" w:hAnsi="Times New              Roman;se"/>
        </w:rPr>
      </w:pPr>
      <w:r>
        <w:rPr>
          <w:rFonts w:ascii="Times New              Roman;se" w:hAnsi="Times New              Roman;se"/>
        </w:rPr>
        <w:t>V článku R.48-1 bodu trestního řádu se po slovech „zákoníku o civilním letectví“ vkládají slova „a článků R. 20-25-1 a R. 20 -25-2 zákoníku o poštách a o elektronických komunikacích. “.</w:t>
      </w:r>
    </w:p>
    <w:p w:rsidR="00073A3D" w:rsidRPr="002E197B" w:rsidRDefault="00073A3D"/>
    <w:p w:rsidR="00073A3D" w:rsidRPr="002E197B" w:rsidRDefault="00D50503">
      <w:pPr>
        <w:jc w:val="center"/>
        <w:rPr>
          <w:b/>
        </w:rPr>
      </w:pPr>
      <w:r>
        <w:rPr>
          <w:b/>
        </w:rPr>
        <w:t>Kapitola IV: závěrečná ustanovení</w:t>
      </w:r>
    </w:p>
    <w:p w:rsidR="00073A3D" w:rsidRPr="002E197B" w:rsidRDefault="00073A3D">
      <w:pPr>
        <w:rPr>
          <w:b/>
        </w:rPr>
      </w:pPr>
    </w:p>
    <w:p w:rsidR="00073A3D" w:rsidRPr="002E197B" w:rsidRDefault="00D50503">
      <w:pPr>
        <w:jc w:val="center"/>
        <w:rPr>
          <w:b/>
        </w:rPr>
      </w:pPr>
      <w:r>
        <w:rPr>
          <w:b/>
        </w:rPr>
        <w:t>Článek 6</w:t>
      </w:r>
    </w:p>
    <w:p w:rsidR="00697687" w:rsidRPr="002E197B" w:rsidRDefault="00697687">
      <w:pPr>
        <w:pStyle w:val="BodyText"/>
      </w:pPr>
    </w:p>
    <w:p w:rsidR="00073A3D" w:rsidRPr="002E197B" w:rsidRDefault="00D50503">
      <w:pPr>
        <w:pStyle w:val="BodyText"/>
        <w:rPr>
          <w:b/>
        </w:rPr>
      </w:pPr>
      <w:r>
        <w:t>Ustanovení tohoto dekretu jsou platná ve Francouzské Polynésii, na ostrovech Wallis a Futuna a ve Francouzských jižních a antarktických územích.</w:t>
      </w:r>
    </w:p>
    <w:p w:rsidR="00073A3D" w:rsidRPr="002E197B" w:rsidRDefault="00073A3D">
      <w:pPr>
        <w:jc w:val="center"/>
        <w:rPr>
          <w:b/>
        </w:rPr>
      </w:pPr>
    </w:p>
    <w:p w:rsidR="00073A3D" w:rsidRPr="002E197B" w:rsidRDefault="00D50503">
      <w:pPr>
        <w:pStyle w:val="BodyText"/>
        <w:jc w:val="center"/>
        <w:rPr>
          <w:b/>
        </w:rPr>
      </w:pPr>
      <w:r>
        <w:rPr>
          <w:b/>
        </w:rPr>
        <w:t>Článek 7</w:t>
      </w:r>
    </w:p>
    <w:p w:rsidR="00073A3D" w:rsidRPr="002E197B" w:rsidRDefault="00D50503">
      <w:pPr>
        <w:pStyle w:val="SNAutorit"/>
        <w:spacing w:before="120" w:after="0"/>
        <w:ind w:firstLine="0"/>
        <w:jc w:val="both"/>
      </w:pPr>
      <w:r>
        <w:rPr>
          <w:rFonts w:ascii="Times New              Roman;se" w:hAnsi="Times New              Roman;se"/>
          <w:b w:val="0"/>
        </w:rPr>
        <w:t>Tento dekret vstoupí v platnost následující den po jeho zveřejnění, s výjimkou ustanovení článku R. 20-25-1 a článku R. 20-25-2 zákoníku o poštách a o elektronických komunikacích, které vstoupí v platnost dne 1. ledna 2019.</w:t>
      </w:r>
    </w:p>
    <w:p w:rsidR="00073A3D" w:rsidRPr="002E197B" w:rsidRDefault="00D50503">
      <w:pPr>
        <w:pStyle w:val="SNArticle"/>
      </w:pPr>
      <w:r>
        <w:t>Článek 8</w:t>
      </w:r>
    </w:p>
    <w:p w:rsidR="00073A3D" w:rsidRPr="002E197B" w:rsidRDefault="00D50503">
      <w:pPr>
        <w:pStyle w:val="BodyText"/>
      </w:pPr>
      <w:r>
        <w:t xml:space="preserve">Prováděním tohoto dekretu, který bude zveřejněn v </w:t>
      </w:r>
      <w:r>
        <w:rPr>
          <w:i/>
        </w:rPr>
        <w:t>Úředním věstníku</w:t>
      </w:r>
      <w:r>
        <w:t xml:space="preserve"> Francouzské republiky, jsou pověřeni, každý ve svém oboru působnosti, státní ministr, ministr vnitra, státní ministr, </w:t>
      </w:r>
      <w:r>
        <w:lastRenderedPageBreak/>
        <w:t>ministr pro ekologický a solidární přechod, strážkyně pečeti, ministryně spravedlnosti, ministr hospodářství a financí, ministryně pro zámořská teritoria a ministryně při státním ministrovi, ministrovi pro ekologický a solidární přechod, do jejíchž kompetencí spadá doprava.</w:t>
      </w:r>
    </w:p>
    <w:p w:rsidR="00073A3D" w:rsidRPr="002E197B" w:rsidRDefault="00D50503">
      <w:pPr>
        <w:pStyle w:val="SNDate"/>
      </w:pPr>
      <w:r>
        <w:t>Dne .</w:t>
      </w:r>
    </w:p>
    <w:p w:rsidR="00073A3D" w:rsidRPr="002E197B" w:rsidRDefault="00D50503">
      <w:pPr>
        <w:pStyle w:val="SNDate"/>
      </w:pPr>
      <w:r>
        <w:t>Za ministerského předsedu:</w:t>
      </w:r>
      <w:bookmarkStart w:id="0" w:name="_GoBack"/>
      <w:bookmarkEnd w:id="0"/>
    </w:p>
    <w:p w:rsidR="00073A3D" w:rsidRPr="002E197B" w:rsidRDefault="00D50503">
      <w:pPr>
        <w:pStyle w:val="SNSignatureGauche"/>
      </w:pPr>
      <w:r>
        <w:t>Státní ministr, ministr vnitra,</w:t>
      </w:r>
    </w:p>
    <w:p w:rsidR="00073A3D" w:rsidRPr="002E197B" w:rsidRDefault="00D50503">
      <w:pPr>
        <w:pStyle w:val="SNSignatureprnomnomGauche"/>
        <w:rPr>
          <w:color w:val="auto"/>
        </w:rPr>
      </w:pPr>
      <w:r>
        <w:rPr>
          <w:color w:val="auto"/>
        </w:rPr>
        <w:t>Gérard COLLOMB</w:t>
      </w:r>
    </w:p>
    <w:p w:rsidR="00073A3D" w:rsidRPr="002E197B" w:rsidRDefault="00D50503">
      <w:pPr>
        <w:pStyle w:val="SNSignatureDroite"/>
        <w:rPr>
          <w:color w:val="auto"/>
        </w:rPr>
      </w:pPr>
      <w:r>
        <w:rPr>
          <w:color w:val="auto"/>
        </w:rPr>
        <w:t>Státní ministr, ministr pro ekologický a solidární přechod,</w:t>
      </w:r>
    </w:p>
    <w:p w:rsidR="00073A3D" w:rsidRPr="002E197B" w:rsidRDefault="00D50503">
      <w:pPr>
        <w:pStyle w:val="SNSignatureDroite"/>
        <w:rPr>
          <w:color w:val="auto"/>
        </w:rPr>
      </w:pPr>
      <w:r>
        <w:rPr>
          <w:color w:val="auto"/>
        </w:rPr>
        <w:t>Nicolas HULOT</w:t>
      </w:r>
    </w:p>
    <w:p w:rsidR="00000ECF" w:rsidRPr="002E197B" w:rsidRDefault="00000ECF" w:rsidP="00697687">
      <w:pPr>
        <w:pStyle w:val="SNSignatureprnomnomDroite"/>
        <w:ind w:left="0"/>
        <w:jc w:val="left"/>
        <w:rPr>
          <w:color w:val="auto"/>
        </w:rPr>
      </w:pPr>
      <w:r>
        <w:rPr>
          <w:color w:val="auto"/>
        </w:rPr>
        <w:t>Strážkyně pečeti, ministryně spravedlnosti</w:t>
      </w:r>
    </w:p>
    <w:p w:rsidR="00697687" w:rsidRPr="002E197B" w:rsidRDefault="00697687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</w:p>
    <w:p w:rsidR="00697687" w:rsidRPr="002E197B" w:rsidRDefault="00697687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</w:p>
    <w:p w:rsidR="00697687" w:rsidRPr="002E197B" w:rsidRDefault="00697687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</w:p>
    <w:p w:rsidR="00D47282" w:rsidRPr="002E197B" w:rsidRDefault="00000ECF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  <w:r>
        <w:rPr>
          <w:color w:val="auto"/>
        </w:rPr>
        <w:t>Nicole BELLOUBET</w:t>
      </w:r>
    </w:p>
    <w:p w:rsidR="00697687" w:rsidRPr="002E197B" w:rsidRDefault="00697687">
      <w:pPr>
        <w:pStyle w:val="SNSignatureGauche"/>
      </w:pPr>
    </w:p>
    <w:p w:rsidR="00073A3D" w:rsidRPr="002E197B" w:rsidRDefault="00D50503">
      <w:pPr>
        <w:pStyle w:val="SNSignatureGauche"/>
      </w:pPr>
      <w:r>
        <w:t>Ministr hospodářství a financí,</w:t>
      </w:r>
    </w:p>
    <w:p w:rsidR="00073A3D" w:rsidRPr="002E197B" w:rsidRDefault="00D50503">
      <w:pPr>
        <w:pStyle w:val="SNSignatureGauche"/>
      </w:pPr>
      <w:r>
        <w:t>Bruno LEMAIRE</w:t>
      </w:r>
    </w:p>
    <w:p w:rsidR="00073A3D" w:rsidRPr="002E197B" w:rsidRDefault="00F54C64" w:rsidP="002E197B">
      <w:pPr>
        <w:pStyle w:val="SNSignatureprnomnomGauche"/>
        <w:tabs>
          <w:tab w:val="left" w:pos="5812"/>
          <w:tab w:val="left" w:pos="6237"/>
          <w:tab w:val="left" w:pos="6379"/>
          <w:tab w:val="left" w:pos="7230"/>
          <w:tab w:val="left" w:pos="7797"/>
          <w:tab w:val="left" w:pos="8364"/>
        </w:tabs>
        <w:ind w:left="0" w:right="0"/>
        <w:jc w:val="right"/>
        <w:rPr>
          <w:color w:val="auto"/>
        </w:rPr>
      </w:pPr>
      <w:r>
        <w:rPr>
          <w:color w:val="auto"/>
        </w:rPr>
        <w:t>Ministryně pro zámořská teritoria,</w:t>
      </w:r>
    </w:p>
    <w:p w:rsidR="00073A3D" w:rsidRPr="002E197B" w:rsidRDefault="00073A3D">
      <w:pPr>
        <w:pStyle w:val="SNSignatureGauche"/>
        <w:tabs>
          <w:tab w:val="left" w:pos="8222"/>
        </w:tabs>
      </w:pPr>
    </w:p>
    <w:p w:rsidR="00073A3D" w:rsidRPr="002E197B" w:rsidRDefault="00D50503" w:rsidP="002E197B">
      <w:pPr>
        <w:pStyle w:val="SNSignatureGauche"/>
        <w:tabs>
          <w:tab w:val="left" w:pos="8222"/>
        </w:tabs>
        <w:ind w:left="0" w:right="0"/>
        <w:jc w:val="right"/>
      </w:pPr>
      <w:r>
        <w:t>Annick GIRARDIN</w:t>
      </w:r>
    </w:p>
    <w:p w:rsidR="00073A3D" w:rsidRPr="002E197B" w:rsidRDefault="00D50503">
      <w:pPr>
        <w:pStyle w:val="SNSignatureGauche"/>
      </w:pPr>
      <w:r>
        <w:t>Ministryně při státním ministrovi, ministrovi pro ekologický a solidární přechod, do jejíchž kompetencí spadá doprava</w:t>
      </w:r>
    </w:p>
    <w:p w:rsidR="00073A3D" w:rsidRPr="002E197B" w:rsidRDefault="00D50503">
      <w:pPr>
        <w:pStyle w:val="SNSignatureGauche"/>
      </w:pPr>
      <w:r>
        <w:lastRenderedPageBreak/>
        <w:t>Elisabeth BORNE</w:t>
      </w:r>
    </w:p>
    <w:sectPr w:rsidR="00073A3D" w:rsidRPr="002E197B" w:rsidSect="0014705D"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40B" w:rsidRDefault="006D540B" w:rsidP="00660ECB">
      <w:r>
        <w:separator/>
      </w:r>
    </w:p>
  </w:endnote>
  <w:endnote w:type="continuationSeparator" w:id="0">
    <w:p w:rsidR="006D540B" w:rsidRDefault="006D540B" w:rsidP="0066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             Roman;se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40B" w:rsidRDefault="006D540B" w:rsidP="00660ECB">
      <w:r>
        <w:separator/>
      </w:r>
    </w:p>
  </w:footnote>
  <w:footnote w:type="continuationSeparator" w:id="0">
    <w:p w:rsidR="006D540B" w:rsidRDefault="006D540B" w:rsidP="0066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B47FD"/>
    <w:multiLevelType w:val="multilevel"/>
    <w:tmpl w:val="CF72BE8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3D"/>
    <w:rsid w:val="00000ECF"/>
    <w:rsid w:val="000448F5"/>
    <w:rsid w:val="00073A3D"/>
    <w:rsid w:val="0014705D"/>
    <w:rsid w:val="002E197B"/>
    <w:rsid w:val="00311055"/>
    <w:rsid w:val="003723F5"/>
    <w:rsid w:val="00397D5C"/>
    <w:rsid w:val="003B26B1"/>
    <w:rsid w:val="003D3349"/>
    <w:rsid w:val="003D5A5C"/>
    <w:rsid w:val="003F769D"/>
    <w:rsid w:val="004D1C2C"/>
    <w:rsid w:val="005527AE"/>
    <w:rsid w:val="005F3DB6"/>
    <w:rsid w:val="00660ECB"/>
    <w:rsid w:val="006732B4"/>
    <w:rsid w:val="00697687"/>
    <w:rsid w:val="006D540B"/>
    <w:rsid w:val="0082741D"/>
    <w:rsid w:val="008E4588"/>
    <w:rsid w:val="009A32C8"/>
    <w:rsid w:val="009A4C69"/>
    <w:rsid w:val="009C3DA8"/>
    <w:rsid w:val="00AD7A1C"/>
    <w:rsid w:val="00B73D02"/>
    <w:rsid w:val="00BE1E1D"/>
    <w:rsid w:val="00BF6B0E"/>
    <w:rsid w:val="00D47282"/>
    <w:rsid w:val="00D50503"/>
    <w:rsid w:val="00F54C64"/>
    <w:rsid w:val="00FA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5B853D-18B4-4C1E-9F3C-52D03DC4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cs-CZ" w:bidi="ar-SA"/>
    </w:rPr>
  </w:style>
  <w:style w:type="character" w:customStyle="1" w:styleId="SNDateCar">
    <w:name w:val="SNDate Car"/>
    <w:qFormat/>
    <w:rPr>
      <w:sz w:val="24"/>
      <w:szCs w:val="24"/>
      <w:lang w:val="cs-CZ" w:bidi="ar-SA"/>
    </w:rPr>
  </w:style>
  <w:style w:type="character" w:customStyle="1" w:styleId="SNArticleCar">
    <w:name w:val="SNArticle Car"/>
    <w:qFormat/>
    <w:rPr>
      <w:b/>
      <w:sz w:val="24"/>
      <w:szCs w:val="24"/>
      <w:lang w:val="cs-CZ" w:bidi="ar-SA"/>
    </w:rPr>
  </w:style>
  <w:style w:type="character" w:customStyle="1" w:styleId="SNenProjet">
    <w:name w:val="SNenProjet"/>
    <w:basedOn w:val="Policepardfaut1"/>
    <w:qFormat/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ommentaireCar">
    <w:name w:val="Commentaire Car"/>
    <w:basedOn w:val="Policepardfaut1"/>
    <w:qFormat/>
  </w:style>
  <w:style w:type="character" w:customStyle="1" w:styleId="ObjetducommentaireCar">
    <w:name w:val="Objet du commentaire Car"/>
    <w:qFormat/>
    <w:rPr>
      <w:b/>
      <w:bCs/>
    </w:rPr>
  </w:style>
  <w:style w:type="character" w:customStyle="1" w:styleId="TextebrutCar">
    <w:name w:val="Texte brut Car"/>
    <w:qFormat/>
    <w:rPr>
      <w:rFonts w:ascii="Calibri" w:eastAsia="Calibri" w:hAnsi="Calibri" w:cs="Calibri"/>
      <w:color w:val="000000"/>
      <w:sz w:val="22"/>
      <w:szCs w:val="22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aireCar1">
    <w:name w:val="Commentaire Car1"/>
    <w:qFormat/>
    <w:rPr>
      <w:lang w:eastAsia="zh-C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pPr>
      <w:suppressAutoHyphens/>
      <w:jc w:val="center"/>
    </w:pPr>
    <w:rPr>
      <w:rFonts w:ascii="Times New Roman" w:eastAsia="Times New Roman" w:hAnsi="Times New Roman" w:cs="Times New Roman"/>
      <w:bCs/>
      <w:sz w:val="24"/>
      <w:szCs w:val="20"/>
      <w:lang w:bidi="ar-SA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next w:val="SNSignatureprnomnomDroite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next w:val="SNSignatureGauch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next w:val="SNSignatureprnomnomGauche"/>
    <w:qFormat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next w:val="SNContreseing"/>
    <w:qFormat/>
    <w:pPr>
      <w:spacing w:before="480" w:after="2760"/>
      <w:ind w:firstLine="720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Heading1"/>
    <w:qFormat/>
    <w:pPr>
      <w:numPr>
        <w:numId w:val="0"/>
      </w:numPr>
      <w:spacing w:before="0" w:after="120"/>
    </w:pPr>
    <w:rPr>
      <w:b/>
    </w:rPr>
  </w:style>
  <w:style w:type="paragraph" w:customStyle="1" w:styleId="Titre2objet">
    <w:name w:val="Titre 2 objet"/>
    <w:basedOn w:val="Heading2"/>
    <w:next w:val="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CommentSubject">
    <w:name w:val="annotation subject"/>
    <w:basedOn w:val="Commentaire1"/>
    <w:next w:val="Commentaire1"/>
    <w:qFormat/>
    <w:rPr>
      <w:b/>
      <w:bCs/>
    </w:rPr>
  </w:style>
  <w:style w:type="paragraph" w:customStyle="1" w:styleId="Textebrut1">
    <w:name w:val="Texte brut1"/>
    <w:basedOn w:val="Normal"/>
    <w:qFormat/>
    <w:rPr>
      <w:rFonts w:ascii="Calibri" w:eastAsia="Calibri" w:hAnsi="Calibri" w:cs="Calibri"/>
      <w:color w:val="000000"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ListParagraph">
    <w:name w:val="List Paragraph"/>
    <w:basedOn w:val="Normal"/>
    <w:qFormat/>
    <w:pPr>
      <w:suppressAutoHyphens w:val="0"/>
      <w:ind w:left="720"/>
    </w:pPr>
    <w:rPr>
      <w:rFonts w:eastAsia="Calibri"/>
      <w:color w:val="000000"/>
    </w:rPr>
  </w:style>
  <w:style w:type="numbering" w:customStyle="1" w:styleId="WW8Num1">
    <w:name w:val="WW8Num1"/>
    <w:qFormat/>
  </w:style>
  <w:style w:type="paragraph" w:styleId="Header">
    <w:name w:val="header"/>
    <w:basedOn w:val="Normal"/>
    <w:link w:val="HeaderChar"/>
    <w:uiPriority w:val="99"/>
    <w:unhideWhenUsed/>
    <w:rsid w:val="00660E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ECB"/>
    <w:rPr>
      <w:rFonts w:ascii="Times New Roman" w:eastAsia="Times New Roman" w:hAnsi="Times New Roman" w:cs="Times New Roman"/>
      <w:sz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60E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ECB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MINEFI</Company>
  <LinksUpToDate>false</LinksUpToDate>
  <CharactersWithSpaces>10321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Ke, Tingting</cp:lastModifiedBy>
  <cp:revision>6</cp:revision>
  <cp:lastPrinted>2018-03-29T14:13:00Z</cp:lastPrinted>
  <dcterms:created xsi:type="dcterms:W3CDTF">2018-03-28T11:38:00Z</dcterms:created>
  <dcterms:modified xsi:type="dcterms:W3CDTF">2018-04-20T09:11:00Z</dcterms:modified>
  <dc:language>fr-FR</dc:language>
</cp:coreProperties>
</file>