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8AE7" w14:textId="77777777" w:rsidR="00A67A13" w:rsidRPr="00A67A13" w:rsidRDefault="00A67A13" w:rsidP="00A67A13">
      <w:pPr>
        <w:pBdr>
          <w:bottom w:val="single" w:sz="6" w:space="1" w:color="auto"/>
        </w:pBdr>
        <w:spacing w:after="0" w:line="240" w:lineRule="auto"/>
        <w:jc w:val="center"/>
        <w:rPr>
          <w:rFonts w:ascii="Arial" w:eastAsia="Times New Roman" w:hAnsi="Arial" w:cs="Arial"/>
          <w:vanish/>
          <w:sz w:val="16"/>
          <w:szCs w:val="16"/>
        </w:rPr>
      </w:pPr>
      <w:r>
        <w:rPr>
          <w:rFonts w:ascii="Arial" w:hAnsi="Arial"/>
          <w:vanish/>
          <w:sz w:val="16"/>
          <w:lang w:eastAsia="fr-BE"/>
        </w:rPr>
        <w:t>Haut du formulaire</w:t>
      </w:r>
    </w:p>
    <w:p w14:paraId="26D39E54" w14:textId="77777777" w:rsidR="00A67A13" w:rsidRPr="00A67A13" w:rsidRDefault="00A67A13" w:rsidP="00A67A13">
      <w:pPr>
        <w:pBdr>
          <w:top w:val="single" w:sz="6" w:space="1" w:color="auto"/>
        </w:pBdr>
        <w:spacing w:after="0" w:line="240" w:lineRule="auto"/>
        <w:jc w:val="center"/>
        <w:rPr>
          <w:rFonts w:ascii="Arial" w:eastAsia="Times New Roman" w:hAnsi="Arial" w:cs="Arial"/>
          <w:vanish/>
          <w:sz w:val="16"/>
          <w:szCs w:val="16"/>
        </w:rPr>
      </w:pPr>
      <w:r>
        <w:rPr>
          <w:rFonts w:ascii="Arial" w:hAnsi="Arial"/>
          <w:vanish/>
          <w:sz w:val="16"/>
          <w:lang w:eastAsia="fr-BE"/>
        </w:rPr>
        <w:t>Bas du formulaire</w:t>
      </w:r>
    </w:p>
    <w:p w14:paraId="1F6DD143" w14:textId="77777777" w:rsidR="00A67A13" w:rsidRPr="00A67A13" w:rsidRDefault="00A67A13" w:rsidP="00A67A13">
      <w:pPr>
        <w:spacing w:after="0" w:line="240" w:lineRule="auto"/>
        <w:rPr>
          <w:rFonts w:ascii="Times New Roman" w:eastAsia="Times New Roman" w:hAnsi="Times New Roman" w:cs="Times New Roman"/>
          <w:sz w:val="24"/>
          <w:szCs w:val="24"/>
        </w:rPr>
      </w:pPr>
      <w:r>
        <w:rPr>
          <w:rFonts w:ascii="Times New Roman" w:hAnsi="Times New Roman"/>
          <w:b/>
          <w:color w:val="000000"/>
          <w:sz w:val="27"/>
        </w:rPr>
        <w:t>ELI – Sistem de navigație care utilizează identificatorul european de legislație</w:t>
      </w:r>
      <w:r>
        <w:rPr>
          <w:rFonts w:ascii="Times New Roman" w:hAnsi="Times New Roman"/>
          <w:color w:val="000000"/>
          <w:sz w:val="27"/>
        </w:rPr>
        <w:br/>
        <w:t>http://www.ejustice.just.fgov.be/eli/arrete/2023/01/19/2023030395/moniteur</w:t>
      </w:r>
      <w:bookmarkStart w:id="0" w:name="top"/>
      <w:bookmarkStart w:id="1" w:name="hit0"/>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09"/>
        <w:gridCol w:w="118"/>
        <w:gridCol w:w="1793"/>
        <w:gridCol w:w="1793"/>
        <w:gridCol w:w="118"/>
        <w:gridCol w:w="3395"/>
      </w:tblGrid>
      <w:tr w:rsidR="00A67A13" w:rsidRPr="00A67A13" w14:paraId="236EE91A" w14:textId="77777777" w:rsidTr="00A67A13">
        <w:trPr>
          <w:tblCellSpacing w:w="15" w:type="dxa"/>
        </w:trPr>
        <w:tc>
          <w:tcPr>
            <w:tcW w:w="1000" w:type="pct"/>
            <w:vAlign w:val="center"/>
            <w:hideMark/>
          </w:tcPr>
          <w:p w14:paraId="5301BB86"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4" w:anchor="end" w:tgtFrame="_self" w:history="1">
              <w:r>
                <w:rPr>
                  <w:rFonts w:ascii="Times New Roman" w:hAnsi="Times New Roman"/>
                  <w:color w:val="0000FF"/>
                  <w:sz w:val="24"/>
                  <w:u w:val="single"/>
                </w:rPr>
                <w:t>final</w:t>
              </w:r>
            </w:hyperlink>
          </w:p>
        </w:tc>
        <w:tc>
          <w:tcPr>
            <w:tcW w:w="50" w:type="pct"/>
            <w:vAlign w:val="center"/>
            <w:hideMark/>
          </w:tcPr>
          <w:p w14:paraId="0483E8C3" w14:textId="77777777" w:rsidR="00A67A13" w:rsidRPr="00A67A13" w:rsidRDefault="00A67A13" w:rsidP="00A67A13">
            <w:pPr>
              <w:spacing w:after="0" w:line="240" w:lineRule="auto"/>
              <w:jc w:val="center"/>
              <w:rPr>
                <w:rFonts w:ascii="Times New Roman" w:eastAsia="Times New Roman" w:hAnsi="Times New Roman" w:cs="Times New Roman"/>
                <w:sz w:val="24"/>
                <w:szCs w:val="24"/>
                <w:lang w:eastAsia="fr-BE"/>
              </w:rPr>
            </w:pPr>
          </w:p>
        </w:tc>
        <w:tc>
          <w:tcPr>
            <w:tcW w:w="1000" w:type="pct"/>
            <w:vAlign w:val="center"/>
            <w:hideMark/>
          </w:tcPr>
          <w:p w14:paraId="53853597"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5" w:anchor="hit1" w:tgtFrame="_self" w:history="1">
              <w:r>
                <w:rPr>
                  <w:rFonts w:ascii="Times New Roman" w:hAnsi="Times New Roman"/>
                  <w:color w:val="0000FF"/>
                  <w:sz w:val="24"/>
                  <w:u w:val="single"/>
                </w:rPr>
                <w:t>primul cuvânt</w:t>
              </w:r>
            </w:hyperlink>
          </w:p>
        </w:tc>
        <w:tc>
          <w:tcPr>
            <w:tcW w:w="1000" w:type="pct"/>
            <w:vAlign w:val="center"/>
            <w:hideMark/>
          </w:tcPr>
          <w:p w14:paraId="3865B6E6"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6" w:anchor="end" w:tgtFrame="_self" w:history="1">
              <w:r>
                <w:rPr>
                  <w:rFonts w:ascii="Times New Roman" w:hAnsi="Times New Roman"/>
                  <w:color w:val="0000FF"/>
                  <w:sz w:val="24"/>
                  <w:u w:val="single"/>
                </w:rPr>
                <w:t>ultimul cuvânt</w:t>
              </w:r>
            </w:hyperlink>
          </w:p>
        </w:tc>
        <w:tc>
          <w:tcPr>
            <w:tcW w:w="50" w:type="pct"/>
            <w:vAlign w:val="center"/>
            <w:hideMark/>
          </w:tcPr>
          <w:p w14:paraId="3126759D" w14:textId="77777777" w:rsidR="00A67A13" w:rsidRPr="00A67A13" w:rsidRDefault="00A67A13" w:rsidP="00A67A13">
            <w:pPr>
              <w:spacing w:after="0" w:line="240" w:lineRule="auto"/>
              <w:jc w:val="center"/>
              <w:rPr>
                <w:rFonts w:ascii="Times New Roman" w:eastAsia="Times New Roman" w:hAnsi="Times New Roman" w:cs="Times New Roman"/>
                <w:sz w:val="24"/>
                <w:szCs w:val="24"/>
                <w:lang w:eastAsia="fr-BE"/>
              </w:rPr>
            </w:pPr>
          </w:p>
        </w:tc>
        <w:tc>
          <w:tcPr>
            <w:tcW w:w="1900" w:type="pct"/>
            <w:vAlign w:val="center"/>
            <w:hideMark/>
          </w:tcPr>
          <w:p w14:paraId="2B7ADCA1" w14:textId="77777777" w:rsidR="00A67A13" w:rsidRPr="00A67A13" w:rsidRDefault="00A67A13" w:rsidP="00A67A1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color w:val="FF0000"/>
                <w:sz w:val="27"/>
              </w:rPr>
              <w:t>Publicat la: 20.1.2023</w:t>
            </w:r>
            <w:r>
              <w:rPr>
                <w:rFonts w:ascii="Times New Roman" w:hAnsi="Times New Roman"/>
                <w:b/>
                <w:color w:val="FF0000"/>
                <w:sz w:val="27"/>
              </w:rPr>
              <w:br/>
              <w:t>Număr: 2023030395</w:t>
            </w:r>
          </w:p>
        </w:tc>
      </w:tr>
    </w:tbl>
    <w:p w14:paraId="70F15166" w14:textId="77777777" w:rsidR="00A67A13" w:rsidRPr="00A67A13" w:rsidRDefault="00A67A13" w:rsidP="00A67A13">
      <w:pPr>
        <w:spacing w:after="0" w:line="240" w:lineRule="auto"/>
        <w:jc w:val="center"/>
        <w:rPr>
          <w:rFonts w:ascii="Times New Roman" w:eastAsia="Times New Roman" w:hAnsi="Times New Roman" w:cs="Times New Roman"/>
          <w:vanish/>
          <w:color w:val="000000"/>
          <w:sz w:val="27"/>
          <w:szCs w:val="27"/>
          <w:lang w:eastAsia="fr-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430"/>
      </w:tblGrid>
      <w:tr w:rsidR="00A67A13" w:rsidRPr="00A67A13" w14:paraId="6C8CF2E4" w14:textId="77777777" w:rsidTr="00A67A13">
        <w:trPr>
          <w:tblCellSpacing w:w="15" w:type="dxa"/>
          <w:jc w:val="center"/>
        </w:trPr>
        <w:tc>
          <w:tcPr>
            <w:tcW w:w="5000" w:type="pct"/>
            <w:vAlign w:val="center"/>
            <w:hideMark/>
          </w:tcPr>
          <w:p w14:paraId="74CCB6C7" w14:textId="77777777" w:rsidR="00A67A13" w:rsidRPr="00A67A13" w:rsidRDefault="00A67A13" w:rsidP="00A67A13">
            <w:pPr>
              <w:spacing w:after="0" w:line="240" w:lineRule="auto"/>
              <w:jc w:val="center"/>
              <w:rPr>
                <w:rFonts w:ascii="Times New Roman" w:eastAsia="Times New Roman" w:hAnsi="Times New Roman" w:cs="Times New Roman"/>
                <w:sz w:val="24"/>
                <w:szCs w:val="24"/>
              </w:rPr>
            </w:pPr>
            <w:r>
              <w:rPr>
                <w:rFonts w:ascii="Times New Roman" w:hAnsi="Times New Roman"/>
                <w:sz w:val="24"/>
              </w:rPr>
              <w:t>AGENȚIA FEDERALĂ PENTRU MEDICAMENTE ȘI PRODUSE DE SĂNĂTATE</w:t>
            </w:r>
          </w:p>
        </w:tc>
      </w:tr>
    </w:tbl>
    <w:p w14:paraId="764F05BE" w14:textId="77777777" w:rsidR="00A67A13" w:rsidRPr="00A67A13" w:rsidRDefault="00A67A13" w:rsidP="00A67A1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hAnsi="Times New Roman"/>
          <w:b/>
          <w:color w:val="000000"/>
          <w:sz w:val="27"/>
          <w:u w:val="single"/>
        </w:rPr>
        <w:t>19 IANUARIE 2023. - Decretul regal de punere în aplicare a articolului 12f alineatul (2) din Legea din 25 martie 1964 privind medicamentele</w:t>
      </w:r>
    </w:p>
    <w:p w14:paraId="090B8F5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PHILIPPE, Regele belgienilor,</w:t>
      </w:r>
    </w:p>
    <w:p w14:paraId="6FC6037A"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Salutări tuturor celor prezenți și celor ce vor veni.</w:t>
      </w:r>
    </w:p>
    <w:p w14:paraId="4714898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având în vedere Legea din 25 martie 1964 privind medicamentele de uz uman, articolul 12f punctul 2, introdusă prin Legea din 20 decembrie 2019,</w:t>
      </w:r>
    </w:p>
    <w:p w14:paraId="651A80D2"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având în vedere comunicarea adresată Comisiei Europene din 10 iunie 2022,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w:t>
      </w:r>
    </w:p>
    <w:p w14:paraId="0301B281"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având în vedere avizul inspectorului de finanțe, emis la 22 septembrie 2022,</w:t>
      </w:r>
    </w:p>
    <w:p w14:paraId="2423E8D4"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având în vedere acordul secretarului de stat pentru buget, emis la 20 octombrie 2022,</w:t>
      </w:r>
    </w:p>
    <w:p w14:paraId="1410F414"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având în vedere avizul nr. 72.384/3 al Consiliului de Stat, emis la 28 noiembrie 2022, în temeiul articolului 84 alineatul (1) punctul 1 subpunctul 2 din Legile privind Consiliul de Stat, coordonate la 12 ianuarie 1973,</w:t>
      </w:r>
    </w:p>
    <w:p w14:paraId="17C1F16B"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la propunerea Ministrului Sănătății Publice,</w:t>
      </w:r>
    </w:p>
    <w:p w14:paraId="6165C1CF"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prin prezentul, am hotărât și stabilim:</w:t>
      </w:r>
    </w:p>
    <w:p w14:paraId="151AD611"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Capitolul 1. - Domeniul de aplicare, definiții și dispoziții administrative</w:t>
      </w:r>
    </w:p>
    <w:p w14:paraId="3EF18327"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Articolul 1. Prezentul decret reglementează supunerea la autorizare prealabilă și, dacă este cazul, limitarea volumelor de export și interzicerea temporară a exportului de către distribuitorii angro, aplicabilă angrosiștilor, a medicamentelor destinate pieței belgiene, în urma unei hotărâri notificate sau stabilite în conformitate cu articolul 6 alineatul (1f) din Legea din 25 martie 1964 privind </w:t>
      </w:r>
      <w:r>
        <w:rPr>
          <w:rFonts w:ascii="Times New Roman" w:hAnsi="Times New Roman"/>
          <w:color w:val="000000"/>
          <w:sz w:val="27"/>
        </w:rPr>
        <w:lastRenderedPageBreak/>
        <w:t>medicamentele de uz uman, în temeiul articolului 12f alineatul (2) din Legea din 25 martie 1964 privind medicamentele.</w:t>
      </w:r>
    </w:p>
    <w:p w14:paraId="2AAF4506"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Articolul 2. Pentru aplicarea prezentului decret, se aplică următoarele definiții:</w:t>
      </w:r>
      <w:r>
        <w:rPr>
          <w:rFonts w:ascii="Times New Roman" w:hAnsi="Times New Roman"/>
          <w:color w:val="000000"/>
          <w:sz w:val="27"/>
        </w:rPr>
        <w:br/>
        <w:t>1. „Legea privind medicamentele” înseamnă Legea din 25 martie 1964 privind medicamentele de uz uman;</w:t>
      </w:r>
      <w:r>
        <w:rPr>
          <w:rFonts w:ascii="Times New Roman" w:hAnsi="Times New Roman"/>
          <w:color w:val="000000"/>
          <w:sz w:val="27"/>
        </w:rPr>
        <w:br/>
        <w:t>2. „export” înseamnă exportul către un alt stat membru al Spațiului Economic European („SEE”) în vederea introducerii pe piața din statul respectiv a unui medicament pentru care se acordă o autorizație de introducere pe piață în Belgia de către un distribuitor angro sau distribuția paralelă către un alt stat membru al Spațiului Economic European („SEE”) a medicamentelor destinate Belgiei;</w:t>
      </w:r>
      <w:r>
        <w:rPr>
          <w:rFonts w:ascii="Times New Roman" w:hAnsi="Times New Roman"/>
          <w:color w:val="000000"/>
          <w:sz w:val="27"/>
        </w:rPr>
        <w:br/>
        <w:t>3. „distribuție paralelă” înseamnă introducerea pe piața dintr-un alt stat membru al Spațiului Economic European („SEE”) a unui medicament introdus pe piața din Belgia pentru care se acordă o autorizație de introducere pe piață în conformitate cu articolul 3 din Regulamentul (CE) nr. 726/2004 din 31 martie 2004 de stabilire a procedurilor comunitare privind autorizarea și supravegherea medicamentelor de uz uman și veterinar și de instituire a unei Agenții Europene pentru Medicamente, pentru care un distribuitor angro are o notificare emisă de EMA pentru distribuție paralelă;</w:t>
      </w:r>
      <w:r>
        <w:rPr>
          <w:rFonts w:ascii="Times New Roman" w:hAnsi="Times New Roman"/>
          <w:color w:val="000000"/>
          <w:sz w:val="27"/>
        </w:rPr>
        <w:br/>
        <w:t>4. „indisponibilitate” înseamnă indisponibilitatea în sensul articolului 2 alineatul (29) din Decretul regal din 14 decembrie 2006 privind medicamentele de uz uman și veterinar sau întreruperea introducerii pe piață în sensul articolului 2 alineatul (30) din același decret regal;</w:t>
      </w:r>
      <w:r>
        <w:rPr>
          <w:rFonts w:ascii="Times New Roman" w:hAnsi="Times New Roman"/>
          <w:color w:val="000000"/>
          <w:sz w:val="27"/>
        </w:rPr>
        <w:br/>
        <w:t>5. „medicament destinat pieței belgiene” înseamnă un medicament destinat pieței belgiene de către deținătorul autorizației de punere pe piață a medicamentului în cauză.</w:t>
      </w:r>
    </w:p>
    <w:p w14:paraId="5DA1C3EB"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Articolul 3. Pentru aplicarea prezentului decret, administratorul general al FAMHP este desemnat ca delegat al ministrului.</w:t>
      </w:r>
      <w:r>
        <w:rPr>
          <w:rFonts w:ascii="Times New Roman" w:hAnsi="Times New Roman"/>
          <w:color w:val="000000"/>
          <w:sz w:val="27"/>
        </w:rPr>
        <w:br/>
        <w:t>Ministrul poate desemna, de asemenea, alți membri ai personalului FAMHP în calitate de delegați, indicând în același timp limitarea competențelor care le sunt delegate.</w:t>
      </w:r>
    </w:p>
    <w:p w14:paraId="0EEA102F"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Capitolul 2. - Supunerea exportului de medicamente unei autorizări</w:t>
      </w:r>
    </w:p>
    <w:p w14:paraId="55E7289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Articolul 4. </w:t>
      </w:r>
    </w:p>
    <w:p w14:paraId="23177491" w14:textId="77777777" w:rsidR="009E792C"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Ministrul sau delegatul acestuia poate supune exportul de medicamente destinate pieței belgiene unei autorizări în cazul în care sunt îndeplinite toate condițiile următoare:</w:t>
      </w:r>
    </w:p>
    <w:p w14:paraId="06B27F0D" w14:textId="2F5320A0"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indisponibilitatea medicamentului a fost notificată către FAMHP sau a fost identificată de FAMHP;</w:t>
      </w:r>
      <w:r>
        <w:rPr>
          <w:rFonts w:ascii="Times New Roman" w:hAnsi="Times New Roman"/>
          <w:color w:val="000000"/>
          <w:sz w:val="27"/>
        </w:rPr>
        <w:br/>
        <w:t>2. indisponibilitatea medicamentului în cauză este probabilă sau sigură timp de cel puțin o lună;</w:t>
      </w:r>
      <w:r>
        <w:rPr>
          <w:rFonts w:ascii="Times New Roman" w:hAnsi="Times New Roman"/>
          <w:color w:val="000000"/>
          <w:sz w:val="27"/>
        </w:rPr>
        <w:br/>
        <w:t xml:space="preserve">3. administrarea medicamentului este urgentă și necesară, fie imediat, fie în câteva </w:t>
      </w:r>
      <w:r>
        <w:rPr>
          <w:rFonts w:ascii="Times New Roman" w:hAnsi="Times New Roman"/>
          <w:color w:val="000000"/>
          <w:sz w:val="27"/>
        </w:rPr>
        <w:lastRenderedPageBreak/>
        <w:t>zile, deoarece absența unui diagnostic sau a unui tratament urgent cu medicamentul poate determina deteriorarea fizică sau mentală acută sau cronică a sănătății, care poate consta în contractarea unei boli, avansarea unei boli, spitalizare sau tratament mai intens sau care poate duce la alte forme de deteriorare, cum ar fi afectarea fizică sau psihică ori decesul;</w:t>
      </w:r>
      <w:r>
        <w:rPr>
          <w:rFonts w:ascii="Times New Roman" w:hAnsi="Times New Roman"/>
          <w:color w:val="000000"/>
          <w:sz w:val="27"/>
        </w:rPr>
        <w:br/>
        <w:t>4. indisponibilitatea nu poate sau nu poate fi suplinită suficient de alte medicamente autorizate care au același efect terapeutic, indiferent de substanța activă.</w:t>
      </w:r>
      <w:r>
        <w:rPr>
          <w:rFonts w:ascii="Times New Roman" w:hAnsi="Times New Roman"/>
          <w:color w:val="000000"/>
          <w:sz w:val="27"/>
        </w:rPr>
        <w:br/>
      </w:r>
    </w:p>
    <w:p w14:paraId="5AA3510D" w14:textId="77777777" w:rsidR="00320D88"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(2) Ministrul sau delegatul acestuia definește perioada pentru care este necesară autorizația menționată la alineatul (1). Această perioadă nu poate depăși perioada de indisponibilitate preconizată.</w:t>
      </w:r>
    </w:p>
    <w:p w14:paraId="29981832" w14:textId="77777777" w:rsidR="00320D88"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În cazul în care ministrul sau delegatul acestuia constată că indisponibilitatea încetează sau a încetat la o dată anterioară perioadei anticipate de indisponibilitate menționate la punctul 1, încetarea indisponibilității se publică fără întârziere pe site-ul FAMHP. Această publicare pe site-ul FAMHP abrogă automat decizia luată în conformitate cu alineatul (1). Ministrul sau delegatul acestuia publică cât mai curând posibil abrogarea deciziei respective în Jurnalul Oficial al Belgiei.</w:t>
      </w:r>
    </w:p>
    <w:p w14:paraId="6521D026" w14:textId="56025BD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În cazul în care perioada de indisponibilitate anticipată este prelungită ulterior, ministrul sau delegatul acestuia poate prelungi perioada pentru care este necesară autorizația prevăzută la alineatul (1). Această perioadă nu poate depăși perioada de indisponibilitate preconizată.</w:t>
      </w:r>
    </w:p>
    <w:p w14:paraId="36370749"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(3) Deciziile ministrului sau ale delegatului acestuia în temeiul alineatelor (1) și (2) se publică în Jurnalul Oficial al Belgiei.</w:t>
      </w:r>
    </w:p>
    <w:p w14:paraId="41DF40C0" w14:textId="30C9510C"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Fără a aduce atingere alineatului (1), deciziile menționate la alineatul (2) punctul 3 se notifică tuturor distribuitorilor angro. Aceste decizii sunt obligatorii de la data notificării lor.</w:t>
      </w:r>
    </w:p>
    <w:p w14:paraId="6E8B566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Capitolul 3. - Autorizarea exportului de medicamente</w:t>
      </w:r>
      <w:r>
        <w:rPr>
          <w:rFonts w:ascii="Times New Roman" w:hAnsi="Times New Roman"/>
          <w:color w:val="000000"/>
          <w:sz w:val="27"/>
        </w:rPr>
        <w:br/>
      </w:r>
    </w:p>
    <w:p w14:paraId="16E3A382"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Articolul 5. În cazul în care un medicament este supus autorizării menționate la articolul 4, distribuitorul angro menționat la articolul 1 solicită în prealabil autorizația de a exporta medicamentul la FAMHP prin intermediul formularului publicat pe site-ul web al FAMHP.</w:t>
      </w:r>
      <w:r>
        <w:rPr>
          <w:rFonts w:ascii="Times New Roman" w:hAnsi="Times New Roman"/>
          <w:color w:val="000000"/>
          <w:sz w:val="27"/>
        </w:rPr>
        <w:br/>
        <w:t>Cererea include cel puțin următoarele elemente:</w:t>
      </w:r>
    </w:p>
    <w:p w14:paraId="6901A012"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denumirea medicamentului;</w:t>
      </w:r>
      <w:r>
        <w:rPr>
          <w:rFonts w:ascii="Times New Roman" w:hAnsi="Times New Roman"/>
          <w:color w:val="000000"/>
          <w:sz w:val="27"/>
        </w:rPr>
        <w:br/>
        <w:t>2. numărul (numerele) autorizației (autorizațiilor) de introducere pe piață a medicamentului;</w:t>
      </w:r>
    </w:p>
    <w:p w14:paraId="1F7F7D73"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3. dimensiunea ambalajului (ambalajelor) și numărul (numerele) de cod național (CNK);</w:t>
      </w:r>
    </w:p>
    <w:p w14:paraId="20BF37DA"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4. numărul de ambalaje sau doze care urmează să fie exportate, pentru fiecare număr de autorizație.</w:t>
      </w:r>
    </w:p>
    <w:p w14:paraId="546BFE1F" w14:textId="24B4263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t>Datele menționate la punctul 2 sunt presupuse a fi informații comerciale care, prin natura lor, sunt confidențiale, în sensul articolului 6 alineatul (1) punctul 7 din Legea din 11 aprilie 1994 privind publicitatea administrației. Fără a aduce atingere celor de mai sus, solicitantul poate indica în formularul de cerere că datele transmise în conformitate cu punctul 2 nu sunt confidențiale.</w:t>
      </w:r>
    </w:p>
    <w:p w14:paraId="2E2B7203" w14:textId="77777777" w:rsidR="00536172" w:rsidRDefault="00536172" w:rsidP="00A67A13">
      <w:pPr>
        <w:spacing w:after="0" w:line="240" w:lineRule="auto"/>
        <w:rPr>
          <w:rFonts w:ascii="Times New Roman" w:eastAsia="Times New Roman" w:hAnsi="Times New Roman" w:cs="Times New Roman"/>
          <w:color w:val="000000"/>
          <w:sz w:val="27"/>
          <w:szCs w:val="27"/>
          <w:lang w:eastAsia="fr-BE"/>
        </w:rPr>
      </w:pPr>
    </w:p>
    <w:p w14:paraId="02E0B2E6"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Articolul 6 </w:t>
      </w:r>
    </w:p>
    <w:p w14:paraId="0F59BF54" w14:textId="010DA0D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Ministrul sau delegatul acestuia decide, pe baza cererii menționate la articolul 5, să autorizeze, să limiteze volumul exportului sau să interzică exportul medicamentului pentru care este necesară o autorizație în conformitate cu articolul 4, în termen de cinci zile lucrătoare de la data primirii cererii.</w:t>
      </w:r>
    </w:p>
    <w:p w14:paraId="02F1A8C3" w14:textId="77777777" w:rsidR="00635896"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Ministrul sau delegatul acestuia decide în urma avizului FAMHP cu privire la importanța indisponibilității pe piața belgiană. La emiterea avizului, FAMHP ia în considerare cel puțin următoarele criterii:</w:t>
      </w:r>
      <w:r>
        <w:rPr>
          <w:rFonts w:ascii="Times New Roman" w:hAnsi="Times New Roman"/>
          <w:color w:val="000000"/>
          <w:sz w:val="27"/>
        </w:rPr>
        <w:br/>
        <w:t>1. existența unei scutiri în conformitate cu articolul 6f alineatul (1) punctul 7 din Legea din 25 martie 1964 privind medicamentele de uz uman;</w:t>
      </w:r>
      <w:r>
        <w:rPr>
          <w:rFonts w:ascii="Times New Roman" w:hAnsi="Times New Roman"/>
          <w:color w:val="000000"/>
          <w:sz w:val="27"/>
        </w:rPr>
        <w:br/>
        <w:t>2. existența unei recomandări din partea FAMHP de a aplica articolul 105 din Decretul regal din 14 decembrie 2006 privind medicamentele de uz uman și veterinar pentru a soluționa, cel puțin parțial, indisponibilitatea;</w:t>
      </w:r>
    </w:p>
    <w:p w14:paraId="71A75736" w14:textId="53807ABE"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3. existența oricărei alte măsuri sau recomandări puse în aplicare de FAMHP pentru a limita indisponibilitatea.</w:t>
      </w:r>
      <w:r>
        <w:rPr>
          <w:rFonts w:ascii="Times New Roman" w:hAnsi="Times New Roman"/>
          <w:color w:val="000000"/>
          <w:sz w:val="27"/>
        </w:rPr>
        <w:br/>
      </w:r>
    </w:p>
    <w:p w14:paraId="17597D75" w14:textId="77777777" w:rsidR="00635896"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(2) Ministrul sau delegatul acestuia poate cere solicitantului să completeze cererea în cazul în care aceasta nu include cel puțin toate elementele menționate la articolul 5 alineatul (2). De asemenea, aceștia îi pot cere solicitantului informații suplimentare pe care le consideră necesare pentru luarea unei decizii.</w:t>
      </w:r>
    </w:p>
    <w:p w14:paraId="3FC3A3BE" w14:textId="4476A9B6"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În acest caz, termenul de cinci zile lucrătoare menționat la alineatul (1) se suspendă până la primirea cererii complete sau a informațiilor suplimentare. Suspendarea începe în ziua următoare celei în care se solicită informații suplimentare.</w:t>
      </w:r>
      <w:r>
        <w:rPr>
          <w:rFonts w:ascii="Times New Roman" w:hAnsi="Times New Roman"/>
          <w:color w:val="000000"/>
          <w:sz w:val="27"/>
        </w:rPr>
        <w:br/>
        <w:t>În cazul în care cererea nu este completată corect sau dacă întrebările nu primesc un răspuns adecvat, notificarea este respinsă.</w:t>
      </w:r>
      <w:r>
        <w:rPr>
          <w:rFonts w:ascii="Times New Roman" w:hAnsi="Times New Roman"/>
          <w:color w:val="000000"/>
          <w:sz w:val="27"/>
        </w:rPr>
        <w:br/>
      </w:r>
    </w:p>
    <w:p w14:paraId="34FEBB1C"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(3) Ministrul sau delegatul acestuia notifică solicitantului decizia sa în termenul de cinci zile lucrătoare menționat la alineatul (1). În caz contrar, exportul este permis.</w:t>
      </w:r>
    </w:p>
    <w:p w14:paraId="273C291A"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Articolul 7. Ministrul sănătății |publice este responsabil cu punerea în aplicare a prezentului decret.</w:t>
      </w:r>
    </w:p>
    <w:p w14:paraId="0B6B82E2" w14:textId="77777777" w:rsidR="00D04490" w:rsidRDefault="00A67A13" w:rsidP="00A67A13">
      <w:pPr>
        <w:spacing w:after="0" w:line="240" w:lineRule="auto"/>
        <w:jc w:val="center"/>
        <w:rPr>
          <w:rFonts w:ascii="Times New Roman" w:hAnsi="Times New Roman"/>
          <w:color w:val="000000"/>
          <w:sz w:val="27"/>
        </w:rPr>
      </w:pPr>
      <w:r>
        <w:rPr>
          <w:rFonts w:ascii="Times New Roman" w:hAnsi="Times New Roman"/>
          <w:color w:val="000000"/>
          <w:sz w:val="27"/>
        </w:rPr>
        <w:br/>
      </w:r>
    </w:p>
    <w:p w14:paraId="38448675" w14:textId="77777777" w:rsidR="00D04490" w:rsidRDefault="00D04490" w:rsidP="00A67A13">
      <w:pPr>
        <w:spacing w:after="0" w:line="240" w:lineRule="auto"/>
        <w:jc w:val="center"/>
        <w:rPr>
          <w:rFonts w:ascii="Times New Roman" w:hAnsi="Times New Roman"/>
          <w:color w:val="000000"/>
          <w:sz w:val="27"/>
        </w:rPr>
      </w:pPr>
    </w:p>
    <w:p w14:paraId="346568EC" w14:textId="77777777" w:rsidR="00D04490" w:rsidRDefault="00D04490" w:rsidP="00A67A13">
      <w:pPr>
        <w:spacing w:after="0" w:line="240" w:lineRule="auto"/>
        <w:jc w:val="center"/>
        <w:rPr>
          <w:rFonts w:ascii="Times New Roman" w:hAnsi="Times New Roman"/>
          <w:color w:val="000000"/>
          <w:sz w:val="27"/>
        </w:rPr>
      </w:pPr>
    </w:p>
    <w:p w14:paraId="3954E8D2" w14:textId="77777777" w:rsidR="00D04490" w:rsidRDefault="00D04490" w:rsidP="00A67A13">
      <w:pPr>
        <w:spacing w:after="0" w:line="240" w:lineRule="auto"/>
        <w:jc w:val="center"/>
        <w:rPr>
          <w:rFonts w:ascii="Times New Roman" w:hAnsi="Times New Roman"/>
          <w:color w:val="000000"/>
          <w:sz w:val="27"/>
        </w:rPr>
      </w:pPr>
    </w:p>
    <w:p w14:paraId="5A2FAB50" w14:textId="77777777" w:rsidR="00D04490" w:rsidRDefault="00D04490" w:rsidP="00A67A13">
      <w:pPr>
        <w:spacing w:after="0" w:line="240" w:lineRule="auto"/>
        <w:jc w:val="center"/>
        <w:rPr>
          <w:rFonts w:ascii="Times New Roman" w:hAnsi="Times New Roman"/>
          <w:color w:val="000000"/>
          <w:sz w:val="27"/>
        </w:rPr>
      </w:pPr>
    </w:p>
    <w:p w14:paraId="0927F661" w14:textId="0974A020"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lastRenderedPageBreak/>
        <w:t>Emis în Bruxelles, la 19 ianuarie 2023.</w:t>
      </w:r>
    </w:p>
    <w:p w14:paraId="203D139E"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PHILIPPE</w:t>
      </w:r>
    </w:p>
    <w:p w14:paraId="57928907"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În numele Regelui:</w:t>
      </w:r>
    </w:p>
    <w:p w14:paraId="19C2B7E6"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Ministrul Sănătății Publice,</w:t>
      </w:r>
    </w:p>
    <w:p w14:paraId="3376E9B1" w14:textId="2B7DF23C" w:rsidR="00883F5C" w:rsidRPr="00A67A13" w:rsidRDefault="00A67A13" w:rsidP="00A67A13">
      <w:pPr>
        <w:spacing w:after="0" w:line="240" w:lineRule="auto"/>
        <w:jc w:val="center"/>
        <w:rPr>
          <w:rFonts w:ascii="Times New Roman" w:eastAsia="Times New Roman" w:hAnsi="Times New Roman" w:cs="Times New Roman"/>
          <w:sz w:val="24"/>
          <w:szCs w:val="24"/>
        </w:rPr>
      </w:pPr>
      <w:r>
        <w:rPr>
          <w:rFonts w:ascii="Times New Roman" w:hAnsi="Times New Roman"/>
          <w:color w:val="000000"/>
          <w:sz w:val="27"/>
        </w:rPr>
        <w:t>F. VANDENBROUCKE</w:t>
      </w:r>
      <w:r>
        <w:rPr>
          <w:rFonts w:ascii="Times New Roman" w:hAnsi="Times New Roman"/>
          <w:color w:val="000000"/>
          <w:sz w:val="27"/>
        </w:rPr>
        <w:br/>
      </w:r>
      <w:bookmarkStart w:id="2" w:name="end"/>
      <w:bookmarkEnd w:id="2"/>
      <w:r>
        <w:rPr>
          <w:rFonts w:ascii="Times New Roman" w:hAnsi="Times New Roman"/>
          <w:color w:val="000000"/>
          <w:sz w:val="27"/>
        </w:rPr>
        <w:br/>
      </w:r>
      <w:bookmarkStart w:id="3" w:name="hit1"/>
      <w:bookmarkEnd w:id="3"/>
    </w:p>
    <w:sectPr w:rsidR="00883F5C" w:rsidRPr="00A67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13"/>
    <w:rsid w:val="00320D88"/>
    <w:rsid w:val="00536172"/>
    <w:rsid w:val="00635896"/>
    <w:rsid w:val="00883F5C"/>
    <w:rsid w:val="009E792C"/>
    <w:rsid w:val="00A67A13"/>
    <w:rsid w:val="00D044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0AA7"/>
  <w15:chartTrackingRefBased/>
  <w15:docId w15:val="{E55DE650-3063-4A72-9EE0-6DF5BAFB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67A13"/>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7A13"/>
    <w:rPr>
      <w:rFonts w:ascii="Times New Roman" w:eastAsia="Times New Roman" w:hAnsi="Times New Roman" w:cs="Times New Roman"/>
      <w:b/>
      <w:bCs/>
      <w:sz w:val="27"/>
      <w:szCs w:val="27"/>
      <w:lang w:eastAsia="fr-BE"/>
    </w:rPr>
  </w:style>
  <w:style w:type="character" w:customStyle="1" w:styleId="activelang2">
    <w:name w:val="activelang2"/>
    <w:basedOn w:val="DefaultParagraphFont"/>
    <w:rsid w:val="00A67A13"/>
  </w:style>
  <w:style w:type="character" w:styleId="Hyperlink">
    <w:name w:val="Hyperlink"/>
    <w:basedOn w:val="DefaultParagraphFont"/>
    <w:uiPriority w:val="99"/>
    <w:semiHidden/>
    <w:unhideWhenUsed/>
    <w:rsid w:val="00A67A13"/>
    <w:rPr>
      <w:color w:val="0000FF"/>
      <w:u w:val="single"/>
    </w:rPr>
  </w:style>
  <w:style w:type="paragraph" w:styleId="z-TopofForm">
    <w:name w:val="HTML Top of Form"/>
    <w:basedOn w:val="Normal"/>
    <w:next w:val="Normal"/>
    <w:link w:val="z-TopofFormChar"/>
    <w:hidden/>
    <w:uiPriority w:val="99"/>
    <w:semiHidden/>
    <w:unhideWhenUsed/>
    <w:rsid w:val="00A67A13"/>
    <w:pPr>
      <w:pBdr>
        <w:bottom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TopofFormChar">
    <w:name w:val="z-Top of Form Char"/>
    <w:basedOn w:val="DefaultParagraphFont"/>
    <w:link w:val="z-TopofForm"/>
    <w:uiPriority w:val="99"/>
    <w:semiHidden/>
    <w:rsid w:val="00A67A13"/>
    <w:rPr>
      <w:rFonts w:ascii="Arial" w:eastAsia="Times New Roman" w:hAnsi="Arial" w:cs="Arial"/>
      <w:vanish/>
      <w:sz w:val="16"/>
      <w:szCs w:val="16"/>
      <w:lang w:eastAsia="fr-BE"/>
    </w:rPr>
  </w:style>
  <w:style w:type="paragraph" w:styleId="z-BottomofForm">
    <w:name w:val="HTML Bottom of Form"/>
    <w:basedOn w:val="Normal"/>
    <w:next w:val="Normal"/>
    <w:link w:val="z-BottomofFormChar"/>
    <w:hidden/>
    <w:uiPriority w:val="99"/>
    <w:semiHidden/>
    <w:unhideWhenUsed/>
    <w:rsid w:val="00A67A13"/>
    <w:pPr>
      <w:pBdr>
        <w:top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BottomofFormChar">
    <w:name w:val="z-Bottom of Form Char"/>
    <w:basedOn w:val="DefaultParagraphFont"/>
    <w:link w:val="z-BottomofForm"/>
    <w:uiPriority w:val="99"/>
    <w:semiHidden/>
    <w:rsid w:val="00A67A13"/>
    <w:rPr>
      <w:rFonts w:ascii="Arial" w:eastAsia="Times New Roman" w:hAnsi="Arial" w:cs="Arial"/>
      <w:vanish/>
      <w:sz w:val="16"/>
      <w:szCs w:val="1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justice.just.fgov.be/cgi/article_body.pl?language=fr&amp;pub_date=2023-01-20&amp;caller=list&amp;numac=2023030395" TargetMode="External"/><Relationship Id="rId5" Type="http://schemas.openxmlformats.org/officeDocument/2006/relationships/hyperlink" Target="https://www.ejustice.just.fgov.be/cgi/article_body.pl?language=fr&amp;pub_date=2023-01-20&amp;caller=list&amp;numac=2023030395" TargetMode="External"/><Relationship Id="rId4" Type="http://schemas.openxmlformats.org/officeDocument/2006/relationships/hyperlink" Target="https://www.ejustice.just.fgov.be/cgi/article_body.pl?language=fr&amp;pub_date=2023-01-20&amp;caller=list&amp;numac=202303039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1430</Words>
  <Characters>8611</Characters>
  <Application>Microsoft Office Word</Application>
  <DocSecurity>0</DocSecurity>
  <Lines>191</Lines>
  <Paragraphs>59</Paragraphs>
  <ScaleCrop>false</ScaleCrop>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Ragnhild Efraimsson</cp:lastModifiedBy>
  <cp:revision>2</cp:revision>
  <dcterms:created xsi:type="dcterms:W3CDTF">2023-02-13T14:00:00Z</dcterms:created>
  <dcterms:modified xsi:type="dcterms:W3CDTF">2023-02-13T14:00:00Z</dcterms:modified>
</cp:coreProperties>
</file>