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49E" w:rsidRPr="00F2449E" w:rsidRDefault="00F2449E" w:rsidP="00F2449E">
      <w:pPr>
        <w:shd w:val="clear" w:color="auto" w:fill="FFFFFF"/>
        <w:spacing w:after="0" w:line="240" w:lineRule="auto"/>
        <w:rPr>
          <w:b/>
          <w:rFonts w:ascii="Times New Roman" w:eastAsia="Times New Roman" w:hAnsi="Times New Roman" w:cs="Times New Roman"/>
        </w:rPr>
      </w:pPr>
      <w:r>
        <w:rPr>
          <w:b/>
          <w:rFonts w:ascii="Times New Roman" w:hAnsi="Times New Roman"/>
        </w:rPr>
        <w:t xml:space="preserve">Dekret z mocą ustawy nr 228 z dnia 30 grudnia 2021 r.</w:t>
      </w:r>
    </w:p>
    <w:p w:rsidR="00F2449E" w:rsidRPr="00F2449E" w:rsidRDefault="00F2449E" w:rsidP="00F2449E">
      <w:pPr>
        <w:shd w:val="clear" w:color="auto" w:fill="FFFFFF"/>
        <w:spacing w:after="0" w:line="240" w:lineRule="auto"/>
        <w:rPr>
          <w:b/>
          <w:rFonts w:ascii="Times New Roman" w:eastAsia="Times New Roman" w:hAnsi="Times New Roman" w:cs="Times New Roman"/>
        </w:rPr>
      </w:pPr>
      <w:r>
        <w:rPr>
          <w:b/>
          <w:rFonts w:ascii="Times New Roman" w:hAnsi="Times New Roman"/>
        </w:rPr>
        <w:t xml:space="preserve">Pilne przepisy dotyczące terminów legislacyjnych.</w:t>
      </w:r>
    </w:p>
    <w:p w:rsidR="00F2449E" w:rsidRPr="00F2449E" w:rsidRDefault="00F2449E" w:rsidP="00F244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Opublikowano w Dzienniku Urzędowym nr 309 z dnia 30 grudnia 2021 r.</w:t>
      </w:r>
    </w:p>
    <w:p w:rsidR="00F2449E" w:rsidRPr="00F2449E" w:rsidRDefault="00F2449E" w:rsidP="00F2449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F2449E" w:rsidRDefault="00F2449E" w:rsidP="003A38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lang w:eastAsia="it-IT"/>
        </w:rPr>
      </w:pPr>
    </w:p>
    <w:p w:rsidR="003A38A7" w:rsidRPr="00B36D07" w:rsidRDefault="00F2449E" w:rsidP="003A38A7">
      <w:pPr>
        <w:spacing w:after="0" w:line="240" w:lineRule="auto"/>
        <w:jc w:val="center"/>
        <w:rPr>
          <w:b/>
          <w:rFonts w:ascii="Times New Roman" w:eastAsia="Times New Roman" w:hAnsi="Times New Roman" w:cs="Times New Roman"/>
        </w:rPr>
      </w:pPr>
      <w:r>
        <w:rPr>
          <w:b/>
          <w:rFonts w:ascii="Times New Roman" w:hAnsi="Times New Roman"/>
        </w:rPr>
        <w:t xml:space="preserve">ARTYKUŁ 11</w:t>
      </w:r>
    </w:p>
    <w:p w:rsidR="003A38A7" w:rsidRPr="00B36D07" w:rsidRDefault="003A38A7" w:rsidP="003A38A7">
      <w:pPr>
        <w:spacing w:after="0" w:line="240" w:lineRule="auto"/>
        <w:jc w:val="center"/>
        <w:rPr>
          <w:bCs/>
          <w:i/>
          <w:iCs/>
          <w:rFonts w:ascii="Times New Roman" w:eastAsia="Times New Roman" w:hAnsi="Times New Roman" w:cs="Times New Roman"/>
        </w:rPr>
      </w:pPr>
      <w:r>
        <w:rPr>
          <w:i/>
          <w:rFonts w:ascii="Times New Roman" w:hAnsi="Times New Roman"/>
        </w:rPr>
        <w:t xml:space="preserve">(Przedłużenie terminu transformacji ekologicznej)</w:t>
      </w:r>
    </w:p>
    <w:p w:rsidR="00F2449E" w:rsidRPr="00F2449E" w:rsidRDefault="00F2449E" w:rsidP="00F2449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F2449E" w:rsidRPr="00B802F5" w:rsidRDefault="00F2449E" w:rsidP="00F2449E">
      <w:pPr>
        <w:spacing w:after="0" w:line="240" w:lineRule="auto"/>
        <w:jc w:val="both"/>
        <w:rPr>
          <w:b/>
          <w:rFonts w:ascii="Times New Roman" w:eastAsia="Times New Roman" w:hAnsi="Times New Roman" w:cs="Times New Roman"/>
        </w:rPr>
      </w:pPr>
      <w:r>
        <w:rPr>
          <w:b/>
          <w:rFonts w:ascii="Times New Roman" w:hAnsi="Times New Roman"/>
        </w:rPr>
        <w:t xml:space="preserve">1.</w:t>
      </w:r>
      <w:r>
        <w:rPr>
          <w:b/>
          <w:rFonts w:ascii="Times New Roman" w:hAnsi="Times New Roman"/>
        </w:rPr>
        <w:t xml:space="preserve"> </w:t>
      </w:r>
      <w:r>
        <w:rPr>
          <w:b/>
          <w:rFonts w:ascii="Times New Roman" w:hAnsi="Times New Roman"/>
        </w:rPr>
        <w:t xml:space="preserve">W art. 15 ust. 6 dekretu z mocą ustawy nr 183 z dnia 31 grudnia 2020 r., przekształconego ze zmianami ustawą nr 21 z dnia 26 lutego 2021 r. w sprawie etykietowania opakowań, wprowadza się następujące zmiany:</w:t>
      </w:r>
    </w:p>
    <w:p w:rsidR="00F2449E" w:rsidRPr="00B802F5" w:rsidRDefault="00F2449E" w:rsidP="00F2449E">
      <w:pPr>
        <w:spacing w:after="0" w:line="240" w:lineRule="auto"/>
        <w:jc w:val="both"/>
        <w:rPr>
          <w:b/>
          <w:rFonts w:ascii="Times New Roman" w:eastAsia="Times New Roman" w:hAnsi="Times New Roman" w:cs="Times New Roman"/>
        </w:rPr>
      </w:pPr>
      <w:r>
        <w:rPr>
          <w:b/>
          <w:rFonts w:ascii="Times New Roman" w:hAnsi="Times New Roman"/>
        </w:rPr>
        <w:t xml:space="preserve">a) w zdaniu pierwszym słowa „31 grudnia 2021 r.” otrzymują brzmienie:</w:t>
      </w:r>
      <w:r>
        <w:rPr>
          <w:b/>
          <w:rFonts w:ascii="Times New Roman" w:hAnsi="Times New Roman"/>
        </w:rPr>
        <w:t xml:space="preserve"> </w:t>
      </w:r>
      <w:r>
        <w:rPr>
          <w:b/>
          <w:rFonts w:ascii="Times New Roman" w:hAnsi="Times New Roman"/>
        </w:rPr>
        <w:t xml:space="preserve">„30 czerwca 2022 r.”;</w:t>
      </w:r>
    </w:p>
    <w:p w:rsidR="00F2449E" w:rsidRPr="00B802F5" w:rsidRDefault="00F2449E" w:rsidP="00F2449E">
      <w:pPr>
        <w:spacing w:after="0" w:line="240" w:lineRule="auto"/>
        <w:jc w:val="both"/>
        <w:rPr>
          <w:b/>
          <w:rFonts w:ascii="Times New Roman" w:eastAsia="Times New Roman" w:hAnsi="Times New Roman" w:cs="Times New Roman"/>
        </w:rPr>
      </w:pPr>
      <w:r>
        <w:rPr>
          <w:b/>
          <w:rFonts w:ascii="Times New Roman" w:hAnsi="Times New Roman"/>
        </w:rPr>
        <w:t xml:space="preserve">w zdaniu drugim słowa „1 stycznia 2022 r.” otrzymują brzmienie:</w:t>
      </w:r>
      <w:r>
        <w:rPr>
          <w:b/>
          <w:rFonts w:ascii="Times New Roman" w:hAnsi="Times New Roman"/>
        </w:rPr>
        <w:t xml:space="preserve"> </w:t>
      </w:r>
      <w:r>
        <w:rPr>
          <w:b/>
          <w:rFonts w:ascii="Times New Roman" w:hAnsi="Times New Roman"/>
        </w:rPr>
        <w:t xml:space="preserve">„1 lipca 2022 r.”.</w:t>
      </w:r>
    </w:p>
    <w:p w:rsidR="00F2449E" w:rsidRPr="00B802F5" w:rsidRDefault="00F2449E" w:rsidP="00F2449E">
      <w:pPr>
        <w:spacing w:after="0" w:line="240" w:lineRule="auto"/>
        <w:jc w:val="both"/>
        <w:rPr>
          <w:b/>
          <w:rFonts w:ascii="Times New Roman" w:eastAsia="Times New Roman" w:hAnsi="Times New Roman" w:cs="Times New Roman"/>
        </w:rPr>
      </w:pPr>
      <w:r>
        <w:rPr>
          <w:b/>
          <w:rFonts w:ascii="Times New Roman" w:hAnsi="Times New Roman"/>
        </w:rPr>
        <w:t xml:space="preserve">2.</w:t>
      </w:r>
      <w:r>
        <w:rPr>
          <w:b/>
          <w:rFonts w:ascii="Times New Roman" w:hAnsi="Times New Roman"/>
        </w:rPr>
        <w:t xml:space="preserve"> </w:t>
      </w:r>
      <w:r>
        <w:rPr>
          <w:b/>
          <w:rFonts w:ascii="Times New Roman" w:hAnsi="Times New Roman"/>
        </w:rPr>
        <w:t xml:space="preserve">W art. 219 dekretu ustawodawczego nr 152 z dnia 3 kwietnia 2006 r. po ust. 5 dotyczącym etykietowania opakowań dodaje się, co następuje:</w:t>
      </w:r>
      <w:r>
        <w:rPr>
          <w:b/>
          <w:rFonts w:ascii="Times New Roman" w:hAnsi="Times New Roman"/>
        </w:rPr>
        <w:t xml:space="preserve"> </w:t>
      </w:r>
      <w:r>
        <w:rPr>
          <w:b/>
          <w:rFonts w:ascii="Times New Roman" w:hAnsi="Times New Roman"/>
        </w:rPr>
        <w:t xml:space="preserve">„5.1.</w:t>
      </w:r>
      <w:r>
        <w:rPr>
          <w:b/>
          <w:rFonts w:ascii="Times New Roman" w:hAnsi="Times New Roman"/>
        </w:rPr>
        <w:t xml:space="preserve"> </w:t>
      </w:r>
      <w:r>
        <w:rPr>
          <w:b/>
          <w:rFonts w:ascii="Times New Roman" w:hAnsi="Times New Roman"/>
        </w:rPr>
        <w:t xml:space="preserve">W terminie 30 dni od dnia wejścia w życie niniejszego przepisu Minister ds. Transformacji Ekologicznej, wraz z dekretem nieustawodawczym, przyjmuje wytyczne techniczne dotyczące etykietowania, o których mowa w ust. 5”.</w:t>
      </w:r>
    </w:p>
    <w:p w:rsidR="00F2449E" w:rsidRPr="00F2449E" w:rsidRDefault="00F2449E" w:rsidP="00F2449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3.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Termin wypłaty środków z Funduszu Transformacji Energetycznej dla sektora przemysłowego, o którym mowa w art. 23 ust. 8 dekretu ustawodawczego nr 47 z dnia 9 czerwca 2020 r., należy ustalić wyłącznie w odniesieniu do kosztów poniesionych w okresie od dnia 1 stycznia 2020 r. do dnia 31 grudnia 2020 r. w dniu 31 marca 2022 r.</w:t>
      </w:r>
    </w:p>
    <w:p w:rsidR="00F2449E" w:rsidRPr="00F2449E" w:rsidRDefault="00F2449E" w:rsidP="00F2449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4.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W art. 1 ust. 832 ustawy nr 208 z dnia 28 grudnia 2015 r. słowa „31 grudnia 2021 r.” otrzymują brzmienie: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„31 grudnia 2026 r.”.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W związku z tym Urząd ds. Energii Elektrycznej i Gazu aktualizuje środki przewidziane w art. 32 ust. 6 ustawy nr 99 z dnia 23 lipca 2009 r.</w:t>
      </w:r>
    </w:p>
    <w:p w:rsidR="003A38A7" w:rsidRPr="00B36D07" w:rsidRDefault="00F2449E" w:rsidP="00F2449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5.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Termin, o którym mowa w art. 72 ust. 4 dekretu ustawodawczego nr 101 z dnia 31 lipca 2020 r. w sprawie monitorowania radiometrycznego materiałów, półproduktów metalowych lub wyrobów metalowych, zostaje przedłużony o kolejne 60 dni.</w:t>
      </w:r>
    </w:p>
    <w:p w:rsidR="00F2449E" w:rsidRDefault="00F2449E" w:rsidP="003A38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</w:p>
    <w:p w:rsidR="00F2449E" w:rsidRDefault="00F2449E" w:rsidP="003A38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</w:p>
    <w:p w:rsidR="003A38A7" w:rsidRPr="00B36D07" w:rsidRDefault="003A38A7" w:rsidP="003A38A7">
      <w:pPr>
        <w:spacing w:after="0" w:line="240" w:lineRule="auto"/>
        <w:jc w:val="center"/>
        <w:rPr>
          <w:b/>
          <w:rFonts w:ascii="Times New Roman" w:eastAsia="Times New Roman" w:hAnsi="Times New Roman" w:cs="Times New Roman"/>
        </w:rPr>
      </w:pPr>
      <w:r>
        <w:rPr>
          <w:b/>
          <w:rFonts w:ascii="Times New Roman" w:hAnsi="Times New Roman"/>
        </w:rPr>
        <w:t xml:space="preserve">NOTA WYJAŚNIAJĄCA</w:t>
      </w:r>
    </w:p>
    <w:p w:rsidR="003A38A7" w:rsidRPr="00B36D07" w:rsidRDefault="003A38A7" w:rsidP="003A38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it-IT"/>
        </w:rPr>
      </w:pPr>
    </w:p>
    <w:p w:rsidR="003A38A7" w:rsidRPr="00B36D07" w:rsidRDefault="008E6789" w:rsidP="003A38A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Ustępy 1 i 2 przewidują przedłużenie o sześć miesięcy terminu stosowania wymogów dotyczących etykietowania, o których mowa w art. 219 ust. 5 dekretu ustawodawczego nr 152 z 2006 r., ustanowionego już w art. 15 ust. 6 dekretu z mocą ustawy nr 183 z 2020 r., przekształconego ze zmianami ustawą nr 21 z 2021 r.</w:t>
      </w:r>
      <w:r>
        <w:rPr>
          <w:rFonts w:ascii="Times New Roman" w:hAnsi="Times New Roman"/>
        </w:rPr>
        <w:t xml:space="preserve"> </w:t>
      </w:r>
    </w:p>
    <w:p w:rsidR="003A38A7" w:rsidRPr="00B36D07" w:rsidRDefault="003A38A7" w:rsidP="003A38A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Takie przedłużenie jest konieczne ze względu na trudności związane z wykonaniem ww. art. 219 ust. 5, które mają zostać rozwiązane przez przyjęcie specjalnego rozporządzenia Ministra ds. Transformacji Ekologicznej w sprawie wytycznych technicznych w celu wyjaśnienia aspektów stosowania wymogów dotyczących etykietowania, aby zapewnić ich pełną operacyjność pod koniec okresu przewidzianego w tym przepisie.</w:t>
      </w:r>
      <w:r>
        <w:rPr>
          <w:rFonts w:ascii="Times New Roman" w:hAnsi="Times New Roman"/>
        </w:rPr>
        <w:t xml:space="preserve"> </w:t>
      </w:r>
    </w:p>
    <w:p w:rsidR="003A38A7" w:rsidRPr="00B36D07" w:rsidRDefault="003A38A7" w:rsidP="003A38A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4451D" w:rsidRDefault="0074451D" w:rsidP="00B36D07">
      <w:pPr>
        <w:pStyle w:val="Default"/>
        <w:jc w:val="both"/>
        <w:rPr>
          <w:sz w:val="22"/>
          <w:szCs w:val="22"/>
        </w:rPr>
      </w:pPr>
    </w:p>
    <w:sectPr w:rsidR="0074451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3C02EB"/>
    <w:multiLevelType w:val="hybridMultilevel"/>
    <w:tmpl w:val="59C2E59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dirty" w:grammar="dirty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D07"/>
    <w:rsid w:val="003A38A7"/>
    <w:rsid w:val="00426ED0"/>
    <w:rsid w:val="00603451"/>
    <w:rsid w:val="0074451D"/>
    <w:rsid w:val="0078580F"/>
    <w:rsid w:val="008E6789"/>
    <w:rsid w:val="0093600A"/>
    <w:rsid w:val="00982481"/>
    <w:rsid w:val="00B36D07"/>
    <w:rsid w:val="00B802F5"/>
    <w:rsid w:val="00F24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72CE7"/>
  <w15:chartTrackingRefBased/>
  <w15:docId w15:val="{692245E1-7103-4FF1-9CD0-A8752A4A0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36D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09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0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Maggioni Carlotta</dc:creator>
  <cp:keywords/>
  <dc:description/>
  <cp:lastModifiedBy>Vasile D'Agostino Marco</cp:lastModifiedBy>
  <cp:revision>3</cp:revision>
  <dcterms:created xsi:type="dcterms:W3CDTF">2022-01-10T16:12:00Z</dcterms:created>
  <dcterms:modified xsi:type="dcterms:W3CDTF">2022-01-10T16:36:00Z</dcterms:modified>
</cp:coreProperties>
</file>