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DEED2D" w14:textId="77777777" w:rsidR="006444D5" w:rsidRDefault="00A5434C" w:rsidP="00612652">
      <w:pPr>
        <w:pStyle w:val="Dokumentstatus"/>
      </w:pPr>
      <w:bookmarkStart w:id="0" w:name="ENORM_STATUS_REGL"/>
      <w:bookmarkStart w:id="1" w:name="_GoBack"/>
      <w:bookmarkEnd w:id="1"/>
      <w:r>
        <w:t>E</w:t>
      </w:r>
      <w:r w:rsidR="006444D5" w:rsidRPr="006444D5">
        <w:t>ntwurf</w:t>
      </w:r>
      <w:bookmarkEnd w:id="0"/>
      <w:r w:rsidR="006444D5">
        <w:t xml:space="preserve"> </w:t>
      </w:r>
      <w:r w:rsidR="006444D5" w:rsidRPr="006444D5">
        <w:t>des Bundesministeriums für Ernährung und Landwirtschaft</w:t>
      </w:r>
    </w:p>
    <w:p w14:paraId="453D9A69" w14:textId="77777777" w:rsidR="006444D5" w:rsidRDefault="006444D5" w:rsidP="00612652">
      <w:pPr>
        <w:pStyle w:val="Bezeichnungnderungsdokument"/>
      </w:pPr>
      <w:r w:rsidRPr="006444D5">
        <w:t>Zweiundzwanzigste Verordnung zur Änderung der Bedarfsgegenständeverordnung</w:t>
      </w:r>
      <w:r w:rsidR="008036EA">
        <w:rPr>
          <w:rStyle w:val="Funotenzeichen"/>
        </w:rPr>
        <w:footnoteReference w:customMarkFollows="1" w:id="1"/>
        <w:t>1</w:t>
      </w:r>
      <w:r w:rsidR="008036EA" w:rsidRPr="008036EA">
        <w:rPr>
          <w:rStyle w:val="Funotenzeichen"/>
        </w:rPr>
        <w:t>)</w:t>
      </w:r>
      <w:r w:rsidR="008036EA" w:rsidRPr="00A93E39">
        <w:t xml:space="preserve"> </w:t>
      </w:r>
    </w:p>
    <w:p w14:paraId="6759776C" w14:textId="77777777" w:rsidR="006444D5" w:rsidRDefault="006444D5" w:rsidP="00612652">
      <w:pPr>
        <w:pStyle w:val="Ausfertigungsdatumnderungsdokument"/>
      </w:pPr>
      <w:r>
        <w:t>Vom ...</w:t>
      </w:r>
      <w:r w:rsidR="001827A3">
        <w:t>2020</w:t>
      </w:r>
    </w:p>
    <w:p w14:paraId="6E475CCC" w14:textId="77777777" w:rsidR="006444D5" w:rsidRDefault="006444D5" w:rsidP="000511BF">
      <w:pPr>
        <w:pStyle w:val="EingangsformelStandardnderungsdokument"/>
      </w:pPr>
      <w:r>
        <w:t xml:space="preserve">Das Bundesministerium für Ernährung und Landwirtschaft verordnet auf Grund </w:t>
      </w:r>
    </w:p>
    <w:p w14:paraId="42BFF3E6" w14:textId="77777777" w:rsidR="000511BF" w:rsidRDefault="006444D5" w:rsidP="00C74C74">
      <w:pPr>
        <w:pStyle w:val="EingangsformelStandardnderungsdokument"/>
        <w:numPr>
          <w:ilvl w:val="0"/>
          <w:numId w:val="1"/>
        </w:numPr>
        <w:ind w:left="0" w:firstLine="425"/>
      </w:pPr>
      <w:r>
        <w:t xml:space="preserve">des § 31 Absatz 2 Satz 1 </w:t>
      </w:r>
      <w:r w:rsidRPr="00376190">
        <w:t>Nummer 2</w:t>
      </w:r>
      <w:r>
        <w:t xml:space="preserve">, auch in Verbindung mit § 4 Absatz 2 Nummer 2, </w:t>
      </w:r>
      <w:r w:rsidR="00BA1086">
        <w:t xml:space="preserve">und des § 46 Absatz 2 Satz 1 Nummer 1 Buchstabe a </w:t>
      </w:r>
      <w:r w:rsidRPr="00846C2F">
        <w:t xml:space="preserve">des </w:t>
      </w:r>
      <w:r w:rsidRPr="00846C2F">
        <w:rPr>
          <w:rStyle w:val="Marker"/>
          <w:color w:val="auto"/>
        </w:rPr>
        <w:t xml:space="preserve">Lebensmittel- und Futtermittelgesetzbuches in der Fassung der Bekanntmachung </w:t>
      </w:r>
      <w:r w:rsidRPr="00846C2F">
        <w:t xml:space="preserve">vom </w:t>
      </w:r>
      <w:r w:rsidRPr="00846C2F">
        <w:rPr>
          <w:rStyle w:val="Marker"/>
          <w:color w:val="auto"/>
        </w:rPr>
        <w:t xml:space="preserve">3. Juni 2013 </w:t>
      </w:r>
      <w:r w:rsidRPr="00846C2F">
        <w:t xml:space="preserve">(BGBl. I S. </w:t>
      </w:r>
      <w:r w:rsidRPr="00846C2F">
        <w:rPr>
          <w:rStyle w:val="Marker"/>
          <w:color w:val="auto"/>
        </w:rPr>
        <w:t>1426</w:t>
      </w:r>
      <w:r w:rsidRPr="00846C2F">
        <w:t>)</w:t>
      </w:r>
      <w:r w:rsidR="000511BF">
        <w:t xml:space="preserve"> sowie</w:t>
      </w:r>
    </w:p>
    <w:p w14:paraId="58FC86B6" w14:textId="77777777" w:rsidR="006444D5" w:rsidRDefault="000511BF" w:rsidP="00C74C74">
      <w:pPr>
        <w:pStyle w:val="EingangsformelStandardnderungsdokument"/>
        <w:numPr>
          <w:ilvl w:val="0"/>
          <w:numId w:val="1"/>
        </w:numPr>
        <w:ind w:left="0" w:firstLine="425"/>
      </w:pPr>
      <w:r>
        <w:t xml:space="preserve">des § 34 </w:t>
      </w:r>
      <w:r w:rsidR="00011669">
        <w:t xml:space="preserve">Satz 1 </w:t>
      </w:r>
      <w:r>
        <w:t xml:space="preserve">Nummer 2, </w:t>
      </w:r>
      <w:r w:rsidR="00011669">
        <w:t xml:space="preserve">der durch Artikel 67 Nummer 6 der Verordnung vom 31. August 2015 (BGBl. I S. 1474) geändert worden ist, </w:t>
      </w:r>
      <w:r>
        <w:t xml:space="preserve">auch in Verbindung mit § 4 Absatz 2 Nummer 2, </w:t>
      </w:r>
      <w:r w:rsidRPr="00846C2F">
        <w:t xml:space="preserve">des </w:t>
      </w:r>
      <w:r w:rsidRPr="00846C2F">
        <w:rPr>
          <w:rStyle w:val="Marker"/>
          <w:color w:val="auto"/>
        </w:rPr>
        <w:t xml:space="preserve">Lebensmittel- und Futtermittelgesetzbuches in der Fassung der Bekanntmachung </w:t>
      </w:r>
      <w:r w:rsidRPr="00846C2F">
        <w:t xml:space="preserve">vom </w:t>
      </w:r>
      <w:r w:rsidRPr="00846C2F">
        <w:rPr>
          <w:rStyle w:val="Marker"/>
          <w:color w:val="auto"/>
        </w:rPr>
        <w:t xml:space="preserve">3. Juni 2013 </w:t>
      </w:r>
      <w:r w:rsidRPr="00846C2F">
        <w:t xml:space="preserve">(BGBl. I S. </w:t>
      </w:r>
      <w:r w:rsidRPr="00846C2F">
        <w:rPr>
          <w:rStyle w:val="Marker"/>
          <w:color w:val="auto"/>
        </w:rPr>
        <w:t>1426</w:t>
      </w:r>
      <w:r w:rsidRPr="00846C2F">
        <w:t>)</w:t>
      </w:r>
      <w:r w:rsidR="00011669">
        <w:t xml:space="preserve"> im Einvernehmen mit dem Bundesministerium für Wirtschaft und Energie</w:t>
      </w:r>
      <w:r w:rsidR="006444D5" w:rsidRPr="00846C2F">
        <w:t>:</w:t>
      </w:r>
    </w:p>
    <w:p w14:paraId="6AC8CAE2" w14:textId="77777777" w:rsidR="006444D5" w:rsidRDefault="006444D5" w:rsidP="006444D5">
      <w:pPr>
        <w:pStyle w:val="ArtikelBezeichner"/>
      </w:pPr>
    </w:p>
    <w:p w14:paraId="37102DCC" w14:textId="1749B86C" w:rsidR="006444D5" w:rsidRPr="00846C2F" w:rsidRDefault="006444D5" w:rsidP="00E24BD3">
      <w:pPr>
        <w:pStyle w:val="Artikelberschrift"/>
        <w:rPr>
          <w:rStyle w:val="Marker"/>
          <w:color w:val="auto"/>
        </w:rPr>
      </w:pPr>
      <w:r>
        <w:t xml:space="preserve">Änderung </w:t>
      </w:r>
      <w:r w:rsidRPr="00846C2F">
        <w:rPr>
          <w:rStyle w:val="Marker"/>
          <w:color w:val="auto"/>
        </w:rPr>
        <w:t>der Bedarfsgegenständeverordnung</w:t>
      </w:r>
    </w:p>
    <w:p w14:paraId="504DEE92" w14:textId="4F2C4E22" w:rsidR="00E24BD3" w:rsidRPr="00E24BD3" w:rsidRDefault="00E24BD3" w:rsidP="00E24BD3">
      <w:pPr>
        <w:pStyle w:val="JuristischerAbsatznichtnummeriert"/>
      </w:pPr>
      <w:r w:rsidRPr="00E24BD3">
        <w:rPr>
          <w:rStyle w:val="Marker"/>
          <w:color w:val="auto"/>
        </w:rPr>
        <w:t xml:space="preserve">Die </w:t>
      </w:r>
      <w:r>
        <w:rPr>
          <w:rStyle w:val="Marker"/>
          <w:color w:val="auto"/>
        </w:rPr>
        <w:t>Bedar</w:t>
      </w:r>
      <w:r w:rsidRPr="00846C2F">
        <w:rPr>
          <w:rStyle w:val="Marker"/>
          <w:color w:val="auto"/>
        </w:rPr>
        <w:t>f</w:t>
      </w:r>
      <w:r>
        <w:rPr>
          <w:rStyle w:val="Marker"/>
          <w:color w:val="auto"/>
        </w:rPr>
        <w:t>s</w:t>
      </w:r>
      <w:r w:rsidRPr="00846C2F">
        <w:rPr>
          <w:rStyle w:val="Marker"/>
          <w:color w:val="auto"/>
        </w:rPr>
        <w:t xml:space="preserve">gegenständeverordnung in der Fassung der Bekanntmachung vom 23. Dezember 1997 (BGBl. 1998 I S. 5), die zuletzt durch </w:t>
      </w:r>
      <w:r w:rsidRPr="00C119ED">
        <w:t>Artikel 2 Absatz 1 des Gesetzes vom 15. Februar 2016 (BGBl. I S. 198)</w:t>
      </w:r>
      <w:r w:rsidRPr="00C119ED">
        <w:rPr>
          <w:rStyle w:val="Marker"/>
          <w:color w:val="auto"/>
        </w:rPr>
        <w:t xml:space="preserve"> </w:t>
      </w:r>
      <w:r w:rsidRPr="00846C2F">
        <w:rPr>
          <w:rStyle w:val="Marker"/>
          <w:color w:val="auto"/>
        </w:rPr>
        <w:t>geändert worden ist, wird wie folgt geändert</w:t>
      </w:r>
      <w:r>
        <w:rPr>
          <w:rStyle w:val="Marker"/>
          <w:color w:val="auto"/>
        </w:rPr>
        <w:t>:</w:t>
      </w:r>
    </w:p>
    <w:p w14:paraId="02B9B0F2" w14:textId="7CA490A4" w:rsidR="00846C2F" w:rsidRPr="00846C2F" w:rsidRDefault="00846C2F" w:rsidP="00846C2F">
      <w:pPr>
        <w:pStyle w:val="NummerierungStufe1"/>
      </w:pPr>
      <w:r w:rsidRPr="00846C2F">
        <w:t>§ 2 wird wie folgt geändert:</w:t>
      </w:r>
    </w:p>
    <w:p w14:paraId="28C5F27B" w14:textId="77777777" w:rsidR="00846C2F" w:rsidRPr="00846C2F" w:rsidRDefault="00846C2F" w:rsidP="00846C2F">
      <w:pPr>
        <w:pStyle w:val="NummerierungStufe2"/>
        <w:rPr>
          <w:rStyle w:val="Marker"/>
          <w:color w:val="auto"/>
        </w:rPr>
      </w:pPr>
      <w:r w:rsidRPr="00846C2F">
        <w:rPr>
          <w:rStyle w:val="Marker"/>
          <w:color w:val="auto"/>
        </w:rPr>
        <w:t>In Nummer 6 wird der Punkt am Ende durch ein Semikolon ersetzt.</w:t>
      </w:r>
    </w:p>
    <w:p w14:paraId="4CF425DD" w14:textId="26F4A3C3" w:rsidR="00846C2F" w:rsidRPr="00846C2F" w:rsidRDefault="003B2E93" w:rsidP="00846C2F">
      <w:pPr>
        <w:pStyle w:val="NummerierungStufe2"/>
        <w:rPr>
          <w:rStyle w:val="Marker"/>
          <w:color w:val="auto"/>
        </w:rPr>
      </w:pPr>
      <w:r>
        <w:rPr>
          <w:rStyle w:val="Marker"/>
          <w:color w:val="auto"/>
        </w:rPr>
        <w:t>F</w:t>
      </w:r>
      <w:r w:rsidR="00846C2F">
        <w:rPr>
          <w:rStyle w:val="Marker"/>
          <w:color w:val="auto"/>
        </w:rPr>
        <w:t>olgende Nummern 7</w:t>
      </w:r>
      <w:r w:rsidR="00011669">
        <w:rPr>
          <w:rStyle w:val="Marker"/>
          <w:color w:val="auto"/>
        </w:rPr>
        <w:t xml:space="preserve"> bis</w:t>
      </w:r>
      <w:r w:rsidR="00846C2F">
        <w:rPr>
          <w:rStyle w:val="Marker"/>
          <w:color w:val="auto"/>
        </w:rPr>
        <w:t xml:space="preserve"> 10</w:t>
      </w:r>
      <w:r w:rsidR="00846C2F" w:rsidRPr="00846C2F">
        <w:rPr>
          <w:rStyle w:val="Marker"/>
          <w:color w:val="auto"/>
        </w:rPr>
        <w:t xml:space="preserve"> </w:t>
      </w:r>
      <w:r>
        <w:rPr>
          <w:rStyle w:val="Marker"/>
          <w:color w:val="auto"/>
        </w:rPr>
        <w:t xml:space="preserve">werden </w:t>
      </w:r>
      <w:r w:rsidR="00846C2F" w:rsidRPr="00846C2F">
        <w:rPr>
          <w:rStyle w:val="Marker"/>
          <w:color w:val="auto"/>
        </w:rPr>
        <w:t>angefügt:</w:t>
      </w:r>
    </w:p>
    <w:p w14:paraId="4D5D5D36" w14:textId="062BC587" w:rsidR="006444D5" w:rsidRPr="00E24BD3" w:rsidRDefault="00E24BD3" w:rsidP="00067EA9">
      <w:pPr>
        <w:pStyle w:val="JuristischerAbsatznichtnummeriert"/>
        <w:ind w:left="850" w:firstLine="295"/>
        <w:rPr>
          <w:rStyle w:val="Marker"/>
          <w:color w:val="auto"/>
        </w:rPr>
      </w:pPr>
      <w:r w:rsidRPr="00E24BD3">
        <w:rPr>
          <w:rStyle w:val="Marker"/>
          <w:color w:val="auto"/>
        </w:rPr>
        <w:t>„7. Altpapierstoff: durch Aufbereitungsverfahren aus Altpapier gewonnener Faserstoff für die Papier-, Pappe- oder Kartonherstellung;</w:t>
      </w:r>
    </w:p>
    <w:p w14:paraId="0106737F" w14:textId="4BB05830" w:rsidR="00E24BD3" w:rsidRPr="00E24BD3" w:rsidRDefault="00E24BD3" w:rsidP="00067EA9">
      <w:pPr>
        <w:pStyle w:val="JuristischerAbsatznichtnummeriert"/>
        <w:ind w:left="850" w:firstLine="295"/>
      </w:pPr>
      <w:r w:rsidRPr="00E24BD3">
        <w:rPr>
          <w:rStyle w:val="Marker"/>
          <w:color w:val="auto"/>
        </w:rPr>
        <w:t xml:space="preserve">8. </w:t>
      </w:r>
      <w:r w:rsidRPr="00E24BD3">
        <w:t>aromatische Mineralölkohlenwasserstoffe: alkylierte aromatische Kohlenwasserstoffe der Kohlenstoffzahlen C16 bis C35, die einen oder mehrere Ringe enthalten, ausgenommen Diisopropylnaphthaline; die Kohlenstoffzahlen sind gekoppelt an die Elutionsbereiche beziehungsweise an die Retentionszeiten der korrespondierenden n-Alkane bei der gaschromatographischen Analyse an einer Dimethylpolysiloxan-beschichteten Trennsäule;</w:t>
      </w:r>
    </w:p>
    <w:p w14:paraId="1BECF263" w14:textId="3D179D1B" w:rsidR="00846C2F" w:rsidRPr="00E24BD3" w:rsidRDefault="00E24BD3" w:rsidP="00067EA9">
      <w:pPr>
        <w:pStyle w:val="JuristischerAbsatznichtnummeriert"/>
        <w:ind w:left="425" w:firstLine="720"/>
      </w:pPr>
      <w:r w:rsidRPr="00E24BD3">
        <w:rPr>
          <w:rStyle w:val="Marker"/>
          <w:color w:val="auto"/>
        </w:rPr>
        <w:t xml:space="preserve">9. </w:t>
      </w:r>
      <w:r w:rsidRPr="00E24BD3">
        <w:t>funktionelle Barriere:</w:t>
      </w:r>
    </w:p>
    <w:p w14:paraId="74FD3E26" w14:textId="07FAF3BE" w:rsidR="00B643B8" w:rsidRPr="00E24BD3" w:rsidRDefault="002F7BDF" w:rsidP="00067EA9">
      <w:pPr>
        <w:pStyle w:val="JuristischerAbsatznichtnummeriert"/>
        <w:ind w:left="851" w:firstLine="589"/>
      </w:pPr>
      <w:r w:rsidRPr="002F7BDF">
        <w:rPr>
          <w:rStyle w:val="Marker"/>
          <w:color w:val="auto"/>
        </w:rPr>
        <w:t xml:space="preserve">a) </w:t>
      </w:r>
      <w:r w:rsidRPr="002F7BDF">
        <w:t xml:space="preserve">eine oder mehrere Schichten oder Beschichtungen eines </w:t>
      </w:r>
      <w:r w:rsidRPr="00E24BD3">
        <w:t>Lebensmittelbedarfsgegenstandes oder</w:t>
      </w:r>
      <w:r>
        <w:t xml:space="preserve"> </w:t>
      </w:r>
      <w:r w:rsidRPr="00E24BD3">
        <w:t xml:space="preserve">  </w:t>
      </w:r>
    </w:p>
    <w:p w14:paraId="6C74E0DD" w14:textId="61F756EB" w:rsidR="002F7BDF" w:rsidRPr="002F7BDF" w:rsidRDefault="002F7BDF" w:rsidP="00067EA9">
      <w:pPr>
        <w:pStyle w:val="JuristischerAbsatznichtnummeriert"/>
        <w:ind w:left="720" w:firstLine="720"/>
      </w:pPr>
      <w:r w:rsidRPr="002F7BDF">
        <w:rPr>
          <w:rStyle w:val="Marker"/>
          <w:color w:val="auto"/>
        </w:rPr>
        <w:lastRenderedPageBreak/>
        <w:t>b) die Umhüllung eines Lebensmittels,</w:t>
      </w:r>
    </w:p>
    <w:p w14:paraId="326B7F41" w14:textId="0B4EE35B" w:rsidR="00E24BD3" w:rsidRPr="00E24BD3" w:rsidRDefault="00E24BD3" w:rsidP="00067EA9">
      <w:pPr>
        <w:pStyle w:val="JuristischerAbsatznichtnummeriert"/>
        <w:ind w:left="851" w:firstLine="0"/>
      </w:pPr>
      <w:r w:rsidRPr="00E24BD3">
        <w:t>durch die sichergestellt wird, dass bestimmte Stoffe aus Lebensmittelbedarfsgegenständen nicht auf Lebensmittel übergehen;</w:t>
      </w:r>
    </w:p>
    <w:p w14:paraId="4B18F3E3" w14:textId="70788493" w:rsidR="00846C2F" w:rsidRPr="00846C2F" w:rsidRDefault="00E24BD3" w:rsidP="00067EA9">
      <w:pPr>
        <w:pStyle w:val="JuristischerAbsatznichtnummeriert"/>
        <w:ind w:left="851" w:firstLine="294"/>
      </w:pPr>
      <w:r w:rsidRPr="00E24BD3">
        <w:rPr>
          <w:rStyle w:val="Marker"/>
          <w:color w:val="auto"/>
        </w:rPr>
        <w:t xml:space="preserve">10. </w:t>
      </w:r>
      <w:r>
        <w:t xml:space="preserve">Lebensmittelsimulanz: Lebensmittelsimulanz im Sinne des Artikels 3 Nummer 12 </w:t>
      </w:r>
      <w:r w:rsidR="002F7BDF">
        <w:t>der Verordnung (EU) Nr. 10/2011.</w:t>
      </w:r>
      <w:r>
        <w:t>“</w:t>
      </w:r>
    </w:p>
    <w:p w14:paraId="17512622" w14:textId="77777777" w:rsidR="00846C2F" w:rsidRPr="00846C2F" w:rsidRDefault="00846C2F" w:rsidP="00846C2F">
      <w:pPr>
        <w:pStyle w:val="NummerierungStufe1"/>
        <w:rPr>
          <w:rStyle w:val="Marker"/>
          <w:color w:val="auto"/>
        </w:rPr>
      </w:pPr>
      <w:r w:rsidRPr="00846C2F">
        <w:rPr>
          <w:rStyle w:val="Marker"/>
          <w:color w:val="auto"/>
        </w:rPr>
        <w:t>Nach § 6 wird folgender § 6a eingefügt:</w:t>
      </w:r>
    </w:p>
    <w:p w14:paraId="1F309196" w14:textId="77777777" w:rsidR="00846C2F" w:rsidRPr="00846C2F" w:rsidRDefault="00846C2F" w:rsidP="00826169">
      <w:pPr>
        <w:pStyle w:val="RevisionParagraphBezeichnermanuell"/>
        <w:ind w:left="425" w:hanging="75"/>
        <w:rPr>
          <w:color w:val="auto"/>
        </w:rPr>
      </w:pPr>
      <w:r w:rsidRPr="00846C2F">
        <w:rPr>
          <w:color w:val="auto"/>
        </w:rPr>
        <w:t xml:space="preserve">„§ </w:t>
      </w:r>
      <w:r w:rsidRPr="00846C2F">
        <w:rPr>
          <w:rStyle w:val="Marker"/>
          <w:color w:val="auto"/>
        </w:rPr>
        <w:t>6a</w:t>
      </w:r>
    </w:p>
    <w:p w14:paraId="254DF9EA" w14:textId="77777777" w:rsidR="00846C2F" w:rsidRPr="00846C2F" w:rsidRDefault="00846C2F" w:rsidP="00826169">
      <w:pPr>
        <w:pStyle w:val="RevisionParagraphberschrift"/>
        <w:ind w:left="425"/>
        <w:rPr>
          <w:color w:val="auto"/>
        </w:rPr>
      </w:pPr>
      <w:r w:rsidRPr="00846C2F">
        <w:rPr>
          <w:rStyle w:val="Marker"/>
          <w:color w:val="auto"/>
        </w:rPr>
        <w:t xml:space="preserve">Lebensmittelbedarfsgegenstände aus Papier, Pappe </w:t>
      </w:r>
      <w:r w:rsidR="00D23812">
        <w:rPr>
          <w:rStyle w:val="Marker"/>
          <w:color w:val="auto"/>
        </w:rPr>
        <w:t>oder</w:t>
      </w:r>
      <w:r w:rsidR="00D23812" w:rsidRPr="00846C2F">
        <w:rPr>
          <w:rStyle w:val="Marker"/>
          <w:color w:val="auto"/>
        </w:rPr>
        <w:t xml:space="preserve"> </w:t>
      </w:r>
      <w:r w:rsidRPr="00846C2F">
        <w:rPr>
          <w:rStyle w:val="Marker"/>
          <w:color w:val="auto"/>
        </w:rPr>
        <w:t>Karton</w:t>
      </w:r>
      <w:r w:rsidR="00D27F59">
        <w:rPr>
          <w:rStyle w:val="Marker"/>
          <w:color w:val="auto"/>
        </w:rPr>
        <w:t xml:space="preserve"> mit Altpapierstoffanteil</w:t>
      </w:r>
    </w:p>
    <w:p w14:paraId="393F6670" w14:textId="6F9EF356" w:rsidR="00756335" w:rsidRPr="00E24BD3" w:rsidRDefault="00E24BD3" w:rsidP="00067EA9">
      <w:pPr>
        <w:pStyle w:val="JuristischerAbsatznichtnummeriert"/>
        <w:ind w:left="425" w:firstLine="295"/>
      </w:pPr>
      <w:r w:rsidRPr="00E24BD3">
        <w:rPr>
          <w:rStyle w:val="Marker"/>
          <w:color w:val="auto"/>
        </w:rPr>
        <w:t xml:space="preserve">(1) </w:t>
      </w:r>
      <w:bookmarkStart w:id="2" w:name="DQPErrorScopeCAD51011D68448978DD5087D780"/>
      <w:r w:rsidRPr="00E24BD3">
        <w:rPr>
          <w:rStyle w:val="Marker"/>
          <w:color w:val="auto"/>
        </w:rPr>
        <w:t xml:space="preserve">Lebensmittelbedarfsgegenstände aus Papier, </w:t>
      </w:r>
      <w:r w:rsidRPr="00E24BD3">
        <w:t>Pappe oder Karton dürfen unter Verwendung von Altpapierstoff nur hergestellt</w:t>
      </w:r>
      <w:r w:rsidRPr="00E24BD3">
        <w:rPr>
          <w:i/>
          <w:sz w:val="20"/>
          <w:szCs w:val="20"/>
        </w:rPr>
        <w:t xml:space="preserve"> </w:t>
      </w:r>
      <w:r w:rsidRPr="00E24BD3">
        <w:t>und in den Verkehr gebracht werden, wenn durch eine</w:t>
      </w:r>
      <w:r w:rsidRPr="00E24BD3">
        <w:rPr>
          <w:szCs w:val="24"/>
        </w:rPr>
        <w:t xml:space="preserve"> funktionelle Barriere nach § 2 Nummer 9 sichergestellt ist, dass aus dem Lebensmittelbedarfsgegenstand keine aromatischen Mineralölkohlenwasserstoffe auf Lebensmittel übergehen. Ein Übergang gilt als nicht erfolgt, wenn </w:t>
      </w:r>
      <w:bookmarkEnd w:id="2"/>
    </w:p>
    <w:p w14:paraId="16C207F7" w14:textId="77777777" w:rsidR="002F7BDF" w:rsidRDefault="002F7BDF" w:rsidP="00067EA9">
      <w:pPr>
        <w:pStyle w:val="JuristischerAbsatznichtnummeriert"/>
        <w:ind w:left="425" w:firstLine="0"/>
        <w:rPr>
          <w:szCs w:val="24"/>
        </w:rPr>
      </w:pPr>
      <w:r w:rsidRPr="002F7BDF">
        <w:rPr>
          <w:rStyle w:val="Marker"/>
          <w:color w:val="auto"/>
        </w:rPr>
        <w:t xml:space="preserve">1. </w:t>
      </w:r>
      <w:r w:rsidRPr="002F7BDF">
        <w:rPr>
          <w:szCs w:val="24"/>
        </w:rPr>
        <w:t xml:space="preserve">die Nachweisgrenze von 0,5 Milligramm der Summe an aromatischen </w:t>
      </w:r>
      <w:r w:rsidRPr="00E24BD3">
        <w:rPr>
          <w:szCs w:val="24"/>
        </w:rPr>
        <w:t>Mineralölkohlenwasserstoffen je Kilogramm Lebensmittel nicht überschritten ist oder</w:t>
      </w:r>
      <w:bookmarkStart w:id="3" w:name="DQPErrorScope55AD975F10134B9480AD6C8D4BC"/>
      <w:r w:rsidRPr="00E24BD3">
        <w:rPr>
          <w:szCs w:val="24"/>
        </w:rPr>
        <w:t xml:space="preserve"> </w:t>
      </w:r>
    </w:p>
    <w:p w14:paraId="172F3F97" w14:textId="4FD8E1FB" w:rsidR="00C74C74" w:rsidRPr="00E24BD3" w:rsidRDefault="002F7BDF" w:rsidP="00067EA9">
      <w:pPr>
        <w:pStyle w:val="JuristischerAbsatznichtnummeriert"/>
        <w:ind w:left="425" w:firstLine="0"/>
      </w:pPr>
      <w:r>
        <w:rPr>
          <w:szCs w:val="24"/>
        </w:rPr>
        <w:t xml:space="preserve">2. </w:t>
      </w:r>
      <w:r w:rsidRPr="00E24BD3">
        <w:rPr>
          <w:szCs w:val="24"/>
        </w:rPr>
        <w:t xml:space="preserve">  die Nachweisgrenze von 0,15 Milligramm der Summe an aromatischen Mineralölkohlenwasserstoffen je Kilogramm Lebensmittelsimulanz nicht überschritten ist</w:t>
      </w:r>
      <w:r w:rsidR="003B2E93">
        <w:rPr>
          <w:szCs w:val="24"/>
        </w:rPr>
        <w:t>.</w:t>
      </w:r>
      <w:r w:rsidRPr="00E24BD3">
        <w:rPr>
          <w:szCs w:val="24"/>
        </w:rPr>
        <w:t xml:space="preserve">                                                                     </w:t>
      </w:r>
      <w:bookmarkStart w:id="4" w:name="DQPErrorScopeD681EA1910E4463C9384C67E582"/>
      <w:bookmarkEnd w:id="3"/>
      <w:r w:rsidR="00C74C74" w:rsidRPr="00E24BD3">
        <w:rPr>
          <w:rStyle w:val="Marker"/>
          <w:color w:val="auto"/>
        </w:rPr>
        <w:t xml:space="preserve"> </w:t>
      </w:r>
    </w:p>
    <w:bookmarkEnd w:id="4"/>
    <w:p w14:paraId="4CAF2837" w14:textId="266BC0F6" w:rsidR="00C74C74" w:rsidRPr="00C74C74" w:rsidRDefault="00E24BD3" w:rsidP="00067EA9">
      <w:pPr>
        <w:pStyle w:val="JuristischerAbsatznichtnummeriert"/>
        <w:ind w:left="425" w:firstLine="295"/>
      </w:pPr>
      <w:r w:rsidRPr="00E24BD3">
        <w:rPr>
          <w:rStyle w:val="Marker"/>
          <w:color w:val="auto"/>
        </w:rPr>
        <w:t>(2) A</w:t>
      </w:r>
      <w:r w:rsidRPr="00E24BD3">
        <w:rPr>
          <w:szCs w:val="24"/>
        </w:rPr>
        <w:t>bs</w:t>
      </w:r>
      <w:r>
        <w:rPr>
          <w:szCs w:val="24"/>
        </w:rPr>
        <w:t xml:space="preserve">atz 1 </w:t>
      </w:r>
      <w:r>
        <w:t>Satz 1 gilt nicht, wenn ein Übergang von aromatischen Mineralölko</w:t>
      </w:r>
      <w:r w:rsidR="003B2E93">
        <w:t>h</w:t>
      </w:r>
      <w:r>
        <w:t>lenwasserstoffen aus dem Lebensmittelbedarfsgegenstand auf Lebensmittel im Sinne des Absatzes 1 Satz 2 ausgeschlossen ist, weil</w:t>
      </w:r>
    </w:p>
    <w:p w14:paraId="6CBC600B" w14:textId="68240402" w:rsidR="002F7BDF" w:rsidRPr="002F7BDF" w:rsidRDefault="002F7BDF" w:rsidP="00067EA9">
      <w:pPr>
        <w:pStyle w:val="JuristischerAbsatznichtnummeriert"/>
        <w:ind w:left="425" w:firstLine="0"/>
      </w:pPr>
      <w:r w:rsidRPr="002F7BDF">
        <w:rPr>
          <w:rStyle w:val="Marker"/>
          <w:color w:val="auto"/>
        </w:rPr>
        <w:t>1. spezielle Voraussetzungen beim Lebensmittelbedarfsgegenstand vorliegen, insbesondere dass ein nur geringer Gehalt an aromatischen Mineralölkohlenwasserstoffen im Lebensmittelbedarfsgegenstand vorhanden ist, oder</w:t>
      </w:r>
      <w:bookmarkStart w:id="5" w:name="DQPErrorScope5ABC8D5272EB4AD483B2BD50A7B"/>
    </w:p>
    <w:p w14:paraId="05A8EA42" w14:textId="0B5F5620" w:rsidR="00123700" w:rsidRPr="00D47EE6" w:rsidRDefault="002F7BDF" w:rsidP="00067EA9">
      <w:pPr>
        <w:pStyle w:val="JuristischerAbsatznichtnummeriert"/>
        <w:ind w:left="425" w:firstLine="0"/>
      </w:pPr>
      <w:r w:rsidRPr="002F7BDF">
        <w:rPr>
          <w:rStyle w:val="Marker"/>
          <w:color w:val="auto"/>
        </w:rPr>
        <w:t xml:space="preserve">2. </w:t>
      </w:r>
      <w:r w:rsidRPr="002F7BDF">
        <w:t>der Hersteller oder Inverkehrbringer des Lebensmittelbedarfsgegenstandes ander</w:t>
      </w:r>
      <w:r>
        <w:t xml:space="preserve">e </w:t>
      </w:r>
      <w:r w:rsidRPr="00D47EE6">
        <w:t>geeignete Maßnahmen zur Verhinderung eines Übergangs ergriffen hat.</w:t>
      </w:r>
    </w:p>
    <w:bookmarkEnd w:id="5"/>
    <w:p w14:paraId="0AD974E6" w14:textId="6D982343" w:rsidR="00735843" w:rsidRPr="008F314A" w:rsidRDefault="00E24BD3" w:rsidP="00067EA9">
      <w:pPr>
        <w:pStyle w:val="JuristischerAbsatznichtnummeriert"/>
        <w:ind w:left="425" w:firstLine="295"/>
      </w:pPr>
      <w:r w:rsidRPr="00E24BD3">
        <w:rPr>
          <w:rStyle w:val="Marker"/>
          <w:color w:val="auto"/>
        </w:rPr>
        <w:t>(3) A</w:t>
      </w:r>
      <w:r w:rsidRPr="00E24BD3">
        <w:t xml:space="preserve">bweichend von Absatz 1 Satz 1 können die dort bezeichneten Lebensmittelbedarfsgegenstände ohne eine funktionelle Barriere hergestellt und in den Verkehr gebracht werden, wenn der Lebensmittelunternehmer, der den Lebensmittelbedarfsgegenstand durch Verpacken oder auf sonstige Weise erstmals mit einem Lebensmittel in Berührung bringt, vor der Lieferung des Lebensmittelbedarfsgegenstandes schriftlich oder elektronisch gegenüber </w:t>
      </w:r>
      <w:r w:rsidRPr="00D47EE6">
        <w:t xml:space="preserve">dem Hersteller oder Inverkehrbringer des Lebensmittelbedarfsgegenstandes erklärt, </w:t>
      </w:r>
      <w:r w:rsidRPr="002F3448">
        <w:t>auf die funktionelle Barriere nach § 2 Nummer 9 zu verzichten</w:t>
      </w:r>
      <w:r>
        <w:t>.</w:t>
      </w:r>
      <w:r w:rsidRPr="00602358">
        <w:t xml:space="preserve"> </w:t>
      </w:r>
    </w:p>
    <w:p w14:paraId="789B1568" w14:textId="520EFB10" w:rsidR="00E24BD3" w:rsidRPr="00E24BD3" w:rsidRDefault="00E24BD3" w:rsidP="00067EA9">
      <w:pPr>
        <w:pStyle w:val="JuristischerAbsatznichtnummeriert"/>
        <w:ind w:left="425" w:firstLine="295"/>
      </w:pPr>
      <w:r w:rsidRPr="00E24BD3">
        <w:rPr>
          <w:rStyle w:val="Marker"/>
          <w:color w:val="auto"/>
        </w:rPr>
        <w:t>(4)</w:t>
      </w:r>
      <w:r w:rsidRPr="00E24BD3">
        <w:t xml:space="preserve"> I</w:t>
      </w:r>
      <w:r w:rsidRPr="00602358">
        <w:t xml:space="preserve">n Fällen des Absatzes 3 hat der </w:t>
      </w:r>
      <w:r w:rsidRPr="005A1A80">
        <w:t>den Lebensmittelbedarfsgegenstand verwendende</w:t>
      </w:r>
      <w:r w:rsidRPr="00602358">
        <w:t xml:space="preserve"> Lebensmittelunternehmer sicherzustellen, dass ein Übergang von aromatischen Mineralölkohlenwasserstoffen aus dem Lebensmittelbedarfsgegenstand auf Lebensmittel im Sinne </w:t>
      </w:r>
      <w:r w:rsidRPr="002A1335">
        <w:t>des Absatzes 1 Satz 2</w:t>
      </w:r>
      <w:r w:rsidRPr="00602358">
        <w:t xml:space="preserve"> ausgeschlossen ist.</w:t>
      </w:r>
      <w:r>
        <w:t xml:space="preserve"> Hierzu hat er </w:t>
      </w:r>
      <w:r w:rsidRPr="005757E3">
        <w:t>eine</w:t>
      </w:r>
      <w:r>
        <w:t xml:space="preserve"> </w:t>
      </w:r>
      <w:r w:rsidRPr="005757E3">
        <w:t>funktionelle Barriere nach § 2 Nummer 9 Buchstabe b zu gebrauchen</w:t>
      </w:r>
      <w:r>
        <w:t xml:space="preserve"> </w:t>
      </w:r>
      <w:r w:rsidRPr="005A1A80">
        <w:t>oder andere geeignete Maßnahmen zu ergreifen</w:t>
      </w:r>
      <w:r>
        <w:t>. Satz 2 gilt nicht, wenn</w:t>
      </w:r>
      <w:r w:rsidRPr="005757E3">
        <w:t xml:space="preserve"> insbesondere </w:t>
      </w:r>
      <w:r>
        <w:t xml:space="preserve">aufgrund </w:t>
      </w:r>
      <w:r w:rsidRPr="005757E3">
        <w:t xml:space="preserve">der Beschaffenheit des Lebensmittels, das mit dem Lebensmittelbedarfsgegenstand in Kontakt kommt, oder </w:t>
      </w:r>
      <w:r>
        <w:t xml:space="preserve">aufgrund </w:t>
      </w:r>
      <w:r w:rsidRPr="005757E3">
        <w:t>der vorgesehenen Verwendungsbedingungen</w:t>
      </w:r>
      <w:r>
        <w:t xml:space="preserve"> </w:t>
      </w:r>
      <w:r w:rsidRPr="005757E3">
        <w:t>des Lebensmittelbedarfsgegenstandes</w:t>
      </w:r>
      <w:r>
        <w:t xml:space="preserve"> </w:t>
      </w:r>
      <w:r w:rsidRPr="0005489F">
        <w:t>speziel</w:t>
      </w:r>
      <w:r w:rsidRPr="008F314A">
        <w:t>le</w:t>
      </w:r>
      <w:r w:rsidRPr="005757E3">
        <w:t xml:space="preserve"> Voraussetzungen</w:t>
      </w:r>
      <w:r>
        <w:t xml:space="preserve"> vorliegen, die </w:t>
      </w:r>
      <w:r w:rsidRPr="005757E3">
        <w:t>ein</w:t>
      </w:r>
      <w:r>
        <w:t>en</w:t>
      </w:r>
      <w:r w:rsidRPr="005757E3">
        <w:t xml:space="preserve"> Übergang von </w:t>
      </w:r>
      <w:r w:rsidRPr="005757E3">
        <w:lastRenderedPageBreak/>
        <w:t>aromatischen Mineralölkohlenwas</w:t>
      </w:r>
      <w:r>
        <w:t xml:space="preserve">serstoffen </w:t>
      </w:r>
      <w:r w:rsidRPr="005757E3">
        <w:t xml:space="preserve">aus dem Lebensmittelbedarfsgegenstand auf </w:t>
      </w:r>
      <w:r>
        <w:t xml:space="preserve">das </w:t>
      </w:r>
      <w:r w:rsidRPr="005757E3">
        <w:t>Lebensmittel im Sinne des Absatzes 1 Satz 2 aus</w:t>
      </w:r>
      <w:r w:rsidRPr="00837E20">
        <w:t>schl</w:t>
      </w:r>
      <w:r>
        <w:t>ieß</w:t>
      </w:r>
      <w:r w:rsidRPr="005757E3">
        <w:t>en.</w:t>
      </w:r>
    </w:p>
    <w:p w14:paraId="5366601D" w14:textId="03640CCF" w:rsidR="00313AFD" w:rsidRPr="00E24BD3" w:rsidRDefault="00E24BD3" w:rsidP="00C62066">
      <w:pPr>
        <w:pStyle w:val="JuristischerAbsatznichtnummeriert"/>
        <w:ind w:firstLine="720"/>
      </w:pPr>
      <w:r w:rsidRPr="00E24BD3">
        <w:rPr>
          <w:rStyle w:val="Marker"/>
          <w:color w:val="auto"/>
        </w:rPr>
        <w:t xml:space="preserve">(5) </w:t>
      </w:r>
      <w:r w:rsidRPr="00E24BD3">
        <w:t>Auf Verlangen der zuständigen Behörde ist Folgendes darzulegen:</w:t>
      </w:r>
    </w:p>
    <w:p w14:paraId="77519757" w14:textId="4193C14E" w:rsidR="002F7BDF" w:rsidRPr="002F7BDF" w:rsidRDefault="002F7BDF" w:rsidP="00C62066">
      <w:pPr>
        <w:pStyle w:val="JuristischerAbsatznichtnummeriert"/>
        <w:ind w:left="425" w:firstLine="0"/>
      </w:pPr>
      <w:r w:rsidRPr="002F7BDF">
        <w:rPr>
          <w:rStyle w:val="Marker"/>
          <w:color w:val="auto"/>
        </w:rPr>
        <w:t xml:space="preserve">1. </w:t>
      </w:r>
      <w:r w:rsidRPr="002F7BDF">
        <w:t xml:space="preserve">vom </w:t>
      </w:r>
      <w:r w:rsidRPr="002F7BDF">
        <w:rPr>
          <w:rStyle w:val="Marker"/>
          <w:color w:val="auto"/>
        </w:rPr>
        <w:t xml:space="preserve">Hersteller oder Inverkehrbringer des Lebensmittelbedarfsgegenstandes die Einhaltung der Anforderungen </w:t>
      </w:r>
      <w:r w:rsidRPr="002F7BDF">
        <w:t>der Absätze 2 und 3 und</w:t>
      </w:r>
    </w:p>
    <w:p w14:paraId="2F2FD13A" w14:textId="19286176" w:rsidR="00313AFD" w:rsidRPr="002F7BDF" w:rsidRDefault="002F7BDF" w:rsidP="00C62066">
      <w:pPr>
        <w:pStyle w:val="JuristischerAbsatznichtnummeriert"/>
        <w:ind w:left="425" w:firstLine="0"/>
      </w:pPr>
      <w:r w:rsidRPr="002F7BDF">
        <w:rPr>
          <w:rStyle w:val="Marker"/>
          <w:color w:val="auto"/>
        </w:rPr>
        <w:t xml:space="preserve">2. vom Lebensmittelunternehmer die Einhaltung der Anforderungen </w:t>
      </w:r>
      <w:r w:rsidRPr="002F7BDF">
        <w:t>des Absatzes 4.</w:t>
      </w:r>
    </w:p>
    <w:p w14:paraId="587A74FC" w14:textId="6F4A63D4" w:rsidR="004F1DB4" w:rsidRPr="004F1DB4" w:rsidRDefault="00E24BD3" w:rsidP="00C62066">
      <w:pPr>
        <w:pStyle w:val="JuristischerAbsatznichtnummeriert"/>
        <w:ind w:left="425" w:firstLine="0"/>
      </w:pPr>
      <w:r w:rsidRPr="002A1335">
        <w:t xml:space="preserve">Die Verpflichteten nach Satz 1 haben </w:t>
      </w:r>
      <w:r w:rsidRPr="008E05D9">
        <w:t>Unterlagen vorzuhalten, die belegen, dass ein Übergang von aromatischen Mineralölkohlenwasserstoffen aus dem Lebensmittelbedarfsgegenstand auf Lebensmittel oder Lebensmittelsimulanzien im Sinne des Absatzes 1 Satz 2 ausgeschlossen i</w:t>
      </w:r>
      <w:r>
        <w:t>st.</w:t>
      </w:r>
    </w:p>
    <w:p w14:paraId="0AA413D8" w14:textId="1C6B2756" w:rsidR="007F06A5" w:rsidRPr="00257E98" w:rsidRDefault="00E24BD3" w:rsidP="00C62066">
      <w:pPr>
        <w:pStyle w:val="JuristischerAbsatznichtnummeriert"/>
        <w:ind w:left="425" w:firstLine="295"/>
      </w:pPr>
      <w:r w:rsidRPr="00E24BD3">
        <w:rPr>
          <w:rStyle w:val="Marker"/>
          <w:color w:val="auto"/>
        </w:rPr>
        <w:t>(6) E</w:t>
      </w:r>
      <w:r w:rsidRPr="00E24BD3">
        <w:t xml:space="preserve">s ist verboten, Lebensmittel als Lebensmittel in den Verkehr zu bringen, die unter </w:t>
      </w:r>
      <w:r w:rsidRPr="00F170F3">
        <w:t>Verwendung eines Lebensmittelbedarfsgegenstandes behandelt worden sind,</w:t>
      </w:r>
      <w:r>
        <w:t xml:space="preserve"> </w:t>
      </w:r>
      <w:r w:rsidRPr="00C20308">
        <w:t>ohne dass die Anforderungen des Absatzes 1 Satz 1 oder des Absatzes 4 Satz 1 eingehalten sind</w:t>
      </w:r>
      <w:r>
        <w:t>.</w:t>
      </w:r>
      <w:bookmarkStart w:id="6" w:name="DQPErrorScopeD7141E8818D24B7A9316D7504D3"/>
      <w:bookmarkEnd w:id="6"/>
      <w:r>
        <w:t>“</w:t>
      </w:r>
    </w:p>
    <w:p w14:paraId="6FA09614" w14:textId="77777777" w:rsidR="00D10507" w:rsidRPr="00B20F8E" w:rsidRDefault="00D10507" w:rsidP="008E0320">
      <w:pPr>
        <w:pStyle w:val="NummerierungStufe1"/>
      </w:pPr>
      <w:r w:rsidRPr="00B20F8E">
        <w:t xml:space="preserve">In § 7 </w:t>
      </w:r>
      <w:r w:rsidR="002275AC">
        <w:t xml:space="preserve">Absatz 1 </w:t>
      </w:r>
      <w:r w:rsidRPr="00B20F8E">
        <w:t>wird die Angabe „6“ durch die Angabe „6a</w:t>
      </w:r>
      <w:r w:rsidR="00C20308">
        <w:t xml:space="preserve"> Absatz 4</w:t>
      </w:r>
      <w:r w:rsidRPr="00B20F8E">
        <w:t>“ ersetzt.</w:t>
      </w:r>
    </w:p>
    <w:p w14:paraId="7EAA6364" w14:textId="77777777" w:rsidR="00D10507" w:rsidRPr="00B20F8E" w:rsidRDefault="00634FE4" w:rsidP="00D10507">
      <w:pPr>
        <w:pStyle w:val="NummerierungStufe1"/>
      </w:pPr>
      <w:r w:rsidRPr="00B20F8E">
        <w:t xml:space="preserve">§ 12 </w:t>
      </w:r>
      <w:r w:rsidR="00D10507" w:rsidRPr="00B20F8E">
        <w:t xml:space="preserve">wird wie folgt geändert: </w:t>
      </w:r>
    </w:p>
    <w:p w14:paraId="69B3E358" w14:textId="77777777" w:rsidR="005068AC" w:rsidRDefault="005068AC" w:rsidP="00B15F4C">
      <w:pPr>
        <w:pStyle w:val="NummerierungStufe2"/>
        <w:rPr>
          <w:rStyle w:val="Marker"/>
          <w:color w:val="auto"/>
        </w:rPr>
      </w:pPr>
      <w:r>
        <w:rPr>
          <w:rStyle w:val="Marker"/>
          <w:color w:val="auto"/>
        </w:rPr>
        <w:t>Absatz 2 wird wie folgt geändert:</w:t>
      </w:r>
    </w:p>
    <w:p w14:paraId="35259617" w14:textId="77777777" w:rsidR="005068AC" w:rsidRPr="00C64C9A" w:rsidRDefault="00AC0D2A" w:rsidP="005068AC">
      <w:pPr>
        <w:pStyle w:val="NummerierungStufe3"/>
        <w:rPr>
          <w:rStyle w:val="Marker"/>
          <w:color w:val="auto"/>
        </w:rPr>
      </w:pPr>
      <w:r w:rsidRPr="00C64C9A">
        <w:rPr>
          <w:rStyle w:val="Marker"/>
          <w:color w:val="auto"/>
        </w:rPr>
        <w:t>In Nummer 3 wird das Wort „oder“ durch ein Komma ersetzt</w:t>
      </w:r>
      <w:r w:rsidR="00241B36" w:rsidRPr="00C64C9A">
        <w:rPr>
          <w:rStyle w:val="Marker"/>
          <w:color w:val="auto"/>
        </w:rPr>
        <w:t>.</w:t>
      </w:r>
    </w:p>
    <w:p w14:paraId="7DFBB224" w14:textId="77777777" w:rsidR="005068AC" w:rsidRPr="00C64C9A" w:rsidRDefault="00AC0D2A" w:rsidP="005068AC">
      <w:pPr>
        <w:pStyle w:val="NummerierungStufe3"/>
        <w:rPr>
          <w:rStyle w:val="Marker"/>
          <w:color w:val="auto"/>
        </w:rPr>
      </w:pPr>
      <w:r w:rsidRPr="00C64C9A">
        <w:rPr>
          <w:rStyle w:val="Marker"/>
          <w:color w:val="auto"/>
        </w:rPr>
        <w:t xml:space="preserve">In Nummer 4 wird der </w:t>
      </w:r>
      <w:r w:rsidR="001A5621" w:rsidRPr="00C64C9A">
        <w:rPr>
          <w:rStyle w:val="Marker"/>
          <w:color w:val="auto"/>
        </w:rPr>
        <w:t>P</w:t>
      </w:r>
      <w:r w:rsidRPr="00C64C9A">
        <w:rPr>
          <w:rStyle w:val="Marker"/>
          <w:color w:val="auto"/>
        </w:rPr>
        <w:t xml:space="preserve">unkt </w:t>
      </w:r>
      <w:r w:rsidR="001A5621" w:rsidRPr="00C64C9A">
        <w:rPr>
          <w:rStyle w:val="Marker"/>
          <w:color w:val="auto"/>
        </w:rPr>
        <w:t xml:space="preserve">am Ende </w:t>
      </w:r>
      <w:r w:rsidRPr="00C64C9A">
        <w:rPr>
          <w:rStyle w:val="Marker"/>
          <w:color w:val="auto"/>
        </w:rPr>
        <w:t xml:space="preserve">durch </w:t>
      </w:r>
      <w:r w:rsidR="002275AC" w:rsidRPr="00C64C9A">
        <w:rPr>
          <w:rStyle w:val="Marker"/>
          <w:color w:val="auto"/>
        </w:rPr>
        <w:t>ein Komma</w:t>
      </w:r>
      <w:r w:rsidRPr="00C64C9A">
        <w:rPr>
          <w:rStyle w:val="Marker"/>
          <w:color w:val="auto"/>
        </w:rPr>
        <w:t xml:space="preserve"> ersetzt.</w:t>
      </w:r>
    </w:p>
    <w:p w14:paraId="3BEDFB5A" w14:textId="6B87E8A4" w:rsidR="00AC0D2A" w:rsidRPr="00C64C9A" w:rsidRDefault="003B2E93" w:rsidP="005068AC">
      <w:pPr>
        <w:pStyle w:val="NummerierungStufe3"/>
        <w:rPr>
          <w:rStyle w:val="Marker"/>
          <w:color w:val="auto"/>
        </w:rPr>
      </w:pPr>
      <w:r>
        <w:rPr>
          <w:rStyle w:val="Marker"/>
          <w:color w:val="auto"/>
        </w:rPr>
        <w:t>F</w:t>
      </w:r>
      <w:r w:rsidR="00AC0D2A" w:rsidRPr="00C64C9A">
        <w:rPr>
          <w:rStyle w:val="Marker"/>
          <w:color w:val="auto"/>
        </w:rPr>
        <w:t>olgende Nummern</w:t>
      </w:r>
      <w:r w:rsidR="00241B36" w:rsidRPr="00C64C9A">
        <w:rPr>
          <w:rStyle w:val="Marker"/>
          <w:color w:val="auto"/>
        </w:rPr>
        <w:t xml:space="preserve"> 5</w:t>
      </w:r>
      <w:r w:rsidR="002275AC" w:rsidRPr="00C64C9A">
        <w:rPr>
          <w:rStyle w:val="Marker"/>
          <w:color w:val="auto"/>
        </w:rPr>
        <w:t xml:space="preserve"> </w:t>
      </w:r>
      <w:r w:rsidR="0026302A" w:rsidRPr="00C64C9A">
        <w:rPr>
          <w:rStyle w:val="Marker"/>
          <w:color w:val="auto"/>
        </w:rPr>
        <w:t>und 6</w:t>
      </w:r>
      <w:r w:rsidR="00241B36" w:rsidRPr="00C64C9A">
        <w:rPr>
          <w:rStyle w:val="Marker"/>
          <w:color w:val="auto"/>
        </w:rPr>
        <w:t xml:space="preserve"> </w:t>
      </w:r>
      <w:r>
        <w:rPr>
          <w:rStyle w:val="Marker"/>
          <w:color w:val="auto"/>
        </w:rPr>
        <w:t>werden a</w:t>
      </w:r>
      <w:r w:rsidR="00AC0D2A" w:rsidRPr="00C64C9A">
        <w:rPr>
          <w:rStyle w:val="Marker"/>
          <w:color w:val="auto"/>
        </w:rPr>
        <w:t>ngefügt:</w:t>
      </w:r>
    </w:p>
    <w:p w14:paraId="33D0714E" w14:textId="1077FDEF" w:rsidR="00241B36" w:rsidRPr="00E24BD3" w:rsidRDefault="00E24BD3" w:rsidP="00E24BD3">
      <w:pPr>
        <w:pStyle w:val="JuristischerAbsatznichtnummeriert"/>
        <w:ind w:left="850" w:firstLine="426"/>
        <w:rPr>
          <w:rStyle w:val="Marker"/>
          <w:color w:val="auto"/>
        </w:rPr>
      </w:pPr>
      <w:r w:rsidRPr="00E24BD3">
        <w:rPr>
          <w:rStyle w:val="Marker"/>
          <w:color w:val="auto"/>
        </w:rPr>
        <w:t>„5. entgegen § 6a Absatz 1 Satz 1 oder Absatz 6 einen Lebensmittelbedarfsgegenstand oder ein Lebensmittel in den Verkehr bringt oder</w:t>
      </w:r>
      <w:bookmarkStart w:id="7" w:name="DQPErrorScope1E77ADD0A63E421C81AFE2FA516"/>
      <w:bookmarkStart w:id="8" w:name="DQPErrorScope69E2E31E692F4F0D919B8E993AA"/>
      <w:r w:rsidR="002128DA" w:rsidRPr="00E24BD3">
        <w:rPr>
          <w:rStyle w:val="Marker"/>
          <w:color w:val="auto"/>
        </w:rPr>
        <w:t xml:space="preserve"> </w:t>
      </w:r>
      <w:bookmarkEnd w:id="7"/>
      <w:bookmarkEnd w:id="8"/>
    </w:p>
    <w:p w14:paraId="5E978D5C" w14:textId="45631538" w:rsidR="00B77970" w:rsidRPr="00E24BD3" w:rsidRDefault="00E24BD3" w:rsidP="00E24BD3">
      <w:pPr>
        <w:pStyle w:val="JuristischerAbsatznichtnummeriert"/>
        <w:ind w:left="850" w:firstLine="426"/>
      </w:pPr>
      <w:r w:rsidRPr="00E24BD3">
        <w:rPr>
          <w:rStyle w:val="Marker"/>
          <w:color w:val="auto"/>
        </w:rPr>
        <w:t>6. entgegen § 6a Absatz 4 Satz 1 nicht sicherstellt, dass ein Übergang von aromatischen Mineralölkohlenwasserstoffen ausgeschlossen ist.“</w:t>
      </w:r>
      <w:bookmarkStart w:id="9" w:name="DQPErrorScopeD6BD6280C05D4770A6658DB7CD9"/>
      <w:bookmarkStart w:id="10" w:name="DQPErrorScope8F5363847B4E41628E131533B60"/>
      <w:bookmarkStart w:id="11" w:name="DQPErrorScopeAE9F80ADE6F741FC95FD379E588"/>
      <w:r w:rsidR="00241B36" w:rsidRPr="00E24BD3">
        <w:rPr>
          <w:rStyle w:val="Marker"/>
          <w:color w:val="auto"/>
        </w:rPr>
        <w:t xml:space="preserve"> </w:t>
      </w:r>
      <w:bookmarkEnd w:id="9"/>
      <w:bookmarkEnd w:id="10"/>
      <w:bookmarkEnd w:id="11"/>
    </w:p>
    <w:p w14:paraId="7716DBF5" w14:textId="4D9148FD" w:rsidR="005068AC" w:rsidRPr="001E46F6" w:rsidRDefault="005068AC" w:rsidP="005068AC">
      <w:pPr>
        <w:pStyle w:val="NummerierungStufe2"/>
        <w:rPr>
          <w:rStyle w:val="Marker"/>
          <w:color w:val="auto"/>
        </w:rPr>
      </w:pPr>
      <w:bookmarkStart w:id="12" w:name="DQPErrorScope171B582F6AD24D9E9494227F660"/>
      <w:bookmarkStart w:id="13" w:name="DQPErrorScopeA7B42B5DDECF4232867E6F225BF"/>
      <w:bookmarkEnd w:id="12"/>
      <w:r w:rsidRPr="001E46F6">
        <w:rPr>
          <w:rStyle w:val="Marker"/>
          <w:color w:val="auto"/>
        </w:rPr>
        <w:t>Absatz 6 wird wie folgt geändert:</w:t>
      </w:r>
      <w:bookmarkEnd w:id="13"/>
    </w:p>
    <w:p w14:paraId="43014887" w14:textId="0AE6F9B7" w:rsidR="005068AC" w:rsidRPr="00E53816" w:rsidRDefault="003B2E93" w:rsidP="00E53816">
      <w:pPr>
        <w:pStyle w:val="NummerierungStufe3"/>
        <w:rPr>
          <w:rStyle w:val="Marker"/>
          <w:color w:val="auto"/>
        </w:rPr>
      </w:pPr>
      <w:r>
        <w:rPr>
          <w:rStyle w:val="Marker"/>
          <w:color w:val="auto"/>
        </w:rPr>
        <w:t>Der Nummer 1 wird</w:t>
      </w:r>
      <w:r w:rsidR="005068AC" w:rsidRPr="00E53816">
        <w:rPr>
          <w:rStyle w:val="Marker"/>
          <w:color w:val="auto"/>
        </w:rPr>
        <w:t xml:space="preserve"> folgende Nummer 1 </w:t>
      </w:r>
      <w:r>
        <w:rPr>
          <w:rStyle w:val="Marker"/>
          <w:color w:val="auto"/>
        </w:rPr>
        <w:t>vorangestellt</w:t>
      </w:r>
      <w:r w:rsidR="005068AC" w:rsidRPr="00E53816">
        <w:rPr>
          <w:rStyle w:val="Marker"/>
          <w:color w:val="auto"/>
        </w:rPr>
        <w:t>:</w:t>
      </w:r>
    </w:p>
    <w:p w14:paraId="008549AE" w14:textId="466291BF" w:rsidR="00E24BD3" w:rsidRPr="00E24BD3" w:rsidRDefault="00E24BD3" w:rsidP="00E24BD3">
      <w:pPr>
        <w:pStyle w:val="JuristischerAbsatznichtnummeriert"/>
        <w:ind w:left="720" w:firstLine="556"/>
      </w:pPr>
      <w:r w:rsidRPr="00E24BD3">
        <w:rPr>
          <w:rStyle w:val="Marker"/>
          <w:color w:val="auto"/>
        </w:rPr>
        <w:t xml:space="preserve">„1. entgegen § 6a Absatz 5 Satz 2 eine </w:t>
      </w:r>
      <w:r w:rsidRPr="00E24BD3">
        <w:t>Unterlage nicht, nicht richtig oder nicht vollständig vor</w:t>
      </w:r>
      <w:r>
        <w:t>hält,“.</w:t>
      </w:r>
    </w:p>
    <w:p w14:paraId="27C15FD7" w14:textId="64F26C1B" w:rsidR="005068AC" w:rsidRPr="00354B9C" w:rsidRDefault="00504030" w:rsidP="00E53816">
      <w:pPr>
        <w:pStyle w:val="NummerierungStufe3"/>
      </w:pPr>
      <w:bookmarkStart w:id="14" w:name="DQPErrorScope08124BA2EA894310B60215894B2"/>
      <w:bookmarkStart w:id="15" w:name="DQPErrorScopeBA44BE2FB3014EC4A042EDAB70A"/>
      <w:bookmarkStart w:id="16" w:name="DQPErrorScopeC78CC6D3BC674275983B5201839"/>
      <w:bookmarkEnd w:id="14"/>
      <w:bookmarkEnd w:id="15"/>
      <w:r>
        <w:rPr>
          <w:rStyle w:val="Marker"/>
          <w:color w:val="auto"/>
        </w:rPr>
        <w:t>Die bisherige Nummer 1 wird Nummer 2</w:t>
      </w:r>
      <w:r w:rsidR="005068AC" w:rsidRPr="00354B9C">
        <w:rPr>
          <w:rStyle w:val="Marker"/>
          <w:color w:val="auto"/>
        </w:rPr>
        <w:t>.</w:t>
      </w:r>
      <w:bookmarkEnd w:id="16"/>
    </w:p>
    <w:p w14:paraId="40868CB4" w14:textId="77777777" w:rsidR="00DA7A9F" w:rsidRDefault="00DA7A9F" w:rsidP="00DA7A9F">
      <w:pPr>
        <w:pStyle w:val="NummerierungStufe1"/>
      </w:pPr>
      <w:bookmarkStart w:id="17" w:name="DQPErrorScope9C9491FC7ADA4917B0824703294"/>
      <w:r>
        <w:t>Dem § 16 w</w:t>
      </w:r>
      <w:r w:rsidR="00ED7B1E">
        <w:t>e</w:t>
      </w:r>
      <w:r>
        <w:t>rd</w:t>
      </w:r>
      <w:r w:rsidR="00ED7B1E">
        <w:t>en</w:t>
      </w:r>
      <w:r>
        <w:t xml:space="preserve"> folgende Abs</w:t>
      </w:r>
      <w:r w:rsidR="00ED7B1E">
        <w:t>ä</w:t>
      </w:r>
      <w:r>
        <w:t>tz</w:t>
      </w:r>
      <w:r w:rsidR="00ED7B1E">
        <w:t>e</w:t>
      </w:r>
      <w:r>
        <w:t xml:space="preserve"> 15 </w:t>
      </w:r>
      <w:r w:rsidR="00ED7B1E" w:rsidRPr="00F40436">
        <w:t>und 16</w:t>
      </w:r>
      <w:r w:rsidR="00ED7B1E">
        <w:t xml:space="preserve"> </w:t>
      </w:r>
      <w:r>
        <w:t>angefügt:</w:t>
      </w:r>
      <w:bookmarkEnd w:id="17"/>
    </w:p>
    <w:p w14:paraId="53C2A8E8" w14:textId="4612D6D2" w:rsidR="002666C4" w:rsidRPr="00C07FE5" w:rsidRDefault="00C07FE5" w:rsidP="00C07FE5">
      <w:pPr>
        <w:pStyle w:val="JuristischerAbsatznichtnummeriert"/>
        <w:ind w:left="425" w:firstLine="295"/>
      </w:pPr>
      <w:r w:rsidRPr="00C07FE5">
        <w:rPr>
          <w:rStyle w:val="Marker"/>
          <w:color w:val="auto"/>
        </w:rPr>
        <w:t xml:space="preserve">„(15) § 6a </w:t>
      </w:r>
      <w:r w:rsidRPr="00C07FE5">
        <w:t>ist erst ab dem …</w:t>
      </w:r>
      <w:r w:rsidR="003B2E93">
        <w:t xml:space="preserve"> </w:t>
      </w:r>
      <w:r w:rsidR="003B2E93" w:rsidRPr="003B2E93">
        <w:rPr>
          <w:szCs w:val="24"/>
        </w:rPr>
        <w:t>[e</w:t>
      </w:r>
      <w:r w:rsidRPr="003B2E93">
        <w:rPr>
          <w:szCs w:val="24"/>
        </w:rPr>
        <w:t>insetzen: Datum des ersten Tages des siebenunddreißigsten auf die Verkündung dieser Verordnung folgenden Kalendermonats]</w:t>
      </w:r>
      <w:r w:rsidRPr="003B2E93">
        <w:t xml:space="preserve"> anzuwenden</w:t>
      </w:r>
      <w:r w:rsidR="003B2E93">
        <w:t>.</w:t>
      </w:r>
    </w:p>
    <w:p w14:paraId="0BC81A17" w14:textId="05201AF8" w:rsidR="00C07FE5" w:rsidRPr="00C07FE5" w:rsidRDefault="00C07FE5" w:rsidP="00C07FE5">
      <w:pPr>
        <w:pStyle w:val="JuristischerAbsatznichtnummeriert"/>
        <w:tabs>
          <w:tab w:val="left" w:pos="1134"/>
          <w:tab w:val="left" w:pos="1418"/>
        </w:tabs>
        <w:ind w:left="425" w:firstLine="295"/>
      </w:pPr>
      <w:r>
        <w:rPr>
          <w:rStyle w:val="Marker"/>
          <w:color w:val="auto"/>
        </w:rPr>
        <w:t xml:space="preserve"> </w:t>
      </w:r>
      <w:r w:rsidRPr="00C07FE5">
        <w:rPr>
          <w:rStyle w:val="Marker"/>
          <w:color w:val="auto"/>
        </w:rPr>
        <w:t>(16)</w:t>
      </w:r>
      <w:r>
        <w:rPr>
          <w:rStyle w:val="Marker"/>
          <w:color w:val="auto"/>
        </w:rPr>
        <w:tab/>
      </w:r>
      <w:r w:rsidRPr="00C07FE5">
        <w:t xml:space="preserve">Lebensmittelbedarfsgegenstände, die unter Verwendung von Altpapierstoff nach Maßgabe der bis zu dem in Absatz 15 genannten Zeitpunkt </w:t>
      </w:r>
      <w:r w:rsidRPr="00F40436">
        <w:t>anwendbaren Vorschriften hergestellt wur</w:t>
      </w:r>
      <w:r w:rsidRPr="003B2E93">
        <w:t xml:space="preserve">den, dürfen noch bis zum </w:t>
      </w:r>
      <w:r w:rsidR="003B2E93" w:rsidRPr="003B2E93">
        <w:t xml:space="preserve">… </w:t>
      </w:r>
      <w:r w:rsidR="003B2E93" w:rsidRPr="003B2E93">
        <w:rPr>
          <w:szCs w:val="24"/>
        </w:rPr>
        <w:t>[e</w:t>
      </w:r>
      <w:r w:rsidRPr="003B2E93">
        <w:rPr>
          <w:szCs w:val="24"/>
        </w:rPr>
        <w:t xml:space="preserve">insetzen: Datum des ersten Tages des einundsechzigsten auf die Verkündung dieser Verordnung folgenden Kalendermonats] </w:t>
      </w:r>
      <w:r w:rsidRPr="00D47EE6">
        <w:t>in den Verkehr gebracht und verwendet werden.“</w:t>
      </w:r>
    </w:p>
    <w:p w14:paraId="6DD6BE05" w14:textId="6E09DF4A" w:rsidR="00C86A55" w:rsidRPr="00C86A55" w:rsidRDefault="00C86A55" w:rsidP="00C86A55">
      <w:pPr>
        <w:pStyle w:val="ArtikelBezeichner"/>
      </w:pPr>
    </w:p>
    <w:p w14:paraId="6244BBAD" w14:textId="77777777" w:rsidR="00C86A55" w:rsidRPr="00C86A55" w:rsidRDefault="000B2DB8" w:rsidP="00C86A55">
      <w:pPr>
        <w:pStyle w:val="Artikelberschrift"/>
      </w:pPr>
      <w:r>
        <w:t>B</w:t>
      </w:r>
      <w:r w:rsidR="00C86A55">
        <w:t>ekanntmachungserlaubnis</w:t>
      </w:r>
    </w:p>
    <w:p w14:paraId="01E0D16A" w14:textId="3D86B3E2" w:rsidR="00C86A55" w:rsidRPr="00B643B8" w:rsidRDefault="00C86A55" w:rsidP="00B643B8">
      <w:pPr>
        <w:pStyle w:val="JuristischerAbsatznichtnummeriert"/>
      </w:pPr>
      <w:r w:rsidRPr="00C86A55">
        <w:rPr>
          <w:rStyle w:val="Marker"/>
          <w:color w:val="auto"/>
        </w:rPr>
        <w:t xml:space="preserve">Das </w:t>
      </w:r>
      <w:r w:rsidRPr="00C86A55">
        <w:t xml:space="preserve">Bundesministerium für Ernährung und Landwirtschaft kann den Wortlaut der Bedarfsgegenständeverordnung in der vom </w:t>
      </w:r>
      <w:r w:rsidR="003B2E93">
        <w:t xml:space="preserve">… </w:t>
      </w:r>
      <w:r w:rsidRPr="00C86A55">
        <w:t>[</w:t>
      </w:r>
      <w:r w:rsidRPr="003B2E93">
        <w:t xml:space="preserve">einsetzen: Tag des Inkrafttretens dieser Verordnung] </w:t>
      </w:r>
      <w:r w:rsidRPr="00C86A55">
        <w:t>an geltenden Fassung im Bundesgesetzblatt bekannt machen.</w:t>
      </w:r>
    </w:p>
    <w:p w14:paraId="28CE82C3" w14:textId="77777777" w:rsidR="006444D5" w:rsidRDefault="006444D5" w:rsidP="006444D5">
      <w:pPr>
        <w:pStyle w:val="ArtikelBezeichner"/>
      </w:pPr>
    </w:p>
    <w:p w14:paraId="157B2F9D" w14:textId="77777777" w:rsidR="006444D5" w:rsidRPr="00C86A55" w:rsidRDefault="006444D5" w:rsidP="00612652">
      <w:pPr>
        <w:pStyle w:val="Artikelberschrift"/>
      </w:pPr>
      <w:r w:rsidRPr="00C86A55">
        <w:rPr>
          <w:rStyle w:val="Marker"/>
          <w:color w:val="auto"/>
        </w:rPr>
        <w:t>Inkrafttreten</w:t>
      </w:r>
    </w:p>
    <w:p w14:paraId="31DE4A11" w14:textId="77777777" w:rsidR="006444D5" w:rsidRPr="00C86A55" w:rsidRDefault="00C86A55" w:rsidP="00612652">
      <w:pPr>
        <w:pStyle w:val="JuristischerAbsatznichtnummeriert"/>
      </w:pPr>
      <w:r w:rsidRPr="00C86A55">
        <w:rPr>
          <w:rStyle w:val="Marker"/>
          <w:color w:val="auto"/>
        </w:rPr>
        <w:t>Diese Verordnung tritt am Tag nach der Verkündung in Kraft.</w:t>
      </w:r>
    </w:p>
    <w:p w14:paraId="37CC3236" w14:textId="77777777" w:rsidR="006444D5" w:rsidRDefault="006444D5" w:rsidP="006444D5">
      <w:pPr>
        <w:pStyle w:val="Schlussformel"/>
        <w:rPr>
          <w:rStyle w:val="Marker"/>
          <w:color w:val="auto"/>
        </w:rPr>
      </w:pPr>
      <w:r w:rsidRPr="00C86A55">
        <w:rPr>
          <w:rStyle w:val="Marker"/>
          <w:color w:val="auto"/>
        </w:rPr>
        <w:t>Der Bundesrat hat zugestimmt.</w:t>
      </w:r>
    </w:p>
    <w:p w14:paraId="2FAF18C3" w14:textId="5D4D10CB" w:rsidR="00646A3B" w:rsidRDefault="001B10CC" w:rsidP="00646A3B">
      <w:pPr>
        <w:pStyle w:val="OrtDatum"/>
      </w:pPr>
      <w:r>
        <w:t>Bonn, den…..2020</w:t>
      </w:r>
    </w:p>
    <w:p w14:paraId="6B55ADD4" w14:textId="5958D35B" w:rsidR="00646A3B" w:rsidRPr="00646A3B" w:rsidRDefault="00646A3B" w:rsidP="00646A3B">
      <w:pPr>
        <w:pStyle w:val="Organisation"/>
      </w:pPr>
      <w:bookmarkStart w:id="18" w:name="DQPErrorScopeF0F28849F6E441028726991D962"/>
    </w:p>
    <w:p w14:paraId="50FA98AC" w14:textId="24B1EF63" w:rsidR="00646A3B" w:rsidRDefault="00646A3B" w:rsidP="00646A3B">
      <w:pPr>
        <w:pStyle w:val="Organisation"/>
      </w:pPr>
      <w:bookmarkStart w:id="19" w:name="DQPErrorScopeA4BFF7BFB43144CDB18FED7FE9C"/>
      <w:bookmarkEnd w:id="18"/>
      <w:bookmarkEnd w:id="19"/>
      <w:r>
        <w:t>D</w:t>
      </w:r>
      <w:r w:rsidR="00987BFB">
        <w:t>ie</w:t>
      </w:r>
      <w:r>
        <w:t xml:space="preserve"> Bundesminister</w:t>
      </w:r>
      <w:r w:rsidR="00987BFB">
        <w:t>in</w:t>
      </w:r>
      <w:r>
        <w:t xml:space="preserve"> </w:t>
      </w:r>
    </w:p>
    <w:p w14:paraId="38BFE5A9" w14:textId="2AF85087" w:rsidR="00646A3B" w:rsidRPr="00646A3B" w:rsidRDefault="00646A3B" w:rsidP="00646A3B">
      <w:pPr>
        <w:pStyle w:val="Organisation"/>
      </w:pPr>
      <w:bookmarkStart w:id="20" w:name="DQPErrorScope1D8E1CFEA6FD4395BAED7C274E5"/>
      <w:bookmarkEnd w:id="20"/>
      <w:r>
        <w:t>für Ernährung und Landwirtschaft</w:t>
      </w:r>
    </w:p>
    <w:p w14:paraId="34DA62CE" w14:textId="77777777" w:rsidR="006444D5" w:rsidRDefault="006444D5" w:rsidP="006444D5">
      <w:pPr>
        <w:sectPr w:rsidR="006444D5" w:rsidSect="00073F52">
          <w:headerReference w:type="default" r:id="rId8"/>
          <w:headerReference w:type="first" r:id="rId9"/>
          <w:pgSz w:w="11907" w:h="16839"/>
          <w:pgMar w:top="1134" w:right="1417" w:bottom="1134" w:left="1701" w:header="709" w:footer="709" w:gutter="0"/>
          <w:cols w:space="708"/>
          <w:titlePg/>
          <w:docGrid w:linePitch="360"/>
        </w:sectPr>
      </w:pPr>
    </w:p>
    <w:p w14:paraId="390D4D95" w14:textId="18482467" w:rsidR="006444D5" w:rsidRDefault="006444D5">
      <w:pPr>
        <w:pStyle w:val="BegrndungTitel"/>
      </w:pPr>
      <w:bookmarkStart w:id="21" w:name="DQPErrorScopeB111263A36B0416AA4718739820"/>
      <w:bookmarkEnd w:id="21"/>
      <w:r>
        <w:t>Begründung</w:t>
      </w:r>
    </w:p>
    <w:p w14:paraId="4E661150" w14:textId="77777777" w:rsidR="006444D5" w:rsidRDefault="006444D5">
      <w:pPr>
        <w:pStyle w:val="BegrndungAllgemeinerTeil"/>
      </w:pPr>
      <w:r>
        <w:t>A. Allgemeiner Teil</w:t>
      </w:r>
    </w:p>
    <w:p w14:paraId="3CB30F24" w14:textId="77777777" w:rsidR="006444D5" w:rsidRDefault="006444D5">
      <w:pPr>
        <w:pStyle w:val="berschriftrmischBegrndung"/>
      </w:pPr>
      <w:r>
        <w:t>Zielsetzung und Notwendigkeit der Regelungen</w:t>
      </w:r>
    </w:p>
    <w:p w14:paraId="3C58B331" w14:textId="65DA7301" w:rsidR="00CB5E99" w:rsidRDefault="00CB5E99" w:rsidP="00CB5E99">
      <w:pPr>
        <w:pStyle w:val="Text"/>
      </w:pPr>
      <w:r>
        <w:t xml:space="preserve">Lebensmittel können mit </w:t>
      </w:r>
      <w:r w:rsidRPr="00893D58">
        <w:t>Mineral</w:t>
      </w:r>
      <w:r>
        <w:t xml:space="preserve">öl belastet sein, wie </w:t>
      </w:r>
      <w:r w:rsidR="002E6AEF">
        <w:t xml:space="preserve">u. a. </w:t>
      </w:r>
      <w:r>
        <w:t>Untersuchungen im Rahmen eines vom Bundesministerium für Ernährung und Landwirtschaft geförderten Forschungsprojekts gezeigt haben</w:t>
      </w:r>
      <w:r w:rsidR="00D01B39">
        <w:t xml:space="preserve"> (</w:t>
      </w:r>
      <w:r w:rsidR="00D01B39">
        <w:rPr>
          <w:color w:val="000000"/>
        </w:rPr>
        <w:t xml:space="preserve">Ausmaß der Migration unerwünschter Stoffe aus Verpackungsmaterialien aus Altpapier in Lebensmittel </w:t>
      </w:r>
      <w:r w:rsidR="002A6EAA">
        <w:rPr>
          <w:color w:val="000000"/>
        </w:rPr>
        <w:t>–</w:t>
      </w:r>
      <w:r w:rsidR="00D01B39">
        <w:rPr>
          <w:color w:val="000000"/>
        </w:rPr>
        <w:t xml:space="preserve"> Extrabericht Analytik von „119 Lebensmitteln“ auf unerwünschte Substanzen aus Altpapier, Förderkennzeichen 2809HS012)</w:t>
      </w:r>
      <w:r>
        <w:t xml:space="preserve">. </w:t>
      </w:r>
      <w:r w:rsidR="00D37559">
        <w:t>H</w:t>
      </w:r>
      <w:r>
        <w:t xml:space="preserve">ierfür sind </w:t>
      </w:r>
      <w:r w:rsidR="00D37559">
        <w:t xml:space="preserve">neben anderen Eintragsquellen </w:t>
      </w:r>
      <w:r>
        <w:t>Lebensmittelverpackungen aus Papier,</w:t>
      </w:r>
      <w:r w:rsidR="001B10CC">
        <w:t xml:space="preserve"> Pappe oder Karton</w:t>
      </w:r>
      <w:r>
        <w:t>, insbesondere solche aus Recyclingpapier</w:t>
      </w:r>
      <w:r w:rsidR="00D37559">
        <w:t>, eine wesentliche Ursache</w:t>
      </w:r>
      <w:r>
        <w:t xml:space="preserve">. </w:t>
      </w:r>
    </w:p>
    <w:p w14:paraId="31DF33D8" w14:textId="77777777" w:rsidR="00CB5E99" w:rsidRDefault="00CB5E99" w:rsidP="00CB5E99">
      <w:pPr>
        <w:pStyle w:val="Text"/>
      </w:pPr>
      <w:r>
        <w:t xml:space="preserve">Mineralöl </w:t>
      </w:r>
      <w:r w:rsidR="00921394">
        <w:t>kann</w:t>
      </w:r>
      <w:r>
        <w:t xml:space="preserve"> über die Verwertung von Altpapier in </w:t>
      </w:r>
      <w:r w:rsidR="00241FAE">
        <w:t xml:space="preserve">das </w:t>
      </w:r>
      <w:r>
        <w:t>Recyclingpapier</w:t>
      </w:r>
      <w:r w:rsidR="00921394">
        <w:t xml:space="preserve"> gelangen</w:t>
      </w:r>
      <w:r>
        <w:t xml:space="preserve">. Recyclingpapier enthält Faserstoff, der aus Altpapier gewonnen wird (sog. Altpapierstoff). Altpapier besteht </w:t>
      </w:r>
      <w:r w:rsidR="00921394">
        <w:t xml:space="preserve">im Wesentlichen </w:t>
      </w:r>
      <w:r>
        <w:t>aus Zeitungen, Anzeigenblättern, Zeitschriften, Katalogen und anderen grafischen Papieren sowie aus Verpackungspapieren. Zur Bedruckung dieser Papiere werden Druckfarben verwendet, die je nach Druckverfahren und Anwendungsbereich auch Mineralöl enthalten.</w:t>
      </w:r>
    </w:p>
    <w:p w14:paraId="5AD4C587" w14:textId="1F6D1D80" w:rsidR="00CB5E99" w:rsidRPr="00F04D45" w:rsidRDefault="00CB5E99" w:rsidP="00CB5E99">
      <w:pPr>
        <w:pStyle w:val="Text"/>
      </w:pPr>
      <w:r>
        <w:t>Mineralöl wird aus Erdöl gewonnen und stellt ein komplexes Gemisch dar, das hauptsächlich aus gesättigten (ketten-</w:t>
      </w:r>
      <w:r w:rsidRPr="00CB5F25">
        <w:t xml:space="preserve"> </w:t>
      </w:r>
      <w:r>
        <w:t>und</w:t>
      </w:r>
      <w:r w:rsidRPr="00CB5F25">
        <w:t xml:space="preserve"> ringförmige</w:t>
      </w:r>
      <w:r>
        <w:t xml:space="preserve">n) und </w:t>
      </w:r>
      <w:r w:rsidRPr="00CB5F25">
        <w:t xml:space="preserve">aromatischen </w:t>
      </w:r>
      <w:r>
        <w:t xml:space="preserve">(zumeist alkylierten) Kohlenwasserstoffen besteht. In Lebensmitteln </w:t>
      </w:r>
      <w:r w:rsidRPr="003970A6">
        <w:t>wurden</w:t>
      </w:r>
      <w:r>
        <w:t xml:space="preserve"> teils beträchtliche Mengen an Mineralölkohlenwasserstoffen</w:t>
      </w:r>
      <w:r w:rsidR="00C108C6">
        <w:t xml:space="preserve"> festgestellt. Darin enthalten sind auch </w:t>
      </w:r>
      <w:r w:rsidRPr="003970A6">
        <w:t>aromatische</w:t>
      </w:r>
      <w:r>
        <w:t xml:space="preserve"> Mineralölk</w:t>
      </w:r>
      <w:r w:rsidRPr="003970A6">
        <w:t>ohlenwas</w:t>
      </w:r>
      <w:r w:rsidR="00CE4690">
        <w:t>serstoffe</w:t>
      </w:r>
      <w:r>
        <w:t xml:space="preserve"> </w:t>
      </w:r>
      <w:r>
        <w:rPr>
          <w:szCs w:val="24"/>
        </w:rPr>
        <w:t>(MOAH)</w:t>
      </w:r>
      <w:r w:rsidRPr="003970A6">
        <w:t xml:space="preserve">. </w:t>
      </w:r>
      <w:r w:rsidRPr="00BB73AF">
        <w:t>D</w:t>
      </w:r>
      <w:r w:rsidR="005B4624" w:rsidRPr="00BB73AF">
        <w:t>i</w:t>
      </w:r>
      <w:r w:rsidRPr="00BB73AF">
        <w:t xml:space="preserve">e Aufnahme </w:t>
      </w:r>
      <w:r w:rsidR="005B4624" w:rsidRPr="00BB73AF">
        <w:t>von MOAH</w:t>
      </w:r>
      <w:r w:rsidR="005B4624">
        <w:t xml:space="preserve"> </w:t>
      </w:r>
      <w:r>
        <w:t xml:space="preserve">sollte nach Auffassung des Bundesinstituts für Risikobewertung (BfR) </w:t>
      </w:r>
      <w:r w:rsidRPr="004650E2">
        <w:t>minimiert</w:t>
      </w:r>
      <w:r>
        <w:t xml:space="preserve"> werden</w:t>
      </w:r>
      <w:r w:rsidR="00241FAE">
        <w:t xml:space="preserve"> (z.</w:t>
      </w:r>
      <w:r w:rsidR="00982E48">
        <w:t> </w:t>
      </w:r>
      <w:r w:rsidR="00241FAE">
        <w:t>B. BfR-Stellungnahme Nr.</w:t>
      </w:r>
      <w:r w:rsidR="00982E48">
        <w:t> </w:t>
      </w:r>
      <w:r w:rsidR="00241FAE">
        <w:t>008/2010, BfR-Presseinformatio</w:t>
      </w:r>
      <w:r w:rsidR="00241FAE" w:rsidRPr="003E5E20">
        <w:t xml:space="preserve">n </w:t>
      </w:r>
      <w:r w:rsidR="00241FAE" w:rsidRPr="00DE03A2">
        <w:t>41/2012, BfR-FAQ vom 30. November 2012</w:t>
      </w:r>
      <w:r w:rsidR="008443C6">
        <w:t>/</w:t>
      </w:r>
      <w:r w:rsidR="00241FAE" w:rsidRPr="00DE03A2">
        <w:t>26.</w:t>
      </w:r>
      <w:r w:rsidR="002E6AEF">
        <w:t xml:space="preserve"> </w:t>
      </w:r>
      <w:r w:rsidR="00241FAE" w:rsidRPr="00DE03A2">
        <w:t>November 2015)</w:t>
      </w:r>
      <w:r w:rsidRPr="00DE03A2">
        <w:t>, we</w:t>
      </w:r>
      <w:r>
        <w:t xml:space="preserve">il nicht auszuschließen ist, dass sich unter </w:t>
      </w:r>
      <w:r w:rsidR="00241FAE">
        <w:t xml:space="preserve">den MOAH </w:t>
      </w:r>
      <w:r>
        <w:t>Substanzen befinden, die schon in geringsten Mengen gesundheitliche Schäden, wie z.</w:t>
      </w:r>
      <w:r w:rsidR="00982E48">
        <w:t> </w:t>
      </w:r>
      <w:r>
        <w:t xml:space="preserve">B. Krebs, hervorrufen können. Auch die Europäische Behörde für Lebensmittelsicherheit (EFSA) hat in ihrer Stellungnahme vom 3. Mai 2012 (EFSA Journal 2012;10(6):2704) in Bezug auf die </w:t>
      </w:r>
      <w:r w:rsidRPr="00F85FFE">
        <w:t>Exposition gegenüber</w:t>
      </w:r>
      <w:r w:rsidR="0005302B" w:rsidRPr="00F85FFE">
        <w:t xml:space="preserve"> MOAH</w:t>
      </w:r>
      <w:r w:rsidRPr="00F85FFE">
        <w:t xml:space="preserve"> auf Grund ihres möglichen kanzerogenen Potentials Bedenken erhoben</w:t>
      </w:r>
      <w:r w:rsidRPr="002A5AE5">
        <w:t xml:space="preserve">. Die EFSA stellte zudem fest, dass Lebensmittelverpackungen </w:t>
      </w:r>
      <w:r w:rsidR="00921394" w:rsidRPr="002A5AE5">
        <w:t>auf Basis von</w:t>
      </w:r>
      <w:r w:rsidRPr="002A5AE5">
        <w:t xml:space="preserve"> Altpapierstoff wesentlich zur Mineralölkohlenwasserstoff-Exposition aus Lebensmitteln beitragen können.</w:t>
      </w:r>
    </w:p>
    <w:p w14:paraId="2FAAA0A3" w14:textId="77777777" w:rsidR="00612652" w:rsidRPr="00612652" w:rsidRDefault="00612652">
      <w:pPr>
        <w:pStyle w:val="Text"/>
        <w:rPr>
          <w:color w:val="0000FF"/>
        </w:rPr>
      </w:pPr>
      <w:r w:rsidRPr="00612652">
        <w:rPr>
          <w:rStyle w:val="Marker"/>
          <w:color w:val="auto"/>
        </w:rPr>
        <w:t>Mit der</w:t>
      </w:r>
      <w:r w:rsidRPr="00612652">
        <w:t xml:space="preserve"> </w:t>
      </w:r>
      <w:r>
        <w:t xml:space="preserve">vorliegenden Verordnung soll der </w:t>
      </w:r>
      <w:r>
        <w:rPr>
          <w:szCs w:val="24"/>
        </w:rPr>
        <w:t>Schutz der Verbraucherinnen und Verbraucher vor möglichen Gesundheitsgefahren</w:t>
      </w:r>
      <w:r w:rsidR="00BB73AF">
        <w:rPr>
          <w:szCs w:val="24"/>
        </w:rPr>
        <w:t xml:space="preserve"> durch Lebensmittelbedarfsgegenstände aus Papier, Pappe oder Karton, </w:t>
      </w:r>
      <w:r w:rsidR="00BB73AF">
        <w:t>die unter Verwendung von Altpapierstoff hergestellt werden</w:t>
      </w:r>
      <w:r w:rsidR="001967AF">
        <w:t xml:space="preserve"> und aus denen </w:t>
      </w:r>
      <w:r w:rsidR="00BB73AF">
        <w:rPr>
          <w:szCs w:val="24"/>
        </w:rPr>
        <w:t xml:space="preserve">MOAH auf Lebensmittel </w:t>
      </w:r>
      <w:r w:rsidR="001967AF">
        <w:rPr>
          <w:szCs w:val="24"/>
        </w:rPr>
        <w:t xml:space="preserve">übergehen können, </w:t>
      </w:r>
      <w:r w:rsidRPr="001967AF">
        <w:rPr>
          <w:szCs w:val="24"/>
        </w:rPr>
        <w:t>deu</w:t>
      </w:r>
      <w:r w:rsidRPr="00BB73AF">
        <w:rPr>
          <w:szCs w:val="24"/>
        </w:rPr>
        <w:t>tlich verbessert werden</w:t>
      </w:r>
      <w:r w:rsidR="00241FAE" w:rsidRPr="00BB73AF">
        <w:rPr>
          <w:szCs w:val="24"/>
        </w:rPr>
        <w:t>.</w:t>
      </w:r>
    </w:p>
    <w:p w14:paraId="3FE169D4" w14:textId="77777777" w:rsidR="006444D5" w:rsidRDefault="006444D5">
      <w:pPr>
        <w:pStyle w:val="berschriftrmischBegrndung"/>
      </w:pPr>
      <w:r>
        <w:t xml:space="preserve">Wesentlicher Inhalt </w:t>
      </w:r>
    </w:p>
    <w:p w14:paraId="45A5B0F9" w14:textId="2B0307C3" w:rsidR="00F04D45" w:rsidRPr="00612652" w:rsidRDefault="00F04D45">
      <w:pPr>
        <w:pStyle w:val="Text"/>
        <w:rPr>
          <w:color w:val="0000FF"/>
        </w:rPr>
      </w:pPr>
      <w:r>
        <w:rPr>
          <w:szCs w:val="24"/>
        </w:rPr>
        <w:t xml:space="preserve">Mit der vorliegenden Verordnung </w:t>
      </w:r>
      <w:r w:rsidR="00F85FFE">
        <w:rPr>
          <w:szCs w:val="24"/>
        </w:rPr>
        <w:t xml:space="preserve">soll </w:t>
      </w:r>
      <w:r>
        <w:rPr>
          <w:szCs w:val="24"/>
        </w:rPr>
        <w:t>der Übergang von MOAH aus Lebensmittelbedarfsgegenständen</w:t>
      </w:r>
      <w:r w:rsidR="00921394">
        <w:rPr>
          <w:szCs w:val="24"/>
        </w:rPr>
        <w:t xml:space="preserve"> aus Papier, Pappe </w:t>
      </w:r>
      <w:r w:rsidR="005B4624">
        <w:rPr>
          <w:szCs w:val="24"/>
        </w:rPr>
        <w:t xml:space="preserve">oder </w:t>
      </w:r>
      <w:r w:rsidR="00921394">
        <w:rPr>
          <w:szCs w:val="24"/>
        </w:rPr>
        <w:t>Karton</w:t>
      </w:r>
      <w:r>
        <w:rPr>
          <w:szCs w:val="24"/>
        </w:rPr>
        <w:t xml:space="preserve">, </w:t>
      </w:r>
      <w:r>
        <w:t>die unter Verwendung von Altpapierstoff hergestellt sind, au</w:t>
      </w:r>
      <w:r>
        <w:rPr>
          <w:szCs w:val="24"/>
        </w:rPr>
        <w:t>f Lebensmittel so weit wie möglich begrenzt</w:t>
      </w:r>
      <w:r w:rsidR="00F85FFE">
        <w:rPr>
          <w:szCs w:val="24"/>
        </w:rPr>
        <w:t xml:space="preserve"> werden</w:t>
      </w:r>
      <w:r>
        <w:rPr>
          <w:szCs w:val="24"/>
        </w:rPr>
        <w:t>. Ei</w:t>
      </w:r>
      <w:r w:rsidR="00A34C53">
        <w:rPr>
          <w:szCs w:val="24"/>
        </w:rPr>
        <w:t>ne</w:t>
      </w:r>
      <w:r w:rsidR="00E24BD3">
        <w:rPr>
          <w:szCs w:val="24"/>
        </w:rPr>
        <w:t xml:space="preserve"> </w:t>
      </w:r>
      <w:r>
        <w:rPr>
          <w:szCs w:val="24"/>
        </w:rPr>
        <w:t>geeignete Möglichkeit, eine solche Begrenzung vorzunehmen</w:t>
      </w:r>
      <w:r w:rsidR="00241FAE">
        <w:rPr>
          <w:szCs w:val="24"/>
        </w:rPr>
        <w:t>, ist eine funktionelle Barriere</w:t>
      </w:r>
      <w:r>
        <w:rPr>
          <w:szCs w:val="24"/>
        </w:rPr>
        <w:t>. Daher wird</w:t>
      </w:r>
      <w:r w:rsidR="00612652">
        <w:rPr>
          <w:szCs w:val="24"/>
        </w:rPr>
        <w:t xml:space="preserve"> </w:t>
      </w:r>
      <w:r>
        <w:rPr>
          <w:szCs w:val="24"/>
        </w:rPr>
        <w:t xml:space="preserve">eine </w:t>
      </w:r>
      <w:r w:rsidR="00BD166C">
        <w:rPr>
          <w:szCs w:val="24"/>
        </w:rPr>
        <w:t xml:space="preserve">grundsätzliche </w:t>
      </w:r>
      <w:r>
        <w:rPr>
          <w:szCs w:val="24"/>
        </w:rPr>
        <w:t xml:space="preserve">Verpflichtung </w:t>
      </w:r>
      <w:r w:rsidR="00D01B39">
        <w:rPr>
          <w:szCs w:val="24"/>
        </w:rPr>
        <w:t>geschaffen</w:t>
      </w:r>
      <w:r w:rsidR="00241FAE">
        <w:rPr>
          <w:szCs w:val="24"/>
        </w:rPr>
        <w:t>,</w:t>
      </w:r>
      <w:r w:rsidR="00B849CA">
        <w:rPr>
          <w:szCs w:val="24"/>
        </w:rPr>
        <w:t xml:space="preserve"> die </w:t>
      </w:r>
      <w:r w:rsidR="00241FAE">
        <w:rPr>
          <w:szCs w:val="24"/>
        </w:rPr>
        <w:t xml:space="preserve">betreffenden </w:t>
      </w:r>
      <w:r w:rsidR="00B849CA">
        <w:rPr>
          <w:szCs w:val="24"/>
        </w:rPr>
        <w:t xml:space="preserve">Lebensmittelbedarfsgegenstände mit </w:t>
      </w:r>
      <w:r>
        <w:rPr>
          <w:szCs w:val="24"/>
        </w:rPr>
        <w:t xml:space="preserve">einer </w:t>
      </w:r>
      <w:r w:rsidR="00241FAE">
        <w:rPr>
          <w:szCs w:val="24"/>
        </w:rPr>
        <w:t xml:space="preserve">solchen </w:t>
      </w:r>
      <w:r>
        <w:rPr>
          <w:szCs w:val="24"/>
        </w:rPr>
        <w:t xml:space="preserve">funktionellen Barriere </w:t>
      </w:r>
      <w:r w:rsidR="00241FAE">
        <w:rPr>
          <w:szCs w:val="24"/>
        </w:rPr>
        <w:t>auszustatten</w:t>
      </w:r>
      <w:r>
        <w:rPr>
          <w:szCs w:val="24"/>
        </w:rPr>
        <w:t xml:space="preserve">. </w:t>
      </w:r>
      <w:r w:rsidRPr="00BB3536">
        <w:rPr>
          <w:szCs w:val="24"/>
        </w:rPr>
        <w:t xml:space="preserve">Die Funktionalität der Barriere wird </w:t>
      </w:r>
      <w:r w:rsidR="00241FAE" w:rsidRPr="00BB3536">
        <w:rPr>
          <w:szCs w:val="24"/>
        </w:rPr>
        <w:t>nach</w:t>
      </w:r>
      <w:r w:rsidR="00BD166C" w:rsidRPr="00BB3536">
        <w:rPr>
          <w:szCs w:val="24"/>
        </w:rPr>
        <w:t xml:space="preserve"> dieser Verordnung </w:t>
      </w:r>
      <w:r w:rsidRPr="00BB3536">
        <w:rPr>
          <w:szCs w:val="24"/>
        </w:rPr>
        <w:t xml:space="preserve">durch eine Nachweisgrenze von 0,5 Milligramm MOAH je Kilogramm Lebensmittel </w:t>
      </w:r>
      <w:r w:rsidR="00241FAE" w:rsidRPr="00BB3536">
        <w:rPr>
          <w:szCs w:val="24"/>
        </w:rPr>
        <w:t xml:space="preserve">für den Übergang aus dem Lebensmittelbedarfsgegenstand </w:t>
      </w:r>
      <w:r w:rsidR="00BB3536">
        <w:rPr>
          <w:szCs w:val="24"/>
        </w:rPr>
        <w:t>festgelegt</w:t>
      </w:r>
      <w:r>
        <w:rPr>
          <w:szCs w:val="24"/>
        </w:rPr>
        <w:t xml:space="preserve">. </w:t>
      </w:r>
      <w:r w:rsidR="00CE0FAA" w:rsidRPr="007D0F38">
        <w:rPr>
          <w:szCs w:val="24"/>
        </w:rPr>
        <w:t xml:space="preserve">Bei </w:t>
      </w:r>
      <w:r w:rsidR="00F063FD" w:rsidRPr="007D0F38">
        <w:rPr>
          <w:szCs w:val="24"/>
        </w:rPr>
        <w:t xml:space="preserve">der </w:t>
      </w:r>
      <w:r w:rsidR="00CE0FAA" w:rsidRPr="007D0F38">
        <w:rPr>
          <w:szCs w:val="24"/>
        </w:rPr>
        <w:t>Prüfung in Lebensmittelsimulanzien</w:t>
      </w:r>
      <w:r w:rsidR="00CE0FAA">
        <w:rPr>
          <w:szCs w:val="24"/>
        </w:rPr>
        <w:t xml:space="preserve"> gilt eine Nachweisgrenze von 0,15 Milligramm MOAH je Kilogramm Lebensmittelsimulanz. </w:t>
      </w:r>
      <w:r w:rsidR="006808E4">
        <w:rPr>
          <w:szCs w:val="24"/>
        </w:rPr>
        <w:t xml:space="preserve">Die Verpflichtung des </w:t>
      </w:r>
      <w:r w:rsidR="00241FAE">
        <w:rPr>
          <w:szCs w:val="24"/>
        </w:rPr>
        <w:t xml:space="preserve">Herstellers bzw. Inverkehrbringers von </w:t>
      </w:r>
      <w:r w:rsidR="006808E4">
        <w:rPr>
          <w:szCs w:val="24"/>
        </w:rPr>
        <w:t>Lebensmittelbedarfsgegenstände</w:t>
      </w:r>
      <w:r w:rsidR="00D4552F">
        <w:rPr>
          <w:szCs w:val="24"/>
        </w:rPr>
        <w:t xml:space="preserve">n, </w:t>
      </w:r>
      <w:r w:rsidR="006808E4">
        <w:rPr>
          <w:szCs w:val="24"/>
        </w:rPr>
        <w:t>d</w:t>
      </w:r>
      <w:r w:rsidR="008464BD">
        <w:rPr>
          <w:szCs w:val="24"/>
        </w:rPr>
        <w:t>i</w:t>
      </w:r>
      <w:r w:rsidR="006808E4">
        <w:rPr>
          <w:szCs w:val="24"/>
        </w:rPr>
        <w:t>e Lebensmittelbedarfsgegenst</w:t>
      </w:r>
      <w:r w:rsidR="00241FAE">
        <w:rPr>
          <w:szCs w:val="24"/>
        </w:rPr>
        <w:t>ä</w:t>
      </w:r>
      <w:r w:rsidR="006808E4">
        <w:rPr>
          <w:szCs w:val="24"/>
        </w:rPr>
        <w:t xml:space="preserve">nde mit einer funktionellen Barriere </w:t>
      </w:r>
      <w:r w:rsidR="008464BD">
        <w:rPr>
          <w:szCs w:val="24"/>
        </w:rPr>
        <w:t>auszustatten, entfällt</w:t>
      </w:r>
      <w:r w:rsidR="00E53816">
        <w:rPr>
          <w:szCs w:val="24"/>
        </w:rPr>
        <w:t xml:space="preserve"> jedoch</w:t>
      </w:r>
      <w:r w:rsidR="006808E4">
        <w:rPr>
          <w:szCs w:val="24"/>
        </w:rPr>
        <w:t>, wenn der</w:t>
      </w:r>
      <w:r w:rsidR="008464BD">
        <w:rPr>
          <w:szCs w:val="24"/>
        </w:rPr>
        <w:t xml:space="preserve"> Lebensmittelunternehmer, der</w:t>
      </w:r>
      <w:r w:rsidR="006808E4">
        <w:rPr>
          <w:szCs w:val="24"/>
        </w:rPr>
        <w:t xml:space="preserve"> den Lebensmittelbedarfsgegenstand bezieh</w:t>
      </w:r>
      <w:r w:rsidR="008464BD">
        <w:rPr>
          <w:szCs w:val="24"/>
        </w:rPr>
        <w:t>t,</w:t>
      </w:r>
      <w:r w:rsidR="006808E4">
        <w:rPr>
          <w:szCs w:val="24"/>
        </w:rPr>
        <w:t xml:space="preserve"> </w:t>
      </w:r>
      <w:r w:rsidR="00C119ED">
        <w:rPr>
          <w:szCs w:val="24"/>
        </w:rPr>
        <w:t xml:space="preserve">vor der Lieferung </w:t>
      </w:r>
      <w:r w:rsidR="00D00691" w:rsidRPr="00D00691">
        <w:rPr>
          <w:szCs w:val="24"/>
        </w:rPr>
        <w:t>gegenüber dem Hersteller oder Inverkehrbringer</w:t>
      </w:r>
      <w:r w:rsidR="00D00691">
        <w:rPr>
          <w:szCs w:val="24"/>
        </w:rPr>
        <w:t xml:space="preserve"> </w:t>
      </w:r>
      <w:r w:rsidR="008464BD">
        <w:rPr>
          <w:szCs w:val="24"/>
        </w:rPr>
        <w:t>den Verzicht</w:t>
      </w:r>
      <w:r w:rsidR="00C119ED">
        <w:rPr>
          <w:szCs w:val="24"/>
        </w:rPr>
        <w:t xml:space="preserve"> auf eine funktionelle Barriere </w:t>
      </w:r>
      <w:r w:rsidR="008464BD">
        <w:rPr>
          <w:szCs w:val="24"/>
        </w:rPr>
        <w:t>erklärt. In diesem Fall muss der Lebensmittelunternehmer</w:t>
      </w:r>
      <w:r w:rsidR="00E53816">
        <w:rPr>
          <w:szCs w:val="24"/>
        </w:rPr>
        <w:t xml:space="preserve"> </w:t>
      </w:r>
      <w:r w:rsidR="006808E4">
        <w:rPr>
          <w:szCs w:val="24"/>
        </w:rPr>
        <w:t xml:space="preserve">eigene Maßnahmen </w:t>
      </w:r>
      <w:r w:rsidR="008464BD">
        <w:rPr>
          <w:szCs w:val="24"/>
        </w:rPr>
        <w:t xml:space="preserve">ergreifen, </w:t>
      </w:r>
      <w:r w:rsidR="005757E3">
        <w:rPr>
          <w:szCs w:val="24"/>
        </w:rPr>
        <w:t xml:space="preserve">mit denen sichergestellt ist, dass ein Übergang von MOAH </w:t>
      </w:r>
      <w:r w:rsidR="001967AF">
        <w:rPr>
          <w:szCs w:val="24"/>
        </w:rPr>
        <w:t xml:space="preserve">auf Lebensmittel </w:t>
      </w:r>
      <w:r w:rsidR="005757E3">
        <w:rPr>
          <w:szCs w:val="24"/>
        </w:rPr>
        <w:t>nicht stattfindet</w:t>
      </w:r>
      <w:r w:rsidR="008D2799">
        <w:rPr>
          <w:szCs w:val="24"/>
        </w:rPr>
        <w:t>,</w:t>
      </w:r>
      <w:r w:rsidR="005757E3">
        <w:rPr>
          <w:szCs w:val="24"/>
        </w:rPr>
        <w:t xml:space="preserve"> </w:t>
      </w:r>
      <w:r w:rsidR="001967AF">
        <w:rPr>
          <w:szCs w:val="24"/>
        </w:rPr>
        <w:t>es sei d</w:t>
      </w:r>
      <w:r w:rsidR="00EE62A1">
        <w:rPr>
          <w:szCs w:val="24"/>
        </w:rPr>
        <w:t>e</w:t>
      </w:r>
      <w:r w:rsidR="001967AF">
        <w:rPr>
          <w:szCs w:val="24"/>
        </w:rPr>
        <w:t xml:space="preserve">nn, es liegen </w:t>
      </w:r>
      <w:r w:rsidR="00CE0FAA">
        <w:rPr>
          <w:szCs w:val="24"/>
        </w:rPr>
        <w:t xml:space="preserve">spezielle </w:t>
      </w:r>
      <w:r w:rsidR="006808E4">
        <w:rPr>
          <w:szCs w:val="24"/>
        </w:rPr>
        <w:t>Voraussetzungen</w:t>
      </w:r>
      <w:r w:rsidR="008464BD">
        <w:rPr>
          <w:szCs w:val="24"/>
        </w:rPr>
        <w:t>, z.</w:t>
      </w:r>
      <w:r w:rsidR="00B568BD">
        <w:rPr>
          <w:szCs w:val="24"/>
        </w:rPr>
        <w:t> </w:t>
      </w:r>
      <w:r w:rsidR="008464BD">
        <w:rPr>
          <w:szCs w:val="24"/>
        </w:rPr>
        <w:t>B. im Hinblick auf die Beschaffenheit de</w:t>
      </w:r>
      <w:r w:rsidR="005B4624">
        <w:rPr>
          <w:szCs w:val="24"/>
        </w:rPr>
        <w:t>r</w:t>
      </w:r>
      <w:r w:rsidR="008464BD">
        <w:rPr>
          <w:szCs w:val="24"/>
        </w:rPr>
        <w:t xml:space="preserve"> Lebensmittel,</w:t>
      </w:r>
      <w:r w:rsidR="006808E4">
        <w:rPr>
          <w:szCs w:val="24"/>
        </w:rPr>
        <w:t xml:space="preserve"> </w:t>
      </w:r>
      <w:r w:rsidR="00CE0FAA">
        <w:rPr>
          <w:szCs w:val="24"/>
        </w:rPr>
        <w:t>vor</w:t>
      </w:r>
      <w:r w:rsidR="008464BD">
        <w:rPr>
          <w:szCs w:val="24"/>
        </w:rPr>
        <w:t xml:space="preserve">, die </w:t>
      </w:r>
      <w:r w:rsidR="006808E4">
        <w:rPr>
          <w:szCs w:val="24"/>
        </w:rPr>
        <w:t>ein</w:t>
      </w:r>
      <w:r w:rsidR="008464BD">
        <w:rPr>
          <w:szCs w:val="24"/>
        </w:rPr>
        <w:t>en</w:t>
      </w:r>
      <w:r w:rsidR="006808E4">
        <w:rPr>
          <w:szCs w:val="24"/>
        </w:rPr>
        <w:t xml:space="preserve"> Übergang </w:t>
      </w:r>
      <w:r w:rsidR="001967AF">
        <w:rPr>
          <w:szCs w:val="24"/>
        </w:rPr>
        <w:t>von</w:t>
      </w:r>
      <w:r w:rsidR="006808E4">
        <w:rPr>
          <w:szCs w:val="24"/>
        </w:rPr>
        <w:t xml:space="preserve"> MOAH auf Lebensmittel </w:t>
      </w:r>
      <w:r w:rsidR="008464BD">
        <w:rPr>
          <w:szCs w:val="24"/>
        </w:rPr>
        <w:t>verhindern.</w:t>
      </w:r>
      <w:r w:rsidR="006808E4">
        <w:rPr>
          <w:szCs w:val="24"/>
        </w:rPr>
        <w:t xml:space="preserve"> </w:t>
      </w:r>
      <w:r w:rsidR="008464BD">
        <w:rPr>
          <w:szCs w:val="24"/>
        </w:rPr>
        <w:t>Die Verpflichtung</w:t>
      </w:r>
      <w:r w:rsidR="001967AF">
        <w:rPr>
          <w:szCs w:val="24"/>
        </w:rPr>
        <w:t>,</w:t>
      </w:r>
      <w:r w:rsidR="008464BD">
        <w:rPr>
          <w:szCs w:val="24"/>
        </w:rPr>
        <w:t xml:space="preserve"> </w:t>
      </w:r>
      <w:r w:rsidR="00B568BD">
        <w:rPr>
          <w:szCs w:val="24"/>
        </w:rPr>
        <w:t xml:space="preserve">die Lebensmittelbedarfsgegenstände mit einer funktionellen Barriere auszustatten, </w:t>
      </w:r>
      <w:r w:rsidR="008464BD">
        <w:rPr>
          <w:szCs w:val="24"/>
        </w:rPr>
        <w:t>entfällt auch, wenn</w:t>
      </w:r>
      <w:r w:rsidR="006808E4">
        <w:rPr>
          <w:szCs w:val="24"/>
        </w:rPr>
        <w:t xml:space="preserve"> der </w:t>
      </w:r>
      <w:r w:rsidR="008464BD">
        <w:rPr>
          <w:szCs w:val="24"/>
        </w:rPr>
        <w:t xml:space="preserve">Hersteller bzw. </w:t>
      </w:r>
      <w:r w:rsidR="005B4624">
        <w:rPr>
          <w:szCs w:val="24"/>
        </w:rPr>
        <w:t xml:space="preserve">der </w:t>
      </w:r>
      <w:r w:rsidR="008464BD">
        <w:rPr>
          <w:szCs w:val="24"/>
        </w:rPr>
        <w:t xml:space="preserve">Inverkehrbringer der </w:t>
      </w:r>
      <w:r w:rsidR="006808E4">
        <w:rPr>
          <w:szCs w:val="24"/>
        </w:rPr>
        <w:t>Lebensmittelbedarfsgegenstände auf andere Weise</w:t>
      </w:r>
      <w:r w:rsidR="005B4624">
        <w:rPr>
          <w:szCs w:val="24"/>
        </w:rPr>
        <w:t xml:space="preserve"> als durch </w:t>
      </w:r>
      <w:r w:rsidR="001967AF">
        <w:rPr>
          <w:szCs w:val="24"/>
        </w:rPr>
        <w:t xml:space="preserve">die Verwendung </w:t>
      </w:r>
      <w:r w:rsidR="00D02BB9">
        <w:rPr>
          <w:szCs w:val="24"/>
        </w:rPr>
        <w:t>eine</w:t>
      </w:r>
      <w:r w:rsidR="001967AF">
        <w:rPr>
          <w:szCs w:val="24"/>
        </w:rPr>
        <w:t>r</w:t>
      </w:r>
      <w:r w:rsidR="005B4624">
        <w:rPr>
          <w:szCs w:val="24"/>
        </w:rPr>
        <w:t xml:space="preserve"> funktionelle</w:t>
      </w:r>
      <w:r w:rsidR="00EE62A1">
        <w:rPr>
          <w:szCs w:val="24"/>
        </w:rPr>
        <w:t>n</w:t>
      </w:r>
      <w:r w:rsidR="005B4624">
        <w:rPr>
          <w:szCs w:val="24"/>
        </w:rPr>
        <w:t xml:space="preserve"> </w:t>
      </w:r>
      <w:r w:rsidR="00266860">
        <w:rPr>
          <w:szCs w:val="24"/>
        </w:rPr>
        <w:t>Barriere</w:t>
      </w:r>
      <w:r w:rsidR="006808E4">
        <w:rPr>
          <w:szCs w:val="24"/>
        </w:rPr>
        <w:t xml:space="preserve"> gewährleisten kann</w:t>
      </w:r>
      <w:r w:rsidR="008464BD">
        <w:rPr>
          <w:szCs w:val="24"/>
        </w:rPr>
        <w:t xml:space="preserve">, dass ein Übergang von MOAH </w:t>
      </w:r>
      <w:r w:rsidR="005B4624">
        <w:rPr>
          <w:szCs w:val="24"/>
        </w:rPr>
        <w:t xml:space="preserve">auf Lebensmittel </w:t>
      </w:r>
      <w:r w:rsidR="008464BD">
        <w:rPr>
          <w:szCs w:val="24"/>
        </w:rPr>
        <w:t>verhindert wird</w:t>
      </w:r>
      <w:r w:rsidR="006808E4">
        <w:rPr>
          <w:szCs w:val="24"/>
        </w:rPr>
        <w:t xml:space="preserve">. </w:t>
      </w:r>
      <w:r w:rsidR="00921394" w:rsidRPr="009B4228">
        <w:t>Dies kann z.</w:t>
      </w:r>
      <w:r w:rsidR="00B568BD">
        <w:t> </w:t>
      </w:r>
      <w:r w:rsidR="00921394" w:rsidRPr="009B4228">
        <w:t>B. der Fall se</w:t>
      </w:r>
      <w:r w:rsidR="00921394">
        <w:t xml:space="preserve">in, wenn im Papier, </w:t>
      </w:r>
      <w:r w:rsidR="00166DA2">
        <w:t xml:space="preserve">in der Pappe oder </w:t>
      </w:r>
      <w:r w:rsidR="005B4624">
        <w:t>i</w:t>
      </w:r>
      <w:r w:rsidR="00921394">
        <w:t xml:space="preserve">m Karton </w:t>
      </w:r>
      <w:r w:rsidR="00921394" w:rsidRPr="009B4228">
        <w:t xml:space="preserve">selbst der MOAH-Gehalt bereits so gering ist, dass ein Übergang </w:t>
      </w:r>
      <w:r w:rsidR="00992DCE">
        <w:t xml:space="preserve">von MOAH </w:t>
      </w:r>
      <w:r w:rsidR="00921394" w:rsidRPr="009B4228">
        <w:t xml:space="preserve">auf Lebensmittel oberhalb der Nachweisgrenze nicht </w:t>
      </w:r>
      <w:r w:rsidR="00D47EE6">
        <w:t>erfolgt</w:t>
      </w:r>
      <w:r w:rsidR="00921394" w:rsidRPr="009B4228">
        <w:t>.</w:t>
      </w:r>
    </w:p>
    <w:p w14:paraId="00831AD3" w14:textId="77777777" w:rsidR="006444D5" w:rsidRDefault="006444D5">
      <w:pPr>
        <w:pStyle w:val="berschriftrmischBegrndung"/>
      </w:pPr>
      <w:r>
        <w:t>Alternativen</w:t>
      </w:r>
    </w:p>
    <w:p w14:paraId="40A8C660" w14:textId="77777777" w:rsidR="00CB5E99" w:rsidRPr="00CB5E99" w:rsidRDefault="00E53816" w:rsidP="00CB5E99">
      <w:pPr>
        <w:pStyle w:val="Text"/>
      </w:pPr>
      <w:r>
        <w:t xml:space="preserve">Keine. Um den </w:t>
      </w:r>
      <w:r w:rsidR="007F1598">
        <w:t xml:space="preserve">Schutz </w:t>
      </w:r>
      <w:r w:rsidR="005B4624">
        <w:t xml:space="preserve">der Gesundheit </w:t>
      </w:r>
      <w:r w:rsidR="007F1598">
        <w:t xml:space="preserve">der </w:t>
      </w:r>
      <w:r w:rsidR="00CB5E99">
        <w:t>Verbraucher</w:t>
      </w:r>
      <w:r w:rsidR="007F1598">
        <w:t>innen und Verbraucher</w:t>
      </w:r>
      <w:r w:rsidR="00CB5E99">
        <w:t xml:space="preserve"> sicherzustellen und </w:t>
      </w:r>
      <w:r w:rsidR="00DB13D5">
        <w:t xml:space="preserve">um </w:t>
      </w:r>
      <w:r w:rsidR="00CB5E99">
        <w:t>eine einheitliche Handhabung zu gewährleisten, sind entsprechende recht</w:t>
      </w:r>
      <w:r w:rsidR="007F1598">
        <w:t>liche</w:t>
      </w:r>
      <w:r w:rsidR="00CB5E99">
        <w:t xml:space="preserve"> Vorgaben </w:t>
      </w:r>
      <w:r w:rsidR="00DB13D5">
        <w:t xml:space="preserve">und die verbindliche Anwendung einer </w:t>
      </w:r>
      <w:r w:rsidR="00DB13D5" w:rsidRPr="00DB13D5">
        <w:t>Nachweisgrenze</w:t>
      </w:r>
      <w:r w:rsidR="00DB13D5">
        <w:t xml:space="preserve"> für MOAH in Lebensmitteln </w:t>
      </w:r>
      <w:r w:rsidR="00CB5E99">
        <w:t xml:space="preserve">erforderlich. </w:t>
      </w:r>
    </w:p>
    <w:p w14:paraId="25CF33C9" w14:textId="77777777" w:rsidR="00F279DE" w:rsidRDefault="00F279DE">
      <w:pPr>
        <w:pStyle w:val="berschriftrmischBegrndung"/>
      </w:pPr>
      <w:r>
        <w:t>Gesetzgebungskompetenz</w:t>
      </w:r>
    </w:p>
    <w:p w14:paraId="19025BF8" w14:textId="613F8FF1" w:rsidR="00F279DE" w:rsidRPr="00F279DE" w:rsidRDefault="007525FC" w:rsidP="00F279DE">
      <w:pPr>
        <w:pStyle w:val="Text"/>
      </w:pPr>
      <w:r w:rsidRPr="003B2E93">
        <w:t>D</w:t>
      </w:r>
      <w:r w:rsidR="0089248C" w:rsidRPr="003B2E93">
        <w:t xml:space="preserve">as Bundesministerium für Ernährung und Landwirtschaft </w:t>
      </w:r>
      <w:r w:rsidRPr="003B2E93">
        <w:t xml:space="preserve">wird </w:t>
      </w:r>
      <w:r w:rsidR="0089248C" w:rsidRPr="003B2E93">
        <w:t xml:space="preserve">durch § 31 Absatz 2 </w:t>
      </w:r>
      <w:r w:rsidRPr="003B2E93">
        <w:t xml:space="preserve">Satz 1 </w:t>
      </w:r>
      <w:r w:rsidR="0089248C" w:rsidRPr="003B2E93">
        <w:t xml:space="preserve">Nummer 2 LFGB, auch in Verbindung </w:t>
      </w:r>
      <w:r w:rsidRPr="003B2E93">
        <w:t>§ 4 Absatz 2 Nummer 2, und</w:t>
      </w:r>
      <w:r w:rsidR="0089248C" w:rsidRPr="003B2E93">
        <w:t xml:space="preserve"> § 46 Absatz 2 </w:t>
      </w:r>
      <w:r w:rsidRPr="003B2E93">
        <w:t xml:space="preserve">Satz 1 </w:t>
      </w:r>
      <w:r w:rsidR="0089248C" w:rsidRPr="003B2E93">
        <w:t>Nummer 1 Buchstabe a LFGB, sowie § 34 Satz 1 Nummer 2</w:t>
      </w:r>
      <w:r w:rsidRPr="003B2E93">
        <w:t>, auch in Verbindung § 4 Absatz 2 Nummer 2</w:t>
      </w:r>
      <w:r w:rsidR="0089248C" w:rsidRPr="003B2E93">
        <w:t xml:space="preserve"> LFGB</w:t>
      </w:r>
      <w:r w:rsidRPr="003B2E93">
        <w:t>,</w:t>
      </w:r>
      <w:r w:rsidR="00CD79FA" w:rsidRPr="003B2E93">
        <w:t xml:space="preserve"> </w:t>
      </w:r>
      <w:r w:rsidR="0089248C" w:rsidRPr="003B2E93">
        <w:t xml:space="preserve">zum Erlass </w:t>
      </w:r>
      <w:r w:rsidR="002E6AEF" w:rsidRPr="003B2E93">
        <w:t>der vorliegenden Regelung</w:t>
      </w:r>
      <w:r w:rsidR="0089248C" w:rsidRPr="003B2E93">
        <w:t xml:space="preserve"> ermächtigt.</w:t>
      </w:r>
    </w:p>
    <w:p w14:paraId="0A8F0A8B" w14:textId="77777777" w:rsidR="00CD79FA" w:rsidRDefault="00CD79FA">
      <w:pPr>
        <w:pStyle w:val="berschriftrmischBegrndung"/>
      </w:pPr>
      <w:r>
        <w:t>Vereinbarkeit mit dem Recht der Europäischen Union und völkerrechtlichen Verträgen</w:t>
      </w:r>
    </w:p>
    <w:p w14:paraId="2C943AFB" w14:textId="0C4761B7" w:rsidR="00CD79FA" w:rsidRPr="00CD79FA" w:rsidRDefault="00CD79FA" w:rsidP="00CD79FA">
      <w:pPr>
        <w:pStyle w:val="Text"/>
      </w:pPr>
      <w:r w:rsidRPr="003B2E93">
        <w:t>Das</w:t>
      </w:r>
      <w:r w:rsidR="00F95E71" w:rsidRPr="003B2E93">
        <w:t xml:space="preserve"> EU-Recht für Lebensmittelbedar</w:t>
      </w:r>
      <w:r w:rsidRPr="003B2E93">
        <w:t>f</w:t>
      </w:r>
      <w:r w:rsidR="00F95E71" w:rsidRPr="003B2E93">
        <w:t>s</w:t>
      </w:r>
      <w:r w:rsidRPr="003B2E93">
        <w:t>gegenstände ist bislang nicht vollständig harmonisiert. Die Verordnung (EG) Nr. 1935/2004 sieht zwar allgemeine Anforderungen vor. Einzelmaßnahme existieren jedoch bislang nur für einzelne Materialgruppen. Artikel 6 der Verordnung (EG) Nr. 1935/2004 gestattet den EU-Mitgliedstaaten, für solche Gruppen an Materialien und Gegenständen nationale Vorschriften beibehalten oder erlassen zu können, für die auf EU-Ebene bislang keine Einzelmaßnahmen ergriffe</w:t>
      </w:r>
      <w:r w:rsidR="00F95E71" w:rsidRPr="003B2E93">
        <w:t>n wurden. Für Lebensmittelbedar</w:t>
      </w:r>
      <w:r w:rsidRPr="003B2E93">
        <w:t>f</w:t>
      </w:r>
      <w:r w:rsidR="00F95E71" w:rsidRPr="003B2E93">
        <w:t>s</w:t>
      </w:r>
      <w:r w:rsidRPr="003B2E93">
        <w:t xml:space="preserve">gegenstände aus Papier, Pappe </w:t>
      </w:r>
      <w:r w:rsidR="005D0728" w:rsidRPr="003B2E93">
        <w:t>oder</w:t>
      </w:r>
      <w:r w:rsidRPr="003B2E93">
        <w:t xml:space="preserve"> Karton – sowohl aus Frischfaser als auch aus Altpapierstoff – existieren solche EU-Einzelmaßnahmen nicht. </w:t>
      </w:r>
      <w:r w:rsidR="0089248C" w:rsidRPr="003B2E93">
        <w:t>Eine Vereinbarkeit mit EU-Recht ist insofern gegeben</w:t>
      </w:r>
      <w:r w:rsidRPr="003B2E93">
        <w:t>.</w:t>
      </w:r>
      <w:r w:rsidR="0089248C" w:rsidRPr="003B2E93">
        <w:t xml:space="preserve"> Völkerrechtliche Verträge sind nicht berührt.</w:t>
      </w:r>
    </w:p>
    <w:p w14:paraId="4DA789C5" w14:textId="77777777" w:rsidR="006444D5" w:rsidRDefault="006444D5">
      <w:pPr>
        <w:pStyle w:val="berschriftrmischBegrndung"/>
      </w:pPr>
      <w:r>
        <w:t>Gesetzesfolgen</w:t>
      </w:r>
    </w:p>
    <w:p w14:paraId="2F5D3B8F" w14:textId="77777777" w:rsidR="009809AB" w:rsidRDefault="009809AB">
      <w:pPr>
        <w:pStyle w:val="berschriftarabischBegrndung"/>
      </w:pPr>
      <w:r>
        <w:t>Rechts- und Verwaltungsvereinfachung</w:t>
      </w:r>
    </w:p>
    <w:p w14:paraId="26C2B37E" w14:textId="16E58B47" w:rsidR="009809AB" w:rsidRPr="009809AB" w:rsidRDefault="009809AB" w:rsidP="009809AB">
      <w:pPr>
        <w:pStyle w:val="Text"/>
      </w:pPr>
      <w:r w:rsidRPr="003B2E93">
        <w:t xml:space="preserve">Eine Vereinfachung oder Aufhebung von Regelungen ist durch diese Verordnung nicht vorgesehen. Allerdings werden die Anforderungen in Bezug auf die Vermeidung eines Übergangs von MOAH aus Lebensmittelbedarfsgegenständen aus Papier, Pappe </w:t>
      </w:r>
      <w:r w:rsidR="005D0728" w:rsidRPr="003B2E93">
        <w:t>oder</w:t>
      </w:r>
      <w:r w:rsidRPr="003B2E93">
        <w:t xml:space="preserve"> Karton mit Altpapierstoffanteil vereinheitlicht und damit die Rechtssicherheit sowohl für die zuständigen Behörden der Länder als auch für die betroffene Wirtschaft wesentlich verbessert.</w:t>
      </w:r>
      <w:bookmarkStart w:id="22" w:name="DQPErrorScope837CEA98DF3C44D28D2C01568E0"/>
      <w:r>
        <w:t xml:space="preserve"> </w:t>
      </w:r>
      <w:bookmarkEnd w:id="22"/>
    </w:p>
    <w:p w14:paraId="166CBABF" w14:textId="77777777" w:rsidR="006444D5" w:rsidRDefault="006444D5">
      <w:pPr>
        <w:pStyle w:val="berschriftarabischBegrndung"/>
      </w:pPr>
      <w:r>
        <w:t>Nachhaltigkeitsaspekte</w:t>
      </w:r>
    </w:p>
    <w:p w14:paraId="64450049" w14:textId="6C431023" w:rsidR="00612652" w:rsidRPr="00612652" w:rsidRDefault="00B269E6">
      <w:pPr>
        <w:pStyle w:val="Text"/>
        <w:rPr>
          <w:color w:val="0000FF"/>
        </w:rPr>
      </w:pPr>
      <w:r w:rsidRPr="003B2E93">
        <w:t>Eine Nachhaltigkeitsprüfung gemäß § 44 Absatz 1 Satz 4 der Gemeinsamen Geschäftsordnung der Bundesministerien (GGO) ist erfolgt. Die vorliegenden Regelungen sind im Sinne der Deutschen Nachhaltigkeitsstrategie dauerhaft tragfähig</w:t>
      </w:r>
      <w:r w:rsidR="007C7895" w:rsidRPr="003B2E93">
        <w:t xml:space="preserve">. Relevant ist insbesondere das globale Nachhaltigkeitsziel 3. „Ein gesundes Leben für Menschen jeden Alters zu gewährleisten und ihr Wohlergehen fördern“. Weiterhin wird dem Prinzip einer nachhaltigen Entwicklung Nummer 3) b) „Gefahren und unvertretbare Risiken für die menschliche Gesundheit vermeiden“ Rechnung getragen. Beigetragen wird darüber hinaus </w:t>
      </w:r>
      <w:r w:rsidR="002F0B7F" w:rsidRPr="003B2E93">
        <w:t>zum</w:t>
      </w:r>
      <w:r w:rsidR="007C7895" w:rsidRPr="003B2E93">
        <w:t xml:space="preserve"> </w:t>
      </w:r>
      <w:r w:rsidR="002F0B7F" w:rsidRPr="003B2E93">
        <w:t>globalen Z</w:t>
      </w:r>
      <w:r w:rsidR="007C7895" w:rsidRPr="003B2E93">
        <w:t>iel 12 „Nachhaltige Konsum- und Produktionsmuster sicherstellen“</w:t>
      </w:r>
      <w:r w:rsidR="00C62066" w:rsidRPr="003B2E93">
        <w:t>.</w:t>
      </w:r>
      <w:r w:rsidR="00C62066">
        <w:t xml:space="preserve"> I</w:t>
      </w:r>
      <w:r w:rsidR="007C7895">
        <w:t xml:space="preserve">m Sinne der Nachhaltigkeit </w:t>
      </w:r>
      <w:r w:rsidR="00170F46">
        <w:t xml:space="preserve">wird </w:t>
      </w:r>
      <w:r w:rsidR="00023B79">
        <w:t>auch zukünftig die Verwendung von Recyclingmaterialien für Lebensmittelbedarfsgegenstände au</w:t>
      </w:r>
      <w:r w:rsidR="005D0728">
        <w:t>s Papier, Pappe oder</w:t>
      </w:r>
      <w:r w:rsidR="00023B79">
        <w:t xml:space="preserve"> Karton ermöglicht, sofern die </w:t>
      </w:r>
      <w:r w:rsidR="009B6F48">
        <w:t>in dieser Verordnung konkretisierten Anforderungen an den Verbraucherschutz erfüllt werden</w:t>
      </w:r>
      <w:r w:rsidR="00023B79">
        <w:t xml:space="preserve">. </w:t>
      </w:r>
      <w:r w:rsidR="00612652">
        <w:t xml:space="preserve">Die Verordnung </w:t>
      </w:r>
      <w:r w:rsidR="00023B79">
        <w:t>gewährleistet</w:t>
      </w:r>
      <w:r w:rsidR="00612652">
        <w:t xml:space="preserve">, dass Verbraucherinnen und Verbraucher nicht in nachteiliger Weise mit Mineralölbestandteilen aus Lebensmittelbedarfsgegenständen aus </w:t>
      </w:r>
      <w:r w:rsidR="00325F70">
        <w:t>Papier, Pappe oder</w:t>
      </w:r>
      <w:r w:rsidR="00921394">
        <w:t xml:space="preserve"> Karton, die unter Verwendung von </w:t>
      </w:r>
      <w:r w:rsidR="00612652">
        <w:t xml:space="preserve">Altpapierstoff </w:t>
      </w:r>
      <w:r w:rsidR="00921394">
        <w:t xml:space="preserve">hergestellt worden sind, </w:t>
      </w:r>
      <w:r w:rsidR="00612652">
        <w:t>belastet werden. Sie dient dem gesundheitlichen Verbrauchers</w:t>
      </w:r>
      <w:r w:rsidR="00612652">
        <w:rPr>
          <w:szCs w:val="24"/>
        </w:rPr>
        <w:t xml:space="preserve">chutz </w:t>
      </w:r>
      <w:r w:rsidR="00612652">
        <w:t>und trägt damit zu ein</w:t>
      </w:r>
      <w:r w:rsidR="007C7895">
        <w:t>er nachhaltigen Entwicklung bei</w:t>
      </w:r>
      <w:r w:rsidR="00023B79">
        <w:t xml:space="preserve">. </w:t>
      </w:r>
    </w:p>
    <w:p w14:paraId="4628D4A0" w14:textId="77777777" w:rsidR="006444D5" w:rsidRDefault="006444D5">
      <w:pPr>
        <w:pStyle w:val="berschriftarabischBegrndung"/>
      </w:pPr>
      <w:r>
        <w:t>Haushaltsausgaben ohne Erfüllungsaufwand</w:t>
      </w:r>
    </w:p>
    <w:p w14:paraId="2771CB61" w14:textId="77777777" w:rsidR="003923C4" w:rsidRPr="000F4A0B" w:rsidRDefault="00CB5E99">
      <w:pPr>
        <w:pStyle w:val="Text"/>
      </w:pPr>
      <w:r>
        <w:t>D</w:t>
      </w:r>
      <w:r w:rsidRPr="002309F6">
        <w:t>ie öffentlichen Haushalte</w:t>
      </w:r>
      <w:r w:rsidRPr="001E295A">
        <w:t xml:space="preserve"> werden durch Haushaltsausgaben ohne Vollzugsaufwand nicht belastet.</w:t>
      </w:r>
    </w:p>
    <w:p w14:paraId="53940621" w14:textId="77777777" w:rsidR="006444D5" w:rsidRDefault="006444D5">
      <w:pPr>
        <w:pStyle w:val="berschriftarabischBegrndung"/>
      </w:pPr>
      <w:r>
        <w:t>Erfüllungsaufwand</w:t>
      </w:r>
    </w:p>
    <w:p w14:paraId="70BBFB2C" w14:textId="77777777" w:rsidR="00D25113" w:rsidRPr="00D25113" w:rsidRDefault="00D25113" w:rsidP="00612652">
      <w:pPr>
        <w:pStyle w:val="Text"/>
        <w:rPr>
          <w:u w:val="single"/>
        </w:rPr>
      </w:pPr>
      <w:r w:rsidRPr="00D25113">
        <w:rPr>
          <w:u w:val="single"/>
        </w:rPr>
        <w:t>a) Erfüllungsaufwand der Verwaltung</w:t>
      </w:r>
    </w:p>
    <w:p w14:paraId="769FC95B" w14:textId="77777777" w:rsidR="00612652" w:rsidRDefault="00612652" w:rsidP="00612652">
      <w:pPr>
        <w:pStyle w:val="Text"/>
      </w:pPr>
      <w:r>
        <w:t xml:space="preserve">Der </w:t>
      </w:r>
      <w:r w:rsidR="00D25113">
        <w:t xml:space="preserve">Verwaltung des </w:t>
      </w:r>
      <w:r>
        <w:t>Bund</w:t>
      </w:r>
      <w:r w:rsidR="00D25113">
        <w:t>es</w:t>
      </w:r>
      <w:r>
        <w:t xml:space="preserve"> </w:t>
      </w:r>
      <w:r w:rsidR="00D25113">
        <w:t>entstehen</w:t>
      </w:r>
      <w:r>
        <w:t xml:space="preserve"> durch die Verordnung </w:t>
      </w:r>
      <w:r w:rsidR="00D25113">
        <w:t>keine zusätzlichen</w:t>
      </w:r>
      <w:r>
        <w:t xml:space="preserve"> Kosten. </w:t>
      </w:r>
    </w:p>
    <w:p w14:paraId="6AFCAA5B" w14:textId="77777777" w:rsidR="00AD0A9D" w:rsidRDefault="006A578D" w:rsidP="00AD0A9D">
      <w:pPr>
        <w:pStyle w:val="Text"/>
      </w:pPr>
      <w:r>
        <w:t xml:space="preserve">Basierend auf den von den Ländern übermittelten Angaben entsteht der Verwaltung der </w:t>
      </w:r>
      <w:r w:rsidR="00612652">
        <w:t xml:space="preserve">Länder </w:t>
      </w:r>
      <w:r>
        <w:t>aufgrund zusätzlicher Überwachungs- und Kontrolltätigkeiten durch die Verordnung folgender zusätzlicher Erfüllungsaufwand</w:t>
      </w:r>
      <w:r w:rsidR="00612652">
        <w:t>:</w:t>
      </w:r>
    </w:p>
    <w:tbl>
      <w:tblPr>
        <w:tblStyle w:val="Tabellenraster"/>
        <w:tblW w:w="0" w:type="auto"/>
        <w:tblLook w:val="04A0" w:firstRow="1" w:lastRow="0" w:firstColumn="1" w:lastColumn="0" w:noHBand="0" w:noVBand="1"/>
      </w:tblPr>
      <w:tblGrid>
        <w:gridCol w:w="4390"/>
        <w:gridCol w:w="4389"/>
      </w:tblGrid>
      <w:tr w:rsidR="00AD0A9D" w14:paraId="6E6BEC6C" w14:textId="77777777" w:rsidTr="007905CF">
        <w:tc>
          <w:tcPr>
            <w:tcW w:w="4464" w:type="dxa"/>
          </w:tcPr>
          <w:p w14:paraId="7A206076" w14:textId="77777777" w:rsidR="00AD0A9D" w:rsidRDefault="00E77C05" w:rsidP="007905CF">
            <w:pPr>
              <w:pStyle w:val="Text"/>
            </w:pPr>
            <w:r>
              <w:t>E</w:t>
            </w:r>
            <w:r w:rsidR="00AD0A9D">
              <w:t>inmalige Sachkosten</w:t>
            </w:r>
          </w:p>
        </w:tc>
        <w:tc>
          <w:tcPr>
            <w:tcW w:w="4465" w:type="dxa"/>
          </w:tcPr>
          <w:p w14:paraId="4721955D" w14:textId="77777777" w:rsidR="00AD0A9D" w:rsidRDefault="00AD0A9D" w:rsidP="009969BE">
            <w:pPr>
              <w:pStyle w:val="Text"/>
              <w:jc w:val="left"/>
            </w:pPr>
            <w:r>
              <w:t>ca. 1 058 000 EUR</w:t>
            </w:r>
          </w:p>
        </w:tc>
      </w:tr>
      <w:tr w:rsidR="00AD0A9D" w14:paraId="7EA31554" w14:textId="77777777" w:rsidTr="007905CF">
        <w:tc>
          <w:tcPr>
            <w:tcW w:w="4464" w:type="dxa"/>
          </w:tcPr>
          <w:p w14:paraId="3D59CAB2" w14:textId="77777777" w:rsidR="00AD0A9D" w:rsidRDefault="00E77C05" w:rsidP="007905CF">
            <w:pPr>
              <w:pStyle w:val="Text"/>
            </w:pPr>
            <w:r>
              <w:t>E</w:t>
            </w:r>
            <w:r w:rsidR="00AD0A9D">
              <w:t>inmalige Personalkosten</w:t>
            </w:r>
          </w:p>
        </w:tc>
        <w:tc>
          <w:tcPr>
            <w:tcW w:w="4465" w:type="dxa"/>
          </w:tcPr>
          <w:p w14:paraId="38C1D206" w14:textId="77777777" w:rsidR="00AD0A9D" w:rsidRDefault="00AD0A9D" w:rsidP="009969BE">
            <w:pPr>
              <w:pStyle w:val="Text"/>
              <w:jc w:val="left"/>
            </w:pPr>
            <w:r>
              <w:t>ca. 123 000 EUR</w:t>
            </w:r>
          </w:p>
        </w:tc>
      </w:tr>
      <w:tr w:rsidR="00AD0A9D" w14:paraId="1F558430" w14:textId="77777777" w:rsidTr="007905CF">
        <w:tc>
          <w:tcPr>
            <w:tcW w:w="4464" w:type="dxa"/>
          </w:tcPr>
          <w:p w14:paraId="51763FF6" w14:textId="77777777" w:rsidR="00AD0A9D" w:rsidRDefault="00E77C05" w:rsidP="007905CF">
            <w:pPr>
              <w:pStyle w:val="Text"/>
            </w:pPr>
            <w:r>
              <w:t>J</w:t>
            </w:r>
            <w:r w:rsidR="00AD0A9D">
              <w:t>ährliche Sachkosten</w:t>
            </w:r>
          </w:p>
        </w:tc>
        <w:tc>
          <w:tcPr>
            <w:tcW w:w="4465" w:type="dxa"/>
          </w:tcPr>
          <w:p w14:paraId="4080915D" w14:textId="77777777" w:rsidR="00AD0A9D" w:rsidRDefault="00AD0A9D" w:rsidP="009969BE">
            <w:pPr>
              <w:pStyle w:val="Text"/>
              <w:jc w:val="left"/>
            </w:pPr>
            <w:r>
              <w:t>ca. 80 000 EUR</w:t>
            </w:r>
          </w:p>
        </w:tc>
      </w:tr>
      <w:tr w:rsidR="00AD0A9D" w14:paraId="525A416D" w14:textId="77777777" w:rsidTr="007905CF">
        <w:tc>
          <w:tcPr>
            <w:tcW w:w="4464" w:type="dxa"/>
          </w:tcPr>
          <w:p w14:paraId="2EBCF264" w14:textId="77777777" w:rsidR="00AD0A9D" w:rsidRDefault="00E77C05" w:rsidP="007905CF">
            <w:pPr>
              <w:pStyle w:val="Text"/>
            </w:pPr>
            <w:r>
              <w:t>J</w:t>
            </w:r>
            <w:r w:rsidR="00AD0A9D">
              <w:t>ährliche Personalkosten</w:t>
            </w:r>
          </w:p>
        </w:tc>
        <w:tc>
          <w:tcPr>
            <w:tcW w:w="4465" w:type="dxa"/>
          </w:tcPr>
          <w:p w14:paraId="21ABAEB6" w14:textId="77777777" w:rsidR="00AD0A9D" w:rsidRDefault="00AD0A9D" w:rsidP="000636B3">
            <w:pPr>
              <w:pStyle w:val="Text"/>
              <w:jc w:val="left"/>
            </w:pPr>
            <w:r>
              <w:t>ca. 2</w:t>
            </w:r>
            <w:r w:rsidR="00A07F3E">
              <w:t>9</w:t>
            </w:r>
            <w:r>
              <w:t>2 000 EUR</w:t>
            </w:r>
          </w:p>
        </w:tc>
      </w:tr>
    </w:tbl>
    <w:p w14:paraId="6B8CCD1C" w14:textId="77777777" w:rsidR="00E6133B" w:rsidRDefault="00E6133B" w:rsidP="00612652">
      <w:pPr>
        <w:pStyle w:val="Text"/>
      </w:pPr>
      <w:r>
        <w:t>Dam</w:t>
      </w:r>
      <w:r w:rsidR="00117552">
        <w:t>it ergeben</w:t>
      </w:r>
      <w:r>
        <w:t xml:space="preserve"> sich </w:t>
      </w:r>
      <w:r w:rsidR="006A578D">
        <w:t xml:space="preserve">ein durchschnittlicher einmaliger Erfüllungsaufwand </w:t>
      </w:r>
      <w:r>
        <w:t xml:space="preserve">von 236 200 Euro </w:t>
      </w:r>
      <w:r w:rsidR="006A578D">
        <w:t>un</w:t>
      </w:r>
      <w:r>
        <w:t>d</w:t>
      </w:r>
      <w:r w:rsidR="006A578D">
        <w:t xml:space="preserve"> ein </w:t>
      </w:r>
      <w:r w:rsidR="00117552">
        <w:t xml:space="preserve">durchschnittlicher </w:t>
      </w:r>
      <w:r w:rsidR="006A578D">
        <w:t>jährlicher Erfüllungsaufwand von</w:t>
      </w:r>
      <w:r w:rsidR="00A07F3E">
        <w:t xml:space="preserve"> 74</w:t>
      </w:r>
      <w:r>
        <w:t xml:space="preserve"> 400 Euro</w:t>
      </w:r>
      <w:r w:rsidR="006A578D">
        <w:t>.</w:t>
      </w:r>
      <w:r>
        <w:t xml:space="preserve"> </w:t>
      </w:r>
    </w:p>
    <w:p w14:paraId="525979E7" w14:textId="108FCA64" w:rsidR="00891D8C" w:rsidRDefault="007C7B00" w:rsidP="00E24BD3">
      <w:pPr>
        <w:pStyle w:val="Text"/>
        <w:rPr>
          <w:u w:val="single"/>
        </w:rPr>
      </w:pPr>
      <w:r>
        <w:t>Diese</w:t>
      </w:r>
      <w:r w:rsidR="00A27C30">
        <w:t xml:space="preserve"> Kosten</w:t>
      </w:r>
      <w:r>
        <w:t xml:space="preserve"> setzen sich aus </w:t>
      </w:r>
      <w:r w:rsidR="00BF4294" w:rsidRPr="00F40436">
        <w:t>folgenden Posten gemäß der</w:t>
      </w:r>
      <w:r w:rsidR="00BF4294">
        <w:t xml:space="preserve"> </w:t>
      </w:r>
      <w:r>
        <w:t>nachfolgenden Einzelangaben der Länder zusammen</w:t>
      </w:r>
      <w:r w:rsidR="001F39C1">
        <w:t>. Nicht alle Länder haben durch die Verordnung bedingte Kostenauswirkungen gemeldet. Dies kann z. B. dadurch begründet sein, dass entsprechende Untersuchungen zunächst nicht durchgeführt werden oder diese in Kooperation mit anderen Ländern erfolgen.</w:t>
      </w:r>
      <w:bookmarkStart w:id="23" w:name="DQPErrorScope68E8E854CC304966AFFD48A9454"/>
      <w:r w:rsidR="00E24BD3">
        <w:rPr>
          <w:u w:val="single"/>
        </w:rPr>
        <w:t xml:space="preserve"> </w:t>
      </w:r>
    </w:p>
    <w:bookmarkEnd w:id="23"/>
    <w:p w14:paraId="4DA66B7C" w14:textId="77777777" w:rsidR="007C7B00" w:rsidRPr="001D09DD" w:rsidRDefault="007C7B00" w:rsidP="001D09DD">
      <w:pPr>
        <w:pStyle w:val="Text"/>
        <w:tabs>
          <w:tab w:val="left" w:pos="0"/>
        </w:tabs>
        <w:spacing w:before="0" w:after="0"/>
        <w:rPr>
          <w:u w:val="single"/>
        </w:rPr>
      </w:pPr>
      <w:r w:rsidRPr="001D09DD">
        <w:rPr>
          <w:u w:val="single"/>
        </w:rPr>
        <w:t>Baden-Württemberg:</w:t>
      </w:r>
    </w:p>
    <w:p w14:paraId="0476425A" w14:textId="77777777" w:rsidR="009969BE" w:rsidRDefault="009969BE" w:rsidP="001D09DD">
      <w:pPr>
        <w:pStyle w:val="Text"/>
        <w:tabs>
          <w:tab w:val="left" w:pos="0"/>
        </w:tabs>
        <w:spacing w:before="0" w:after="0"/>
      </w:pPr>
    </w:p>
    <w:tbl>
      <w:tblPr>
        <w:tblStyle w:val="Tabellenraster"/>
        <w:tblW w:w="0" w:type="auto"/>
        <w:tblLook w:val="04A0" w:firstRow="1" w:lastRow="0" w:firstColumn="1" w:lastColumn="0" w:noHBand="0" w:noVBand="1"/>
      </w:tblPr>
      <w:tblGrid>
        <w:gridCol w:w="4386"/>
        <w:gridCol w:w="4393"/>
      </w:tblGrid>
      <w:tr w:rsidR="009969BE" w14:paraId="3386D9CF" w14:textId="77777777" w:rsidTr="009969BE">
        <w:tc>
          <w:tcPr>
            <w:tcW w:w="4464" w:type="dxa"/>
          </w:tcPr>
          <w:p w14:paraId="47DC230D" w14:textId="0F7E0FFB" w:rsidR="009969BE" w:rsidRDefault="009969BE" w:rsidP="00E24BD3">
            <w:pPr>
              <w:pStyle w:val="Text"/>
              <w:tabs>
                <w:tab w:val="left" w:pos="0"/>
              </w:tabs>
            </w:pPr>
            <w:r>
              <w:t xml:space="preserve">Einmalige </w:t>
            </w:r>
            <w:r w:rsidRPr="007C7B00">
              <w:t>Sachkosten:</w:t>
            </w:r>
          </w:p>
        </w:tc>
        <w:tc>
          <w:tcPr>
            <w:tcW w:w="4465" w:type="dxa"/>
          </w:tcPr>
          <w:p w14:paraId="633997F1" w14:textId="77777777" w:rsidR="009969BE" w:rsidRDefault="000636B3" w:rsidP="000636B3">
            <w:pPr>
              <w:pStyle w:val="Text"/>
            </w:pPr>
            <w:r>
              <w:t xml:space="preserve">220 000 </w:t>
            </w:r>
            <w:r w:rsidR="00E6133B">
              <w:t xml:space="preserve">EUR </w:t>
            </w:r>
            <w:r>
              <w:t xml:space="preserve">(Gerätebeschaffung) </w:t>
            </w:r>
          </w:p>
        </w:tc>
      </w:tr>
      <w:tr w:rsidR="009969BE" w14:paraId="0B1C7BA1" w14:textId="77777777" w:rsidTr="009969BE">
        <w:tc>
          <w:tcPr>
            <w:tcW w:w="4464" w:type="dxa"/>
          </w:tcPr>
          <w:p w14:paraId="575EAB32" w14:textId="77777777" w:rsidR="009969BE" w:rsidRDefault="009969BE" w:rsidP="000636B3">
            <w:pPr>
              <w:pStyle w:val="Text"/>
              <w:tabs>
                <w:tab w:val="left" w:pos="0"/>
              </w:tabs>
            </w:pPr>
            <w:r>
              <w:t xml:space="preserve">Einmalige </w:t>
            </w:r>
            <w:r w:rsidRPr="007C7B00">
              <w:t xml:space="preserve">Personalkosten: </w:t>
            </w:r>
          </w:p>
        </w:tc>
        <w:tc>
          <w:tcPr>
            <w:tcW w:w="4465" w:type="dxa"/>
          </w:tcPr>
          <w:p w14:paraId="65DA8490" w14:textId="77777777" w:rsidR="009969BE" w:rsidRDefault="000636B3" w:rsidP="000636B3">
            <w:pPr>
              <w:pStyle w:val="Text"/>
              <w:tabs>
                <w:tab w:val="left" w:pos="0"/>
              </w:tabs>
              <w:jc w:val="left"/>
            </w:pPr>
            <w:r>
              <w:t xml:space="preserve">35 </w:t>
            </w:r>
            <w:r w:rsidR="009969BE" w:rsidRPr="007C7B00">
              <w:t xml:space="preserve">000 </w:t>
            </w:r>
            <w:r w:rsidR="00E6133B">
              <w:t>EUR</w:t>
            </w:r>
            <w:r w:rsidR="00E6133B" w:rsidRPr="007C7B00">
              <w:t xml:space="preserve"> </w:t>
            </w:r>
            <w:r w:rsidR="009969BE" w:rsidRPr="007C7B00">
              <w:t xml:space="preserve">(Etablierung einer </w:t>
            </w:r>
            <w:r w:rsidR="009969BE" w:rsidRPr="001D09DD">
              <w:t xml:space="preserve">standardisierten </w:t>
            </w:r>
            <w:r w:rsidR="009969BE" w:rsidRPr="007C7B00">
              <w:t>Analytik ohne Messung von Routineproben)</w:t>
            </w:r>
          </w:p>
        </w:tc>
      </w:tr>
      <w:tr w:rsidR="009969BE" w14:paraId="55E9234D" w14:textId="77777777" w:rsidTr="009969BE">
        <w:tc>
          <w:tcPr>
            <w:tcW w:w="4464" w:type="dxa"/>
          </w:tcPr>
          <w:p w14:paraId="5EBF97DE" w14:textId="117BCA06" w:rsidR="009969BE" w:rsidRDefault="009969BE" w:rsidP="00E24BD3">
            <w:pPr>
              <w:pStyle w:val="Text"/>
              <w:tabs>
                <w:tab w:val="left" w:pos="0"/>
              </w:tabs>
            </w:pPr>
            <w:r>
              <w:t xml:space="preserve">Jährliche </w:t>
            </w:r>
            <w:r w:rsidRPr="001D09DD">
              <w:t>Sachkosten:</w:t>
            </w:r>
          </w:p>
        </w:tc>
        <w:tc>
          <w:tcPr>
            <w:tcW w:w="4465" w:type="dxa"/>
          </w:tcPr>
          <w:p w14:paraId="77320B51" w14:textId="77777777" w:rsidR="009969BE" w:rsidRDefault="009969BE" w:rsidP="000636B3">
            <w:pPr>
              <w:pStyle w:val="Text"/>
              <w:jc w:val="left"/>
            </w:pPr>
            <w:r>
              <w:t xml:space="preserve">ca. </w:t>
            </w:r>
            <w:r w:rsidR="000636B3">
              <w:t xml:space="preserve">10 </w:t>
            </w:r>
            <w:r w:rsidRPr="001D09DD">
              <w:t xml:space="preserve">000 </w:t>
            </w:r>
            <w:r w:rsidR="00E6133B">
              <w:t>EUR</w:t>
            </w:r>
            <w:r w:rsidRPr="001D09DD">
              <w:t xml:space="preserve"> (Abschätzung) (Gerätewartung, Verbrauchsmaterial, Reparatu</w:t>
            </w:r>
            <w:r w:rsidR="000636B3">
              <w:t>ren, usw.)</w:t>
            </w:r>
          </w:p>
        </w:tc>
      </w:tr>
      <w:tr w:rsidR="009969BE" w14:paraId="5B2A82B8" w14:textId="77777777" w:rsidTr="000636B3">
        <w:trPr>
          <w:trHeight w:val="2001"/>
        </w:trPr>
        <w:tc>
          <w:tcPr>
            <w:tcW w:w="4464" w:type="dxa"/>
          </w:tcPr>
          <w:p w14:paraId="6BFC2AFE" w14:textId="76CDD47F" w:rsidR="009969BE" w:rsidRDefault="009969BE" w:rsidP="00E24BD3">
            <w:pPr>
              <w:pStyle w:val="Text"/>
              <w:tabs>
                <w:tab w:val="left" w:pos="0"/>
              </w:tabs>
            </w:pPr>
            <w:r w:rsidRPr="001D09DD">
              <w:t xml:space="preserve">Jährliche </w:t>
            </w:r>
            <w:r>
              <w:t>Personalkosten</w:t>
            </w:r>
            <w:r w:rsidRPr="001D09DD">
              <w:t>:</w:t>
            </w:r>
          </w:p>
        </w:tc>
        <w:tc>
          <w:tcPr>
            <w:tcW w:w="4465" w:type="dxa"/>
          </w:tcPr>
          <w:p w14:paraId="440A534D" w14:textId="6BDB973C" w:rsidR="000636B3" w:rsidRDefault="000636B3" w:rsidP="00E24BD3">
            <w:pPr>
              <w:contextualSpacing/>
              <w:jc w:val="left"/>
            </w:pPr>
            <w:r>
              <w:t xml:space="preserve">ca. 60 </w:t>
            </w:r>
            <w:r w:rsidR="009969BE">
              <w:t xml:space="preserve">000 </w:t>
            </w:r>
            <w:r w:rsidR="00E6133B">
              <w:t>EUR</w:t>
            </w:r>
            <w:r w:rsidR="00E24BD3">
              <w:rPr>
                <w:rStyle w:val="Kommentarzeichen"/>
                <w:rFonts w:ascii="Times New Roman" w:eastAsia="Times New Roman" w:hAnsi="Times New Roman" w:cs="Times New Roman"/>
                <w:lang w:eastAsia="de-DE"/>
              </w:rPr>
              <w:t xml:space="preserve"> (</w:t>
            </w:r>
            <w:r w:rsidR="009969BE" w:rsidRPr="001D09DD">
              <w:t xml:space="preserve">unter der Annahme eines jeweils </w:t>
            </w:r>
            <w:r w:rsidR="009969BE" w:rsidRPr="00DB13D5">
              <w:t>50%</w:t>
            </w:r>
            <w:r w:rsidR="009969BE">
              <w:t>igen</w:t>
            </w:r>
            <w:r w:rsidR="009969BE" w:rsidRPr="00DB13D5">
              <w:t xml:space="preserve"> Einsatzes</w:t>
            </w:r>
            <w:r w:rsidR="009969BE" w:rsidRPr="001D09DD">
              <w:t xml:space="preserve"> </w:t>
            </w:r>
            <w:r w:rsidR="009969BE">
              <w:t>eines/</w:t>
            </w:r>
            <w:r w:rsidR="009969BE" w:rsidRPr="001D09DD">
              <w:t xml:space="preserve">einer </w:t>
            </w:r>
            <w:r w:rsidR="009969BE">
              <w:t xml:space="preserve">CTA und eines </w:t>
            </w:r>
            <w:r w:rsidR="009969BE" w:rsidRPr="0037560C">
              <w:t>Laborleiters/einer</w:t>
            </w:r>
            <w:r w:rsidR="009969BE">
              <w:t xml:space="preserve"> Laborleiterin; </w:t>
            </w:r>
            <w:r w:rsidR="009969BE" w:rsidRPr="00EE62A1">
              <w:t>die tatsächlichen jährlichen</w:t>
            </w:r>
            <w:r w:rsidR="009969BE">
              <w:t xml:space="preserve"> Personalkosten seien </w:t>
            </w:r>
            <w:r w:rsidR="009969BE" w:rsidRPr="00EE62A1">
              <w:t>abhängig von</w:t>
            </w:r>
            <w:r w:rsidR="009969BE" w:rsidRPr="001D09DD">
              <w:t xml:space="preserve"> der tatsächlichen Anzahl </w:t>
            </w:r>
            <w:r w:rsidR="009969BE">
              <w:t xml:space="preserve">an </w:t>
            </w:r>
            <w:r w:rsidR="009969BE" w:rsidRPr="001D09DD">
              <w:t xml:space="preserve">Proben und </w:t>
            </w:r>
            <w:r w:rsidR="009969BE">
              <w:t>dem tatsächlichen Aufwand für die Dokumentenprüfung</w:t>
            </w:r>
            <w:r w:rsidR="009969BE" w:rsidRPr="001D09DD">
              <w:t>).</w:t>
            </w:r>
          </w:p>
        </w:tc>
      </w:tr>
    </w:tbl>
    <w:p w14:paraId="08E5AD35" w14:textId="77777777" w:rsidR="007C7B00" w:rsidRPr="00733250" w:rsidRDefault="001D09DD" w:rsidP="009969BE">
      <w:pPr>
        <w:pStyle w:val="Text"/>
        <w:spacing w:before="0" w:after="0"/>
      </w:pPr>
      <w:r>
        <w:tab/>
      </w:r>
    </w:p>
    <w:p w14:paraId="2817F13E" w14:textId="6B9761F7" w:rsidR="00BE6637" w:rsidRPr="00E24BD3" w:rsidRDefault="007C7B00" w:rsidP="00BE6637">
      <w:pPr>
        <w:pStyle w:val="Listenabsatz"/>
        <w:ind w:left="0"/>
        <w:contextualSpacing/>
        <w:rPr>
          <w:rFonts w:ascii="Arial" w:hAnsi="Arial" w:cs="Arial"/>
          <w:sz w:val="22"/>
          <w:szCs w:val="22"/>
        </w:rPr>
      </w:pPr>
      <w:bookmarkStart w:id="24" w:name="DQPErrorScope6FCA4D7EF7524AC2A4CA7C3D6A7"/>
      <w:r w:rsidRPr="001D09DD">
        <w:rPr>
          <w:rFonts w:ascii="Arial" w:hAnsi="Arial" w:cs="Arial"/>
          <w:sz w:val="22"/>
          <w:szCs w:val="22"/>
        </w:rPr>
        <w:t xml:space="preserve">Die benannten Kosten beinhalten den Aufwand für die Analytik und </w:t>
      </w:r>
      <w:r w:rsidR="00117552">
        <w:rPr>
          <w:rFonts w:ascii="Arial" w:hAnsi="Arial" w:cs="Arial"/>
          <w:sz w:val="22"/>
          <w:szCs w:val="22"/>
        </w:rPr>
        <w:t xml:space="preserve">die </w:t>
      </w:r>
      <w:r w:rsidR="001B2B49">
        <w:rPr>
          <w:rFonts w:ascii="Arial" w:hAnsi="Arial" w:cs="Arial"/>
          <w:sz w:val="22"/>
          <w:szCs w:val="22"/>
        </w:rPr>
        <w:t xml:space="preserve">Kosten </w:t>
      </w:r>
      <w:r w:rsidR="009B5E0F">
        <w:rPr>
          <w:rFonts w:ascii="Arial" w:hAnsi="Arial" w:cs="Arial"/>
          <w:sz w:val="22"/>
          <w:szCs w:val="22"/>
        </w:rPr>
        <w:t xml:space="preserve">für </w:t>
      </w:r>
      <w:r w:rsidR="00E6133B">
        <w:rPr>
          <w:rFonts w:ascii="Arial" w:hAnsi="Arial" w:cs="Arial"/>
          <w:sz w:val="22"/>
          <w:szCs w:val="22"/>
        </w:rPr>
        <w:t xml:space="preserve">nur </w:t>
      </w:r>
      <w:r w:rsidRPr="001D09DD">
        <w:rPr>
          <w:rFonts w:ascii="Arial" w:hAnsi="Arial" w:cs="Arial"/>
          <w:sz w:val="22"/>
          <w:szCs w:val="22"/>
        </w:rPr>
        <w:t>einen Teil der Dokumentenprüfung in der Untersuchungseinrichtung</w:t>
      </w:r>
      <w:r w:rsidR="00E6133B">
        <w:rPr>
          <w:rFonts w:ascii="Arial" w:hAnsi="Arial" w:cs="Arial"/>
          <w:sz w:val="22"/>
          <w:szCs w:val="22"/>
        </w:rPr>
        <w:t xml:space="preserve">, </w:t>
      </w:r>
      <w:r w:rsidR="001B2B49">
        <w:rPr>
          <w:rFonts w:ascii="Arial" w:hAnsi="Arial" w:cs="Arial"/>
          <w:sz w:val="22"/>
          <w:szCs w:val="22"/>
        </w:rPr>
        <w:t>d</w:t>
      </w:r>
      <w:r w:rsidRPr="001D09DD">
        <w:rPr>
          <w:rFonts w:ascii="Arial" w:hAnsi="Arial" w:cs="Arial"/>
          <w:sz w:val="22"/>
          <w:szCs w:val="22"/>
        </w:rPr>
        <w:t xml:space="preserve">a es im Bereich der </w:t>
      </w:r>
      <w:r w:rsidR="00BF5CAD">
        <w:rPr>
          <w:rFonts w:ascii="Arial" w:hAnsi="Arial" w:cs="Arial"/>
          <w:sz w:val="22"/>
          <w:szCs w:val="22"/>
        </w:rPr>
        <w:t xml:space="preserve">Herstellung und </w:t>
      </w:r>
      <w:r w:rsidR="009969BE">
        <w:rPr>
          <w:rFonts w:ascii="Arial" w:hAnsi="Arial" w:cs="Arial"/>
          <w:sz w:val="22"/>
          <w:szCs w:val="22"/>
        </w:rPr>
        <w:t xml:space="preserve">des </w:t>
      </w:r>
      <w:r w:rsidR="00BF5CAD">
        <w:rPr>
          <w:rFonts w:ascii="Arial" w:hAnsi="Arial" w:cs="Arial"/>
          <w:sz w:val="22"/>
          <w:szCs w:val="22"/>
        </w:rPr>
        <w:t>Inverkehrbring</w:t>
      </w:r>
      <w:r w:rsidR="009969BE">
        <w:rPr>
          <w:rFonts w:ascii="Arial" w:hAnsi="Arial" w:cs="Arial"/>
          <w:sz w:val="22"/>
          <w:szCs w:val="22"/>
        </w:rPr>
        <w:t xml:space="preserve">ens </w:t>
      </w:r>
      <w:r w:rsidR="00BF5CAD">
        <w:rPr>
          <w:rFonts w:ascii="Arial" w:hAnsi="Arial" w:cs="Arial"/>
          <w:sz w:val="22"/>
          <w:szCs w:val="22"/>
        </w:rPr>
        <w:t xml:space="preserve">von </w:t>
      </w:r>
      <w:r w:rsidRPr="001D09DD">
        <w:rPr>
          <w:rFonts w:ascii="Arial" w:hAnsi="Arial" w:cs="Arial"/>
          <w:sz w:val="22"/>
          <w:szCs w:val="22"/>
        </w:rPr>
        <w:t>Lebensmittelbedarfsgegenstände</w:t>
      </w:r>
      <w:r w:rsidR="00BF5CAD">
        <w:rPr>
          <w:rFonts w:ascii="Arial" w:hAnsi="Arial" w:cs="Arial"/>
          <w:sz w:val="22"/>
          <w:szCs w:val="22"/>
        </w:rPr>
        <w:t>n</w:t>
      </w:r>
      <w:r w:rsidRPr="001D09DD">
        <w:rPr>
          <w:rFonts w:ascii="Arial" w:hAnsi="Arial" w:cs="Arial"/>
          <w:sz w:val="22"/>
          <w:szCs w:val="22"/>
        </w:rPr>
        <w:t xml:space="preserve"> keine Pflicht zur Registrierung von Betrieben gibt</w:t>
      </w:r>
      <w:r w:rsidR="001B2B49">
        <w:rPr>
          <w:rFonts w:ascii="Arial" w:hAnsi="Arial" w:cs="Arial"/>
          <w:sz w:val="22"/>
          <w:szCs w:val="22"/>
        </w:rPr>
        <w:t xml:space="preserve"> und somit</w:t>
      </w:r>
      <w:bookmarkStart w:id="25" w:name="DQPErrorScope93C93EBC84BB4DA0B84AB0F9C28"/>
      <w:r w:rsidR="001B2B49">
        <w:rPr>
          <w:rFonts w:ascii="Arial" w:hAnsi="Arial" w:cs="Arial"/>
          <w:sz w:val="22"/>
          <w:szCs w:val="22"/>
        </w:rPr>
        <w:t xml:space="preserve"> </w:t>
      </w:r>
      <w:bookmarkEnd w:id="25"/>
      <w:r w:rsidR="00E24BD3">
        <w:rPr>
          <w:rFonts w:ascii="Arial" w:hAnsi="Arial" w:cs="Arial"/>
          <w:sz w:val="22"/>
          <w:szCs w:val="22"/>
        </w:rPr>
        <w:t>k</w:t>
      </w:r>
      <w:r w:rsidRPr="001D09DD">
        <w:rPr>
          <w:rFonts w:ascii="Arial" w:hAnsi="Arial" w:cs="Arial"/>
          <w:sz w:val="22"/>
          <w:szCs w:val="22"/>
        </w:rPr>
        <w:t xml:space="preserve">eine </w:t>
      </w:r>
      <w:r w:rsidRPr="0037560C">
        <w:rPr>
          <w:rFonts w:ascii="Arial" w:hAnsi="Arial" w:cs="Arial"/>
          <w:sz w:val="22"/>
          <w:szCs w:val="22"/>
        </w:rPr>
        <w:t>vollständigen</w:t>
      </w:r>
      <w:r w:rsidRPr="001D09DD">
        <w:rPr>
          <w:rFonts w:ascii="Arial" w:hAnsi="Arial" w:cs="Arial"/>
          <w:sz w:val="22"/>
          <w:szCs w:val="22"/>
        </w:rPr>
        <w:t xml:space="preserve"> Daten zur Zahl der</w:t>
      </w:r>
      <w:r w:rsidR="00BF5CAD">
        <w:rPr>
          <w:rFonts w:ascii="Arial" w:hAnsi="Arial" w:cs="Arial"/>
          <w:sz w:val="22"/>
          <w:szCs w:val="22"/>
        </w:rPr>
        <w:t>jenigen</w:t>
      </w:r>
      <w:r w:rsidRPr="001D09DD">
        <w:rPr>
          <w:rFonts w:ascii="Arial" w:hAnsi="Arial" w:cs="Arial"/>
          <w:sz w:val="22"/>
          <w:szCs w:val="22"/>
        </w:rPr>
        <w:t xml:space="preserve"> Hersteller und Inverkehrbringer </w:t>
      </w:r>
      <w:r w:rsidR="00FA7FE4">
        <w:rPr>
          <w:rFonts w:ascii="Arial" w:hAnsi="Arial" w:cs="Arial"/>
          <w:sz w:val="22"/>
          <w:szCs w:val="22"/>
        </w:rPr>
        <w:t>der von der Vero</w:t>
      </w:r>
      <w:r w:rsidR="001B2B49">
        <w:rPr>
          <w:rFonts w:ascii="Arial" w:hAnsi="Arial" w:cs="Arial"/>
          <w:sz w:val="22"/>
          <w:szCs w:val="22"/>
        </w:rPr>
        <w:t>rdnung erfassten</w:t>
      </w:r>
      <w:r w:rsidRPr="001D09DD">
        <w:rPr>
          <w:rFonts w:ascii="Arial" w:hAnsi="Arial" w:cs="Arial"/>
          <w:sz w:val="22"/>
          <w:szCs w:val="22"/>
        </w:rPr>
        <w:t xml:space="preserve"> Lebensmittelbedarfsgegenstände</w:t>
      </w:r>
      <w:r w:rsidR="00BF5CAD">
        <w:rPr>
          <w:rFonts w:ascii="Arial" w:hAnsi="Arial" w:cs="Arial"/>
          <w:sz w:val="22"/>
          <w:szCs w:val="22"/>
        </w:rPr>
        <w:t xml:space="preserve"> vor</w:t>
      </w:r>
      <w:r w:rsidR="001B2B49">
        <w:rPr>
          <w:rFonts w:ascii="Arial" w:hAnsi="Arial" w:cs="Arial"/>
          <w:sz w:val="22"/>
          <w:szCs w:val="22"/>
        </w:rPr>
        <w:t>liegen.</w:t>
      </w:r>
      <w:r w:rsidRPr="001D09DD">
        <w:rPr>
          <w:rFonts w:ascii="Arial" w:hAnsi="Arial" w:cs="Arial"/>
          <w:sz w:val="22"/>
          <w:szCs w:val="22"/>
        </w:rPr>
        <w:t xml:space="preserve"> </w:t>
      </w:r>
      <w:bookmarkStart w:id="26" w:name="DQPErrorScope6F972E1AD27D409DA5C86EAB5F9"/>
      <w:bookmarkEnd w:id="24"/>
      <w:r w:rsidR="00E24BD3" w:rsidRPr="00E24BD3">
        <w:rPr>
          <w:rFonts w:ascii="Arial" w:hAnsi="Arial" w:cs="Arial"/>
          <w:sz w:val="22"/>
          <w:szCs w:val="22"/>
        </w:rPr>
        <w:t xml:space="preserve"> </w:t>
      </w:r>
      <w:r w:rsidR="00E24BD3">
        <w:rPr>
          <w:rFonts w:ascii="Arial" w:hAnsi="Arial" w:cs="Arial"/>
          <w:sz w:val="22"/>
          <w:szCs w:val="22"/>
        </w:rPr>
        <w:br/>
      </w:r>
    </w:p>
    <w:bookmarkEnd w:id="26"/>
    <w:p w14:paraId="151285E1" w14:textId="733E5B75" w:rsidR="007C7B00" w:rsidRDefault="007C7B00" w:rsidP="001D09DD">
      <w:pPr>
        <w:pStyle w:val="Text"/>
        <w:spacing w:before="0" w:after="0"/>
        <w:rPr>
          <w:u w:val="single"/>
        </w:rPr>
      </w:pPr>
      <w:r w:rsidRPr="001D09DD">
        <w:rPr>
          <w:u w:val="single"/>
        </w:rPr>
        <w:t>Bayern:</w:t>
      </w:r>
    </w:p>
    <w:p w14:paraId="02A6CCC7" w14:textId="77777777" w:rsidR="007C7B00" w:rsidRDefault="007C7B00" w:rsidP="001D09DD">
      <w:pPr>
        <w:pStyle w:val="Text"/>
        <w:spacing w:before="0" w:after="0"/>
        <w:rPr>
          <w:u w:val="single"/>
        </w:rPr>
      </w:pPr>
    </w:p>
    <w:tbl>
      <w:tblPr>
        <w:tblStyle w:val="Tabellenraster"/>
        <w:tblW w:w="0" w:type="auto"/>
        <w:tblLook w:val="04A0" w:firstRow="1" w:lastRow="0" w:firstColumn="1" w:lastColumn="0" w:noHBand="0" w:noVBand="1"/>
      </w:tblPr>
      <w:tblGrid>
        <w:gridCol w:w="4390"/>
        <w:gridCol w:w="4389"/>
      </w:tblGrid>
      <w:tr w:rsidR="00C27F02" w14:paraId="34B0347D" w14:textId="77777777" w:rsidTr="00C27F02">
        <w:tc>
          <w:tcPr>
            <w:tcW w:w="4464" w:type="dxa"/>
          </w:tcPr>
          <w:p w14:paraId="540A9F12" w14:textId="26DBDA32" w:rsidR="00C27F02" w:rsidRDefault="00C27F02" w:rsidP="00E24BD3">
            <w:pPr>
              <w:pStyle w:val="Text"/>
              <w:rPr>
                <w:u w:val="single"/>
              </w:rPr>
            </w:pPr>
            <w:r w:rsidRPr="007C7B00">
              <w:rPr>
                <w:color w:val="000000"/>
              </w:rPr>
              <w:t>Einmalige Sachkosten:</w:t>
            </w:r>
          </w:p>
        </w:tc>
        <w:tc>
          <w:tcPr>
            <w:tcW w:w="4465" w:type="dxa"/>
          </w:tcPr>
          <w:p w14:paraId="368558E6" w14:textId="77777777" w:rsidR="000636B3" w:rsidRPr="000636B3" w:rsidRDefault="000636B3" w:rsidP="000636B3">
            <w:pPr>
              <w:pStyle w:val="Text"/>
              <w:rPr>
                <w:color w:val="000000"/>
              </w:rPr>
            </w:pPr>
            <w:r>
              <w:rPr>
                <w:color w:val="000000"/>
              </w:rPr>
              <w:t xml:space="preserve">ca. 200 </w:t>
            </w:r>
            <w:r w:rsidR="00C27F02" w:rsidRPr="007C7B00">
              <w:rPr>
                <w:color w:val="000000"/>
              </w:rPr>
              <w:t xml:space="preserve">000 </w:t>
            </w:r>
            <w:r w:rsidR="00E6133B">
              <w:t>EUR</w:t>
            </w:r>
            <w:r w:rsidR="00C27F02" w:rsidRPr="007C7B00">
              <w:rPr>
                <w:color w:val="000000"/>
              </w:rPr>
              <w:t xml:space="preserve"> </w:t>
            </w:r>
          </w:p>
        </w:tc>
      </w:tr>
      <w:tr w:rsidR="00C27F02" w14:paraId="39092A00" w14:textId="77777777" w:rsidTr="00C27F02">
        <w:tc>
          <w:tcPr>
            <w:tcW w:w="4464" w:type="dxa"/>
          </w:tcPr>
          <w:p w14:paraId="66DA7D71" w14:textId="368D4C6E" w:rsidR="00C27F02" w:rsidRDefault="00C27F02" w:rsidP="00E24BD3">
            <w:pPr>
              <w:pStyle w:val="Text"/>
              <w:rPr>
                <w:u w:val="single"/>
              </w:rPr>
            </w:pPr>
            <w:r w:rsidRPr="007C7B00">
              <w:rPr>
                <w:color w:val="000000"/>
              </w:rPr>
              <w:t>Jährliche Personalkosten:</w:t>
            </w:r>
          </w:p>
        </w:tc>
        <w:tc>
          <w:tcPr>
            <w:tcW w:w="4465" w:type="dxa"/>
          </w:tcPr>
          <w:p w14:paraId="670B56AD" w14:textId="77777777" w:rsidR="000636B3" w:rsidRPr="000636B3" w:rsidRDefault="000636B3" w:rsidP="000636B3">
            <w:pPr>
              <w:pStyle w:val="Text"/>
              <w:rPr>
                <w:color w:val="000000"/>
              </w:rPr>
            </w:pPr>
            <w:r>
              <w:rPr>
                <w:color w:val="000000"/>
              </w:rPr>
              <w:t xml:space="preserve">ca. 72 </w:t>
            </w:r>
            <w:r w:rsidR="00C27F02" w:rsidRPr="007C7B00">
              <w:rPr>
                <w:color w:val="000000"/>
              </w:rPr>
              <w:t xml:space="preserve">000 </w:t>
            </w:r>
            <w:r w:rsidR="00E6133B">
              <w:t>EUR</w:t>
            </w:r>
            <w:r w:rsidR="00C27F02" w:rsidRPr="007C7B00">
              <w:rPr>
                <w:color w:val="000000"/>
              </w:rPr>
              <w:t xml:space="preserve"> </w:t>
            </w:r>
          </w:p>
        </w:tc>
      </w:tr>
      <w:tr w:rsidR="00C27F02" w14:paraId="0687D805" w14:textId="77777777" w:rsidTr="00C27F02">
        <w:tc>
          <w:tcPr>
            <w:tcW w:w="4464" w:type="dxa"/>
          </w:tcPr>
          <w:p w14:paraId="2F9D2535" w14:textId="77777777" w:rsidR="00C27F02" w:rsidRDefault="00C27F02" w:rsidP="000636B3">
            <w:pPr>
              <w:pStyle w:val="Text"/>
              <w:rPr>
                <w:u w:val="single"/>
              </w:rPr>
            </w:pPr>
            <w:r w:rsidRPr="007C7B00">
              <w:rPr>
                <w:color w:val="000000"/>
              </w:rPr>
              <w:t xml:space="preserve">Jährliche Sachkosten: </w:t>
            </w:r>
          </w:p>
        </w:tc>
        <w:tc>
          <w:tcPr>
            <w:tcW w:w="4465" w:type="dxa"/>
          </w:tcPr>
          <w:p w14:paraId="3AA9289D" w14:textId="77777777" w:rsidR="000636B3" w:rsidRPr="000636B3" w:rsidRDefault="000636B3" w:rsidP="000636B3">
            <w:pPr>
              <w:pStyle w:val="Text"/>
              <w:rPr>
                <w:color w:val="000000"/>
              </w:rPr>
            </w:pPr>
            <w:r>
              <w:rPr>
                <w:color w:val="000000"/>
              </w:rPr>
              <w:t xml:space="preserve">ca. 10 </w:t>
            </w:r>
            <w:r w:rsidR="00C27F02" w:rsidRPr="007C7B00">
              <w:rPr>
                <w:color w:val="000000"/>
              </w:rPr>
              <w:t xml:space="preserve">000 </w:t>
            </w:r>
            <w:r w:rsidR="00E6133B">
              <w:t>EUR</w:t>
            </w:r>
            <w:r w:rsidR="00C27F02" w:rsidRPr="007C7B00">
              <w:rPr>
                <w:color w:val="000000"/>
              </w:rPr>
              <w:t xml:space="preserve"> </w:t>
            </w:r>
          </w:p>
        </w:tc>
      </w:tr>
    </w:tbl>
    <w:p w14:paraId="2476E826" w14:textId="77777777" w:rsidR="00C27F02" w:rsidRPr="001D09DD" w:rsidRDefault="00C27F02" w:rsidP="001D09DD">
      <w:pPr>
        <w:pStyle w:val="Text"/>
        <w:spacing w:before="0" w:after="0"/>
        <w:rPr>
          <w:u w:val="single"/>
        </w:rPr>
      </w:pPr>
    </w:p>
    <w:p w14:paraId="00B4B35B" w14:textId="77777777" w:rsidR="00042625" w:rsidRDefault="00042625" w:rsidP="001D09DD">
      <w:pPr>
        <w:pStyle w:val="Text"/>
        <w:spacing w:before="0" w:after="0"/>
        <w:rPr>
          <w:u w:val="single"/>
        </w:rPr>
      </w:pPr>
      <w:r w:rsidRPr="00042625">
        <w:rPr>
          <w:u w:val="single"/>
        </w:rPr>
        <w:t>Niedersachsen</w:t>
      </w:r>
      <w:r>
        <w:rPr>
          <w:u w:val="single"/>
        </w:rPr>
        <w:t>:</w:t>
      </w:r>
    </w:p>
    <w:p w14:paraId="2F514A5B" w14:textId="77777777" w:rsidR="00042625" w:rsidRDefault="00042625" w:rsidP="001D09DD">
      <w:pPr>
        <w:pStyle w:val="Text"/>
        <w:spacing w:before="0" w:after="0"/>
        <w:rPr>
          <w:u w:val="single"/>
        </w:rPr>
      </w:pPr>
    </w:p>
    <w:tbl>
      <w:tblPr>
        <w:tblStyle w:val="Tabellenraster"/>
        <w:tblW w:w="0" w:type="auto"/>
        <w:tblLook w:val="04A0" w:firstRow="1" w:lastRow="0" w:firstColumn="1" w:lastColumn="0" w:noHBand="0" w:noVBand="1"/>
      </w:tblPr>
      <w:tblGrid>
        <w:gridCol w:w="4384"/>
        <w:gridCol w:w="4395"/>
      </w:tblGrid>
      <w:tr w:rsidR="0092712D" w14:paraId="4A665A3C" w14:textId="77777777" w:rsidTr="0092712D">
        <w:tc>
          <w:tcPr>
            <w:tcW w:w="4464" w:type="dxa"/>
          </w:tcPr>
          <w:p w14:paraId="5C9E438C" w14:textId="77777777" w:rsidR="0092712D" w:rsidRDefault="0092712D" w:rsidP="001D09DD">
            <w:pPr>
              <w:pStyle w:val="Text"/>
              <w:spacing w:before="0" w:after="0"/>
              <w:rPr>
                <w:u w:val="single"/>
              </w:rPr>
            </w:pPr>
            <w:r w:rsidRPr="00A2160A">
              <w:t>Einmalige Sachkosten: </w:t>
            </w:r>
          </w:p>
        </w:tc>
        <w:tc>
          <w:tcPr>
            <w:tcW w:w="4465" w:type="dxa"/>
          </w:tcPr>
          <w:p w14:paraId="3E9249EF" w14:textId="77777777" w:rsidR="0092712D" w:rsidRPr="00A2160A" w:rsidRDefault="0092712D" w:rsidP="00CB2B7C">
            <w:pPr>
              <w:spacing w:before="0" w:after="0"/>
              <w:jc w:val="left"/>
            </w:pPr>
            <w:r w:rsidRPr="00A2160A">
              <w:t xml:space="preserve">170 000 </w:t>
            </w:r>
            <w:r w:rsidR="00E6133B">
              <w:t>EUR</w:t>
            </w:r>
            <w:bookmarkStart w:id="27" w:name="DQPErrorScope96652A8EB1C741C0AD7BE094BE7"/>
            <w:r w:rsidRPr="00A2160A">
              <w:t xml:space="preserve">  </w:t>
            </w:r>
            <w:bookmarkEnd w:id="27"/>
            <w:r w:rsidRPr="00A2160A">
              <w:t>(Gerätekosten für HPLC-GC</w:t>
            </w:r>
            <w:r>
              <w:t>-</w:t>
            </w:r>
            <w:r w:rsidRPr="00A2160A">
              <w:t>Kopplung )</w:t>
            </w:r>
          </w:p>
          <w:p w14:paraId="0D2B1F8F" w14:textId="77777777" w:rsidR="0092712D" w:rsidRDefault="0092712D" w:rsidP="00CB2B7C">
            <w:pPr>
              <w:pStyle w:val="Text"/>
              <w:spacing w:before="0" w:after="0"/>
              <w:jc w:val="left"/>
              <w:rPr>
                <w:u w:val="single"/>
              </w:rPr>
            </w:pPr>
          </w:p>
        </w:tc>
      </w:tr>
      <w:tr w:rsidR="0092712D" w14:paraId="69EEBE27" w14:textId="77777777" w:rsidTr="0092712D">
        <w:tc>
          <w:tcPr>
            <w:tcW w:w="4464" w:type="dxa"/>
          </w:tcPr>
          <w:p w14:paraId="53A08CDB" w14:textId="72CBA0D6" w:rsidR="0092712D" w:rsidRDefault="0092712D" w:rsidP="00E24BD3">
            <w:pPr>
              <w:pStyle w:val="Text"/>
              <w:spacing w:before="0" w:after="0"/>
              <w:rPr>
                <w:u w:val="single"/>
              </w:rPr>
            </w:pPr>
            <w:r w:rsidRPr="00A2160A">
              <w:t>Jährlich</w:t>
            </w:r>
            <w:r>
              <w:t>e</w:t>
            </w:r>
            <w:r w:rsidRPr="00A2160A">
              <w:t xml:space="preserve"> Kosten:</w:t>
            </w:r>
          </w:p>
        </w:tc>
        <w:tc>
          <w:tcPr>
            <w:tcW w:w="4465" w:type="dxa"/>
          </w:tcPr>
          <w:p w14:paraId="51489E53" w14:textId="77777777" w:rsidR="0092712D" w:rsidRDefault="0092712D" w:rsidP="00CB2B7C">
            <w:pPr>
              <w:pStyle w:val="Text"/>
              <w:spacing w:before="0" w:after="0"/>
              <w:jc w:val="left"/>
              <w:rPr>
                <w:u w:val="single"/>
              </w:rPr>
            </w:pPr>
            <w:r>
              <w:t xml:space="preserve"> </w:t>
            </w:r>
            <w:r w:rsidRPr="00A2160A">
              <w:t>52</w:t>
            </w:r>
            <w:r>
              <w:t xml:space="preserve"> </w:t>
            </w:r>
            <w:r w:rsidRPr="00A2160A">
              <w:t xml:space="preserve">000 </w:t>
            </w:r>
            <w:r w:rsidR="00E6133B">
              <w:t>EUR</w:t>
            </w:r>
            <w:r w:rsidRPr="00A2160A">
              <w:t xml:space="preserve"> (</w:t>
            </w:r>
            <w:r>
              <w:t>a</w:t>
            </w:r>
            <w:r w:rsidRPr="00A2160A">
              <w:t xml:space="preserve">usgehend von 200 </w:t>
            </w:r>
            <w:r>
              <w:t xml:space="preserve">zu </w:t>
            </w:r>
            <w:r w:rsidRPr="00A2160A">
              <w:t>untersuchen</w:t>
            </w:r>
            <w:r>
              <w:t>den</w:t>
            </w:r>
            <w:r w:rsidRPr="00A2160A">
              <w:t xml:space="preserve"> Proben und 40 Dokumentenprüfungen pro Jahr</w:t>
            </w:r>
            <w:r w:rsidRPr="00A2160A">
              <w:rPr>
                <w:rFonts w:ascii="Calibri" w:hAnsi="Calibri"/>
              </w:rPr>
              <w:t>)</w:t>
            </w:r>
          </w:p>
        </w:tc>
      </w:tr>
    </w:tbl>
    <w:p w14:paraId="0701BC82" w14:textId="77777777" w:rsidR="00042625" w:rsidRPr="00891D8C" w:rsidRDefault="00A2160A" w:rsidP="00891D8C">
      <w:pPr>
        <w:spacing w:before="0" w:after="0"/>
        <w:rPr>
          <w:rFonts w:ascii="Calibri" w:hAnsi="Calibri"/>
        </w:rPr>
      </w:pPr>
      <w:r>
        <w:tab/>
      </w:r>
    </w:p>
    <w:p w14:paraId="68A96EA3" w14:textId="77777777" w:rsidR="007C7B00" w:rsidRDefault="007C7B00" w:rsidP="00A2160A">
      <w:pPr>
        <w:pStyle w:val="Text"/>
        <w:spacing w:before="0" w:after="0"/>
        <w:rPr>
          <w:u w:val="single"/>
        </w:rPr>
      </w:pPr>
      <w:r w:rsidRPr="00A2160A">
        <w:rPr>
          <w:u w:val="single"/>
        </w:rPr>
        <w:t>Schleswig-Holstein:</w:t>
      </w:r>
    </w:p>
    <w:p w14:paraId="470651E2" w14:textId="77777777" w:rsidR="007C7B00" w:rsidRDefault="007C7B00" w:rsidP="00A2160A">
      <w:pPr>
        <w:pStyle w:val="Text"/>
        <w:spacing w:before="0" w:after="0"/>
        <w:rPr>
          <w:u w:val="single"/>
        </w:rPr>
      </w:pPr>
    </w:p>
    <w:tbl>
      <w:tblPr>
        <w:tblStyle w:val="Tabellenraster"/>
        <w:tblW w:w="0" w:type="auto"/>
        <w:tblLook w:val="04A0" w:firstRow="1" w:lastRow="0" w:firstColumn="1" w:lastColumn="0" w:noHBand="0" w:noVBand="1"/>
      </w:tblPr>
      <w:tblGrid>
        <w:gridCol w:w="4386"/>
        <w:gridCol w:w="4393"/>
      </w:tblGrid>
      <w:tr w:rsidR="0092712D" w14:paraId="2868753F" w14:textId="77777777" w:rsidTr="00CB2B7C">
        <w:tc>
          <w:tcPr>
            <w:tcW w:w="4464" w:type="dxa"/>
          </w:tcPr>
          <w:p w14:paraId="58802FCE" w14:textId="584D20E4" w:rsidR="0092712D" w:rsidRDefault="0092712D" w:rsidP="00E24BD3">
            <w:pPr>
              <w:pStyle w:val="Text"/>
              <w:rPr>
                <w:u w:val="single"/>
              </w:rPr>
            </w:pPr>
            <w:r w:rsidRPr="007C7B00">
              <w:rPr>
                <w:color w:val="000000"/>
              </w:rPr>
              <w:t>Einmalige Sachkosten:</w:t>
            </w:r>
          </w:p>
        </w:tc>
        <w:tc>
          <w:tcPr>
            <w:tcW w:w="4465" w:type="dxa"/>
          </w:tcPr>
          <w:p w14:paraId="48B6D078" w14:textId="77777777" w:rsidR="0092712D" w:rsidRPr="000636B3" w:rsidRDefault="0092712D" w:rsidP="00CB2B7C">
            <w:pPr>
              <w:pStyle w:val="Text"/>
              <w:jc w:val="left"/>
              <w:rPr>
                <w:color w:val="000000"/>
              </w:rPr>
            </w:pPr>
            <w:r>
              <w:rPr>
                <w:color w:val="000000"/>
              </w:rPr>
              <w:t xml:space="preserve">238 </w:t>
            </w:r>
            <w:r w:rsidRPr="007C7B00">
              <w:rPr>
                <w:color w:val="000000"/>
              </w:rPr>
              <w:t xml:space="preserve">000 </w:t>
            </w:r>
            <w:r w:rsidR="00E6133B">
              <w:t>EUR</w:t>
            </w:r>
            <w:r w:rsidR="00E6133B">
              <w:rPr>
                <w:color w:val="000000"/>
              </w:rPr>
              <w:t xml:space="preserve"> </w:t>
            </w:r>
            <w:r>
              <w:rPr>
                <w:color w:val="000000"/>
              </w:rPr>
              <w:t>(</w:t>
            </w:r>
            <w:r w:rsidRPr="00A2160A">
              <w:t>Gerätekosten für</w:t>
            </w:r>
            <w:r>
              <w:t xml:space="preserve"> </w:t>
            </w:r>
            <w:r w:rsidRPr="00B70726">
              <w:rPr>
                <w:color w:val="000000"/>
              </w:rPr>
              <w:t>LC-</w:t>
            </w:r>
            <w:r w:rsidRPr="00F23F16">
              <w:rPr>
                <w:color w:val="000000"/>
              </w:rPr>
              <w:t>GC</w:t>
            </w:r>
            <w:r>
              <w:rPr>
                <w:color w:val="000000"/>
              </w:rPr>
              <w:t>-Kopplung; Gerät wurde im März/April 2017 angeschafft)</w:t>
            </w:r>
          </w:p>
        </w:tc>
      </w:tr>
      <w:tr w:rsidR="0092712D" w14:paraId="35D9098E" w14:textId="77777777" w:rsidTr="00CB2B7C">
        <w:tc>
          <w:tcPr>
            <w:tcW w:w="4464" w:type="dxa"/>
          </w:tcPr>
          <w:p w14:paraId="4A66A9B5" w14:textId="1366BFA4" w:rsidR="0092712D" w:rsidRDefault="0092712D" w:rsidP="00E24BD3">
            <w:pPr>
              <w:pStyle w:val="Text"/>
              <w:rPr>
                <w:u w:val="single"/>
              </w:rPr>
            </w:pPr>
            <w:r>
              <w:rPr>
                <w:color w:val="000000"/>
              </w:rPr>
              <w:t>Einmalige</w:t>
            </w:r>
            <w:r w:rsidRPr="007C7B00">
              <w:rPr>
                <w:color w:val="000000"/>
              </w:rPr>
              <w:t xml:space="preserve"> Personalkosten:</w:t>
            </w:r>
            <w:bookmarkStart w:id="28" w:name="DQPErrorScope04C14C821C674B89AC73A206D5E"/>
            <w:r w:rsidRPr="007C7B00">
              <w:rPr>
                <w:color w:val="000000"/>
              </w:rPr>
              <w:t xml:space="preserve"> </w:t>
            </w:r>
            <w:bookmarkEnd w:id="28"/>
          </w:p>
        </w:tc>
        <w:tc>
          <w:tcPr>
            <w:tcW w:w="4465" w:type="dxa"/>
          </w:tcPr>
          <w:p w14:paraId="5F896AF4" w14:textId="77777777" w:rsidR="0092712D" w:rsidRPr="000636B3" w:rsidRDefault="0092712D" w:rsidP="0092712D">
            <w:pPr>
              <w:pStyle w:val="Text"/>
              <w:rPr>
                <w:color w:val="000000"/>
              </w:rPr>
            </w:pPr>
            <w:r>
              <w:rPr>
                <w:color w:val="000000"/>
              </w:rPr>
              <w:t xml:space="preserve">5 000 </w:t>
            </w:r>
            <w:r w:rsidR="00E6133B">
              <w:t>EUR</w:t>
            </w:r>
            <w:r>
              <w:rPr>
                <w:color w:val="000000"/>
              </w:rPr>
              <w:t xml:space="preserve"> (Fortbildung)</w:t>
            </w:r>
          </w:p>
        </w:tc>
      </w:tr>
      <w:tr w:rsidR="0092712D" w14:paraId="3E394749" w14:textId="77777777" w:rsidTr="00CB2B7C">
        <w:tc>
          <w:tcPr>
            <w:tcW w:w="4464" w:type="dxa"/>
          </w:tcPr>
          <w:p w14:paraId="62504A2D" w14:textId="77777777" w:rsidR="0092712D" w:rsidRDefault="0092712D" w:rsidP="0092712D">
            <w:pPr>
              <w:pStyle w:val="Text"/>
              <w:rPr>
                <w:u w:val="single"/>
              </w:rPr>
            </w:pPr>
            <w:r>
              <w:rPr>
                <w:color w:val="000000"/>
              </w:rPr>
              <w:t>Jährliche Personal</w:t>
            </w:r>
            <w:r w:rsidRPr="007C7B00">
              <w:rPr>
                <w:color w:val="000000"/>
              </w:rPr>
              <w:t xml:space="preserve">kosten: </w:t>
            </w:r>
          </w:p>
        </w:tc>
        <w:tc>
          <w:tcPr>
            <w:tcW w:w="4465" w:type="dxa"/>
          </w:tcPr>
          <w:p w14:paraId="3D3A8607" w14:textId="77777777" w:rsidR="0092712D" w:rsidRDefault="00234C16" w:rsidP="00CB2B7C">
            <w:pPr>
              <w:pStyle w:val="Text"/>
              <w:tabs>
                <w:tab w:val="left" w:pos="2694"/>
              </w:tabs>
              <w:spacing w:after="0"/>
              <w:jc w:val="left"/>
              <w:rPr>
                <w:color w:val="000000"/>
              </w:rPr>
            </w:pPr>
            <w:r>
              <w:rPr>
                <w:color w:val="000000"/>
              </w:rPr>
              <w:t>ca. 70 000 EUR (</w:t>
            </w:r>
            <w:r w:rsidR="0092712D" w:rsidRPr="00F23F16">
              <w:rPr>
                <w:color w:val="000000"/>
              </w:rPr>
              <w:t>0,5 Stellen</w:t>
            </w:r>
            <w:r w:rsidR="0092712D">
              <w:rPr>
                <w:color w:val="000000"/>
              </w:rPr>
              <w:t xml:space="preserve"> wissenschaftliche/r Mitarbeiter/in E14</w:t>
            </w:r>
          </w:p>
          <w:p w14:paraId="093480AE" w14:textId="77777777" w:rsidR="0092712D" w:rsidRPr="000636B3" w:rsidRDefault="0092712D" w:rsidP="0092712D">
            <w:pPr>
              <w:pStyle w:val="Text"/>
              <w:tabs>
                <w:tab w:val="left" w:pos="2694"/>
              </w:tabs>
              <w:spacing w:before="0"/>
              <w:rPr>
                <w:color w:val="000000"/>
              </w:rPr>
            </w:pPr>
            <w:r>
              <w:rPr>
                <w:color w:val="000000"/>
              </w:rPr>
              <w:t>1 Stelle technische/r Mitarbeiter/in E9</w:t>
            </w:r>
            <w:r w:rsidR="00234C16">
              <w:rPr>
                <w:color w:val="000000"/>
              </w:rPr>
              <w:t>)</w:t>
            </w:r>
          </w:p>
        </w:tc>
      </w:tr>
    </w:tbl>
    <w:p w14:paraId="36709E93" w14:textId="77777777" w:rsidR="007C7B00" w:rsidRDefault="00A2160A" w:rsidP="0092712D">
      <w:pPr>
        <w:pStyle w:val="Text"/>
        <w:tabs>
          <w:tab w:val="left" w:pos="2694"/>
        </w:tabs>
        <w:spacing w:before="0" w:after="0"/>
        <w:rPr>
          <w:color w:val="000000"/>
        </w:rPr>
      </w:pPr>
      <w:r>
        <w:rPr>
          <w:color w:val="000000"/>
        </w:rPr>
        <w:tab/>
      </w:r>
    </w:p>
    <w:p w14:paraId="19804C30" w14:textId="77777777" w:rsidR="00F063FD" w:rsidRDefault="00042625" w:rsidP="001D09DD">
      <w:pPr>
        <w:pStyle w:val="Text"/>
        <w:tabs>
          <w:tab w:val="left" w:pos="0"/>
        </w:tabs>
        <w:spacing w:before="0" w:after="0"/>
        <w:rPr>
          <w:color w:val="000000"/>
          <w:u w:val="single"/>
        </w:rPr>
      </w:pPr>
      <w:r w:rsidRPr="00042625">
        <w:rPr>
          <w:color w:val="000000"/>
          <w:u w:val="single"/>
        </w:rPr>
        <w:t>Sachsen</w:t>
      </w:r>
      <w:r w:rsidR="00C80A78" w:rsidRPr="00A2160A">
        <w:rPr>
          <w:color w:val="000000"/>
          <w:u w:val="single"/>
        </w:rPr>
        <w:t>:</w:t>
      </w:r>
    </w:p>
    <w:p w14:paraId="69F79EA8" w14:textId="77777777" w:rsidR="00891D8C" w:rsidRDefault="00891D8C" w:rsidP="001D09DD">
      <w:pPr>
        <w:pStyle w:val="Text"/>
        <w:tabs>
          <w:tab w:val="left" w:pos="0"/>
        </w:tabs>
        <w:spacing w:before="0" w:after="0"/>
        <w:rPr>
          <w:color w:val="000000"/>
          <w:u w:val="single"/>
        </w:rPr>
      </w:pPr>
    </w:p>
    <w:tbl>
      <w:tblPr>
        <w:tblStyle w:val="Tabellenraster"/>
        <w:tblW w:w="0" w:type="auto"/>
        <w:tblLook w:val="04A0" w:firstRow="1" w:lastRow="0" w:firstColumn="1" w:lastColumn="0" w:noHBand="0" w:noVBand="1"/>
      </w:tblPr>
      <w:tblGrid>
        <w:gridCol w:w="4386"/>
        <w:gridCol w:w="4393"/>
      </w:tblGrid>
      <w:tr w:rsidR="00891D8C" w14:paraId="01F0B13B" w14:textId="77777777" w:rsidTr="00891D8C">
        <w:tc>
          <w:tcPr>
            <w:tcW w:w="4464" w:type="dxa"/>
          </w:tcPr>
          <w:p w14:paraId="5B8E8F56" w14:textId="27013CAF" w:rsidR="00891D8C" w:rsidRDefault="00891D8C" w:rsidP="00E24BD3">
            <w:pPr>
              <w:pStyle w:val="Text"/>
              <w:tabs>
                <w:tab w:val="left" w:pos="0"/>
              </w:tabs>
              <w:rPr>
                <w:color w:val="000000"/>
                <w:u w:val="single"/>
              </w:rPr>
            </w:pPr>
            <w:r>
              <w:t>Einmalige Sachkosten:</w:t>
            </w:r>
          </w:p>
        </w:tc>
        <w:tc>
          <w:tcPr>
            <w:tcW w:w="4465" w:type="dxa"/>
          </w:tcPr>
          <w:p w14:paraId="071DBD33" w14:textId="77777777" w:rsidR="00891D8C" w:rsidRDefault="00891D8C" w:rsidP="00CB2B7C">
            <w:pPr>
              <w:pStyle w:val="Text"/>
              <w:tabs>
                <w:tab w:val="left" w:pos="0"/>
              </w:tabs>
              <w:jc w:val="left"/>
            </w:pPr>
            <w:r>
              <w:t xml:space="preserve">230 </w:t>
            </w:r>
            <w:r w:rsidRPr="007C7B00">
              <w:t xml:space="preserve">000 </w:t>
            </w:r>
            <w:r w:rsidR="00E6133B">
              <w:t>EUR</w:t>
            </w:r>
            <w:r w:rsidRPr="007C7B00">
              <w:t xml:space="preserve"> (Gerätebeschaffung)</w:t>
            </w:r>
          </w:p>
          <w:p w14:paraId="1AEFF0AC" w14:textId="77777777" w:rsidR="00891D8C" w:rsidRDefault="00891D8C" w:rsidP="00CB2B7C">
            <w:pPr>
              <w:pStyle w:val="Text"/>
              <w:tabs>
                <w:tab w:val="left" w:pos="0"/>
              </w:tabs>
              <w:jc w:val="left"/>
              <w:rPr>
                <w:color w:val="000000"/>
                <w:u w:val="single"/>
              </w:rPr>
            </w:pPr>
          </w:p>
        </w:tc>
      </w:tr>
      <w:tr w:rsidR="00891D8C" w14:paraId="5A54C1C3" w14:textId="77777777" w:rsidTr="00891D8C">
        <w:tc>
          <w:tcPr>
            <w:tcW w:w="4464" w:type="dxa"/>
          </w:tcPr>
          <w:p w14:paraId="09CBE780" w14:textId="77777777" w:rsidR="00891D8C" w:rsidRDefault="00891D8C" w:rsidP="00891D8C">
            <w:pPr>
              <w:pStyle w:val="Text"/>
              <w:tabs>
                <w:tab w:val="left" w:pos="0"/>
              </w:tabs>
              <w:rPr>
                <w:color w:val="000000"/>
                <w:u w:val="single"/>
              </w:rPr>
            </w:pPr>
            <w:r>
              <w:t xml:space="preserve">Einmalige </w:t>
            </w:r>
            <w:r w:rsidRPr="007C7B00">
              <w:t>Person</w:t>
            </w:r>
            <w:r>
              <w:t>alkosten:</w:t>
            </w:r>
          </w:p>
        </w:tc>
        <w:tc>
          <w:tcPr>
            <w:tcW w:w="4465" w:type="dxa"/>
          </w:tcPr>
          <w:p w14:paraId="6E7CBC6B" w14:textId="77777777" w:rsidR="00891D8C" w:rsidRPr="00A2160A" w:rsidRDefault="00891D8C" w:rsidP="00CB2B7C">
            <w:pPr>
              <w:pStyle w:val="Text"/>
              <w:jc w:val="left"/>
              <w:rPr>
                <w:color w:val="000000"/>
                <w:u w:val="single"/>
              </w:rPr>
            </w:pPr>
            <w:r>
              <w:t xml:space="preserve">83 </w:t>
            </w:r>
            <w:r w:rsidRPr="007C7B00">
              <w:t xml:space="preserve">000 </w:t>
            </w:r>
            <w:r w:rsidR="00E6133B">
              <w:t>EUR</w:t>
            </w:r>
            <w:r w:rsidRPr="007C7B00">
              <w:t xml:space="preserve"> (</w:t>
            </w:r>
            <w:r>
              <w:t xml:space="preserve">0,5 </w:t>
            </w:r>
            <w:r w:rsidRPr="00DC1531">
              <w:t>VZÄ Entgeltgruppe</w:t>
            </w:r>
            <w:r>
              <w:t xml:space="preserve"> Ü13 und 1,0 VZÄ Entgeltgruppe 6 in der Phase </w:t>
            </w:r>
            <w:r w:rsidRPr="00DC1531">
              <w:t xml:space="preserve">der Einarbeitung </w:t>
            </w:r>
            <w:r>
              <w:t>an den betreffenden Analyseg</w:t>
            </w:r>
            <w:r w:rsidRPr="00DC1531">
              <w:t xml:space="preserve">eräten und </w:t>
            </w:r>
            <w:r>
              <w:t xml:space="preserve">zur Anwendung der </w:t>
            </w:r>
            <w:r w:rsidRPr="00DC1531">
              <w:t>Methode</w:t>
            </w:r>
            <w:r>
              <w:t>)</w:t>
            </w:r>
          </w:p>
          <w:p w14:paraId="42553811" w14:textId="77777777" w:rsidR="00891D8C" w:rsidRDefault="00891D8C" w:rsidP="00CB2B7C">
            <w:pPr>
              <w:pStyle w:val="Text"/>
              <w:tabs>
                <w:tab w:val="left" w:pos="0"/>
              </w:tabs>
              <w:jc w:val="left"/>
              <w:rPr>
                <w:color w:val="000000"/>
                <w:u w:val="single"/>
              </w:rPr>
            </w:pPr>
          </w:p>
        </w:tc>
      </w:tr>
      <w:tr w:rsidR="00891D8C" w14:paraId="407BBBD1" w14:textId="77777777" w:rsidTr="00891D8C">
        <w:tc>
          <w:tcPr>
            <w:tcW w:w="4464" w:type="dxa"/>
          </w:tcPr>
          <w:p w14:paraId="009A2AAA" w14:textId="77777777" w:rsidR="00891D8C" w:rsidRDefault="00891D8C" w:rsidP="00891D8C">
            <w:pPr>
              <w:pStyle w:val="Text"/>
              <w:tabs>
                <w:tab w:val="left" w:pos="0"/>
              </w:tabs>
              <w:rPr>
                <w:color w:val="000000"/>
                <w:u w:val="single"/>
              </w:rPr>
            </w:pPr>
            <w:r>
              <w:t xml:space="preserve">Jährliche </w:t>
            </w:r>
            <w:r w:rsidRPr="00F063FD">
              <w:t xml:space="preserve">Sachkosten: </w:t>
            </w:r>
          </w:p>
        </w:tc>
        <w:tc>
          <w:tcPr>
            <w:tcW w:w="4465" w:type="dxa"/>
          </w:tcPr>
          <w:p w14:paraId="3563608C" w14:textId="77777777" w:rsidR="00891D8C" w:rsidRDefault="00891D8C" w:rsidP="00CB2B7C">
            <w:pPr>
              <w:pStyle w:val="Text"/>
              <w:tabs>
                <w:tab w:val="left" w:pos="0"/>
              </w:tabs>
              <w:jc w:val="left"/>
              <w:rPr>
                <w:color w:val="000000"/>
                <w:u w:val="single"/>
              </w:rPr>
            </w:pPr>
            <w:r w:rsidRPr="00B040C1">
              <w:t>ca.</w:t>
            </w:r>
            <w:r>
              <w:t xml:space="preserve"> 6 </w:t>
            </w:r>
            <w:r w:rsidRPr="00F063FD">
              <w:t xml:space="preserve">000 </w:t>
            </w:r>
            <w:r>
              <w:t xml:space="preserve">bis 8 </w:t>
            </w:r>
            <w:r w:rsidRPr="00F063FD">
              <w:t xml:space="preserve">000 </w:t>
            </w:r>
            <w:r w:rsidR="00E6133B">
              <w:t>EUR</w:t>
            </w:r>
            <w:r w:rsidRPr="00F063FD">
              <w:t xml:space="preserve"> (Gerätewartung, Verbrauchsmittel, Reparatur)</w:t>
            </w:r>
          </w:p>
        </w:tc>
      </w:tr>
      <w:tr w:rsidR="00891D8C" w14:paraId="32B3A7A2" w14:textId="77777777" w:rsidTr="00891D8C">
        <w:tc>
          <w:tcPr>
            <w:tcW w:w="4464" w:type="dxa"/>
          </w:tcPr>
          <w:p w14:paraId="65E127E0" w14:textId="77777777" w:rsidR="00891D8C" w:rsidRDefault="00891D8C" w:rsidP="00891D8C">
            <w:pPr>
              <w:pStyle w:val="Text"/>
              <w:tabs>
                <w:tab w:val="left" w:pos="0"/>
              </w:tabs>
              <w:rPr>
                <w:color w:val="000000"/>
                <w:u w:val="single"/>
              </w:rPr>
            </w:pPr>
            <w:r>
              <w:t>Jährliche Personalkosten</w:t>
            </w:r>
            <w:r w:rsidRPr="00F063FD">
              <w:t xml:space="preserve">: </w:t>
            </w:r>
          </w:p>
        </w:tc>
        <w:tc>
          <w:tcPr>
            <w:tcW w:w="4465" w:type="dxa"/>
          </w:tcPr>
          <w:p w14:paraId="09C3AC3F" w14:textId="77777777" w:rsidR="00891D8C" w:rsidRDefault="00891D8C" w:rsidP="00CB2B7C">
            <w:pPr>
              <w:pStyle w:val="Text"/>
              <w:tabs>
                <w:tab w:val="left" w:pos="0"/>
              </w:tabs>
              <w:jc w:val="left"/>
              <w:rPr>
                <w:color w:val="000000"/>
                <w:u w:val="single"/>
              </w:rPr>
            </w:pPr>
            <w:r>
              <w:t xml:space="preserve">ca. 90 </w:t>
            </w:r>
            <w:r w:rsidRPr="00F063FD">
              <w:t xml:space="preserve">000 </w:t>
            </w:r>
            <w:r w:rsidR="00E6133B">
              <w:t>EUR</w:t>
            </w:r>
            <w:r w:rsidRPr="00F063FD">
              <w:t xml:space="preserve"> (2,0 VZÄ Entgeltgruppe 6 </w:t>
            </w:r>
            <w:r w:rsidRPr="00B040C1">
              <w:t>im Routinebetrieb</w:t>
            </w:r>
            <w:r w:rsidRPr="00F063FD">
              <w:t>)</w:t>
            </w:r>
          </w:p>
        </w:tc>
      </w:tr>
    </w:tbl>
    <w:p w14:paraId="01533E4B" w14:textId="093896D0" w:rsidR="007C7B00" w:rsidRDefault="007C7B00" w:rsidP="00891D8C">
      <w:pPr>
        <w:pStyle w:val="Text"/>
        <w:spacing w:before="0" w:after="0"/>
        <w:ind w:left="2694" w:hanging="2694"/>
      </w:pPr>
      <w:bookmarkStart w:id="29" w:name="DQPErrorScope58850CAA375D4D43AE7E69593A6"/>
    </w:p>
    <w:bookmarkEnd w:id="29"/>
    <w:p w14:paraId="3F91406B" w14:textId="44E085E7" w:rsidR="00977AB9" w:rsidRDefault="00042625" w:rsidP="00E24BD3">
      <w:pPr>
        <w:pStyle w:val="Text"/>
        <w:spacing w:before="0" w:after="0"/>
      </w:pPr>
      <w:r w:rsidRPr="004A4E1E">
        <w:rPr>
          <w:color w:val="000000"/>
          <w:u w:val="single"/>
        </w:rPr>
        <w:t>Sachsen-Anhalt</w:t>
      </w:r>
      <w:r w:rsidRPr="00244230">
        <w:rPr>
          <w:color w:val="000000"/>
        </w:rPr>
        <w:t xml:space="preserve"> k</w:t>
      </w:r>
      <w:r>
        <w:t>onnte die entstehenden einmaligen sowie wiederkehrenden Kosten bislang noch nicht beziffern.</w:t>
      </w:r>
      <w:r w:rsidR="00E24BD3">
        <w:br/>
      </w:r>
      <w:r>
        <w:t xml:space="preserve"> </w:t>
      </w:r>
      <w:bookmarkStart w:id="30" w:name="DQPErrorScopeF0244CEB02434F719A8B625923F"/>
    </w:p>
    <w:bookmarkEnd w:id="30"/>
    <w:p w14:paraId="2291BC65" w14:textId="3C565525" w:rsidR="00042625" w:rsidRPr="00A2160A" w:rsidRDefault="00042625" w:rsidP="00E24BD3">
      <w:pPr>
        <w:pStyle w:val="Text"/>
        <w:spacing w:before="0" w:after="0"/>
        <w:rPr>
          <w:color w:val="000000"/>
          <w:u w:val="single"/>
        </w:rPr>
      </w:pPr>
      <w:r w:rsidRPr="00244230">
        <w:rPr>
          <w:color w:val="000000"/>
          <w:u w:val="single"/>
        </w:rPr>
        <w:t>Thüringen</w:t>
      </w:r>
      <w:r w:rsidRPr="00244230">
        <w:rPr>
          <w:color w:val="000000"/>
        </w:rPr>
        <w:t xml:space="preserve"> </w:t>
      </w:r>
      <w:r w:rsidR="00977AB9">
        <w:rPr>
          <w:color w:val="000000"/>
        </w:rPr>
        <w:t>teilte mit, dass e</w:t>
      </w:r>
      <w:r w:rsidRPr="00B92F7A">
        <w:rPr>
          <w:color w:val="000000"/>
        </w:rPr>
        <w:t xml:space="preserve">inmalige </w:t>
      </w:r>
      <w:r w:rsidR="00244230" w:rsidRPr="00B92F7A">
        <w:rPr>
          <w:color w:val="000000"/>
        </w:rPr>
        <w:t xml:space="preserve">Kosten </w:t>
      </w:r>
      <w:r w:rsidR="00B92F7A">
        <w:rPr>
          <w:color w:val="000000"/>
        </w:rPr>
        <w:t xml:space="preserve">in nicht unerheblicher Höhe </w:t>
      </w:r>
      <w:r w:rsidRPr="00042625">
        <w:rPr>
          <w:color w:val="000000"/>
        </w:rPr>
        <w:t>wahrscheinlich</w:t>
      </w:r>
      <w:r w:rsidR="00977AB9">
        <w:rPr>
          <w:color w:val="000000"/>
        </w:rPr>
        <w:t xml:space="preserve"> seien</w:t>
      </w:r>
      <w:r w:rsidRPr="00042625">
        <w:rPr>
          <w:color w:val="000000"/>
        </w:rPr>
        <w:t>. Eine detaillierte Angabe von Kosten</w:t>
      </w:r>
      <w:r w:rsidR="00C016BE">
        <w:rPr>
          <w:color w:val="000000"/>
        </w:rPr>
        <w:t xml:space="preserve"> </w:t>
      </w:r>
      <w:r w:rsidR="00A27C30">
        <w:rPr>
          <w:color w:val="000000"/>
        </w:rPr>
        <w:t>sei</w:t>
      </w:r>
      <w:r w:rsidR="00C016BE">
        <w:rPr>
          <w:color w:val="000000"/>
        </w:rPr>
        <w:t xml:space="preserve"> für Thüringen aber</w:t>
      </w:r>
      <w:r w:rsidRPr="00042625">
        <w:rPr>
          <w:color w:val="000000"/>
        </w:rPr>
        <w:t xml:space="preserve"> in diesem </w:t>
      </w:r>
      <w:r w:rsidR="00155E4D">
        <w:rPr>
          <w:color w:val="000000"/>
        </w:rPr>
        <w:t>Stadium</w:t>
      </w:r>
      <w:r w:rsidR="00E24BD3">
        <w:rPr>
          <w:color w:val="000000"/>
        </w:rPr>
        <w:t xml:space="preserve"> </w:t>
      </w:r>
      <w:r w:rsidRPr="00042625">
        <w:rPr>
          <w:color w:val="000000"/>
        </w:rPr>
        <w:t xml:space="preserve">nicht </w:t>
      </w:r>
      <w:r w:rsidR="00B92F7A">
        <w:rPr>
          <w:color w:val="000000"/>
        </w:rPr>
        <w:t>machbar</w:t>
      </w:r>
      <w:r w:rsidRPr="00042625">
        <w:rPr>
          <w:color w:val="000000"/>
        </w:rPr>
        <w:t xml:space="preserve">. </w:t>
      </w:r>
      <w:bookmarkStart w:id="31" w:name="DQPErrorScopeBFA3D7137DEB4ECEBB37B5020CA"/>
      <w:r w:rsidR="00E24BD3">
        <w:rPr>
          <w:rStyle w:val="Kommentarzeichen"/>
          <w:rFonts w:ascii="Times New Roman" w:eastAsia="Times New Roman" w:hAnsi="Times New Roman" w:cs="Times New Roman"/>
          <w:lang w:eastAsia="de-DE"/>
        </w:rPr>
        <w:br/>
      </w:r>
    </w:p>
    <w:bookmarkEnd w:id="31"/>
    <w:p w14:paraId="4BF540BD" w14:textId="77777777" w:rsidR="00D25113" w:rsidRPr="00D25113" w:rsidRDefault="00D25113" w:rsidP="007C7B00">
      <w:pPr>
        <w:pStyle w:val="Text"/>
        <w:rPr>
          <w:u w:val="single"/>
        </w:rPr>
      </w:pPr>
      <w:r>
        <w:rPr>
          <w:u w:val="single"/>
        </w:rPr>
        <w:t xml:space="preserve">b) </w:t>
      </w:r>
      <w:r w:rsidRPr="00D25113">
        <w:rPr>
          <w:u w:val="single"/>
        </w:rPr>
        <w:t>Erfüllungsaufwand der Wirtschaft</w:t>
      </w:r>
    </w:p>
    <w:p w14:paraId="1AC16888" w14:textId="187C182C" w:rsidR="00755B7A" w:rsidRDefault="004D5050" w:rsidP="007C7B00">
      <w:pPr>
        <w:pStyle w:val="Text"/>
      </w:pPr>
      <w:r>
        <w:t xml:space="preserve">Was den Erfüllungsaufwand der Wirtschaft betrifft, so </w:t>
      </w:r>
      <w:r w:rsidR="00755B7A">
        <w:t>entstehen insbesondere der mittelständischen Wirtschaft durch die Verordnung zusätzliche Kosten. Da</w:t>
      </w:r>
      <w:r>
        <w:t xml:space="preserve"> d</w:t>
      </w:r>
      <w:r w:rsidR="00612652">
        <w:t>as Problem der Belastung von Lebensmitteln mit Mineralölbestandteilen aus Lebensmittelbedarfsgegenständen</w:t>
      </w:r>
      <w:r>
        <w:t xml:space="preserve"> </w:t>
      </w:r>
      <w:r w:rsidR="00612652">
        <w:t>seit längere</w:t>
      </w:r>
      <w:r w:rsidR="007F1598">
        <w:t>m</w:t>
      </w:r>
      <w:r w:rsidR="00612652">
        <w:t xml:space="preserve"> bekannt</w:t>
      </w:r>
      <w:r w:rsidR="00755B7A">
        <w:t xml:space="preserve"> ist,</w:t>
      </w:r>
      <w:r w:rsidR="00612652">
        <w:t xml:space="preserve"> wurde </w:t>
      </w:r>
      <w:r w:rsidR="00755B7A">
        <w:t xml:space="preserve">zwar </w:t>
      </w:r>
      <w:r w:rsidR="00612652">
        <w:t xml:space="preserve">bereits eine Reihe von Verpackungen </w:t>
      </w:r>
      <w:r w:rsidR="00612652" w:rsidRPr="00755B7A">
        <w:t>umgestellt</w:t>
      </w:r>
      <w:r w:rsidR="00612652">
        <w:t xml:space="preserve">, </w:t>
      </w:r>
      <w:r w:rsidR="007F1598">
        <w:t>indem z.</w:t>
      </w:r>
      <w:r w:rsidR="00155E4D">
        <w:t> </w:t>
      </w:r>
      <w:r w:rsidR="007F1598">
        <w:t>B.</w:t>
      </w:r>
      <w:r w:rsidR="00612652">
        <w:t xml:space="preserve"> Zwischenbeutel, Beschichtungen oder Frischfaser</w:t>
      </w:r>
      <w:r w:rsidR="007F1598">
        <w:t>n</w:t>
      </w:r>
      <w:r w:rsidR="00612652">
        <w:t xml:space="preserve"> statt altpapierstoffbasierten Fasern</w:t>
      </w:r>
      <w:r w:rsidR="007F1598">
        <w:t xml:space="preserve"> verwendet werden</w:t>
      </w:r>
      <w:r w:rsidR="00612652">
        <w:t xml:space="preserve">. Für einen nennenswerten </w:t>
      </w:r>
      <w:r w:rsidR="006C6AEA">
        <w:t xml:space="preserve">weiteren </w:t>
      </w:r>
      <w:r w:rsidR="00612652">
        <w:t xml:space="preserve">Anteil an Lebensmittelbedarfsgegenständen werden </w:t>
      </w:r>
      <w:r w:rsidR="007F1598">
        <w:t xml:space="preserve">nun </w:t>
      </w:r>
      <w:r w:rsidR="00755B7A">
        <w:t xml:space="preserve">jedoch </w:t>
      </w:r>
      <w:r w:rsidR="007F1598">
        <w:t xml:space="preserve">ebenfalls </w:t>
      </w:r>
      <w:r w:rsidR="00612652">
        <w:t xml:space="preserve">Änderungen erforderlich sein, </w:t>
      </w:r>
      <w:r w:rsidR="006C6AEA">
        <w:t xml:space="preserve">sofern </w:t>
      </w:r>
      <w:r w:rsidR="00612652">
        <w:t>nicht die vorgesehene Ausnahmeregelung greift.</w:t>
      </w:r>
    </w:p>
    <w:p w14:paraId="08D3E308" w14:textId="77777777" w:rsidR="0082568F" w:rsidRDefault="0082568F" w:rsidP="007C7B00">
      <w:pPr>
        <w:pStyle w:val="Text"/>
      </w:pPr>
      <w:r>
        <w:t xml:space="preserve">Eine Ex-ante-Schätzung des Statistischen Bundesamtes ergab einen einmaligen Erfüllungsaufwand (Umstellungskosten) von etwa </w:t>
      </w:r>
      <w:r w:rsidR="004313DF">
        <w:t xml:space="preserve">9 280 </w:t>
      </w:r>
      <w:r>
        <w:t xml:space="preserve">000 </w:t>
      </w:r>
      <w:r w:rsidRPr="00C13532">
        <w:t>Euro</w:t>
      </w:r>
      <w:r>
        <w:t xml:space="preserve"> und einen jährlichen zusätzlichen Erfüllungsaufwand von etwa </w:t>
      </w:r>
      <w:r w:rsidR="004313DF">
        <w:t xml:space="preserve">8 160 </w:t>
      </w:r>
      <w:r>
        <w:t>000 Euro. Aus den zwei vorgesehenen neuen Informationspflichten – die schriftliche</w:t>
      </w:r>
      <w:r w:rsidR="006C6AEA">
        <w:t xml:space="preserve"> oder </w:t>
      </w:r>
      <w:r>
        <w:t xml:space="preserve">elektronische Erklärung bei Verzicht auf eine </w:t>
      </w:r>
      <w:r w:rsidR="00EA4993">
        <w:t xml:space="preserve">funktionelle </w:t>
      </w:r>
      <w:r>
        <w:t xml:space="preserve">Barriere gemäß § 6a Absatz 3 sowie die Nachweispflicht über den Ausschluss des MOAH-Übergangs nach § 6a Absatz 5 – ergeben sich nach der Schätzung des Statistischen Bundesamtes nur geringfügige Kosten. </w:t>
      </w:r>
    </w:p>
    <w:p w14:paraId="43B9512B" w14:textId="77777777" w:rsidR="006B7BFE" w:rsidRPr="006B7BFE" w:rsidRDefault="006B7BFE" w:rsidP="006B7BFE">
      <w:pPr>
        <w:pStyle w:val="Text"/>
      </w:pPr>
      <w:r>
        <w:rPr>
          <w:b/>
          <w:bCs/>
        </w:rPr>
        <w:t>Tabelle 1</w:t>
      </w:r>
      <w:r w:rsidRPr="004A4E1E">
        <w:rPr>
          <w:b/>
          <w:bCs/>
        </w:rPr>
        <w:t xml:space="preserve">: </w:t>
      </w:r>
      <w:r>
        <w:rPr>
          <w:b/>
          <w:bCs/>
        </w:rPr>
        <w:t>Zusammenfassung des Erfüllungsaufwandes</w:t>
      </w:r>
      <w:r w:rsidRPr="004A4E1E">
        <w:rPr>
          <w:b/>
          <w:bCs/>
        </w:rPr>
        <w:t xml:space="preserve"> </w:t>
      </w:r>
    </w:p>
    <w:tbl>
      <w:tblPr>
        <w:tblStyle w:val="Tabellenraster"/>
        <w:tblW w:w="0" w:type="auto"/>
        <w:tblLayout w:type="fixed"/>
        <w:tblLook w:val="04A0" w:firstRow="1" w:lastRow="0" w:firstColumn="1" w:lastColumn="0" w:noHBand="0" w:noVBand="1"/>
      </w:tblPr>
      <w:tblGrid>
        <w:gridCol w:w="1530"/>
        <w:gridCol w:w="3470"/>
        <w:gridCol w:w="1912"/>
        <w:gridCol w:w="2093"/>
      </w:tblGrid>
      <w:tr w:rsidR="0082568F" w:rsidRPr="00111AAD" w14:paraId="720AC6FB" w14:textId="77777777" w:rsidTr="00295A54">
        <w:tc>
          <w:tcPr>
            <w:tcW w:w="1530" w:type="dxa"/>
          </w:tcPr>
          <w:p w14:paraId="376BBF5B" w14:textId="77777777" w:rsidR="0082568F" w:rsidRPr="00111AAD" w:rsidRDefault="0082568F" w:rsidP="0027761E">
            <w:pPr>
              <w:pStyle w:val="Text"/>
              <w:jc w:val="center"/>
              <w:rPr>
                <w:b/>
              </w:rPr>
            </w:pPr>
            <w:r w:rsidRPr="00111AAD">
              <w:rPr>
                <w:b/>
              </w:rPr>
              <w:t>Regelung</w:t>
            </w:r>
          </w:p>
        </w:tc>
        <w:tc>
          <w:tcPr>
            <w:tcW w:w="3470" w:type="dxa"/>
          </w:tcPr>
          <w:p w14:paraId="3B98CCA4" w14:textId="77777777" w:rsidR="0082568F" w:rsidRPr="00111AAD" w:rsidRDefault="0082568F" w:rsidP="000F1682">
            <w:pPr>
              <w:pStyle w:val="Text"/>
              <w:jc w:val="center"/>
              <w:rPr>
                <w:b/>
              </w:rPr>
            </w:pPr>
            <w:r w:rsidRPr="00111AAD">
              <w:rPr>
                <w:b/>
              </w:rPr>
              <w:t>Vorgabe bzw. Informations</w:t>
            </w:r>
            <w:r w:rsidR="000F1682">
              <w:rPr>
                <w:b/>
              </w:rPr>
              <w:t>pflicht</w:t>
            </w:r>
          </w:p>
        </w:tc>
        <w:tc>
          <w:tcPr>
            <w:tcW w:w="1912" w:type="dxa"/>
          </w:tcPr>
          <w:p w14:paraId="6FEF8D76" w14:textId="77777777" w:rsidR="0082568F" w:rsidRPr="00111AAD" w:rsidRDefault="0082568F" w:rsidP="00AD0A9D">
            <w:pPr>
              <w:pStyle w:val="Text"/>
              <w:jc w:val="center"/>
              <w:rPr>
                <w:b/>
              </w:rPr>
            </w:pPr>
            <w:r w:rsidRPr="00111AAD">
              <w:rPr>
                <w:b/>
              </w:rPr>
              <w:t xml:space="preserve">Saldo jährliche Belastung </w:t>
            </w:r>
          </w:p>
        </w:tc>
        <w:tc>
          <w:tcPr>
            <w:tcW w:w="2093" w:type="dxa"/>
          </w:tcPr>
          <w:p w14:paraId="5412D88F" w14:textId="77777777" w:rsidR="0082568F" w:rsidRPr="00111AAD" w:rsidRDefault="00295A54" w:rsidP="00AD0A9D">
            <w:pPr>
              <w:pStyle w:val="Text"/>
              <w:jc w:val="center"/>
              <w:rPr>
                <w:b/>
              </w:rPr>
            </w:pPr>
            <w:r>
              <w:rPr>
                <w:b/>
              </w:rPr>
              <w:t xml:space="preserve">Einmalige </w:t>
            </w:r>
            <w:r w:rsidR="0082568F" w:rsidRPr="00111AAD">
              <w:rPr>
                <w:b/>
              </w:rPr>
              <w:t xml:space="preserve">Umstellungskosten </w:t>
            </w:r>
          </w:p>
        </w:tc>
      </w:tr>
      <w:tr w:rsidR="0082568F" w14:paraId="28659270" w14:textId="77777777" w:rsidTr="00295A54">
        <w:tc>
          <w:tcPr>
            <w:tcW w:w="1530" w:type="dxa"/>
          </w:tcPr>
          <w:p w14:paraId="22806DA4" w14:textId="2D7CD670" w:rsidR="0082568F" w:rsidRDefault="0082568F" w:rsidP="00E24BD3">
            <w:pPr>
              <w:pStyle w:val="Text"/>
              <w:jc w:val="left"/>
            </w:pPr>
            <w:r>
              <w:t>§ 6a</w:t>
            </w:r>
            <w:r w:rsidR="00E24BD3">
              <w:t xml:space="preserve"> </w:t>
            </w:r>
            <w:r>
              <w:t>Absatz</w:t>
            </w:r>
            <w:r w:rsidR="00CF77B9">
              <w:t> </w:t>
            </w:r>
            <w:r>
              <w:t>1 und 4</w:t>
            </w:r>
          </w:p>
        </w:tc>
        <w:tc>
          <w:tcPr>
            <w:tcW w:w="3470" w:type="dxa"/>
          </w:tcPr>
          <w:p w14:paraId="33FAFA21" w14:textId="77777777" w:rsidR="0082568F" w:rsidRDefault="0082568F" w:rsidP="00295A54">
            <w:pPr>
              <w:pStyle w:val="Text"/>
              <w:jc w:val="left"/>
            </w:pPr>
            <w:r>
              <w:t>Funktionelle Barriere für Lebensmittelbedarfsgegenstände aus Altpapierstoff</w:t>
            </w:r>
          </w:p>
        </w:tc>
        <w:tc>
          <w:tcPr>
            <w:tcW w:w="1912" w:type="dxa"/>
          </w:tcPr>
          <w:p w14:paraId="3E5A9DC1" w14:textId="77777777" w:rsidR="0082568F" w:rsidRDefault="000F6183" w:rsidP="00295A54">
            <w:pPr>
              <w:pStyle w:val="Text"/>
              <w:jc w:val="left"/>
            </w:pPr>
            <w:r>
              <w:t xml:space="preserve"> 8 160</w:t>
            </w:r>
            <w:r w:rsidR="00AD0A9D">
              <w:t xml:space="preserve"> </w:t>
            </w:r>
            <w:r w:rsidR="0082568F">
              <w:t>000</w:t>
            </w:r>
            <w:r w:rsidR="00AD0A9D">
              <w:t xml:space="preserve"> EUR</w:t>
            </w:r>
          </w:p>
        </w:tc>
        <w:tc>
          <w:tcPr>
            <w:tcW w:w="2093" w:type="dxa"/>
          </w:tcPr>
          <w:p w14:paraId="3562BFD1" w14:textId="77777777" w:rsidR="0082568F" w:rsidRDefault="000F6183" w:rsidP="00295A54">
            <w:pPr>
              <w:pStyle w:val="Text"/>
              <w:jc w:val="left"/>
            </w:pPr>
            <w:r>
              <w:t xml:space="preserve">9 280 </w:t>
            </w:r>
            <w:r w:rsidR="0082568F">
              <w:t>000</w:t>
            </w:r>
            <w:r w:rsidR="00AD0A9D">
              <w:t xml:space="preserve"> EUR</w:t>
            </w:r>
          </w:p>
        </w:tc>
      </w:tr>
      <w:tr w:rsidR="0082568F" w14:paraId="0106BED3" w14:textId="77777777" w:rsidTr="00295A54">
        <w:tc>
          <w:tcPr>
            <w:tcW w:w="1530" w:type="dxa"/>
          </w:tcPr>
          <w:p w14:paraId="5BAFA089" w14:textId="0EFB06F8" w:rsidR="0082568F" w:rsidRDefault="0082568F" w:rsidP="00E24BD3">
            <w:pPr>
              <w:pStyle w:val="Text"/>
              <w:jc w:val="left"/>
            </w:pPr>
            <w:r>
              <w:t>§ 6a</w:t>
            </w:r>
            <w:r w:rsidR="00E24BD3">
              <w:t xml:space="preserve"> </w:t>
            </w:r>
            <w:r>
              <w:t>Absatz</w:t>
            </w:r>
            <w:r w:rsidR="00CF77B9">
              <w:t> </w:t>
            </w:r>
            <w:r>
              <w:t>3</w:t>
            </w:r>
          </w:p>
        </w:tc>
        <w:tc>
          <w:tcPr>
            <w:tcW w:w="3470" w:type="dxa"/>
          </w:tcPr>
          <w:p w14:paraId="7BAE9D67" w14:textId="77777777" w:rsidR="0082568F" w:rsidRDefault="0082568F" w:rsidP="00295A54">
            <w:pPr>
              <w:pStyle w:val="Text"/>
              <w:jc w:val="left"/>
            </w:pPr>
            <w:r>
              <w:t>Schriftliche</w:t>
            </w:r>
            <w:r w:rsidR="00AD0A9D">
              <w:t xml:space="preserve"> oder </w:t>
            </w:r>
            <w:r>
              <w:t xml:space="preserve">elektronische Erklärung </w:t>
            </w:r>
            <w:r w:rsidR="00C13532">
              <w:t xml:space="preserve">zum </w:t>
            </w:r>
            <w:r>
              <w:t xml:space="preserve">Verzicht auf </w:t>
            </w:r>
            <w:r w:rsidR="00AD0A9D">
              <w:t xml:space="preserve">funktionelle </w:t>
            </w:r>
            <w:r>
              <w:t>Barriere</w:t>
            </w:r>
          </w:p>
        </w:tc>
        <w:tc>
          <w:tcPr>
            <w:tcW w:w="1912" w:type="dxa"/>
          </w:tcPr>
          <w:p w14:paraId="74D97F5C" w14:textId="77777777" w:rsidR="0082568F" w:rsidRDefault="0082568F" w:rsidP="00295A54">
            <w:pPr>
              <w:pStyle w:val="Text"/>
              <w:jc w:val="left"/>
            </w:pPr>
            <w:r>
              <w:t>Geringfügiger Mehraufwand</w:t>
            </w:r>
          </w:p>
        </w:tc>
        <w:tc>
          <w:tcPr>
            <w:tcW w:w="2093" w:type="dxa"/>
          </w:tcPr>
          <w:p w14:paraId="56F7F1DE" w14:textId="77777777" w:rsidR="0082568F" w:rsidRDefault="0082568F" w:rsidP="00295A54">
            <w:pPr>
              <w:pStyle w:val="Text"/>
              <w:jc w:val="left"/>
            </w:pPr>
            <w:r>
              <w:t>-</w:t>
            </w:r>
          </w:p>
        </w:tc>
      </w:tr>
      <w:tr w:rsidR="0082568F" w14:paraId="3E200EA4" w14:textId="77777777" w:rsidTr="00295A54">
        <w:tc>
          <w:tcPr>
            <w:tcW w:w="1530" w:type="dxa"/>
          </w:tcPr>
          <w:p w14:paraId="7AD34AB6" w14:textId="3F27C1E4" w:rsidR="0082568F" w:rsidRDefault="0082568F" w:rsidP="00E24BD3">
            <w:pPr>
              <w:pStyle w:val="Text"/>
              <w:jc w:val="left"/>
            </w:pPr>
            <w:r>
              <w:t>§ 6a</w:t>
            </w:r>
            <w:r w:rsidR="00E24BD3">
              <w:t xml:space="preserve"> </w:t>
            </w:r>
            <w:r>
              <w:t>Absatz</w:t>
            </w:r>
            <w:r w:rsidR="00CF77B9">
              <w:t> </w:t>
            </w:r>
            <w:r>
              <w:t>5</w:t>
            </w:r>
          </w:p>
        </w:tc>
        <w:tc>
          <w:tcPr>
            <w:tcW w:w="3470" w:type="dxa"/>
          </w:tcPr>
          <w:p w14:paraId="16E632D0" w14:textId="77777777" w:rsidR="0082568F" w:rsidRDefault="0082568F" w:rsidP="00295A54">
            <w:pPr>
              <w:pStyle w:val="Text"/>
              <w:jc w:val="left"/>
            </w:pPr>
            <w:r>
              <w:t>Nachweispflicht über Ausschluss von MOAH-Übergang gemäß §</w:t>
            </w:r>
            <w:r w:rsidR="00CF77B9">
              <w:t> </w:t>
            </w:r>
            <w:r>
              <w:t>6a Absatz 1, 2, 4</w:t>
            </w:r>
          </w:p>
        </w:tc>
        <w:tc>
          <w:tcPr>
            <w:tcW w:w="1912" w:type="dxa"/>
          </w:tcPr>
          <w:p w14:paraId="18381CF9" w14:textId="77777777" w:rsidR="0082568F" w:rsidRDefault="0082568F" w:rsidP="00295A54">
            <w:pPr>
              <w:pStyle w:val="Text"/>
              <w:jc w:val="left"/>
            </w:pPr>
            <w:r>
              <w:t>Geringfügiger Mehraufwand</w:t>
            </w:r>
          </w:p>
        </w:tc>
        <w:tc>
          <w:tcPr>
            <w:tcW w:w="2093" w:type="dxa"/>
          </w:tcPr>
          <w:p w14:paraId="3BBC33E8" w14:textId="77777777" w:rsidR="0082568F" w:rsidRDefault="0082568F" w:rsidP="00295A54">
            <w:pPr>
              <w:pStyle w:val="Text"/>
              <w:jc w:val="left"/>
            </w:pPr>
            <w:r>
              <w:t>-</w:t>
            </w:r>
          </w:p>
        </w:tc>
      </w:tr>
      <w:tr w:rsidR="0082568F" w:rsidRPr="00111AAD" w14:paraId="2CE5F889" w14:textId="77777777" w:rsidTr="00295A54">
        <w:tc>
          <w:tcPr>
            <w:tcW w:w="1530" w:type="dxa"/>
            <w:shd w:val="clear" w:color="auto" w:fill="D9D9D9" w:themeFill="background1" w:themeFillShade="D9"/>
          </w:tcPr>
          <w:p w14:paraId="6EDE8EBB" w14:textId="77777777" w:rsidR="0082568F" w:rsidRPr="00111AAD" w:rsidRDefault="0082568F" w:rsidP="00295A54">
            <w:pPr>
              <w:pStyle w:val="Text"/>
              <w:jc w:val="left"/>
              <w:rPr>
                <w:b/>
              </w:rPr>
            </w:pPr>
          </w:p>
        </w:tc>
        <w:tc>
          <w:tcPr>
            <w:tcW w:w="3470" w:type="dxa"/>
            <w:shd w:val="clear" w:color="auto" w:fill="D9D9D9" w:themeFill="background1" w:themeFillShade="D9"/>
          </w:tcPr>
          <w:p w14:paraId="6B167E03" w14:textId="77777777" w:rsidR="0082568F" w:rsidRPr="00111AAD" w:rsidRDefault="0082568F" w:rsidP="00295A54">
            <w:pPr>
              <w:pStyle w:val="Text"/>
              <w:jc w:val="left"/>
              <w:rPr>
                <w:b/>
              </w:rPr>
            </w:pPr>
            <w:r w:rsidRPr="00111AAD">
              <w:rPr>
                <w:b/>
              </w:rPr>
              <w:t xml:space="preserve">Gesamt </w:t>
            </w:r>
          </w:p>
        </w:tc>
        <w:tc>
          <w:tcPr>
            <w:tcW w:w="1912" w:type="dxa"/>
            <w:shd w:val="clear" w:color="auto" w:fill="D9D9D9" w:themeFill="background1" w:themeFillShade="D9"/>
          </w:tcPr>
          <w:p w14:paraId="58ED3073" w14:textId="77777777" w:rsidR="0082568F" w:rsidRPr="00111AAD" w:rsidRDefault="00AD0A9D" w:rsidP="00295A54">
            <w:pPr>
              <w:pStyle w:val="Text"/>
              <w:jc w:val="left"/>
              <w:rPr>
                <w:b/>
              </w:rPr>
            </w:pPr>
            <w:r>
              <w:rPr>
                <w:b/>
              </w:rPr>
              <w:t xml:space="preserve"> </w:t>
            </w:r>
            <w:r w:rsidR="000F6183">
              <w:rPr>
                <w:b/>
              </w:rPr>
              <w:t xml:space="preserve">8 160 </w:t>
            </w:r>
            <w:r w:rsidR="0082568F" w:rsidRPr="00111AAD">
              <w:rPr>
                <w:b/>
              </w:rPr>
              <w:t>000</w:t>
            </w:r>
            <w:r>
              <w:rPr>
                <w:b/>
              </w:rPr>
              <w:t xml:space="preserve"> EUR</w:t>
            </w:r>
          </w:p>
        </w:tc>
        <w:tc>
          <w:tcPr>
            <w:tcW w:w="2093" w:type="dxa"/>
            <w:shd w:val="clear" w:color="auto" w:fill="D9D9D9" w:themeFill="background1" w:themeFillShade="D9"/>
          </w:tcPr>
          <w:p w14:paraId="1E689341" w14:textId="77777777" w:rsidR="0082568F" w:rsidRPr="00111AAD" w:rsidRDefault="000F6183" w:rsidP="00295A54">
            <w:pPr>
              <w:pStyle w:val="Text"/>
              <w:jc w:val="left"/>
              <w:rPr>
                <w:b/>
              </w:rPr>
            </w:pPr>
            <w:r>
              <w:rPr>
                <w:b/>
              </w:rPr>
              <w:t xml:space="preserve">9 280 </w:t>
            </w:r>
            <w:r w:rsidR="0082568F" w:rsidRPr="00111AAD">
              <w:rPr>
                <w:b/>
              </w:rPr>
              <w:t>000</w:t>
            </w:r>
            <w:r w:rsidR="00AD0A9D">
              <w:rPr>
                <w:b/>
              </w:rPr>
              <w:t xml:space="preserve"> EUR</w:t>
            </w:r>
          </w:p>
        </w:tc>
      </w:tr>
    </w:tbl>
    <w:p w14:paraId="0D7C6408" w14:textId="77777777" w:rsidR="006B7BFE" w:rsidRDefault="006B7BFE" w:rsidP="00612652">
      <w:pPr>
        <w:pStyle w:val="Text"/>
      </w:pPr>
    </w:p>
    <w:p w14:paraId="78164C96" w14:textId="211348C1" w:rsidR="009140F6" w:rsidRDefault="0082568F" w:rsidP="009140F6">
      <w:pPr>
        <w:pStyle w:val="Text"/>
        <w:tabs>
          <w:tab w:val="left" w:pos="0"/>
        </w:tabs>
      </w:pPr>
      <w:r w:rsidRPr="006B7BFE">
        <w:t xml:space="preserve">Das Ergebnis der Ex-ante-Schätzung basiert auf </w:t>
      </w:r>
      <w:r w:rsidR="00C13532">
        <w:t>folgenden</w:t>
      </w:r>
      <w:r w:rsidR="00295A54">
        <w:t xml:space="preserve"> </w:t>
      </w:r>
      <w:r w:rsidRPr="006B7BFE">
        <w:t>Grundlagen:</w:t>
      </w:r>
    </w:p>
    <w:p w14:paraId="0A8513DA" w14:textId="77777777" w:rsidR="006B7BFE" w:rsidRPr="009140F6" w:rsidRDefault="006B7BFE" w:rsidP="009140F6">
      <w:pPr>
        <w:pStyle w:val="Text"/>
        <w:tabs>
          <w:tab w:val="left" w:pos="0"/>
        </w:tabs>
      </w:pPr>
      <w:r w:rsidRPr="009140F6">
        <w:t xml:space="preserve">Die Ex-ante-Schätzung bezieht sich auf zwei Informationspflichten sowie </w:t>
      </w:r>
      <w:r w:rsidR="00C13532">
        <w:t xml:space="preserve">auf </w:t>
      </w:r>
      <w:r w:rsidRPr="009140F6">
        <w:t xml:space="preserve">eine weitere Vorgabe für die Wirtschaft, die alle dem neuen § 6a </w:t>
      </w:r>
      <w:r w:rsidR="00C13532">
        <w:t xml:space="preserve">der </w:t>
      </w:r>
      <w:r w:rsidRPr="009140F6">
        <w:t xml:space="preserve">Bedarfsgegenständeverordnung entstammen: </w:t>
      </w:r>
    </w:p>
    <w:p w14:paraId="2E574154" w14:textId="77777777" w:rsidR="006B7BFE" w:rsidRDefault="006B7BFE" w:rsidP="00E24BD3">
      <w:pPr>
        <w:pStyle w:val="Text"/>
        <w:numPr>
          <w:ilvl w:val="0"/>
          <w:numId w:val="2"/>
        </w:numPr>
        <w:ind w:left="0" w:firstLine="0"/>
      </w:pPr>
      <w:r w:rsidRPr="009140F6">
        <w:t xml:space="preserve">Altpapierbasierte Lebensmittelbedarfsgegenstände dürfen nur noch mit einer funktionellen Barriere hergestellt und in den Verkehr gebracht werden (Absatz 1 Satz 1; Absatz 4). Ausnahmen </w:t>
      </w:r>
      <w:r w:rsidR="0027761E">
        <w:t xml:space="preserve">von </w:t>
      </w:r>
      <w:r w:rsidRPr="009140F6">
        <w:t xml:space="preserve">dieser Regelung gelten, wenn </w:t>
      </w:r>
    </w:p>
    <w:p w14:paraId="6471F0A8" w14:textId="77777777" w:rsidR="006B7BFE" w:rsidRDefault="000F1682" w:rsidP="00557D18">
      <w:pPr>
        <w:pStyle w:val="Text"/>
        <w:numPr>
          <w:ilvl w:val="0"/>
          <w:numId w:val="4"/>
        </w:numPr>
        <w:ind w:left="1134" w:hanging="425"/>
      </w:pPr>
      <w:bookmarkStart w:id="32" w:name="DQPErrorScopeDE6364B662B2448295DA87C6A19"/>
      <w:r>
        <w:t>i</w:t>
      </w:r>
      <w:r w:rsidR="000447FD">
        <w:t xml:space="preserve">nsbesondere </w:t>
      </w:r>
      <w:r w:rsidR="006B7BFE" w:rsidRPr="009140F6">
        <w:t>ein so geringer Gehalt an M</w:t>
      </w:r>
      <w:r w:rsidR="000447FD" w:rsidRPr="000447FD">
        <w:t>OAH im Lebensmittelbedarfsgegen</w:t>
      </w:r>
      <w:r w:rsidR="006B7BFE" w:rsidRPr="009140F6">
        <w:t>stand vorhanden ist, d</w:t>
      </w:r>
      <w:r w:rsidR="000447FD">
        <w:t>ass</w:t>
      </w:r>
      <w:r w:rsidR="006B7BFE" w:rsidRPr="009140F6">
        <w:t xml:space="preserve"> ein Übergang auf Lebensmittel nicht </w:t>
      </w:r>
      <w:r w:rsidR="000447FD">
        <w:t>erfolgt</w:t>
      </w:r>
      <w:r w:rsidR="006B7BFE" w:rsidRPr="009140F6">
        <w:t xml:space="preserve"> (Absatz 2 Satz 1).</w:t>
      </w:r>
    </w:p>
    <w:p w14:paraId="022A3F44" w14:textId="64B85AD9" w:rsidR="006B7BFE" w:rsidRDefault="006B7BFE" w:rsidP="00557D18">
      <w:pPr>
        <w:pStyle w:val="Text"/>
        <w:numPr>
          <w:ilvl w:val="0"/>
          <w:numId w:val="4"/>
        </w:numPr>
        <w:ind w:left="1134" w:hanging="425"/>
      </w:pPr>
      <w:bookmarkStart w:id="33" w:name="DQPErrorScope977AD1A125284DF18E9EE859BE8"/>
      <w:bookmarkEnd w:id="32"/>
      <w:r w:rsidRPr="009140F6">
        <w:t>andere geeignete Maßnahmen ergriffen wurden, die einen Übergang von MOAH auf Lebensmittel verhindern (Absatz 2 Satz 2).</w:t>
      </w:r>
    </w:p>
    <w:p w14:paraId="29C9CC33" w14:textId="77777777" w:rsidR="006B7BFE" w:rsidRDefault="006B7BFE" w:rsidP="00557D18">
      <w:pPr>
        <w:pStyle w:val="Text"/>
        <w:numPr>
          <w:ilvl w:val="0"/>
          <w:numId w:val="3"/>
        </w:numPr>
        <w:ind w:left="0" w:firstLine="0"/>
      </w:pPr>
      <w:bookmarkStart w:id="34" w:name="DQPErrorScopeBAC571417065469A8D79C2C734C"/>
      <w:bookmarkEnd w:id="33"/>
      <w:r w:rsidRPr="009140F6">
        <w:t>Falls der Lebensmittel</w:t>
      </w:r>
      <w:r w:rsidR="00295A54">
        <w:t>unternehmer</w:t>
      </w:r>
      <w:r w:rsidRPr="009140F6">
        <w:t xml:space="preserve"> </w:t>
      </w:r>
      <w:r w:rsidR="00295A54">
        <w:t>selbst eine funktionelle</w:t>
      </w:r>
      <w:r w:rsidRPr="009140F6">
        <w:t xml:space="preserve"> Barriere </w:t>
      </w:r>
      <w:r w:rsidR="000F1682">
        <w:t>(Zwischenbeutel o.</w:t>
      </w:r>
      <w:r w:rsidR="00C13532">
        <w:t> </w:t>
      </w:r>
      <w:r w:rsidR="00693CB3">
        <w:t>Ä</w:t>
      </w:r>
      <w:r w:rsidR="000F1682">
        <w:t xml:space="preserve">.) </w:t>
      </w:r>
      <w:r w:rsidR="00295A54">
        <w:t>einsetzt</w:t>
      </w:r>
      <w:r w:rsidR="00204FD0">
        <w:t xml:space="preserve"> </w:t>
      </w:r>
      <w:r w:rsidR="000447FD">
        <w:t xml:space="preserve">oder andere Maßnahmen </w:t>
      </w:r>
      <w:r w:rsidR="00C13532">
        <w:t xml:space="preserve">zum Schutz des Übergangs von MOAH </w:t>
      </w:r>
      <w:r w:rsidR="00EA4993">
        <w:t xml:space="preserve">auf Lebensmittel </w:t>
      </w:r>
      <w:r w:rsidR="000447FD">
        <w:t>ergreift</w:t>
      </w:r>
      <w:r w:rsidR="00C13532">
        <w:t xml:space="preserve"> und </w:t>
      </w:r>
      <w:r w:rsidR="00EA4993">
        <w:t xml:space="preserve">er </w:t>
      </w:r>
      <w:r w:rsidR="00C13532">
        <w:t xml:space="preserve">deshalb </w:t>
      </w:r>
      <w:r w:rsidR="00EA4993">
        <w:t>darauf verzichtet</w:t>
      </w:r>
      <w:r w:rsidR="00BE377D">
        <w:t>,</w:t>
      </w:r>
      <w:r w:rsidR="00EA4993">
        <w:t xml:space="preserve"> dass der Hersteller </w:t>
      </w:r>
      <w:r w:rsidR="00EA4993" w:rsidRPr="00830AE8">
        <w:t>oder</w:t>
      </w:r>
      <w:r w:rsidR="00EA4993">
        <w:t xml:space="preserve"> Inverkehrbringer des Lebensmittelbedarfsgegenstandes den Lebensmittelbedarfsgegenstand mit </w:t>
      </w:r>
      <w:r w:rsidR="000447FD">
        <w:t xml:space="preserve">einer funktionellen Barriere </w:t>
      </w:r>
      <w:r w:rsidR="00EA4993">
        <w:t>ausstattet,</w:t>
      </w:r>
      <w:r w:rsidR="00C13532">
        <w:t xml:space="preserve"> so muss er</w:t>
      </w:r>
      <w:r w:rsidR="000447FD">
        <w:t xml:space="preserve"> </w:t>
      </w:r>
      <w:r w:rsidR="00204FD0" w:rsidRPr="00D47EE6">
        <w:t xml:space="preserve">vor der Lieferung des Lebensmittelbedarfsgegenstandes </w:t>
      </w:r>
      <w:r w:rsidRPr="009140F6">
        <w:t xml:space="preserve">eine schriftliche oder elektronische </w:t>
      </w:r>
      <w:r w:rsidR="00204FD0">
        <w:t>Erklärung</w:t>
      </w:r>
      <w:r w:rsidR="00204FD0" w:rsidRPr="009140F6">
        <w:t xml:space="preserve"> </w:t>
      </w:r>
      <w:r w:rsidRPr="009140F6">
        <w:t xml:space="preserve">darüber an </w:t>
      </w:r>
      <w:r w:rsidR="00C13532">
        <w:t xml:space="preserve">den Hersteller </w:t>
      </w:r>
      <w:r w:rsidR="00C13532" w:rsidRPr="00BE377D">
        <w:t>oder Inverkehrbringer</w:t>
      </w:r>
      <w:r w:rsidR="00C13532">
        <w:t xml:space="preserve"> des Lebensmittelbedarfsgegenstandes</w:t>
      </w:r>
      <w:r w:rsidR="00C13532" w:rsidRPr="009140F6">
        <w:t xml:space="preserve"> </w:t>
      </w:r>
      <w:r w:rsidRPr="009140F6">
        <w:t xml:space="preserve">abgeben (Absatz 3). </w:t>
      </w:r>
    </w:p>
    <w:p w14:paraId="3DAB98B9" w14:textId="77777777" w:rsidR="006B7BFE" w:rsidRDefault="006B7BFE" w:rsidP="00557D18">
      <w:pPr>
        <w:pStyle w:val="Text"/>
        <w:numPr>
          <w:ilvl w:val="0"/>
          <w:numId w:val="3"/>
        </w:numPr>
        <w:ind w:left="709" w:hanging="709"/>
      </w:pPr>
      <w:bookmarkStart w:id="35" w:name="DQPErrorScopeC35072322E3D495980D7599DC5D"/>
      <w:bookmarkEnd w:id="34"/>
      <w:r w:rsidRPr="009140F6">
        <w:t xml:space="preserve">Nachweispflicht über den Ausschluss eines MOAH-Übergangs (Absatz 5). </w:t>
      </w:r>
    </w:p>
    <w:bookmarkEnd w:id="35"/>
    <w:p w14:paraId="7B0EB3AA" w14:textId="77777777" w:rsidR="006B7BFE" w:rsidRDefault="000447FD" w:rsidP="009140F6">
      <w:pPr>
        <w:pStyle w:val="Text"/>
      </w:pPr>
      <w:r>
        <w:t>D</w:t>
      </w:r>
      <w:r w:rsidR="006B7BFE" w:rsidRPr="009140F6">
        <w:t>ie vorliegende Schätzung folgte dem „Leitfaden zur Ermittlung und Darstellung des Erfüllungsaufwands in Regelungsvorhaben der Bundesregierung“</w:t>
      </w:r>
      <w:r w:rsidR="006B7BFE" w:rsidRPr="009140F6">
        <w:rPr>
          <w:rStyle w:val="Funotenzeichen"/>
        </w:rPr>
        <w:footnoteReference w:id="2"/>
      </w:r>
      <w:r w:rsidR="006B7BFE" w:rsidRPr="009140F6">
        <w:t xml:space="preserve">. Zur Schätzung der Fallzahlen sowie der Zeit- und Sachaufwände wurden Unternehmen und Forschungseinrichtungen telefonisch befragt. Die Fallzahlberechnung bezieht Daten der amtlichen Statistik ein. </w:t>
      </w:r>
    </w:p>
    <w:p w14:paraId="7E0F8561" w14:textId="77777777" w:rsidR="006B7BFE" w:rsidRDefault="006B7BFE" w:rsidP="009140F6">
      <w:pPr>
        <w:pStyle w:val="Text"/>
        <w:rPr>
          <w:b/>
          <w:bCs/>
        </w:rPr>
      </w:pPr>
      <w:r w:rsidRPr="0027761E">
        <w:rPr>
          <w:b/>
          <w:bCs/>
          <w:u w:val="single"/>
        </w:rPr>
        <w:t>Funktionelle Barriere für Lebensmittelbedarfsgegenstände nach §</w:t>
      </w:r>
      <w:r w:rsidR="00693CB3">
        <w:rPr>
          <w:b/>
          <w:bCs/>
          <w:u w:val="single"/>
        </w:rPr>
        <w:t> </w:t>
      </w:r>
      <w:r w:rsidRPr="0027761E">
        <w:rPr>
          <w:b/>
          <w:bCs/>
          <w:u w:val="single"/>
        </w:rPr>
        <w:t>6a Absatz 1 und</w:t>
      </w:r>
      <w:r w:rsidRPr="002F54A3">
        <w:rPr>
          <w:b/>
          <w:bCs/>
          <w:u w:val="single"/>
        </w:rPr>
        <w:t xml:space="preserve"> 4</w:t>
      </w:r>
      <w:r w:rsidRPr="006B7BFE">
        <w:rPr>
          <w:b/>
          <w:bCs/>
        </w:rPr>
        <w:t xml:space="preserve"> </w:t>
      </w:r>
    </w:p>
    <w:p w14:paraId="347CC78F" w14:textId="77777777" w:rsidR="006B7BFE" w:rsidRDefault="006B7BFE" w:rsidP="009140F6">
      <w:pPr>
        <w:pStyle w:val="Text"/>
      </w:pPr>
      <w:r w:rsidRPr="006B7BFE">
        <w:t xml:space="preserve">a) Einmaliger Umstellungsaufwand </w:t>
      </w:r>
    </w:p>
    <w:p w14:paraId="32009364" w14:textId="77777777" w:rsidR="006B7BFE" w:rsidRDefault="006B7BFE" w:rsidP="009140F6">
      <w:pPr>
        <w:pStyle w:val="Text"/>
      </w:pPr>
      <w:r w:rsidRPr="006B7BFE">
        <w:rPr>
          <w:i/>
          <w:iCs/>
        </w:rPr>
        <w:t xml:space="preserve">Der Umstellungsaufwand umfasst Personal- und Sachaufwände für die Erstprüfung von Lebensmitteln und Lebensmittelbedarfsgegenständen sowie </w:t>
      </w:r>
      <w:r w:rsidR="00A7267C">
        <w:rPr>
          <w:i/>
          <w:iCs/>
        </w:rPr>
        <w:t xml:space="preserve">für </w:t>
      </w:r>
      <w:r w:rsidRPr="006B7BFE">
        <w:rPr>
          <w:i/>
          <w:iCs/>
        </w:rPr>
        <w:t>die Entwicklung, Prüfung, und Inbetriebnahme einer geeigneten Verpackung gemäß §</w:t>
      </w:r>
      <w:r w:rsidR="002F54A3">
        <w:rPr>
          <w:i/>
          <w:iCs/>
        </w:rPr>
        <w:t xml:space="preserve"> </w:t>
      </w:r>
      <w:r w:rsidRPr="006B7BFE">
        <w:rPr>
          <w:i/>
          <w:iCs/>
        </w:rPr>
        <w:t>6a</w:t>
      </w:r>
      <w:r w:rsidRPr="006B7BFE">
        <w:t xml:space="preserve">. </w:t>
      </w:r>
    </w:p>
    <w:p w14:paraId="5B232005" w14:textId="77777777" w:rsidR="006B7BFE" w:rsidRPr="009140F6" w:rsidRDefault="006B7BFE" w:rsidP="009777BB">
      <w:pPr>
        <w:pStyle w:val="Text"/>
        <w:numPr>
          <w:ilvl w:val="0"/>
          <w:numId w:val="5"/>
        </w:numPr>
        <w:rPr>
          <w:i/>
          <w:iCs/>
          <w:color w:val="000000"/>
        </w:rPr>
      </w:pPr>
      <w:bookmarkStart w:id="37" w:name="DQPErrorScope078845E7FBA74E5D8F5B3D848FF"/>
      <w:r w:rsidRPr="009140F6">
        <w:rPr>
          <w:i/>
          <w:iCs/>
          <w:color w:val="000000"/>
        </w:rPr>
        <w:t xml:space="preserve">Fallzahl </w:t>
      </w:r>
    </w:p>
    <w:bookmarkEnd w:id="37"/>
    <w:p w14:paraId="6D903E99" w14:textId="77777777" w:rsidR="006B7BFE" w:rsidRDefault="006B7BFE" w:rsidP="009140F6">
      <w:pPr>
        <w:pStyle w:val="Text"/>
        <w:rPr>
          <w:color w:val="000000"/>
        </w:rPr>
      </w:pPr>
      <w:r w:rsidRPr="00D27F65">
        <w:rPr>
          <w:color w:val="000000"/>
        </w:rPr>
        <w:t xml:space="preserve">Für die Herleitung der Fallzahl </w:t>
      </w:r>
      <w:r w:rsidR="00D27F65" w:rsidRPr="00D27F65">
        <w:rPr>
          <w:color w:val="000000"/>
        </w:rPr>
        <w:t xml:space="preserve">(= betroffene Produkte: Lebensmittel </w:t>
      </w:r>
      <w:r w:rsidR="002E295B">
        <w:rPr>
          <w:color w:val="000000"/>
        </w:rPr>
        <w:t>plus</w:t>
      </w:r>
      <w:r w:rsidR="00D27F65" w:rsidRPr="00D27F65">
        <w:rPr>
          <w:color w:val="000000"/>
        </w:rPr>
        <w:t xml:space="preserve"> damit in Berührung kommend</w:t>
      </w:r>
      <w:r w:rsidR="00D27F65">
        <w:rPr>
          <w:color w:val="000000"/>
        </w:rPr>
        <w:t>e</w:t>
      </w:r>
      <w:r w:rsidR="00D27F65" w:rsidRPr="00D27F65">
        <w:rPr>
          <w:color w:val="000000"/>
        </w:rPr>
        <w:t xml:space="preserve"> Leb</w:t>
      </w:r>
      <w:r w:rsidR="00D27F65">
        <w:rPr>
          <w:color w:val="000000"/>
        </w:rPr>
        <w:t>en</w:t>
      </w:r>
      <w:r w:rsidR="00D27F65" w:rsidRPr="00D27F65">
        <w:rPr>
          <w:color w:val="000000"/>
        </w:rPr>
        <w:t>smittelbedarf</w:t>
      </w:r>
      <w:r w:rsidR="00D27F65">
        <w:rPr>
          <w:color w:val="000000"/>
        </w:rPr>
        <w:t>s</w:t>
      </w:r>
      <w:r w:rsidR="0036199E">
        <w:rPr>
          <w:color w:val="000000"/>
        </w:rPr>
        <w:t>gegenstä</w:t>
      </w:r>
      <w:r w:rsidR="00D27F65" w:rsidRPr="00D27F65">
        <w:rPr>
          <w:color w:val="000000"/>
        </w:rPr>
        <w:t>nd</w:t>
      </w:r>
      <w:r w:rsidR="00C64C9A">
        <w:rPr>
          <w:color w:val="000000"/>
        </w:rPr>
        <w:t>e</w:t>
      </w:r>
      <w:r w:rsidR="00D27F65" w:rsidRPr="00D27F65">
        <w:rPr>
          <w:color w:val="000000"/>
        </w:rPr>
        <w:t xml:space="preserve">) </w:t>
      </w:r>
      <w:r w:rsidRPr="00D27F65">
        <w:rPr>
          <w:color w:val="000000"/>
        </w:rPr>
        <w:t>wurden sowohl aus Interviews gewonnene Daten als auch</w:t>
      </w:r>
      <w:r w:rsidRPr="009140F6">
        <w:rPr>
          <w:color w:val="000000"/>
        </w:rPr>
        <w:t xml:space="preserve"> die Kostenstrukturerhebung im </w:t>
      </w:r>
      <w:r w:rsidR="000C09F9">
        <w:rPr>
          <w:color w:val="000000"/>
        </w:rPr>
        <w:t>v</w:t>
      </w:r>
      <w:r w:rsidRPr="009140F6">
        <w:rPr>
          <w:color w:val="000000"/>
        </w:rPr>
        <w:t>erarbeitenden Gewerbe genutzt.</w:t>
      </w:r>
      <w:r w:rsidRPr="009140F6">
        <w:rPr>
          <w:rStyle w:val="Funotenzeichen"/>
          <w:color w:val="000000"/>
        </w:rPr>
        <w:footnoteReference w:id="3"/>
      </w:r>
      <w:r w:rsidRPr="009140F6">
        <w:rPr>
          <w:color w:val="000000"/>
          <w:vertAlign w:val="superscript"/>
        </w:rPr>
        <w:t xml:space="preserve"> </w:t>
      </w:r>
      <w:r w:rsidRPr="009140F6">
        <w:rPr>
          <w:color w:val="000000"/>
        </w:rPr>
        <w:t xml:space="preserve">Anhand der geführten Interviews konnten Daten zur Produktzahl einzelner Unternehmen gewonnen werden. Die Umsatzzahlen der Unternehmen wurden öffentlich zugänglichen Quellen entnommen. Auf Grundlage dieser Werte wurde für fünf Unternehmen der Umsatz pro Produkt ermittelt, welcher sich im Median auf rund 2,5 Millionen Euro beläuft. Die Kostenstrukturerhebung beinhaltet Informationen über die Anzahl und den Umsatz von Unternehmen in den Wirtschaftszweigen </w:t>
      </w:r>
      <w:r w:rsidR="00E5019C" w:rsidRPr="009140F6">
        <w:rPr>
          <w:color w:val="000000"/>
        </w:rPr>
        <w:t xml:space="preserve">des </w:t>
      </w:r>
      <w:r w:rsidR="00E5019C" w:rsidRPr="000C09F9">
        <w:rPr>
          <w:color w:val="000000"/>
        </w:rPr>
        <w:t>verarbeitenden Gewerbes</w:t>
      </w:r>
      <w:r w:rsidR="00E5019C">
        <w:rPr>
          <w:color w:val="000000"/>
        </w:rPr>
        <w:t xml:space="preserve"> </w:t>
      </w:r>
      <w:r w:rsidRPr="009140F6">
        <w:rPr>
          <w:color w:val="000000"/>
        </w:rPr>
        <w:t>(</w:t>
      </w:r>
      <w:r w:rsidR="000C09F9">
        <w:rPr>
          <w:color w:val="000000"/>
        </w:rPr>
        <w:t xml:space="preserve">nach </w:t>
      </w:r>
      <w:r w:rsidR="00D27F65" w:rsidRPr="00A7267C">
        <w:t>Klassifikation der Wirtschafts</w:t>
      </w:r>
      <w:r w:rsidR="00D27F65">
        <w:t>zweige, Ausgabe</w:t>
      </w:r>
      <w:r w:rsidR="009E64FD">
        <w:rPr>
          <w:color w:val="000000"/>
        </w:rPr>
        <w:t> </w:t>
      </w:r>
      <w:r w:rsidRPr="009140F6">
        <w:rPr>
          <w:color w:val="000000"/>
        </w:rPr>
        <w:t xml:space="preserve">2008). Auf Grundlage der Informationen aus den Interviews konnten sieben betroffene Wirtschaftszweige identifiziert werden: </w:t>
      </w:r>
    </w:p>
    <w:p w14:paraId="51BE6B2B" w14:textId="77777777" w:rsidR="006B7BFE" w:rsidRDefault="006B7BFE" w:rsidP="009140F6">
      <w:pPr>
        <w:pStyle w:val="Text"/>
        <w:spacing w:before="0" w:after="0"/>
        <w:rPr>
          <w:color w:val="000000"/>
        </w:rPr>
      </w:pPr>
      <w:r w:rsidRPr="009140F6">
        <w:rPr>
          <w:color w:val="000000"/>
        </w:rPr>
        <w:t xml:space="preserve">Produktion von </w:t>
      </w:r>
    </w:p>
    <w:p w14:paraId="11222691" w14:textId="77777777" w:rsidR="006B7BFE" w:rsidRDefault="006B7BFE" w:rsidP="009140F6">
      <w:pPr>
        <w:pStyle w:val="Text"/>
        <w:spacing w:before="0" w:after="0"/>
        <w:rPr>
          <w:color w:val="000000"/>
        </w:rPr>
      </w:pPr>
      <w:r w:rsidRPr="009140F6">
        <w:rPr>
          <w:color w:val="000000"/>
        </w:rPr>
        <w:t xml:space="preserve">• Stärke und Stärkeerzeugnissen </w:t>
      </w:r>
    </w:p>
    <w:p w14:paraId="662E4943" w14:textId="77777777" w:rsidR="006B7BFE" w:rsidRDefault="006B7BFE" w:rsidP="009140F6">
      <w:pPr>
        <w:pStyle w:val="Text"/>
        <w:spacing w:before="0" w:after="0"/>
        <w:rPr>
          <w:color w:val="000000"/>
        </w:rPr>
      </w:pPr>
      <w:r w:rsidRPr="009140F6">
        <w:rPr>
          <w:color w:val="000000"/>
        </w:rPr>
        <w:t xml:space="preserve">• Dauerbackwaren </w:t>
      </w:r>
    </w:p>
    <w:p w14:paraId="18BD7F36" w14:textId="77777777" w:rsidR="006B7BFE" w:rsidRDefault="006B7BFE" w:rsidP="009140F6">
      <w:pPr>
        <w:pStyle w:val="Text"/>
        <w:spacing w:before="0" w:after="0"/>
        <w:rPr>
          <w:color w:val="000000"/>
        </w:rPr>
      </w:pPr>
      <w:r w:rsidRPr="009140F6">
        <w:rPr>
          <w:color w:val="000000"/>
        </w:rPr>
        <w:t xml:space="preserve">• Teigwaren </w:t>
      </w:r>
    </w:p>
    <w:p w14:paraId="38C5F55D" w14:textId="77777777" w:rsidR="006B7BFE" w:rsidRDefault="006B7BFE" w:rsidP="009140F6">
      <w:pPr>
        <w:pStyle w:val="Text"/>
        <w:spacing w:before="0" w:after="0"/>
        <w:rPr>
          <w:color w:val="000000"/>
        </w:rPr>
      </w:pPr>
      <w:r w:rsidRPr="009140F6">
        <w:rPr>
          <w:color w:val="000000"/>
        </w:rPr>
        <w:t xml:space="preserve">• Süßwaren </w:t>
      </w:r>
    </w:p>
    <w:p w14:paraId="1D62B3D9" w14:textId="77777777" w:rsidR="006B7BFE" w:rsidRDefault="006B7BFE" w:rsidP="009140F6">
      <w:pPr>
        <w:pStyle w:val="Text"/>
        <w:spacing w:before="0" w:after="0"/>
        <w:rPr>
          <w:color w:val="000000"/>
        </w:rPr>
      </w:pPr>
      <w:r w:rsidRPr="009140F6">
        <w:rPr>
          <w:color w:val="000000"/>
        </w:rPr>
        <w:t xml:space="preserve">• Kaffee/Tee </w:t>
      </w:r>
    </w:p>
    <w:p w14:paraId="6E9A551C" w14:textId="77777777" w:rsidR="006B7BFE" w:rsidRDefault="006B7BFE" w:rsidP="009140F6">
      <w:pPr>
        <w:pStyle w:val="Text"/>
        <w:spacing w:before="0" w:after="0"/>
        <w:rPr>
          <w:color w:val="000000"/>
        </w:rPr>
      </w:pPr>
      <w:r w:rsidRPr="009140F6">
        <w:rPr>
          <w:color w:val="000000"/>
        </w:rPr>
        <w:t xml:space="preserve">• Mahl- und Schälerzeugnissen </w:t>
      </w:r>
    </w:p>
    <w:p w14:paraId="31C005BD" w14:textId="786CD40A" w:rsidR="006B7BFE" w:rsidRDefault="006B7BFE" w:rsidP="00557D18">
      <w:pPr>
        <w:pStyle w:val="Text"/>
        <w:spacing w:before="0" w:after="0"/>
        <w:jc w:val="left"/>
        <w:rPr>
          <w:color w:val="000000"/>
        </w:rPr>
      </w:pPr>
      <w:r w:rsidRPr="009140F6">
        <w:rPr>
          <w:color w:val="000000"/>
        </w:rPr>
        <w:t xml:space="preserve">• Fertiggerichten </w:t>
      </w:r>
      <w:r w:rsidR="00557D18">
        <w:rPr>
          <w:color w:val="000000"/>
        </w:rPr>
        <w:br/>
      </w:r>
    </w:p>
    <w:p w14:paraId="22853B05" w14:textId="02272ACD" w:rsidR="006B7BFE" w:rsidRDefault="006B7BFE" w:rsidP="009140F6">
      <w:pPr>
        <w:pStyle w:val="Text"/>
        <w:spacing w:before="0" w:after="0"/>
        <w:rPr>
          <w:color w:val="000000"/>
        </w:rPr>
      </w:pPr>
      <w:r w:rsidRPr="009140F6">
        <w:rPr>
          <w:color w:val="000000"/>
        </w:rPr>
        <w:t xml:space="preserve">Summiert beläuft sich der Umsatz der 415 betroffenen Unternehmen auf rund 26 Milliarden Euro. </w:t>
      </w:r>
    </w:p>
    <w:p w14:paraId="6EE2F31E" w14:textId="5E772454" w:rsidR="006B7BFE" w:rsidRDefault="006B7BFE" w:rsidP="00557D18">
      <w:pPr>
        <w:pStyle w:val="Text"/>
        <w:spacing w:before="0" w:after="0"/>
        <w:rPr>
          <w:color w:val="000000"/>
        </w:rPr>
      </w:pPr>
      <w:r w:rsidRPr="009140F6">
        <w:rPr>
          <w:color w:val="000000"/>
        </w:rPr>
        <w:t xml:space="preserve">Auf Grundlage des Gesamtumsatzes wird geschätzt, wie viele Produkte </w:t>
      </w:r>
      <w:r w:rsidR="00EB6BAB">
        <w:rPr>
          <w:color w:val="000000"/>
        </w:rPr>
        <w:t xml:space="preserve">(= Lebensmittel </w:t>
      </w:r>
      <w:r w:rsidR="00E71594">
        <w:rPr>
          <w:color w:val="000000"/>
        </w:rPr>
        <w:t>plus</w:t>
      </w:r>
      <w:r w:rsidR="00EB6BAB">
        <w:rPr>
          <w:color w:val="000000"/>
        </w:rPr>
        <w:t xml:space="preserve"> zugehörige</w:t>
      </w:r>
      <w:r w:rsidR="00E5019C">
        <w:rPr>
          <w:color w:val="000000"/>
        </w:rPr>
        <w:t>m Lebensmittelbedarfsgegenstand</w:t>
      </w:r>
      <w:r w:rsidR="00EB6BAB">
        <w:rPr>
          <w:color w:val="000000"/>
        </w:rPr>
        <w:t xml:space="preserve">) </w:t>
      </w:r>
      <w:r w:rsidRPr="009140F6">
        <w:rPr>
          <w:color w:val="000000"/>
        </w:rPr>
        <w:t xml:space="preserve">diese Unternehmen insgesamt für den deutschen Markt herstellen: bei einem Gesamtumsatz von 26 Milliarden Euro und einem Umsatz von 2,5 Millionen Euro pro Produkt ergeben sich </w:t>
      </w:r>
      <w:r w:rsidRPr="009140F6">
        <w:rPr>
          <w:b/>
          <w:bCs/>
          <w:color w:val="000000"/>
        </w:rPr>
        <w:t>rund 10</w:t>
      </w:r>
      <w:r w:rsidR="00AD0A9D">
        <w:rPr>
          <w:b/>
          <w:bCs/>
          <w:color w:val="000000"/>
        </w:rPr>
        <w:t xml:space="preserve"> </w:t>
      </w:r>
      <w:r w:rsidRPr="009140F6">
        <w:rPr>
          <w:b/>
          <w:bCs/>
          <w:color w:val="000000"/>
        </w:rPr>
        <w:t>000 Produkte</w:t>
      </w:r>
      <w:r w:rsidRPr="009140F6">
        <w:rPr>
          <w:color w:val="000000"/>
        </w:rPr>
        <w:t xml:space="preserve">. Nur ein Teil der </w:t>
      </w:r>
      <w:r w:rsidRPr="00307078">
        <w:rPr>
          <w:color w:val="000000"/>
        </w:rPr>
        <w:t>Produktverpackungen</w:t>
      </w:r>
      <w:r w:rsidRPr="009140F6">
        <w:rPr>
          <w:color w:val="000000"/>
        </w:rPr>
        <w:t xml:space="preserve"> muss tatsächlich umgestellt werden, denn die Unternehmen sind nicht alle gleichermaßen betroffen: Während manche Unternehmen ihre gesamte Produktpalette umstellen müssen, sind bei anderen nur wenige Produkte betroffen. Für alle Produkte muss jedoch geprüft werden, ob die bestehende Verpackung </w:t>
      </w:r>
      <w:r w:rsidR="007F1BEC">
        <w:rPr>
          <w:color w:val="000000"/>
        </w:rPr>
        <w:t>den Übergang</w:t>
      </w:r>
      <w:r w:rsidRPr="009140F6">
        <w:rPr>
          <w:color w:val="000000"/>
        </w:rPr>
        <w:t xml:space="preserve"> von MOAH </w:t>
      </w:r>
      <w:r w:rsidR="00307078">
        <w:rPr>
          <w:color w:val="000000"/>
        </w:rPr>
        <w:t xml:space="preserve">auf das Lebensmittel </w:t>
      </w:r>
      <w:r w:rsidRPr="009140F6">
        <w:rPr>
          <w:color w:val="000000"/>
        </w:rPr>
        <w:t xml:space="preserve">ausreichend verhindert. Auch ausschließlich in Folie verpackte </w:t>
      </w:r>
      <w:r w:rsidR="00307078">
        <w:rPr>
          <w:color w:val="000000"/>
        </w:rPr>
        <w:t>Lebensmittel</w:t>
      </w:r>
      <w:r w:rsidR="00307078" w:rsidRPr="009140F6">
        <w:rPr>
          <w:color w:val="000000"/>
        </w:rPr>
        <w:t xml:space="preserve"> </w:t>
      </w:r>
      <w:r w:rsidRPr="009140F6">
        <w:rPr>
          <w:color w:val="000000"/>
        </w:rPr>
        <w:t xml:space="preserve">werden geprüft, weil </w:t>
      </w:r>
      <w:r w:rsidR="00E24156">
        <w:rPr>
          <w:color w:val="000000"/>
        </w:rPr>
        <w:t>diese Produkte</w:t>
      </w:r>
      <w:r w:rsidRPr="009140F6">
        <w:rPr>
          <w:color w:val="000000"/>
        </w:rPr>
        <w:t xml:space="preserve"> zumeist in </w:t>
      </w:r>
      <w:r w:rsidR="009B6F48">
        <w:rPr>
          <w:color w:val="000000"/>
        </w:rPr>
        <w:t>K</w:t>
      </w:r>
      <w:r w:rsidRPr="009140F6">
        <w:rPr>
          <w:color w:val="000000"/>
        </w:rPr>
        <w:t xml:space="preserve">artons aus recyceltem Altpapier </w:t>
      </w:r>
      <w:r w:rsidR="00E5019C">
        <w:rPr>
          <w:color w:val="000000"/>
        </w:rPr>
        <w:t xml:space="preserve">weiterverpackt und ausgeliefert </w:t>
      </w:r>
      <w:r w:rsidRPr="009140F6">
        <w:rPr>
          <w:color w:val="000000"/>
        </w:rPr>
        <w:t xml:space="preserve">werden. </w:t>
      </w:r>
      <w:bookmarkStart w:id="40" w:name="DQPErrorScope1925BD13D9A0408E9925B419422"/>
      <w:r w:rsidR="00557D18">
        <w:rPr>
          <w:color w:val="000000"/>
        </w:rPr>
        <w:br/>
      </w:r>
    </w:p>
    <w:p w14:paraId="6FDE533B" w14:textId="44E69A38" w:rsidR="006B7BFE" w:rsidRPr="00557D18" w:rsidRDefault="006B7BFE" w:rsidP="00771AF0">
      <w:pPr>
        <w:pStyle w:val="Text"/>
        <w:numPr>
          <w:ilvl w:val="0"/>
          <w:numId w:val="5"/>
        </w:numPr>
        <w:spacing w:before="0" w:after="0"/>
        <w:rPr>
          <w:i/>
          <w:iCs/>
          <w:color w:val="000000"/>
          <w:u w:val="single"/>
        </w:rPr>
      </w:pPr>
      <w:bookmarkStart w:id="41" w:name="DQPErrorScopeACA417D9C51C4B2AAAC54474927"/>
      <w:bookmarkEnd w:id="40"/>
      <w:r w:rsidRPr="00557D18">
        <w:rPr>
          <w:i/>
          <w:iCs/>
          <w:color w:val="000000"/>
        </w:rPr>
        <w:t xml:space="preserve">Sachkosten </w:t>
      </w:r>
      <w:bookmarkStart w:id="42" w:name="DQPErrorScope345B5788B1F8485F804A142F6A9"/>
      <w:bookmarkEnd w:id="41"/>
      <w:r w:rsidR="00557D18">
        <w:rPr>
          <w:i/>
          <w:iCs/>
          <w:color w:val="000000"/>
        </w:rPr>
        <w:br/>
      </w:r>
    </w:p>
    <w:bookmarkEnd w:id="42"/>
    <w:p w14:paraId="3F2BE815" w14:textId="77777777" w:rsidR="006B7BFE" w:rsidRDefault="006B7BFE" w:rsidP="009140F6">
      <w:pPr>
        <w:pStyle w:val="Text"/>
        <w:spacing w:before="0" w:after="0"/>
        <w:rPr>
          <w:color w:val="000000"/>
        </w:rPr>
      </w:pPr>
      <w:r w:rsidRPr="009140F6">
        <w:rPr>
          <w:color w:val="000000"/>
        </w:rPr>
        <w:t xml:space="preserve">Die Sachkosten setzen sich zusammen aus den Analysekosten </w:t>
      </w:r>
      <w:r w:rsidR="00307078">
        <w:rPr>
          <w:color w:val="000000"/>
        </w:rPr>
        <w:t>für die</w:t>
      </w:r>
      <w:r w:rsidR="00307078" w:rsidRPr="009140F6">
        <w:rPr>
          <w:color w:val="000000"/>
        </w:rPr>
        <w:t xml:space="preserve"> </w:t>
      </w:r>
      <w:r w:rsidRPr="009140F6">
        <w:rPr>
          <w:color w:val="000000"/>
        </w:rPr>
        <w:t xml:space="preserve">Erstprüfung von Lebensmitteln und </w:t>
      </w:r>
      <w:r w:rsidR="006754F3">
        <w:rPr>
          <w:color w:val="000000"/>
        </w:rPr>
        <w:t>zugehörigen Lebensmittelbedarfsgegenständen (i. d. R.</w:t>
      </w:r>
      <w:r w:rsidR="00961AD8">
        <w:rPr>
          <w:color w:val="000000"/>
        </w:rPr>
        <w:t xml:space="preserve"> </w:t>
      </w:r>
      <w:r w:rsidRPr="009140F6">
        <w:rPr>
          <w:color w:val="000000"/>
        </w:rPr>
        <w:t>Verpackungen</w:t>
      </w:r>
      <w:r w:rsidR="006754F3">
        <w:rPr>
          <w:color w:val="000000"/>
        </w:rPr>
        <w:t>)</w:t>
      </w:r>
      <w:r w:rsidRPr="009140F6">
        <w:rPr>
          <w:color w:val="000000"/>
        </w:rPr>
        <w:t xml:space="preserve"> sowie </w:t>
      </w:r>
      <w:r w:rsidR="00307078">
        <w:rPr>
          <w:color w:val="000000"/>
        </w:rPr>
        <w:t xml:space="preserve">aus </w:t>
      </w:r>
      <w:r w:rsidRPr="009140F6">
        <w:rPr>
          <w:color w:val="000000"/>
        </w:rPr>
        <w:t xml:space="preserve">der Entwicklung und </w:t>
      </w:r>
      <w:r w:rsidR="000C09F9">
        <w:rPr>
          <w:color w:val="000000"/>
        </w:rPr>
        <w:t xml:space="preserve">dem Einsatz </w:t>
      </w:r>
      <w:r w:rsidRPr="009140F6">
        <w:rPr>
          <w:color w:val="000000"/>
        </w:rPr>
        <w:t xml:space="preserve">neuer </w:t>
      </w:r>
      <w:r w:rsidR="000C09F9" w:rsidRPr="009140F6">
        <w:rPr>
          <w:color w:val="000000"/>
        </w:rPr>
        <w:t>Verpackung</w:t>
      </w:r>
      <w:r w:rsidR="000C09F9">
        <w:rPr>
          <w:color w:val="000000"/>
        </w:rPr>
        <w:t>en</w:t>
      </w:r>
      <w:r w:rsidRPr="009140F6">
        <w:rPr>
          <w:color w:val="000000"/>
        </w:rPr>
        <w:t xml:space="preserve">. Die Kosten entstehen durch die Beauftragung externer Labore für die Untersuchungen. Nur wenige Unternehmen führen die Analysen vollständig selbst durch. </w:t>
      </w:r>
      <w:r w:rsidR="00E5019C">
        <w:rPr>
          <w:color w:val="000000"/>
        </w:rPr>
        <w:t>Es</w:t>
      </w:r>
      <w:r w:rsidRPr="009140F6">
        <w:rPr>
          <w:color w:val="000000"/>
        </w:rPr>
        <w:t xml:space="preserve"> wurden jeweils </w:t>
      </w:r>
      <w:r w:rsidR="00E5019C">
        <w:rPr>
          <w:color w:val="000000"/>
        </w:rPr>
        <w:t xml:space="preserve">die Gesamtkosten </w:t>
      </w:r>
      <w:r w:rsidRPr="009140F6">
        <w:rPr>
          <w:color w:val="000000"/>
        </w:rPr>
        <w:t>für</w:t>
      </w:r>
      <w:r w:rsidR="00E5019C">
        <w:rPr>
          <w:color w:val="000000"/>
        </w:rPr>
        <w:t xml:space="preserve"> alle betroffenen Produkte eines</w:t>
      </w:r>
      <w:r w:rsidRPr="009140F6">
        <w:rPr>
          <w:color w:val="000000"/>
        </w:rPr>
        <w:t xml:space="preserve"> Unternehmen</w:t>
      </w:r>
      <w:r w:rsidR="00E5019C">
        <w:rPr>
          <w:color w:val="000000"/>
        </w:rPr>
        <w:t>s</w:t>
      </w:r>
      <w:r w:rsidRPr="009140F6">
        <w:rPr>
          <w:color w:val="000000"/>
        </w:rPr>
        <w:t xml:space="preserve"> erfragt und </w:t>
      </w:r>
      <w:r w:rsidR="00E5019C">
        <w:rPr>
          <w:color w:val="000000"/>
        </w:rPr>
        <w:t>die</w:t>
      </w:r>
      <w:r w:rsidR="006112FC">
        <w:rPr>
          <w:color w:val="000000"/>
        </w:rPr>
        <w:t>se</w:t>
      </w:r>
      <w:r w:rsidR="00E5019C">
        <w:rPr>
          <w:color w:val="000000"/>
        </w:rPr>
        <w:t xml:space="preserve"> </w:t>
      </w:r>
      <w:r w:rsidR="002E295B">
        <w:rPr>
          <w:color w:val="000000"/>
        </w:rPr>
        <w:t>Gesamtkosten</w:t>
      </w:r>
      <w:r w:rsidR="00C64C9A">
        <w:rPr>
          <w:color w:val="000000"/>
        </w:rPr>
        <w:t xml:space="preserve"> umgelegt</w:t>
      </w:r>
      <w:r w:rsidR="002E295B">
        <w:rPr>
          <w:color w:val="000000"/>
        </w:rPr>
        <w:t xml:space="preserve"> </w:t>
      </w:r>
      <w:r w:rsidRPr="009140F6">
        <w:rPr>
          <w:color w:val="000000"/>
        </w:rPr>
        <w:t xml:space="preserve">auf die Zahl der </w:t>
      </w:r>
      <w:r w:rsidR="006112FC">
        <w:rPr>
          <w:color w:val="000000"/>
        </w:rPr>
        <w:t>in den Anwendungsbereich der Vero</w:t>
      </w:r>
      <w:r w:rsidR="0036199E">
        <w:rPr>
          <w:color w:val="000000"/>
        </w:rPr>
        <w:t>r</w:t>
      </w:r>
      <w:r w:rsidR="006112FC">
        <w:rPr>
          <w:color w:val="000000"/>
        </w:rPr>
        <w:t xml:space="preserve">dnung fallenden </w:t>
      </w:r>
      <w:r w:rsidRPr="009140F6">
        <w:rPr>
          <w:color w:val="000000"/>
        </w:rPr>
        <w:t>Produkte des Un</w:t>
      </w:r>
      <w:r w:rsidR="00C64C9A">
        <w:rPr>
          <w:color w:val="000000"/>
        </w:rPr>
        <w:t>ternehmens</w:t>
      </w:r>
      <w:r w:rsidRPr="009140F6">
        <w:rPr>
          <w:color w:val="000000"/>
        </w:rPr>
        <w:t xml:space="preserve">. </w:t>
      </w:r>
    </w:p>
    <w:p w14:paraId="12734BF7" w14:textId="77777777" w:rsidR="006B7BFE" w:rsidRDefault="006B7BFE" w:rsidP="009140F6">
      <w:pPr>
        <w:pStyle w:val="Text"/>
        <w:spacing w:before="0" w:after="0"/>
        <w:rPr>
          <w:color w:val="000000"/>
        </w:rPr>
      </w:pPr>
      <w:r w:rsidRPr="009140F6">
        <w:rPr>
          <w:color w:val="000000"/>
        </w:rPr>
        <w:t xml:space="preserve">Auf Grundlage der geführten Interviews konnte ermittelt werden, dass die Prüfung der Lebensmittel und </w:t>
      </w:r>
      <w:r w:rsidR="00906395" w:rsidRPr="00906395">
        <w:t xml:space="preserve">zugehörigen </w:t>
      </w:r>
      <w:r w:rsidR="00906395" w:rsidRPr="00906395">
        <w:rPr>
          <w:color w:val="000000"/>
        </w:rPr>
        <w:t>Lebensmittelbedarfsgegenstände</w:t>
      </w:r>
      <w:r w:rsidR="00906395" w:rsidRPr="009140F6">
        <w:rPr>
          <w:color w:val="000000"/>
        </w:rPr>
        <w:t xml:space="preserve"> </w:t>
      </w:r>
      <w:r w:rsidRPr="009140F6">
        <w:rPr>
          <w:color w:val="000000"/>
        </w:rPr>
        <w:t xml:space="preserve">rund </w:t>
      </w:r>
      <w:r w:rsidRPr="009140F6">
        <w:rPr>
          <w:b/>
          <w:bCs/>
          <w:color w:val="000000"/>
        </w:rPr>
        <w:t xml:space="preserve">290 Euro pro Produkt </w:t>
      </w:r>
      <w:r w:rsidRPr="009140F6">
        <w:rPr>
          <w:color w:val="000000"/>
        </w:rPr>
        <w:t>kosten wird. Die Kosten fallen für alle 10</w:t>
      </w:r>
      <w:r w:rsidR="00AD0A9D">
        <w:rPr>
          <w:color w:val="000000"/>
        </w:rPr>
        <w:t xml:space="preserve"> </w:t>
      </w:r>
      <w:r w:rsidRPr="009140F6">
        <w:rPr>
          <w:color w:val="000000"/>
        </w:rPr>
        <w:t xml:space="preserve">000 Produkte an. </w:t>
      </w:r>
    </w:p>
    <w:p w14:paraId="6C361081" w14:textId="77777777" w:rsidR="006B7BFE" w:rsidRDefault="006B7BFE" w:rsidP="009140F6">
      <w:pPr>
        <w:pStyle w:val="Text"/>
        <w:spacing w:before="0" w:after="0"/>
        <w:rPr>
          <w:color w:val="000000"/>
        </w:rPr>
      </w:pPr>
      <w:r w:rsidRPr="009140F6">
        <w:rPr>
          <w:color w:val="000000"/>
        </w:rPr>
        <w:t>Angenommen wird, dass bei 50</w:t>
      </w:r>
      <w:r w:rsidR="00C23235">
        <w:rPr>
          <w:color w:val="000000"/>
        </w:rPr>
        <w:t> </w:t>
      </w:r>
      <w:r w:rsidRPr="009140F6">
        <w:rPr>
          <w:color w:val="000000"/>
        </w:rPr>
        <w:t>% der geprüften Produkte die Verpackung umgestellt werden muss, also bei 5</w:t>
      </w:r>
      <w:r w:rsidR="00AD0A9D">
        <w:rPr>
          <w:color w:val="000000"/>
        </w:rPr>
        <w:t xml:space="preserve"> </w:t>
      </w:r>
      <w:r w:rsidRPr="009140F6">
        <w:rPr>
          <w:color w:val="000000"/>
        </w:rPr>
        <w:t xml:space="preserve">000 Produkten. Dafür würden durchschnittlich </w:t>
      </w:r>
      <w:r w:rsidRPr="009140F6">
        <w:rPr>
          <w:b/>
          <w:bCs/>
          <w:color w:val="000000"/>
        </w:rPr>
        <w:t xml:space="preserve">550 Euro Materialkosten pro Produkt </w:t>
      </w:r>
      <w:r w:rsidRPr="009140F6">
        <w:rPr>
          <w:color w:val="000000"/>
        </w:rPr>
        <w:t xml:space="preserve">anfallen. </w:t>
      </w:r>
    </w:p>
    <w:p w14:paraId="71241388" w14:textId="77777777" w:rsidR="00C23235" w:rsidRDefault="006B7BFE" w:rsidP="009140F6">
      <w:pPr>
        <w:pStyle w:val="Text"/>
        <w:spacing w:before="0" w:after="0"/>
        <w:rPr>
          <w:color w:val="000000"/>
        </w:rPr>
      </w:pPr>
      <w:r w:rsidRPr="009140F6">
        <w:rPr>
          <w:color w:val="000000"/>
        </w:rPr>
        <w:t xml:space="preserve">Somit ergeben sich die einmaligen Sachkosten aus </w:t>
      </w:r>
      <w:r w:rsidR="00C23235">
        <w:rPr>
          <w:color w:val="000000"/>
        </w:rPr>
        <w:t xml:space="preserve">folgender Rechnung: </w:t>
      </w:r>
    </w:p>
    <w:p w14:paraId="0AE849C1" w14:textId="1FB21591" w:rsidR="006B7BFE" w:rsidRDefault="006B7BFE" w:rsidP="009140F6">
      <w:pPr>
        <w:pStyle w:val="Text"/>
        <w:spacing w:before="0" w:after="0"/>
        <w:rPr>
          <w:color w:val="000000"/>
        </w:rPr>
      </w:pPr>
      <w:r w:rsidRPr="009140F6">
        <w:rPr>
          <w:color w:val="000000"/>
        </w:rPr>
        <w:t xml:space="preserve">290 Euro </w:t>
      </w:r>
      <w:r w:rsidR="00C23235">
        <w:rPr>
          <w:color w:val="000000"/>
        </w:rPr>
        <w:t xml:space="preserve">Prüfungskosten </w:t>
      </w:r>
      <w:r w:rsidRPr="009140F6">
        <w:rPr>
          <w:color w:val="000000"/>
        </w:rPr>
        <w:t>x 10</w:t>
      </w:r>
      <w:r w:rsidR="00AD0A9D">
        <w:rPr>
          <w:color w:val="000000"/>
        </w:rPr>
        <w:t xml:space="preserve"> </w:t>
      </w:r>
      <w:r w:rsidRPr="009140F6">
        <w:rPr>
          <w:color w:val="000000"/>
        </w:rPr>
        <w:t xml:space="preserve">000 </w:t>
      </w:r>
      <w:r w:rsidR="00C23235">
        <w:rPr>
          <w:color w:val="000000"/>
        </w:rPr>
        <w:t>zu prüfende</w:t>
      </w:r>
      <w:r w:rsidR="00C23235" w:rsidRPr="009140F6">
        <w:rPr>
          <w:color w:val="000000"/>
        </w:rPr>
        <w:t xml:space="preserve"> </w:t>
      </w:r>
      <w:r w:rsidRPr="009140F6">
        <w:rPr>
          <w:color w:val="000000"/>
        </w:rPr>
        <w:t xml:space="preserve">Produkte + 550 Euro </w:t>
      </w:r>
      <w:r w:rsidR="00C23235" w:rsidRPr="00C23235">
        <w:rPr>
          <w:color w:val="000000"/>
        </w:rPr>
        <w:t>Materialkosten</w:t>
      </w:r>
      <w:r w:rsidR="00C23235">
        <w:rPr>
          <w:color w:val="000000"/>
        </w:rPr>
        <w:t xml:space="preserve"> </w:t>
      </w:r>
      <w:r w:rsidRPr="009140F6">
        <w:rPr>
          <w:color w:val="000000"/>
        </w:rPr>
        <w:t>x 5</w:t>
      </w:r>
      <w:r w:rsidR="002F4768">
        <w:rPr>
          <w:color w:val="000000"/>
        </w:rPr>
        <w:t xml:space="preserve"> </w:t>
      </w:r>
      <w:r w:rsidRPr="009140F6">
        <w:rPr>
          <w:color w:val="000000"/>
        </w:rPr>
        <w:t xml:space="preserve">000 </w:t>
      </w:r>
      <w:r w:rsidR="00C23235">
        <w:rPr>
          <w:color w:val="000000"/>
        </w:rPr>
        <w:t>umzustellende</w:t>
      </w:r>
      <w:r w:rsidR="00C23235" w:rsidRPr="009140F6">
        <w:rPr>
          <w:color w:val="000000"/>
        </w:rPr>
        <w:t xml:space="preserve"> </w:t>
      </w:r>
      <w:r w:rsidRPr="009140F6">
        <w:rPr>
          <w:color w:val="000000"/>
        </w:rPr>
        <w:t>Produkt</w:t>
      </w:r>
      <w:r w:rsidR="00C23235">
        <w:rPr>
          <w:color w:val="000000"/>
        </w:rPr>
        <w:t>verpackungen</w:t>
      </w:r>
      <w:r w:rsidRPr="009140F6">
        <w:rPr>
          <w:color w:val="000000"/>
        </w:rPr>
        <w:t xml:space="preserve"> = 5</w:t>
      </w:r>
      <w:r w:rsidR="002F4768">
        <w:rPr>
          <w:color w:val="000000"/>
        </w:rPr>
        <w:t xml:space="preserve"> </w:t>
      </w:r>
      <w:r w:rsidRPr="009140F6">
        <w:rPr>
          <w:color w:val="000000"/>
        </w:rPr>
        <w:t>650</w:t>
      </w:r>
      <w:r w:rsidR="002F4768">
        <w:rPr>
          <w:color w:val="000000"/>
        </w:rPr>
        <w:t xml:space="preserve"> </w:t>
      </w:r>
      <w:r w:rsidRPr="009140F6">
        <w:rPr>
          <w:color w:val="000000"/>
        </w:rPr>
        <w:t xml:space="preserve">000 Euro. </w:t>
      </w:r>
      <w:bookmarkStart w:id="43" w:name="DQPErrorScopeFB847D7A944F447F975543810B6"/>
      <w:r w:rsidR="00557D18">
        <w:rPr>
          <w:color w:val="000000"/>
        </w:rPr>
        <w:br/>
      </w:r>
    </w:p>
    <w:p w14:paraId="2EEE4654" w14:textId="7D020438" w:rsidR="006B7BFE" w:rsidRPr="00557D18" w:rsidRDefault="006B7BFE" w:rsidP="00557D18">
      <w:pPr>
        <w:pStyle w:val="Text"/>
        <w:numPr>
          <w:ilvl w:val="0"/>
          <w:numId w:val="5"/>
        </w:numPr>
        <w:spacing w:before="0" w:after="0"/>
        <w:rPr>
          <w:u w:val="single"/>
        </w:rPr>
      </w:pPr>
      <w:bookmarkStart w:id="44" w:name="DQPErrorScope986637DC13B142BC96553EF1882"/>
      <w:bookmarkEnd w:id="43"/>
      <w:r w:rsidRPr="009140F6">
        <w:rPr>
          <w:i/>
          <w:iCs/>
          <w:color w:val="000000"/>
        </w:rPr>
        <w:t xml:space="preserve">Personalkosten </w:t>
      </w:r>
      <w:bookmarkStart w:id="45" w:name="DQPErrorScopeAD555C32198149089C18B5050E7"/>
      <w:bookmarkEnd w:id="44"/>
      <w:r w:rsidR="00557D18">
        <w:rPr>
          <w:u w:val="single"/>
        </w:rPr>
        <w:br/>
      </w:r>
    </w:p>
    <w:bookmarkEnd w:id="45"/>
    <w:p w14:paraId="060CC136" w14:textId="77777777" w:rsidR="006B7BFE" w:rsidRDefault="006B7BFE" w:rsidP="009140F6">
      <w:pPr>
        <w:pStyle w:val="Text"/>
        <w:spacing w:before="0" w:after="0"/>
      </w:pPr>
      <w:r w:rsidRPr="006B7BFE">
        <w:t>Die Personalkosten setzen sich aus den zeitlichen Aufwänden für die Prüfung der Lebensmittel</w:t>
      </w:r>
      <w:r w:rsidR="00C23235">
        <w:t xml:space="preserve"> </w:t>
      </w:r>
      <w:r w:rsidR="00C23235" w:rsidRPr="006112FC">
        <w:t xml:space="preserve">und der </w:t>
      </w:r>
      <w:r w:rsidR="006112FC" w:rsidRPr="006112FC">
        <w:t xml:space="preserve">zugehörigen Lebensmittelbedarfsgegenstände (i. d. R. </w:t>
      </w:r>
      <w:r w:rsidR="00C23235" w:rsidRPr="006112FC">
        <w:t>Verpackungen</w:t>
      </w:r>
      <w:r w:rsidR="006112FC" w:rsidRPr="006112FC">
        <w:t>)</w:t>
      </w:r>
      <w:r w:rsidRPr="006B7BFE">
        <w:t xml:space="preserve"> sowie für die Umstellung von </w:t>
      </w:r>
      <w:r w:rsidR="00AE3EF0" w:rsidRPr="006B7BFE">
        <w:t>Verpackung</w:t>
      </w:r>
      <w:r w:rsidR="00AE3EF0">
        <w:t>en</w:t>
      </w:r>
      <w:r w:rsidR="00AE3EF0" w:rsidRPr="006B7BFE">
        <w:t xml:space="preserve"> </w:t>
      </w:r>
      <w:r w:rsidRPr="006B7BFE">
        <w:t>zusammen (Vor- und Nachbereitung der Laboruntersuchungen</w:t>
      </w:r>
      <w:r w:rsidR="006754F3">
        <w:t>; die Durchführung der Analysen selbst erfolgt überwiegend extern</w:t>
      </w:r>
      <w:r w:rsidRPr="006B7BFE">
        <w:t xml:space="preserve">). </w:t>
      </w:r>
      <w:r w:rsidR="0036199E">
        <w:t xml:space="preserve">Es </w:t>
      </w:r>
      <w:r w:rsidRPr="006B7BFE">
        <w:t xml:space="preserve">wurden jeweils </w:t>
      </w:r>
      <w:r w:rsidR="0036199E">
        <w:t xml:space="preserve">die Gesamtkosten </w:t>
      </w:r>
      <w:r w:rsidRPr="006B7BFE">
        <w:t xml:space="preserve">für </w:t>
      </w:r>
      <w:r w:rsidR="0036199E">
        <w:rPr>
          <w:color w:val="000000"/>
        </w:rPr>
        <w:t>alle betroffenen Produkte eines</w:t>
      </w:r>
      <w:r w:rsidR="0036199E" w:rsidRPr="006B7BFE">
        <w:t xml:space="preserve"> </w:t>
      </w:r>
      <w:r w:rsidRPr="006B7BFE">
        <w:t>Unternehmen</w:t>
      </w:r>
      <w:r w:rsidR="0036199E">
        <w:t>s</w:t>
      </w:r>
      <w:r w:rsidRPr="006B7BFE">
        <w:t xml:space="preserve"> erfragt und </w:t>
      </w:r>
      <w:r w:rsidR="0036199E">
        <w:t xml:space="preserve">diese </w:t>
      </w:r>
      <w:r w:rsidR="00112749">
        <w:t xml:space="preserve">Gesamtkosten umgelegt </w:t>
      </w:r>
      <w:r w:rsidRPr="006B7BFE">
        <w:t xml:space="preserve">auf die Zahl der </w:t>
      </w:r>
      <w:r w:rsidR="0036199E">
        <w:rPr>
          <w:color w:val="000000"/>
        </w:rPr>
        <w:t xml:space="preserve">in den Anwendungsbereich der Verordnung fallenden </w:t>
      </w:r>
      <w:r w:rsidRPr="006B7BFE">
        <w:t xml:space="preserve">Produkte des Unternehmens. </w:t>
      </w:r>
    </w:p>
    <w:p w14:paraId="325CED0A" w14:textId="77777777" w:rsidR="006B7BFE" w:rsidRDefault="006B7BFE" w:rsidP="009140F6">
      <w:pPr>
        <w:pStyle w:val="Text"/>
        <w:spacing w:before="0" w:after="0"/>
      </w:pPr>
      <w:r w:rsidRPr="006B7BFE">
        <w:t xml:space="preserve">Auf Grundlage der geführten Interviews konnte für die Prüfung der Lebensmittel </w:t>
      </w:r>
      <w:r w:rsidR="002201EF" w:rsidRPr="006112FC">
        <w:t xml:space="preserve">und </w:t>
      </w:r>
      <w:r w:rsidR="006112FC" w:rsidRPr="006112FC">
        <w:t xml:space="preserve">zugehörigen Lebensmittelbedarfsgegenstände </w:t>
      </w:r>
      <w:r w:rsidRPr="006B7BFE">
        <w:t xml:space="preserve">ein Zeitaufwand von rund </w:t>
      </w:r>
      <w:r w:rsidRPr="006B7BFE">
        <w:rPr>
          <w:b/>
          <w:bCs/>
        </w:rPr>
        <w:t xml:space="preserve">drei Stunden pro Produkt </w:t>
      </w:r>
      <w:r w:rsidRPr="006B7BFE">
        <w:t>ermittelt werden. Dieser umfasst neben der Analyse auf MOAH auch vorbereitende Arbeiten wie die Probe</w:t>
      </w:r>
      <w:r w:rsidR="00112749">
        <w:t>n</w:t>
      </w:r>
      <w:r w:rsidRPr="006B7BFE">
        <w:t xml:space="preserve">entnahme. Als Lohnsatz werden </w:t>
      </w:r>
      <w:r w:rsidR="00513B6A">
        <w:t>60,50</w:t>
      </w:r>
      <w:r w:rsidRPr="006B7BFE">
        <w:t xml:space="preserve"> Euro/Stunde </w:t>
      </w:r>
      <w:r w:rsidR="002201EF">
        <w:t>angesetzt</w:t>
      </w:r>
      <w:r w:rsidRPr="006B7BFE">
        <w:t>.</w:t>
      </w:r>
      <w:r w:rsidR="002F54A3">
        <w:rPr>
          <w:rStyle w:val="Funotenzeichen"/>
        </w:rPr>
        <w:footnoteReference w:customMarkFollows="1" w:id="4"/>
        <w:t>3</w:t>
      </w:r>
      <w:r w:rsidRPr="006B7BFE">
        <w:rPr>
          <w:vertAlign w:val="superscript"/>
        </w:rPr>
        <w:t xml:space="preserve"> </w:t>
      </w:r>
      <w:r w:rsidRPr="006B7BFE">
        <w:t>Diese Kosten fallen für alle 10</w:t>
      </w:r>
      <w:r w:rsidR="002F4768">
        <w:t xml:space="preserve"> </w:t>
      </w:r>
      <w:r w:rsidRPr="006B7BFE">
        <w:t xml:space="preserve">000 Produkte an. </w:t>
      </w:r>
    </w:p>
    <w:p w14:paraId="31FE69DB" w14:textId="77777777" w:rsidR="006B7BFE" w:rsidRDefault="002201EF" w:rsidP="009140F6">
      <w:pPr>
        <w:pStyle w:val="Text"/>
        <w:spacing w:before="0" w:after="0"/>
      </w:pPr>
      <w:r>
        <w:t>Der Zeitaufwand</w:t>
      </w:r>
      <w:r w:rsidR="006B7BFE" w:rsidRPr="006B7BFE">
        <w:t xml:space="preserve"> für die Umstellung einer Produktverpackung </w:t>
      </w:r>
      <w:r>
        <w:t>beläuft</w:t>
      </w:r>
      <w:r w:rsidRPr="006B7BFE">
        <w:t xml:space="preserve"> </w:t>
      </w:r>
      <w:r w:rsidR="006B7BFE" w:rsidRPr="006B7BFE">
        <w:t xml:space="preserve">sich auf circa </w:t>
      </w:r>
      <w:r w:rsidR="006B7BFE" w:rsidRPr="006B7BFE">
        <w:rPr>
          <w:b/>
          <w:bCs/>
        </w:rPr>
        <w:t>sechs Stunden Arbeitsaufwand pro Produkt</w:t>
      </w:r>
      <w:r w:rsidR="006B7BFE" w:rsidRPr="006B7BFE">
        <w:t xml:space="preserve">. Als Lohnsatz werden </w:t>
      </w:r>
      <w:r w:rsidR="00513B6A">
        <w:t>60,50</w:t>
      </w:r>
      <w:r w:rsidR="006B7BFE" w:rsidRPr="006B7BFE">
        <w:t xml:space="preserve"> Euro/Stunde </w:t>
      </w:r>
      <w:r>
        <w:t>angesetzt</w:t>
      </w:r>
      <w:r w:rsidR="006B7BFE" w:rsidRPr="006B7BFE">
        <w:t>.</w:t>
      </w:r>
      <w:r w:rsidR="006B7BFE" w:rsidRPr="006B7BFE">
        <w:rPr>
          <w:vertAlign w:val="superscript"/>
        </w:rPr>
        <w:t xml:space="preserve">3 </w:t>
      </w:r>
      <w:r w:rsidR="006B7BFE" w:rsidRPr="006B7BFE">
        <w:t>Unter der Annahme, dass rund 50</w:t>
      </w:r>
      <w:r>
        <w:t> </w:t>
      </w:r>
      <w:r w:rsidR="006B7BFE" w:rsidRPr="006B7BFE">
        <w:t>% aller Produkte umgestellt werden müssen, fallen Lohnkosten für 5</w:t>
      </w:r>
      <w:r w:rsidR="002F4768">
        <w:t xml:space="preserve"> </w:t>
      </w:r>
      <w:r w:rsidR="006B7BFE" w:rsidRPr="006B7BFE">
        <w:t xml:space="preserve">000 Produkte an. </w:t>
      </w:r>
    </w:p>
    <w:p w14:paraId="082FCC81" w14:textId="77777777" w:rsidR="002201EF" w:rsidRDefault="006B7BFE" w:rsidP="009140F6">
      <w:pPr>
        <w:pStyle w:val="Text"/>
        <w:spacing w:before="0" w:after="0"/>
        <w:rPr>
          <w:color w:val="000000"/>
        </w:rPr>
      </w:pPr>
      <w:r w:rsidRPr="006B7BFE">
        <w:t xml:space="preserve">Somit ergeben sich die einmaligen Personalkosten aus </w:t>
      </w:r>
      <w:r w:rsidR="002201EF">
        <w:rPr>
          <w:color w:val="000000"/>
        </w:rPr>
        <w:t xml:space="preserve">folgender Rechnung: </w:t>
      </w:r>
    </w:p>
    <w:p w14:paraId="2406F8A6" w14:textId="26D940E9" w:rsidR="006B7BFE" w:rsidRDefault="006B7BFE" w:rsidP="009140F6">
      <w:pPr>
        <w:pStyle w:val="Text"/>
        <w:spacing w:before="0" w:after="0"/>
      </w:pPr>
      <w:r w:rsidRPr="006B7BFE">
        <w:t xml:space="preserve">3 Stunden </w:t>
      </w:r>
      <w:r w:rsidR="002201EF">
        <w:t xml:space="preserve">Prüfaufwand </w:t>
      </w:r>
      <w:r w:rsidRPr="006B7BFE">
        <w:t xml:space="preserve">x </w:t>
      </w:r>
      <w:r w:rsidR="00A4031B">
        <w:t>60</w:t>
      </w:r>
      <w:r w:rsidRPr="006B7BFE">
        <w:t>,</w:t>
      </w:r>
      <w:r w:rsidR="00A4031B">
        <w:t>5</w:t>
      </w:r>
      <w:r w:rsidRPr="006B7BFE">
        <w:t>0 Euro Lohnsatz x</w:t>
      </w:r>
      <w:r w:rsidR="002201EF">
        <w:t xml:space="preserve"> </w:t>
      </w:r>
      <w:r w:rsidRPr="006B7BFE">
        <w:t>10</w:t>
      </w:r>
      <w:r w:rsidR="002F4768">
        <w:t xml:space="preserve"> </w:t>
      </w:r>
      <w:r w:rsidRPr="006B7BFE">
        <w:t xml:space="preserve">000 </w:t>
      </w:r>
      <w:r w:rsidR="002201EF">
        <w:t>zu prüfende</w:t>
      </w:r>
      <w:r w:rsidR="002201EF" w:rsidRPr="006B7BFE">
        <w:t xml:space="preserve"> </w:t>
      </w:r>
      <w:r w:rsidRPr="006B7BFE">
        <w:t xml:space="preserve">Produkte + 6 Stunden </w:t>
      </w:r>
      <w:r w:rsidR="002201EF">
        <w:t xml:space="preserve">Umstellungsaufwand </w:t>
      </w:r>
      <w:r w:rsidRPr="006B7BFE">
        <w:t xml:space="preserve">x </w:t>
      </w:r>
      <w:r w:rsidR="00A4031B">
        <w:t>60</w:t>
      </w:r>
      <w:r w:rsidRPr="006B7BFE">
        <w:t>,</w:t>
      </w:r>
      <w:r w:rsidR="00A4031B">
        <w:t>5</w:t>
      </w:r>
      <w:r w:rsidRPr="006B7BFE">
        <w:t>0 Euro Lohnsatz x 5</w:t>
      </w:r>
      <w:r w:rsidR="002F4768">
        <w:t xml:space="preserve"> </w:t>
      </w:r>
      <w:r w:rsidRPr="006B7BFE">
        <w:t xml:space="preserve">000 </w:t>
      </w:r>
      <w:r w:rsidR="002201EF">
        <w:t>umzustellende</w:t>
      </w:r>
      <w:r w:rsidR="002201EF" w:rsidRPr="006B7BFE">
        <w:t xml:space="preserve"> </w:t>
      </w:r>
      <w:r w:rsidRPr="006B7BFE">
        <w:t xml:space="preserve">Produkte = </w:t>
      </w:r>
      <w:r w:rsidR="00A4031B">
        <w:t xml:space="preserve">3 630 </w:t>
      </w:r>
      <w:r w:rsidRPr="006B7BFE">
        <w:t xml:space="preserve">000 Euro. </w:t>
      </w:r>
      <w:bookmarkStart w:id="48" w:name="DQPErrorScopeFD6B9ECCF25A4024B529FCB3D04"/>
      <w:r w:rsidR="00557D18">
        <w:br/>
      </w:r>
    </w:p>
    <w:bookmarkEnd w:id="48"/>
    <w:p w14:paraId="3A7DB30D" w14:textId="77777777" w:rsidR="006B7BFE" w:rsidRPr="004A4E1E" w:rsidRDefault="006B7BFE" w:rsidP="006B7BFE">
      <w:pPr>
        <w:pStyle w:val="Text"/>
        <w:spacing w:before="0" w:after="0"/>
        <w:rPr>
          <w:u w:val="single"/>
        </w:rPr>
      </w:pPr>
      <w:r w:rsidRPr="004A4E1E">
        <w:rPr>
          <w:b/>
          <w:bCs/>
        </w:rPr>
        <w:t xml:space="preserve">Tabelle 2: Übersicht der Umstellungskosten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6"/>
        <w:gridCol w:w="1436"/>
        <w:gridCol w:w="1134"/>
        <w:gridCol w:w="1275"/>
        <w:gridCol w:w="1276"/>
        <w:gridCol w:w="1276"/>
        <w:gridCol w:w="1276"/>
      </w:tblGrid>
      <w:tr w:rsidR="006B7BFE" w:rsidRPr="006B7BFE" w14:paraId="3E0ACA00" w14:textId="77777777" w:rsidTr="008A1448">
        <w:trPr>
          <w:trHeight w:val="514"/>
        </w:trPr>
        <w:tc>
          <w:tcPr>
            <w:tcW w:w="2802" w:type="dxa"/>
            <w:gridSpan w:val="2"/>
          </w:tcPr>
          <w:p w14:paraId="034ABCCA" w14:textId="77777777" w:rsidR="006B7BFE" w:rsidRPr="004A4E1E" w:rsidRDefault="006B7BFE" w:rsidP="006B7BFE">
            <w:pPr>
              <w:pStyle w:val="Default"/>
              <w:rPr>
                <w:rFonts w:ascii="Arial" w:hAnsi="Arial" w:cs="Arial"/>
                <w:b/>
                <w:sz w:val="22"/>
                <w:szCs w:val="22"/>
              </w:rPr>
            </w:pPr>
            <w:r w:rsidRPr="004A4E1E">
              <w:rPr>
                <w:rFonts w:ascii="Arial" w:hAnsi="Arial" w:cs="Arial"/>
                <w:b/>
                <w:iCs/>
                <w:sz w:val="22"/>
                <w:szCs w:val="22"/>
              </w:rPr>
              <w:t xml:space="preserve">Vorgabe/ </w:t>
            </w:r>
          </w:p>
          <w:p w14:paraId="6539344C" w14:textId="77777777" w:rsidR="006B7BFE" w:rsidRPr="004A4E1E" w:rsidRDefault="006B7BFE" w:rsidP="006B7BFE">
            <w:pPr>
              <w:pStyle w:val="Default"/>
              <w:rPr>
                <w:rFonts w:ascii="Arial" w:hAnsi="Arial" w:cs="Arial"/>
                <w:b/>
                <w:sz w:val="22"/>
                <w:szCs w:val="22"/>
              </w:rPr>
            </w:pPr>
            <w:r w:rsidRPr="004A4E1E">
              <w:rPr>
                <w:rFonts w:ascii="Arial" w:hAnsi="Arial" w:cs="Arial"/>
                <w:b/>
                <w:iCs/>
                <w:sz w:val="22"/>
                <w:szCs w:val="22"/>
              </w:rPr>
              <w:t xml:space="preserve">Informationspflicht (IP) </w:t>
            </w:r>
          </w:p>
        </w:tc>
        <w:tc>
          <w:tcPr>
            <w:tcW w:w="1134" w:type="dxa"/>
          </w:tcPr>
          <w:p w14:paraId="5E983A2D" w14:textId="77777777" w:rsidR="006B7BFE" w:rsidRPr="004A4E1E" w:rsidRDefault="006B7BFE" w:rsidP="006B7BFE">
            <w:pPr>
              <w:pStyle w:val="Default"/>
              <w:rPr>
                <w:rFonts w:ascii="Arial" w:hAnsi="Arial" w:cs="Arial"/>
                <w:b/>
                <w:sz w:val="22"/>
                <w:szCs w:val="22"/>
              </w:rPr>
            </w:pPr>
            <w:r w:rsidRPr="004A4E1E">
              <w:rPr>
                <w:rFonts w:ascii="Arial" w:hAnsi="Arial" w:cs="Arial"/>
                <w:b/>
                <w:iCs/>
                <w:sz w:val="22"/>
                <w:szCs w:val="22"/>
              </w:rPr>
              <w:t xml:space="preserve">Zeitaufwand </w:t>
            </w:r>
          </w:p>
          <w:p w14:paraId="10FCB6C7" w14:textId="77777777" w:rsidR="006B7BFE" w:rsidRPr="004A4E1E" w:rsidRDefault="006B7BFE" w:rsidP="006B7BFE">
            <w:pPr>
              <w:pStyle w:val="Default"/>
              <w:rPr>
                <w:rFonts w:ascii="Arial" w:hAnsi="Arial" w:cs="Arial"/>
                <w:b/>
                <w:sz w:val="22"/>
                <w:szCs w:val="22"/>
              </w:rPr>
            </w:pPr>
            <w:r w:rsidRPr="004A4E1E">
              <w:rPr>
                <w:rFonts w:ascii="Arial" w:hAnsi="Arial" w:cs="Arial"/>
                <w:b/>
                <w:iCs/>
                <w:sz w:val="22"/>
                <w:szCs w:val="22"/>
              </w:rPr>
              <w:t xml:space="preserve">einmalig </w:t>
            </w:r>
          </w:p>
          <w:p w14:paraId="49FCAF62" w14:textId="77777777" w:rsidR="006B7BFE" w:rsidRPr="004A4E1E" w:rsidRDefault="006B7BFE" w:rsidP="006B7BFE">
            <w:pPr>
              <w:pStyle w:val="Default"/>
              <w:rPr>
                <w:rFonts w:ascii="Arial" w:hAnsi="Arial" w:cs="Arial"/>
                <w:b/>
                <w:sz w:val="22"/>
                <w:szCs w:val="22"/>
              </w:rPr>
            </w:pPr>
            <w:r w:rsidRPr="004A4E1E">
              <w:rPr>
                <w:rFonts w:ascii="Arial" w:hAnsi="Arial" w:cs="Arial"/>
                <w:b/>
                <w:iCs/>
                <w:sz w:val="22"/>
                <w:szCs w:val="22"/>
              </w:rPr>
              <w:t xml:space="preserve">in Std. </w:t>
            </w:r>
          </w:p>
        </w:tc>
        <w:tc>
          <w:tcPr>
            <w:tcW w:w="1275" w:type="dxa"/>
          </w:tcPr>
          <w:p w14:paraId="7DE11A30" w14:textId="77777777" w:rsidR="006B7BFE" w:rsidRPr="004A4E1E" w:rsidRDefault="006B7BFE" w:rsidP="006B7BFE">
            <w:pPr>
              <w:pStyle w:val="Default"/>
              <w:rPr>
                <w:rFonts w:ascii="Arial" w:hAnsi="Arial" w:cs="Arial"/>
                <w:b/>
                <w:sz w:val="22"/>
                <w:szCs w:val="22"/>
              </w:rPr>
            </w:pPr>
            <w:r w:rsidRPr="004A4E1E">
              <w:rPr>
                <w:rFonts w:ascii="Arial" w:hAnsi="Arial" w:cs="Arial"/>
                <w:b/>
                <w:iCs/>
                <w:sz w:val="22"/>
                <w:szCs w:val="22"/>
              </w:rPr>
              <w:t xml:space="preserve">Lohnsatz in </w:t>
            </w:r>
          </w:p>
          <w:p w14:paraId="3FB6B09A" w14:textId="77777777" w:rsidR="006B7BFE" w:rsidRPr="004A4E1E" w:rsidRDefault="006B7BFE" w:rsidP="006B7BFE">
            <w:pPr>
              <w:pStyle w:val="Default"/>
              <w:rPr>
                <w:rFonts w:ascii="Arial" w:hAnsi="Arial" w:cs="Arial"/>
                <w:b/>
                <w:sz w:val="22"/>
                <w:szCs w:val="22"/>
              </w:rPr>
            </w:pPr>
            <w:r w:rsidRPr="004A4E1E">
              <w:rPr>
                <w:rFonts w:ascii="Arial" w:hAnsi="Arial" w:cs="Arial"/>
                <w:b/>
                <w:iCs/>
                <w:sz w:val="22"/>
                <w:szCs w:val="22"/>
              </w:rPr>
              <w:t xml:space="preserve">Euro/Std. </w:t>
            </w:r>
          </w:p>
        </w:tc>
        <w:tc>
          <w:tcPr>
            <w:tcW w:w="1276" w:type="dxa"/>
          </w:tcPr>
          <w:p w14:paraId="5EA1E5E0" w14:textId="77777777" w:rsidR="006B7BFE" w:rsidRPr="004A4E1E" w:rsidRDefault="006B7BFE" w:rsidP="006B7BFE">
            <w:pPr>
              <w:pStyle w:val="Default"/>
              <w:rPr>
                <w:rFonts w:ascii="Arial" w:hAnsi="Arial" w:cs="Arial"/>
                <w:b/>
                <w:sz w:val="22"/>
                <w:szCs w:val="22"/>
              </w:rPr>
            </w:pPr>
            <w:r w:rsidRPr="004A4E1E">
              <w:rPr>
                <w:rFonts w:ascii="Arial" w:hAnsi="Arial" w:cs="Arial"/>
                <w:b/>
                <w:iCs/>
                <w:sz w:val="22"/>
                <w:szCs w:val="22"/>
              </w:rPr>
              <w:t xml:space="preserve">Personal-kosten </w:t>
            </w:r>
          </w:p>
          <w:p w14:paraId="03FCABBA" w14:textId="77777777" w:rsidR="006B7BFE" w:rsidRPr="004A4E1E" w:rsidRDefault="006B7BFE" w:rsidP="006B7BFE">
            <w:pPr>
              <w:pStyle w:val="Default"/>
              <w:rPr>
                <w:rFonts w:ascii="Arial" w:hAnsi="Arial" w:cs="Arial"/>
                <w:b/>
                <w:sz w:val="22"/>
                <w:szCs w:val="22"/>
              </w:rPr>
            </w:pPr>
            <w:r w:rsidRPr="004A4E1E">
              <w:rPr>
                <w:rFonts w:ascii="Arial" w:hAnsi="Arial" w:cs="Arial"/>
                <w:b/>
                <w:iCs/>
                <w:sz w:val="22"/>
                <w:szCs w:val="22"/>
              </w:rPr>
              <w:t xml:space="preserve">einmalig </w:t>
            </w:r>
          </w:p>
          <w:p w14:paraId="0F54C0E3" w14:textId="77777777" w:rsidR="006B7BFE" w:rsidRPr="004A4E1E" w:rsidRDefault="006B7BFE" w:rsidP="006B7BFE">
            <w:pPr>
              <w:pStyle w:val="Default"/>
              <w:rPr>
                <w:rFonts w:ascii="Arial" w:hAnsi="Arial" w:cs="Arial"/>
                <w:b/>
                <w:sz w:val="22"/>
                <w:szCs w:val="22"/>
              </w:rPr>
            </w:pPr>
            <w:r w:rsidRPr="004A4E1E">
              <w:rPr>
                <w:rFonts w:ascii="Arial" w:hAnsi="Arial" w:cs="Arial"/>
                <w:b/>
                <w:iCs/>
                <w:sz w:val="22"/>
                <w:szCs w:val="22"/>
              </w:rPr>
              <w:t xml:space="preserve">in Euro </w:t>
            </w:r>
          </w:p>
        </w:tc>
        <w:tc>
          <w:tcPr>
            <w:tcW w:w="1276" w:type="dxa"/>
          </w:tcPr>
          <w:p w14:paraId="41786E6D" w14:textId="77777777" w:rsidR="006B7BFE" w:rsidRPr="004A4E1E" w:rsidRDefault="006B7BFE" w:rsidP="006B7BFE">
            <w:pPr>
              <w:pStyle w:val="Default"/>
              <w:rPr>
                <w:rFonts w:ascii="Arial" w:hAnsi="Arial" w:cs="Arial"/>
                <w:b/>
                <w:sz w:val="22"/>
                <w:szCs w:val="22"/>
              </w:rPr>
            </w:pPr>
            <w:r w:rsidRPr="004A4E1E">
              <w:rPr>
                <w:rFonts w:ascii="Arial" w:hAnsi="Arial" w:cs="Arial"/>
                <w:b/>
                <w:iCs/>
                <w:sz w:val="22"/>
                <w:szCs w:val="22"/>
              </w:rPr>
              <w:t xml:space="preserve">Sachkosten </w:t>
            </w:r>
          </w:p>
          <w:p w14:paraId="44311AA6" w14:textId="77777777" w:rsidR="006B7BFE" w:rsidRPr="004A4E1E" w:rsidRDefault="006B7BFE" w:rsidP="006B7BFE">
            <w:pPr>
              <w:pStyle w:val="Default"/>
              <w:rPr>
                <w:rFonts w:ascii="Arial" w:hAnsi="Arial" w:cs="Arial"/>
                <w:b/>
                <w:sz w:val="22"/>
                <w:szCs w:val="22"/>
              </w:rPr>
            </w:pPr>
            <w:r w:rsidRPr="004A4E1E">
              <w:rPr>
                <w:rFonts w:ascii="Arial" w:hAnsi="Arial" w:cs="Arial"/>
                <w:b/>
                <w:iCs/>
                <w:sz w:val="22"/>
                <w:szCs w:val="22"/>
              </w:rPr>
              <w:t xml:space="preserve">einmalig </w:t>
            </w:r>
          </w:p>
          <w:p w14:paraId="2AD81DFC" w14:textId="77777777" w:rsidR="006B7BFE" w:rsidRPr="004A4E1E" w:rsidRDefault="006B7BFE" w:rsidP="006B7BFE">
            <w:pPr>
              <w:pStyle w:val="Default"/>
              <w:rPr>
                <w:rFonts w:ascii="Arial" w:hAnsi="Arial" w:cs="Arial"/>
                <w:b/>
                <w:sz w:val="22"/>
                <w:szCs w:val="22"/>
              </w:rPr>
            </w:pPr>
            <w:r w:rsidRPr="004A4E1E">
              <w:rPr>
                <w:rFonts w:ascii="Arial" w:hAnsi="Arial" w:cs="Arial"/>
                <w:b/>
                <w:iCs/>
                <w:sz w:val="22"/>
                <w:szCs w:val="22"/>
              </w:rPr>
              <w:t xml:space="preserve">in Euro </w:t>
            </w:r>
          </w:p>
        </w:tc>
        <w:tc>
          <w:tcPr>
            <w:tcW w:w="1276" w:type="dxa"/>
          </w:tcPr>
          <w:p w14:paraId="4003118E" w14:textId="77777777" w:rsidR="006B7BFE" w:rsidRPr="004A4E1E" w:rsidRDefault="006B7BFE" w:rsidP="006B7BFE">
            <w:pPr>
              <w:pStyle w:val="Default"/>
              <w:rPr>
                <w:rFonts w:ascii="Arial" w:hAnsi="Arial" w:cs="Arial"/>
                <w:b/>
                <w:sz w:val="22"/>
                <w:szCs w:val="22"/>
              </w:rPr>
            </w:pPr>
            <w:r w:rsidRPr="004A4E1E">
              <w:rPr>
                <w:rFonts w:ascii="Arial" w:hAnsi="Arial" w:cs="Arial"/>
                <w:b/>
                <w:bCs/>
                <w:iCs/>
                <w:sz w:val="22"/>
                <w:szCs w:val="22"/>
              </w:rPr>
              <w:t xml:space="preserve">Erfüllungs-aufwand einmalig </w:t>
            </w:r>
          </w:p>
          <w:p w14:paraId="50C55997" w14:textId="77777777" w:rsidR="006B7BFE" w:rsidRPr="004A4E1E" w:rsidRDefault="006B7BFE" w:rsidP="006B7BFE">
            <w:pPr>
              <w:pStyle w:val="Default"/>
              <w:rPr>
                <w:rFonts w:ascii="Arial" w:hAnsi="Arial" w:cs="Arial"/>
                <w:b/>
                <w:sz w:val="22"/>
                <w:szCs w:val="22"/>
              </w:rPr>
            </w:pPr>
            <w:r w:rsidRPr="004A4E1E">
              <w:rPr>
                <w:rFonts w:ascii="Arial" w:hAnsi="Arial" w:cs="Arial"/>
                <w:b/>
                <w:bCs/>
                <w:iCs/>
                <w:sz w:val="22"/>
                <w:szCs w:val="22"/>
              </w:rPr>
              <w:t xml:space="preserve">in Euro </w:t>
            </w:r>
          </w:p>
        </w:tc>
      </w:tr>
      <w:tr w:rsidR="006B7BFE" w:rsidRPr="006B7BFE" w14:paraId="19635ABD" w14:textId="77777777" w:rsidTr="008A1448">
        <w:trPr>
          <w:trHeight w:val="80"/>
        </w:trPr>
        <w:tc>
          <w:tcPr>
            <w:tcW w:w="1366" w:type="dxa"/>
          </w:tcPr>
          <w:p w14:paraId="3EF43B2A" w14:textId="77777777" w:rsidR="006B7BFE" w:rsidRPr="004A4E1E" w:rsidRDefault="006B7BFE" w:rsidP="006B7BFE">
            <w:pPr>
              <w:pStyle w:val="Default"/>
              <w:rPr>
                <w:rFonts w:ascii="Arial" w:hAnsi="Arial" w:cs="Arial"/>
                <w:sz w:val="22"/>
                <w:szCs w:val="22"/>
              </w:rPr>
            </w:pPr>
            <w:r w:rsidRPr="004A4E1E">
              <w:rPr>
                <w:rFonts w:ascii="Arial" w:hAnsi="Arial" w:cs="Arial"/>
                <w:sz w:val="22"/>
                <w:szCs w:val="22"/>
              </w:rPr>
              <w:t xml:space="preserve">Funktionelle Barriere </w:t>
            </w:r>
          </w:p>
        </w:tc>
        <w:tc>
          <w:tcPr>
            <w:tcW w:w="1436" w:type="dxa"/>
          </w:tcPr>
          <w:p w14:paraId="3A8E99F1" w14:textId="77777777" w:rsidR="006B7BFE" w:rsidRPr="004A4E1E" w:rsidRDefault="006B7BFE" w:rsidP="000F1682">
            <w:pPr>
              <w:pStyle w:val="Default"/>
              <w:rPr>
                <w:rFonts w:ascii="Arial" w:hAnsi="Arial" w:cs="Arial"/>
                <w:sz w:val="22"/>
                <w:szCs w:val="22"/>
              </w:rPr>
            </w:pPr>
            <w:r w:rsidRPr="004A4E1E">
              <w:rPr>
                <w:rFonts w:ascii="Arial" w:hAnsi="Arial" w:cs="Arial"/>
                <w:sz w:val="22"/>
                <w:szCs w:val="22"/>
              </w:rPr>
              <w:t xml:space="preserve">§ 6a </w:t>
            </w:r>
            <w:r w:rsidR="000F1682">
              <w:rPr>
                <w:rFonts w:ascii="Arial" w:hAnsi="Arial" w:cs="Arial"/>
                <w:sz w:val="22"/>
                <w:szCs w:val="22"/>
              </w:rPr>
              <w:t>Absatz 1 und 4</w:t>
            </w:r>
            <w:r w:rsidRPr="004A4E1E">
              <w:rPr>
                <w:rFonts w:ascii="Arial" w:hAnsi="Arial" w:cs="Arial"/>
                <w:sz w:val="22"/>
                <w:szCs w:val="22"/>
              </w:rPr>
              <w:t xml:space="preserve"> </w:t>
            </w:r>
          </w:p>
        </w:tc>
        <w:tc>
          <w:tcPr>
            <w:tcW w:w="1134" w:type="dxa"/>
          </w:tcPr>
          <w:p w14:paraId="0BB48AAC" w14:textId="77777777" w:rsidR="006B7BFE" w:rsidRPr="004A4E1E" w:rsidRDefault="006B7BFE" w:rsidP="002F4768">
            <w:pPr>
              <w:pStyle w:val="Default"/>
              <w:rPr>
                <w:rFonts w:ascii="Arial" w:hAnsi="Arial" w:cs="Arial"/>
                <w:sz w:val="22"/>
                <w:szCs w:val="22"/>
              </w:rPr>
            </w:pPr>
            <w:r w:rsidRPr="004A4E1E">
              <w:rPr>
                <w:rFonts w:ascii="Arial" w:hAnsi="Arial" w:cs="Arial"/>
                <w:sz w:val="22"/>
                <w:szCs w:val="22"/>
              </w:rPr>
              <w:t>60</w:t>
            </w:r>
            <w:r w:rsidR="002F4768">
              <w:rPr>
                <w:rFonts w:ascii="Arial" w:hAnsi="Arial" w:cs="Arial"/>
                <w:sz w:val="22"/>
                <w:szCs w:val="22"/>
              </w:rPr>
              <w:t xml:space="preserve"> </w:t>
            </w:r>
            <w:r w:rsidRPr="004A4E1E">
              <w:rPr>
                <w:rFonts w:ascii="Arial" w:hAnsi="Arial" w:cs="Arial"/>
                <w:sz w:val="22"/>
                <w:szCs w:val="22"/>
              </w:rPr>
              <w:t xml:space="preserve">000 </w:t>
            </w:r>
          </w:p>
        </w:tc>
        <w:tc>
          <w:tcPr>
            <w:tcW w:w="1275" w:type="dxa"/>
          </w:tcPr>
          <w:p w14:paraId="28388CFA" w14:textId="77777777" w:rsidR="006B7BFE" w:rsidRPr="004A4E1E" w:rsidRDefault="00A4031B" w:rsidP="006B7BFE">
            <w:pPr>
              <w:pStyle w:val="Default"/>
              <w:rPr>
                <w:rFonts w:ascii="Arial" w:hAnsi="Arial" w:cs="Arial"/>
                <w:sz w:val="22"/>
                <w:szCs w:val="22"/>
              </w:rPr>
            </w:pPr>
            <w:r>
              <w:rPr>
                <w:rFonts w:ascii="Arial" w:hAnsi="Arial" w:cs="Arial"/>
                <w:sz w:val="22"/>
                <w:szCs w:val="22"/>
              </w:rPr>
              <w:t>60,50</w:t>
            </w:r>
          </w:p>
        </w:tc>
        <w:tc>
          <w:tcPr>
            <w:tcW w:w="1276" w:type="dxa"/>
          </w:tcPr>
          <w:p w14:paraId="1C8517E8" w14:textId="77777777" w:rsidR="006B7BFE" w:rsidRPr="004A4E1E" w:rsidRDefault="00A4031B" w:rsidP="002F4768">
            <w:pPr>
              <w:pStyle w:val="Default"/>
              <w:rPr>
                <w:rFonts w:ascii="Arial" w:hAnsi="Arial" w:cs="Arial"/>
                <w:sz w:val="22"/>
                <w:szCs w:val="22"/>
              </w:rPr>
            </w:pPr>
            <w:r>
              <w:rPr>
                <w:rFonts w:ascii="Arial" w:hAnsi="Arial" w:cs="Arial"/>
                <w:sz w:val="22"/>
                <w:szCs w:val="22"/>
              </w:rPr>
              <w:t xml:space="preserve">3 630 </w:t>
            </w:r>
            <w:r w:rsidR="006B7BFE" w:rsidRPr="004A4E1E">
              <w:rPr>
                <w:rFonts w:ascii="Arial" w:hAnsi="Arial" w:cs="Arial"/>
                <w:sz w:val="22"/>
                <w:szCs w:val="22"/>
              </w:rPr>
              <w:t xml:space="preserve">000 </w:t>
            </w:r>
          </w:p>
        </w:tc>
        <w:tc>
          <w:tcPr>
            <w:tcW w:w="1276" w:type="dxa"/>
          </w:tcPr>
          <w:p w14:paraId="38F2E4E4" w14:textId="77777777" w:rsidR="006B7BFE" w:rsidRPr="004A4E1E" w:rsidRDefault="006B7BFE" w:rsidP="002F4768">
            <w:pPr>
              <w:pStyle w:val="Default"/>
              <w:rPr>
                <w:rFonts w:ascii="Arial" w:hAnsi="Arial" w:cs="Arial"/>
                <w:sz w:val="22"/>
                <w:szCs w:val="22"/>
              </w:rPr>
            </w:pPr>
            <w:r w:rsidRPr="004A4E1E">
              <w:rPr>
                <w:rFonts w:ascii="Arial" w:hAnsi="Arial" w:cs="Arial"/>
                <w:sz w:val="22"/>
                <w:szCs w:val="22"/>
              </w:rPr>
              <w:t>5</w:t>
            </w:r>
            <w:r w:rsidR="002F4768">
              <w:rPr>
                <w:rFonts w:ascii="Arial" w:hAnsi="Arial" w:cs="Arial"/>
                <w:sz w:val="22"/>
                <w:szCs w:val="22"/>
              </w:rPr>
              <w:t xml:space="preserve"> </w:t>
            </w:r>
            <w:r w:rsidRPr="004A4E1E">
              <w:rPr>
                <w:rFonts w:ascii="Arial" w:hAnsi="Arial" w:cs="Arial"/>
                <w:sz w:val="22"/>
                <w:szCs w:val="22"/>
              </w:rPr>
              <w:t>650</w:t>
            </w:r>
            <w:r w:rsidR="002F4768">
              <w:rPr>
                <w:rFonts w:ascii="Arial" w:hAnsi="Arial" w:cs="Arial"/>
                <w:sz w:val="22"/>
                <w:szCs w:val="22"/>
              </w:rPr>
              <w:t xml:space="preserve"> </w:t>
            </w:r>
            <w:r w:rsidRPr="004A4E1E">
              <w:rPr>
                <w:rFonts w:ascii="Arial" w:hAnsi="Arial" w:cs="Arial"/>
                <w:sz w:val="22"/>
                <w:szCs w:val="22"/>
              </w:rPr>
              <w:t xml:space="preserve">000 </w:t>
            </w:r>
          </w:p>
        </w:tc>
        <w:tc>
          <w:tcPr>
            <w:tcW w:w="1276" w:type="dxa"/>
            <w:shd w:val="clear" w:color="auto" w:fill="BFBFBF" w:themeFill="background1" w:themeFillShade="BF"/>
          </w:tcPr>
          <w:p w14:paraId="5943CEDA" w14:textId="77777777" w:rsidR="006B7BFE" w:rsidRPr="004A4E1E" w:rsidRDefault="002F4768" w:rsidP="002F4768">
            <w:pPr>
              <w:pStyle w:val="Default"/>
              <w:rPr>
                <w:rFonts w:ascii="Arial" w:hAnsi="Arial" w:cs="Arial"/>
                <w:sz w:val="22"/>
                <w:szCs w:val="22"/>
              </w:rPr>
            </w:pPr>
            <w:r>
              <w:rPr>
                <w:rFonts w:ascii="Arial" w:hAnsi="Arial" w:cs="Arial"/>
                <w:b/>
                <w:bCs/>
                <w:sz w:val="22"/>
                <w:szCs w:val="22"/>
              </w:rPr>
              <w:t xml:space="preserve"> </w:t>
            </w:r>
            <w:r w:rsidR="00A4031B">
              <w:rPr>
                <w:rFonts w:ascii="Arial" w:hAnsi="Arial" w:cs="Arial"/>
                <w:b/>
                <w:bCs/>
                <w:sz w:val="22"/>
                <w:szCs w:val="22"/>
              </w:rPr>
              <w:t xml:space="preserve">9 280 </w:t>
            </w:r>
            <w:r w:rsidR="006B7BFE" w:rsidRPr="004A4E1E">
              <w:rPr>
                <w:rFonts w:ascii="Arial" w:hAnsi="Arial" w:cs="Arial"/>
                <w:b/>
                <w:bCs/>
                <w:sz w:val="22"/>
                <w:szCs w:val="22"/>
              </w:rPr>
              <w:t xml:space="preserve">000 </w:t>
            </w:r>
          </w:p>
        </w:tc>
      </w:tr>
    </w:tbl>
    <w:p w14:paraId="5CB6CCB6" w14:textId="5DCC91FB" w:rsidR="006B7BFE" w:rsidRDefault="00557D18" w:rsidP="00557D18">
      <w:pPr>
        <w:pStyle w:val="Text"/>
        <w:spacing w:before="0" w:after="0"/>
        <w:jc w:val="left"/>
      </w:pPr>
      <w:r>
        <w:rPr>
          <w:rStyle w:val="Kommentarzeichen"/>
          <w:rFonts w:ascii="Times New Roman" w:eastAsia="Times New Roman" w:hAnsi="Times New Roman" w:cs="Times New Roman"/>
          <w:lang w:eastAsia="de-DE"/>
        </w:rPr>
        <w:br/>
      </w:r>
      <w:r w:rsidR="006B7BFE" w:rsidRPr="006B7BFE">
        <w:t xml:space="preserve">b) Jährlicher Erfüllungsaufwand </w:t>
      </w:r>
      <w:bookmarkStart w:id="49" w:name="DQPErrorScope68E11EFF0E214234B716ACD2187"/>
      <w:r>
        <w:rPr>
          <w:rStyle w:val="Kommentarzeichen"/>
          <w:rFonts w:ascii="Times New Roman" w:eastAsia="Times New Roman" w:hAnsi="Times New Roman" w:cs="Times New Roman"/>
          <w:lang w:eastAsia="de-DE"/>
        </w:rPr>
        <w:br/>
      </w:r>
    </w:p>
    <w:bookmarkEnd w:id="49"/>
    <w:p w14:paraId="61757831" w14:textId="75328397" w:rsidR="006B7BFE" w:rsidRDefault="006B7BFE" w:rsidP="009140F6">
      <w:pPr>
        <w:pStyle w:val="Text"/>
        <w:spacing w:before="0" w:after="0"/>
        <w:rPr>
          <w:i/>
          <w:iCs/>
        </w:rPr>
      </w:pPr>
      <w:r w:rsidRPr="006B7BFE">
        <w:rPr>
          <w:i/>
          <w:iCs/>
        </w:rPr>
        <w:t>Der jährliche Erfüllungsaufwand umfasst Personal- und Sachaufwände für die periodische Prüfung und die Mehrkosten durch die regelungskonforme Verpackungslösung gemäß §</w:t>
      </w:r>
      <w:r w:rsidR="002201EF">
        <w:rPr>
          <w:i/>
          <w:iCs/>
        </w:rPr>
        <w:t> </w:t>
      </w:r>
      <w:r w:rsidRPr="006B7BFE">
        <w:rPr>
          <w:i/>
          <w:iCs/>
        </w:rPr>
        <w:t xml:space="preserve">6a. Die periodische Prüfung von Lebensmitteln und Verpackungslösungen umfasst die Probenentnahme, Analyse und Auswertung. </w:t>
      </w:r>
      <w:bookmarkStart w:id="50" w:name="DQPErrorScope42477AF0BF694F48A7B8A9029AC"/>
      <w:r w:rsidR="00557D18">
        <w:rPr>
          <w:i/>
          <w:iCs/>
        </w:rPr>
        <w:br/>
      </w:r>
    </w:p>
    <w:p w14:paraId="3A014E51" w14:textId="4E673265" w:rsidR="006B7BFE" w:rsidRPr="00557D18" w:rsidRDefault="006B7BFE" w:rsidP="00557D18">
      <w:pPr>
        <w:pStyle w:val="Text"/>
        <w:numPr>
          <w:ilvl w:val="0"/>
          <w:numId w:val="5"/>
        </w:numPr>
        <w:spacing w:before="0" w:after="0"/>
        <w:rPr>
          <w:u w:val="single"/>
        </w:rPr>
      </w:pPr>
      <w:bookmarkStart w:id="51" w:name="DQPErrorScope9D4C9AECB6B04E8ABDCDE09FD50"/>
      <w:bookmarkEnd w:id="50"/>
      <w:r w:rsidRPr="000447FD">
        <w:rPr>
          <w:i/>
          <w:iCs/>
        </w:rPr>
        <w:t>Fallzahl</w:t>
      </w:r>
      <w:r w:rsidR="008A1448">
        <w:rPr>
          <w:iCs/>
        </w:rPr>
        <w:t xml:space="preserve"> </w:t>
      </w:r>
      <w:r w:rsidR="006112FC" w:rsidRPr="00D27F65">
        <w:rPr>
          <w:color w:val="000000"/>
        </w:rPr>
        <w:t xml:space="preserve">(= betroffene Produkte: Lebensmittel </w:t>
      </w:r>
      <w:r w:rsidR="00112749">
        <w:rPr>
          <w:color w:val="000000"/>
        </w:rPr>
        <w:t>plus</w:t>
      </w:r>
      <w:r w:rsidR="0036199E">
        <w:rPr>
          <w:color w:val="000000"/>
        </w:rPr>
        <w:t xml:space="preserve"> damit in Berührung komm</w:t>
      </w:r>
      <w:r w:rsidR="006112FC" w:rsidRPr="00D27F65">
        <w:rPr>
          <w:color w:val="000000"/>
        </w:rPr>
        <w:t>end</w:t>
      </w:r>
      <w:r w:rsidR="0036199E">
        <w:rPr>
          <w:color w:val="000000"/>
        </w:rPr>
        <w:t>e</w:t>
      </w:r>
      <w:r w:rsidR="006112FC" w:rsidRPr="00D27F65">
        <w:rPr>
          <w:color w:val="000000"/>
        </w:rPr>
        <w:t xml:space="preserve"> Leb</w:t>
      </w:r>
      <w:r w:rsidR="006112FC">
        <w:rPr>
          <w:color w:val="000000"/>
        </w:rPr>
        <w:t>en</w:t>
      </w:r>
      <w:r w:rsidR="006112FC" w:rsidRPr="00D27F65">
        <w:rPr>
          <w:color w:val="000000"/>
        </w:rPr>
        <w:t>smittelbedarf</w:t>
      </w:r>
      <w:r w:rsidR="006112FC">
        <w:rPr>
          <w:color w:val="000000"/>
        </w:rPr>
        <w:t>s</w:t>
      </w:r>
      <w:r w:rsidR="0036199E">
        <w:rPr>
          <w:color w:val="000000"/>
        </w:rPr>
        <w:t>gegenstä</w:t>
      </w:r>
      <w:r w:rsidR="006112FC" w:rsidRPr="00D27F65">
        <w:rPr>
          <w:color w:val="000000"/>
        </w:rPr>
        <w:t>nd</w:t>
      </w:r>
      <w:r w:rsidR="0036199E">
        <w:rPr>
          <w:color w:val="000000"/>
        </w:rPr>
        <w:t>e</w:t>
      </w:r>
      <w:r w:rsidR="006112FC" w:rsidRPr="00D27F65">
        <w:rPr>
          <w:color w:val="000000"/>
        </w:rPr>
        <w:t xml:space="preserve">) </w:t>
      </w:r>
      <w:bookmarkStart w:id="52" w:name="DQPErrorScope5EEABF5DAEB34DDBA477E969B38"/>
      <w:bookmarkEnd w:id="51"/>
      <w:r w:rsidR="00557D18">
        <w:rPr>
          <w:u w:val="single"/>
        </w:rPr>
        <w:br/>
      </w:r>
    </w:p>
    <w:bookmarkEnd w:id="52"/>
    <w:p w14:paraId="5F264B2C" w14:textId="77777777" w:rsidR="006B7BFE" w:rsidRDefault="006B7BFE" w:rsidP="009140F6">
      <w:pPr>
        <w:pStyle w:val="Text"/>
        <w:spacing w:before="0" w:after="0"/>
      </w:pPr>
      <w:r w:rsidRPr="006B7BFE">
        <w:t xml:space="preserve">Die Gesamtzahl der Produkte, die der Verordnung unterliegen, leitet sich entsprechend der Fallzahl </w:t>
      </w:r>
      <w:r w:rsidR="002201EF" w:rsidRPr="006112FC">
        <w:t>an Produkten</w:t>
      </w:r>
      <w:r w:rsidR="002201EF">
        <w:t xml:space="preserve"> </w:t>
      </w:r>
      <w:r w:rsidRPr="006B7BFE">
        <w:t>für den einmaligen Umstellungsaufwand her: 10</w:t>
      </w:r>
      <w:r w:rsidR="002F4768">
        <w:t xml:space="preserve"> </w:t>
      </w:r>
      <w:r w:rsidRPr="006B7BFE">
        <w:t>000 Produkte sind grundsätzlich betroffen, für 5</w:t>
      </w:r>
      <w:r w:rsidR="002F4768">
        <w:t xml:space="preserve"> </w:t>
      </w:r>
      <w:r w:rsidRPr="006B7BFE">
        <w:t xml:space="preserve">000 Produkte muss </w:t>
      </w:r>
      <w:r w:rsidR="0036600C">
        <w:t>die</w:t>
      </w:r>
      <w:r w:rsidRPr="006B7BFE">
        <w:t xml:space="preserve"> Verpackung </w:t>
      </w:r>
      <w:r w:rsidR="0036600C">
        <w:t>umgestellt</w:t>
      </w:r>
      <w:r w:rsidR="0036600C" w:rsidRPr="006B7BFE">
        <w:t xml:space="preserve"> </w:t>
      </w:r>
      <w:r w:rsidRPr="006B7BFE">
        <w:t>werden.</w:t>
      </w:r>
      <w:r w:rsidRPr="000D0F45">
        <w:t xml:space="preserve"> Die Konformität der neu</w:t>
      </w:r>
      <w:r w:rsidRPr="000447FD">
        <w:t>en Verpackung wird für diese 5</w:t>
      </w:r>
      <w:r w:rsidR="002F4768">
        <w:t xml:space="preserve"> </w:t>
      </w:r>
      <w:r w:rsidRPr="000447FD">
        <w:t xml:space="preserve">000 Produkte jährlich überprüft. </w:t>
      </w:r>
      <w:r w:rsidR="0036600C">
        <w:t>Auch f</w:t>
      </w:r>
      <w:r w:rsidRPr="000447FD">
        <w:t>ür die nicht umzustellenden Produkte fällt dieser Aufwand nach Auskunft der befragten U</w:t>
      </w:r>
      <w:r w:rsidRPr="007C7B00">
        <w:t xml:space="preserve">nternehmen an. Angenommen wird, dass die Prüfung etwa einem Drittel des Aufwandes für umgestellte Produkte entspricht. </w:t>
      </w:r>
    </w:p>
    <w:p w14:paraId="5B1EB757" w14:textId="77777777" w:rsidR="006B7BFE" w:rsidRDefault="006B7BFE" w:rsidP="009140F6">
      <w:pPr>
        <w:pStyle w:val="Text"/>
        <w:spacing w:before="0" w:after="0"/>
      </w:pPr>
    </w:p>
    <w:p w14:paraId="446C7513" w14:textId="77777777" w:rsidR="006B7BFE" w:rsidRPr="009140F6" w:rsidRDefault="006B7BFE" w:rsidP="009777BB">
      <w:pPr>
        <w:pStyle w:val="Text"/>
        <w:numPr>
          <w:ilvl w:val="0"/>
          <w:numId w:val="6"/>
        </w:numPr>
        <w:spacing w:before="0" w:after="0"/>
      </w:pPr>
      <w:r w:rsidRPr="000447FD">
        <w:rPr>
          <w:i/>
          <w:iCs/>
        </w:rPr>
        <w:t>Personalkosten</w:t>
      </w:r>
    </w:p>
    <w:p w14:paraId="0FD42608" w14:textId="77777777" w:rsidR="006B7BFE" w:rsidRDefault="006B7BFE" w:rsidP="009140F6">
      <w:pPr>
        <w:pStyle w:val="Text"/>
        <w:spacing w:before="0" w:after="0"/>
        <w:rPr>
          <w:i/>
          <w:iCs/>
          <w:u w:val="single"/>
        </w:rPr>
      </w:pPr>
    </w:p>
    <w:p w14:paraId="58C3C95C" w14:textId="77777777" w:rsidR="006B7BFE" w:rsidRDefault="00E71594" w:rsidP="009140F6">
      <w:pPr>
        <w:pStyle w:val="Text"/>
        <w:spacing w:before="0" w:after="0"/>
      </w:pPr>
      <w:r>
        <w:t>Der jährliche</w:t>
      </w:r>
      <w:r w:rsidRPr="006B7BFE">
        <w:t xml:space="preserve"> </w:t>
      </w:r>
      <w:r w:rsidR="006B7BFE" w:rsidRPr="006B7BFE">
        <w:t>Erfüllungsaufwand</w:t>
      </w:r>
      <w:r w:rsidR="0036600C">
        <w:t xml:space="preserve"> </w:t>
      </w:r>
      <w:r>
        <w:t>ergibt sich aus den</w:t>
      </w:r>
      <w:r w:rsidR="00BB49B2">
        <w:t xml:space="preserve"> Personalkosten für die</w:t>
      </w:r>
      <w:r>
        <w:t xml:space="preserve"> </w:t>
      </w:r>
      <w:r w:rsidR="006B7BFE" w:rsidRPr="006B7BFE">
        <w:t xml:space="preserve">Aufgaben im Bereich der periodischen Prüfung von Lebensmitteln </w:t>
      </w:r>
      <w:r w:rsidR="008A1448" w:rsidRPr="008A1448">
        <w:t>und der zugehörigen Lebensmittelbedarfsgegenstände (i. d. R. Verpackungen)</w:t>
      </w:r>
      <w:r w:rsidR="008A1448">
        <w:t xml:space="preserve"> </w:t>
      </w:r>
      <w:r w:rsidR="006B7BFE" w:rsidRPr="006B7BFE">
        <w:t>(Vor- und Nachbereitung der Laboruntersuchungen</w:t>
      </w:r>
      <w:r w:rsidR="0036199E">
        <w:t>; die Durchführung der Analysen selbst erfolgt überwiegend extern</w:t>
      </w:r>
      <w:r w:rsidR="006B7BFE" w:rsidRPr="006B7BFE">
        <w:t xml:space="preserve">). </w:t>
      </w:r>
      <w:r w:rsidR="006112FC">
        <w:t>Es</w:t>
      </w:r>
      <w:r w:rsidR="006B7BFE" w:rsidRPr="006B7BFE">
        <w:t xml:space="preserve"> wurden jeweils </w:t>
      </w:r>
      <w:r w:rsidR="006112FC">
        <w:t xml:space="preserve">die Gesamtkosten </w:t>
      </w:r>
      <w:r w:rsidR="006B7BFE" w:rsidRPr="006B7BFE">
        <w:t xml:space="preserve">für </w:t>
      </w:r>
      <w:r w:rsidR="006112FC">
        <w:t>alle betroffenen Produkte eines</w:t>
      </w:r>
      <w:r w:rsidR="006B7BFE" w:rsidRPr="006112FC">
        <w:t xml:space="preserve"> Unternehmen</w:t>
      </w:r>
      <w:r w:rsidR="006112FC" w:rsidRPr="006112FC">
        <w:t>s</w:t>
      </w:r>
      <w:r w:rsidR="006B7BFE" w:rsidRPr="006B7BFE">
        <w:t xml:space="preserve"> e</w:t>
      </w:r>
      <w:r w:rsidR="006B7BFE" w:rsidRPr="000D0F45">
        <w:t>r</w:t>
      </w:r>
      <w:r w:rsidR="006B7BFE" w:rsidRPr="000447FD">
        <w:t xml:space="preserve">fragt und </w:t>
      </w:r>
      <w:r w:rsidR="006112FC">
        <w:t xml:space="preserve">diese </w:t>
      </w:r>
      <w:r w:rsidR="00112749">
        <w:t xml:space="preserve">Gesamtkosten umgelegt </w:t>
      </w:r>
      <w:r w:rsidR="006B7BFE" w:rsidRPr="000447FD">
        <w:t xml:space="preserve">auf die Zahl der </w:t>
      </w:r>
      <w:r w:rsidR="006112FC">
        <w:t xml:space="preserve">in den Anwendungsbereich der Verordnung fallenden </w:t>
      </w:r>
      <w:r w:rsidR="006B7BFE" w:rsidRPr="000447FD">
        <w:t xml:space="preserve">Produkte des Unternehmens. </w:t>
      </w:r>
    </w:p>
    <w:p w14:paraId="6A10C10F" w14:textId="77777777" w:rsidR="006B7BFE" w:rsidRDefault="006B7BFE" w:rsidP="009140F6">
      <w:pPr>
        <w:pStyle w:val="Text"/>
        <w:spacing w:before="0" w:after="0"/>
        <w:rPr>
          <w:vertAlign w:val="superscript"/>
        </w:rPr>
      </w:pPr>
      <w:r w:rsidRPr="006B7BFE">
        <w:t xml:space="preserve">Auf Grundlage der geführten Interviews konnte </w:t>
      </w:r>
      <w:r w:rsidR="00112749" w:rsidRPr="00CA7230">
        <w:t>für die Prüfung der Lebensmittel und zugehörigen Lebensmittelbedarfsgegenstände</w:t>
      </w:r>
      <w:r w:rsidR="00112749">
        <w:t xml:space="preserve"> </w:t>
      </w:r>
      <w:r w:rsidRPr="006B7BFE">
        <w:t xml:space="preserve">ein jährlicher Zeitaufwand von rund </w:t>
      </w:r>
      <w:r w:rsidRPr="006B7BFE">
        <w:rPr>
          <w:b/>
          <w:bCs/>
        </w:rPr>
        <w:t xml:space="preserve">drei Stunden pro Produkt </w:t>
      </w:r>
      <w:r w:rsidRPr="006B7BFE">
        <w:t>ermittelt werden. Dieser umfasst neben der Analyse auf MOAH auch vorbereitende Arbeiten wie die Probe</w:t>
      </w:r>
      <w:r w:rsidR="00112749">
        <w:t>n</w:t>
      </w:r>
      <w:r w:rsidRPr="006B7BFE">
        <w:t xml:space="preserve">entnahme. Als Lohnsatz werden </w:t>
      </w:r>
      <w:r w:rsidR="00A4031B">
        <w:t>60,50</w:t>
      </w:r>
      <w:r w:rsidR="00DB19D9">
        <w:t> </w:t>
      </w:r>
      <w:r w:rsidRPr="006B7BFE">
        <w:t xml:space="preserve">Euro/Stunde </w:t>
      </w:r>
      <w:r w:rsidR="00DB19D9">
        <w:t>angesetzt</w:t>
      </w:r>
      <w:r w:rsidRPr="006B7BFE">
        <w:t>.</w:t>
      </w:r>
      <w:r w:rsidRPr="006B7BFE">
        <w:rPr>
          <w:vertAlign w:val="superscript"/>
        </w:rPr>
        <w:t>3</w:t>
      </w:r>
    </w:p>
    <w:p w14:paraId="1FCB5935" w14:textId="77777777" w:rsidR="006B7BFE" w:rsidRDefault="006B7BFE" w:rsidP="009140F6">
      <w:pPr>
        <w:pStyle w:val="Text"/>
        <w:spacing w:before="0" w:after="0"/>
        <w:rPr>
          <w:vertAlign w:val="superscript"/>
        </w:rPr>
      </w:pPr>
      <w:r w:rsidRPr="006B7BFE">
        <w:t>Basierend auf den Interviews ergibt sich für die nicht umgestellten Produkte (50</w:t>
      </w:r>
      <w:r w:rsidR="00DB19D9">
        <w:t> </w:t>
      </w:r>
      <w:r w:rsidRPr="006B7BFE">
        <w:t xml:space="preserve">% der Gesamtzahl, </w:t>
      </w:r>
      <w:r w:rsidR="0036600C">
        <w:t xml:space="preserve">d. h. </w:t>
      </w:r>
      <w:r w:rsidRPr="006B7BFE">
        <w:t>5</w:t>
      </w:r>
      <w:r w:rsidR="002F4768">
        <w:t xml:space="preserve"> </w:t>
      </w:r>
      <w:r w:rsidRPr="006B7BFE">
        <w:t xml:space="preserve">000 Produkte) eine weniger intensive Prüfung. Der jährliche Zeitaufwand entspricht demnach </w:t>
      </w:r>
      <w:r w:rsidRPr="006B7BFE">
        <w:rPr>
          <w:b/>
          <w:bCs/>
        </w:rPr>
        <w:t>einer Stunde pro Produkt</w:t>
      </w:r>
      <w:r w:rsidRPr="000D0F45">
        <w:t xml:space="preserve">. Als Lohnsatz werden </w:t>
      </w:r>
      <w:r w:rsidR="00A4031B">
        <w:t>60,50</w:t>
      </w:r>
      <w:r w:rsidRPr="000D0F45">
        <w:t xml:space="preserve"> Euro/Stunde </w:t>
      </w:r>
      <w:r w:rsidR="00DB19D9">
        <w:t>angesetzt</w:t>
      </w:r>
      <w:r w:rsidRPr="000D0F45">
        <w:t>.</w:t>
      </w:r>
      <w:r w:rsidRPr="000D0F45">
        <w:rPr>
          <w:vertAlign w:val="superscript"/>
        </w:rPr>
        <w:t xml:space="preserve">3 </w:t>
      </w:r>
    </w:p>
    <w:p w14:paraId="572A0A4A" w14:textId="77777777" w:rsidR="006B7BFE" w:rsidRDefault="006B7BFE" w:rsidP="009140F6">
      <w:pPr>
        <w:pStyle w:val="Text"/>
        <w:spacing w:before="0" w:after="0"/>
      </w:pPr>
      <w:r w:rsidRPr="006B7BFE">
        <w:t xml:space="preserve">Als jährliche Personalkosten entstehen demnach: 3 Stunden </w:t>
      </w:r>
      <w:r w:rsidR="00DB19D9">
        <w:t xml:space="preserve">Prüfaufwand </w:t>
      </w:r>
      <w:r w:rsidRPr="006B7BFE">
        <w:t xml:space="preserve">x </w:t>
      </w:r>
      <w:r w:rsidR="00A4031B">
        <w:t>60,50</w:t>
      </w:r>
      <w:r w:rsidRPr="006B7BFE">
        <w:t xml:space="preserve"> Euro Lohnsatz x 5</w:t>
      </w:r>
      <w:r w:rsidR="002F4768">
        <w:t xml:space="preserve"> </w:t>
      </w:r>
      <w:r w:rsidRPr="006B7BFE">
        <w:t xml:space="preserve">000 Produkte + 1 Stunde </w:t>
      </w:r>
      <w:r w:rsidR="00DB19D9">
        <w:t xml:space="preserve">Prüfaufwand </w:t>
      </w:r>
      <w:r w:rsidRPr="006B7BFE">
        <w:t xml:space="preserve">x </w:t>
      </w:r>
      <w:r w:rsidR="00A4031B">
        <w:t>60,50</w:t>
      </w:r>
      <w:r w:rsidRPr="006B7BFE">
        <w:t xml:space="preserve"> Euro Lohnsatz x 5</w:t>
      </w:r>
      <w:r w:rsidR="002F4768">
        <w:t xml:space="preserve"> </w:t>
      </w:r>
      <w:r w:rsidRPr="006B7BFE">
        <w:t xml:space="preserve">000 Produkte = </w:t>
      </w:r>
      <w:r w:rsidR="00A4031B">
        <w:t xml:space="preserve">1 210 </w:t>
      </w:r>
      <w:r w:rsidR="002F4768">
        <w:t xml:space="preserve"> </w:t>
      </w:r>
      <w:r w:rsidRPr="006B7BFE">
        <w:t xml:space="preserve">000 Euro. </w:t>
      </w:r>
    </w:p>
    <w:p w14:paraId="471B7111" w14:textId="385C935E" w:rsidR="003923C4" w:rsidRDefault="003923C4" w:rsidP="009140F6">
      <w:pPr>
        <w:pStyle w:val="Text"/>
        <w:spacing w:before="0" w:after="0"/>
      </w:pPr>
    </w:p>
    <w:p w14:paraId="02CD70EC" w14:textId="77777777" w:rsidR="006B7BFE" w:rsidRPr="009140F6" w:rsidRDefault="006B7BFE" w:rsidP="009777BB">
      <w:pPr>
        <w:pStyle w:val="Text"/>
        <w:numPr>
          <w:ilvl w:val="0"/>
          <w:numId w:val="6"/>
        </w:numPr>
        <w:spacing w:before="0" w:after="0"/>
      </w:pPr>
      <w:r w:rsidRPr="000447FD">
        <w:rPr>
          <w:i/>
          <w:iCs/>
        </w:rPr>
        <w:t xml:space="preserve">Sachkosten </w:t>
      </w:r>
    </w:p>
    <w:p w14:paraId="1E71B5C0" w14:textId="77777777" w:rsidR="006B7BFE" w:rsidRDefault="006B7BFE" w:rsidP="009140F6">
      <w:pPr>
        <w:pStyle w:val="Text"/>
        <w:spacing w:before="0" w:after="0"/>
        <w:rPr>
          <w:i/>
          <w:iCs/>
          <w:u w:val="single"/>
        </w:rPr>
      </w:pPr>
    </w:p>
    <w:p w14:paraId="0B563A15" w14:textId="77777777" w:rsidR="006B7BFE" w:rsidRDefault="006B7BFE" w:rsidP="009140F6">
      <w:pPr>
        <w:pStyle w:val="Text"/>
        <w:spacing w:before="0" w:after="0"/>
      </w:pPr>
      <w:r w:rsidRPr="006B7BFE">
        <w:t xml:space="preserve">Die Sachkosten setzen sich aus Kosten für die periodische Prüfung von Lebensmitteln </w:t>
      </w:r>
      <w:r w:rsidR="008A1448" w:rsidRPr="008A1448">
        <w:t xml:space="preserve">und zugehörigen Lebensmittelbedarfsgegenständen (i. d. R. </w:t>
      </w:r>
      <w:r w:rsidRPr="008A1448">
        <w:t>Verpackungen</w:t>
      </w:r>
      <w:r w:rsidR="008A1448">
        <w:t>)</w:t>
      </w:r>
      <w:r w:rsidRPr="006B7BFE">
        <w:t xml:space="preserve"> und den Mehrkosten für um</w:t>
      </w:r>
      <w:r w:rsidR="0036600C">
        <w:t>zu</w:t>
      </w:r>
      <w:r w:rsidRPr="006B7BFE">
        <w:t>stell</w:t>
      </w:r>
      <w:r w:rsidR="0036600C">
        <w:t xml:space="preserve">ende </w:t>
      </w:r>
      <w:r w:rsidRPr="006B7BFE">
        <w:t>Verpackungen zusammen. Die Kosten entste</w:t>
      </w:r>
      <w:r w:rsidRPr="000D0F45">
        <w:t xml:space="preserve">hen durch die Beauftragung externer Labore für die Untersuchungen. Nur wenige Unternehmen führen die Analysen vollständig selbst durch. </w:t>
      </w:r>
      <w:r w:rsidR="006112FC">
        <w:t xml:space="preserve">Es </w:t>
      </w:r>
      <w:r w:rsidR="00013F7F">
        <w:t>wurden je</w:t>
      </w:r>
      <w:r w:rsidRPr="000D0F45">
        <w:t xml:space="preserve">weils </w:t>
      </w:r>
      <w:r w:rsidR="00885A3B">
        <w:t xml:space="preserve">die Kosten </w:t>
      </w:r>
      <w:r w:rsidRPr="00885A3B">
        <w:t xml:space="preserve">für </w:t>
      </w:r>
      <w:r w:rsidR="00885A3B" w:rsidRPr="00885A3B">
        <w:t>alle betroffenen Produkte eines</w:t>
      </w:r>
      <w:r w:rsidRPr="00885A3B">
        <w:t xml:space="preserve"> Unternehmen</w:t>
      </w:r>
      <w:r w:rsidR="00885A3B" w:rsidRPr="00885A3B">
        <w:t>s</w:t>
      </w:r>
      <w:r w:rsidRPr="00885A3B">
        <w:t xml:space="preserve"> erfragt und </w:t>
      </w:r>
      <w:r w:rsidR="00885A3B" w:rsidRPr="00885A3B">
        <w:t>diese</w:t>
      </w:r>
      <w:r w:rsidR="008A1448">
        <w:t xml:space="preserve"> Gesamtkosten umgelegt</w:t>
      </w:r>
      <w:r w:rsidR="00885A3B" w:rsidRPr="00885A3B">
        <w:t xml:space="preserve"> </w:t>
      </w:r>
      <w:r w:rsidRPr="00885A3B">
        <w:t>auf d</w:t>
      </w:r>
      <w:r w:rsidRPr="007C7B00">
        <w:t xml:space="preserve">ie Zahl der </w:t>
      </w:r>
      <w:r w:rsidR="00885A3B">
        <w:t xml:space="preserve">in den Anwendungsbereich der Verordnung fallenden </w:t>
      </w:r>
      <w:r w:rsidRPr="007C7B00">
        <w:t xml:space="preserve">Produkte des Unternehmens. </w:t>
      </w:r>
    </w:p>
    <w:p w14:paraId="05FEEC02" w14:textId="77777777" w:rsidR="006B7BFE" w:rsidRDefault="006B7BFE" w:rsidP="009140F6">
      <w:pPr>
        <w:pStyle w:val="Text"/>
        <w:spacing w:before="0" w:after="0"/>
      </w:pPr>
      <w:r w:rsidRPr="006B7BFE">
        <w:t>Auf Grundlage der geführten Interviews konnte ermittelt werden, dass für die Prüfung von Lebensmit</w:t>
      </w:r>
      <w:r w:rsidRPr="000D0F45">
        <w:t>teln</w:t>
      </w:r>
      <w:r w:rsidR="00A571C8">
        <w:t xml:space="preserve"> </w:t>
      </w:r>
      <w:r w:rsidR="00A571C8" w:rsidRPr="00A571C8">
        <w:t xml:space="preserve">und zugehörigen </w:t>
      </w:r>
      <w:r w:rsidR="00A571C8" w:rsidRPr="00A571C8">
        <w:rPr>
          <w:color w:val="000000"/>
        </w:rPr>
        <w:t>Lebensmittelbedarfsgegenstände</w:t>
      </w:r>
      <w:r w:rsidR="00A571C8">
        <w:t xml:space="preserve">n </w:t>
      </w:r>
      <w:r w:rsidRPr="000D0F45">
        <w:t xml:space="preserve">jährliche Kosten von rund </w:t>
      </w:r>
      <w:r w:rsidRPr="000D0F45">
        <w:rPr>
          <w:b/>
          <w:bCs/>
        </w:rPr>
        <w:t xml:space="preserve">290 Euro pro Produkt </w:t>
      </w:r>
      <w:r w:rsidRPr="000D0F45">
        <w:t>anfallen werden. Diese Sachkosten fallen für 5</w:t>
      </w:r>
      <w:r w:rsidR="002F4768">
        <w:t xml:space="preserve"> </w:t>
      </w:r>
      <w:r w:rsidRPr="000D0F45">
        <w:t xml:space="preserve">000 Produkte an. Für die weniger intensive Prüfung der </w:t>
      </w:r>
      <w:r w:rsidRPr="007C7B00">
        <w:t>nicht um</w:t>
      </w:r>
      <w:r w:rsidR="0036600C">
        <w:t>zustellenden</w:t>
      </w:r>
      <w:r w:rsidRPr="007C7B00">
        <w:t xml:space="preserve"> Lebensmittel</w:t>
      </w:r>
      <w:r w:rsidR="0036600C">
        <w:t xml:space="preserve"> </w:t>
      </w:r>
      <w:r w:rsidRPr="007C7B00">
        <w:t xml:space="preserve">wurden rund </w:t>
      </w:r>
      <w:r w:rsidRPr="007C7B00">
        <w:rPr>
          <w:b/>
          <w:bCs/>
        </w:rPr>
        <w:t xml:space="preserve">100 Euro pro Produkt </w:t>
      </w:r>
      <w:r w:rsidRPr="007C7B00">
        <w:t>ermittelt, die für 5</w:t>
      </w:r>
      <w:r w:rsidR="002F4768">
        <w:t xml:space="preserve"> </w:t>
      </w:r>
      <w:r w:rsidRPr="007C7B00">
        <w:t xml:space="preserve">000 Produkte anfallen. </w:t>
      </w:r>
    </w:p>
    <w:p w14:paraId="1FB0BAEE" w14:textId="77777777" w:rsidR="006B7BFE" w:rsidRDefault="006B7BFE" w:rsidP="009140F6">
      <w:pPr>
        <w:pStyle w:val="Text"/>
        <w:spacing w:before="0" w:after="0"/>
      </w:pPr>
      <w:r w:rsidRPr="006B7BFE">
        <w:t xml:space="preserve">Die Mehrkosten für Verpackungsmaterial </w:t>
      </w:r>
      <w:r w:rsidR="000746B9">
        <w:t>für die</w:t>
      </w:r>
      <w:r w:rsidRPr="006B7BFE">
        <w:t xml:space="preserve"> 5</w:t>
      </w:r>
      <w:r w:rsidR="002F4768">
        <w:t xml:space="preserve"> </w:t>
      </w:r>
      <w:r w:rsidRPr="006B7BFE">
        <w:t xml:space="preserve">000 </w:t>
      </w:r>
      <w:r w:rsidR="000746B9">
        <w:t>umzustellenden</w:t>
      </w:r>
      <w:r w:rsidR="000746B9" w:rsidRPr="006B7BFE">
        <w:t xml:space="preserve"> </w:t>
      </w:r>
      <w:r w:rsidRPr="006B7BFE">
        <w:t xml:space="preserve">Produkte betragen rund </w:t>
      </w:r>
      <w:r w:rsidRPr="006B7BFE">
        <w:rPr>
          <w:b/>
          <w:bCs/>
        </w:rPr>
        <w:t>1</w:t>
      </w:r>
      <w:r w:rsidR="002F4768">
        <w:rPr>
          <w:b/>
          <w:bCs/>
        </w:rPr>
        <w:t xml:space="preserve"> </w:t>
      </w:r>
      <w:r w:rsidRPr="006B7BFE">
        <w:rPr>
          <w:b/>
          <w:bCs/>
        </w:rPr>
        <w:t>000 Euro pro Produkt</w:t>
      </w:r>
      <w:r w:rsidRPr="006B7BFE">
        <w:t xml:space="preserve">. </w:t>
      </w:r>
    </w:p>
    <w:p w14:paraId="5A000AC2" w14:textId="77777777" w:rsidR="006B7BFE" w:rsidRDefault="006B7BFE" w:rsidP="009140F6">
      <w:pPr>
        <w:pStyle w:val="Text"/>
        <w:spacing w:before="0" w:after="0"/>
      </w:pPr>
      <w:r w:rsidRPr="006B7BFE">
        <w:t xml:space="preserve">Als jährliche Sachkosten entstehen demnach: 290 Euro </w:t>
      </w:r>
      <w:r w:rsidR="000746B9">
        <w:t xml:space="preserve">Prüfkosten </w:t>
      </w:r>
      <w:r w:rsidRPr="006B7BFE">
        <w:t>x 5</w:t>
      </w:r>
      <w:r w:rsidR="002F4768">
        <w:t xml:space="preserve"> </w:t>
      </w:r>
      <w:r w:rsidRPr="006B7BFE">
        <w:t xml:space="preserve">000 Produkte + 100 Euro </w:t>
      </w:r>
      <w:r w:rsidR="000746B9">
        <w:t xml:space="preserve">Prüfkosten </w:t>
      </w:r>
      <w:r w:rsidRPr="006B7BFE">
        <w:t>x 5</w:t>
      </w:r>
      <w:r w:rsidR="002F4768">
        <w:t xml:space="preserve"> </w:t>
      </w:r>
      <w:r w:rsidRPr="006B7BFE">
        <w:t xml:space="preserve">000 </w:t>
      </w:r>
      <w:r w:rsidR="000746B9">
        <w:t xml:space="preserve">Produkte </w:t>
      </w:r>
      <w:r w:rsidRPr="006B7BFE">
        <w:t>+ 1</w:t>
      </w:r>
      <w:r w:rsidR="002F4768">
        <w:t xml:space="preserve"> </w:t>
      </w:r>
      <w:r w:rsidRPr="006B7BFE">
        <w:t xml:space="preserve">000 Euro </w:t>
      </w:r>
      <w:r w:rsidR="000746B9">
        <w:t xml:space="preserve">Materialkosten </w:t>
      </w:r>
      <w:r w:rsidRPr="006B7BFE">
        <w:t>x 5</w:t>
      </w:r>
      <w:r w:rsidR="002F4768">
        <w:t xml:space="preserve"> </w:t>
      </w:r>
      <w:r w:rsidRPr="006B7BFE">
        <w:t>000 Produkte = 6</w:t>
      </w:r>
      <w:r w:rsidR="002F4768">
        <w:t xml:space="preserve"> </w:t>
      </w:r>
      <w:r w:rsidRPr="006B7BFE">
        <w:t>950</w:t>
      </w:r>
      <w:r w:rsidR="002F4768">
        <w:t xml:space="preserve"> </w:t>
      </w:r>
      <w:r w:rsidRPr="006B7BFE">
        <w:t xml:space="preserve">000 Euro. </w:t>
      </w:r>
    </w:p>
    <w:p w14:paraId="4EA9AD8F" w14:textId="77777777" w:rsidR="006B7BFE" w:rsidRDefault="006B7BFE" w:rsidP="009140F6">
      <w:pPr>
        <w:pStyle w:val="Text"/>
        <w:spacing w:before="0" w:after="0"/>
      </w:pPr>
    </w:p>
    <w:p w14:paraId="5E74352B" w14:textId="77777777" w:rsidR="006B7BFE" w:rsidRPr="004A4E1E" w:rsidRDefault="006B7BFE" w:rsidP="006B7BFE">
      <w:pPr>
        <w:pStyle w:val="Text"/>
        <w:spacing w:before="0" w:after="0"/>
        <w:rPr>
          <w:u w:val="single"/>
        </w:rPr>
      </w:pPr>
      <w:r w:rsidRPr="004A4E1E">
        <w:rPr>
          <w:b/>
          <w:bCs/>
        </w:rPr>
        <w:t xml:space="preserve">Tabelle 3: Übersicht des laufenden Erfüllungsaufwandes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6"/>
        <w:gridCol w:w="1294"/>
        <w:gridCol w:w="1276"/>
        <w:gridCol w:w="1275"/>
        <w:gridCol w:w="1276"/>
        <w:gridCol w:w="1276"/>
        <w:gridCol w:w="1276"/>
      </w:tblGrid>
      <w:tr w:rsidR="006B7BFE" w:rsidRPr="006B7BFE" w14:paraId="1A7C22AA" w14:textId="77777777" w:rsidTr="00897536">
        <w:trPr>
          <w:trHeight w:val="514"/>
        </w:trPr>
        <w:tc>
          <w:tcPr>
            <w:tcW w:w="2660" w:type="dxa"/>
            <w:gridSpan w:val="2"/>
          </w:tcPr>
          <w:p w14:paraId="2B2893E1" w14:textId="77777777" w:rsidR="006B7BFE" w:rsidRPr="004A4E1E" w:rsidRDefault="006B7BFE" w:rsidP="006B7BFE">
            <w:pPr>
              <w:pStyle w:val="Default"/>
              <w:rPr>
                <w:rFonts w:ascii="Arial" w:hAnsi="Arial" w:cs="Arial"/>
                <w:b/>
                <w:sz w:val="22"/>
                <w:szCs w:val="22"/>
              </w:rPr>
            </w:pPr>
            <w:r w:rsidRPr="004A4E1E">
              <w:rPr>
                <w:rFonts w:ascii="Arial" w:hAnsi="Arial" w:cs="Arial"/>
                <w:b/>
                <w:iCs/>
                <w:sz w:val="22"/>
                <w:szCs w:val="22"/>
              </w:rPr>
              <w:t xml:space="preserve">Vorgabe/ </w:t>
            </w:r>
          </w:p>
          <w:p w14:paraId="4EBDEFBC" w14:textId="77777777" w:rsidR="006B7BFE" w:rsidRPr="004A4E1E" w:rsidRDefault="006B7BFE" w:rsidP="006B7BFE">
            <w:pPr>
              <w:pStyle w:val="Default"/>
              <w:rPr>
                <w:rFonts w:ascii="Arial" w:hAnsi="Arial" w:cs="Arial"/>
                <w:b/>
                <w:sz w:val="22"/>
                <w:szCs w:val="22"/>
              </w:rPr>
            </w:pPr>
            <w:r w:rsidRPr="004A4E1E">
              <w:rPr>
                <w:rFonts w:ascii="Arial" w:hAnsi="Arial" w:cs="Arial"/>
                <w:b/>
                <w:iCs/>
                <w:sz w:val="22"/>
                <w:szCs w:val="22"/>
              </w:rPr>
              <w:t xml:space="preserve">Informationspflicht (IP) </w:t>
            </w:r>
          </w:p>
          <w:p w14:paraId="67A2E6B2" w14:textId="77777777" w:rsidR="006B7BFE" w:rsidRPr="004A4E1E" w:rsidRDefault="006B7BFE" w:rsidP="006B7BFE">
            <w:pPr>
              <w:pStyle w:val="Default"/>
              <w:rPr>
                <w:rFonts w:ascii="Arial" w:hAnsi="Arial" w:cs="Arial"/>
                <w:b/>
                <w:sz w:val="22"/>
                <w:szCs w:val="22"/>
              </w:rPr>
            </w:pPr>
          </w:p>
        </w:tc>
        <w:tc>
          <w:tcPr>
            <w:tcW w:w="1276" w:type="dxa"/>
          </w:tcPr>
          <w:p w14:paraId="6F792DFA" w14:textId="77777777" w:rsidR="006B7BFE" w:rsidRPr="004A4E1E" w:rsidRDefault="006B7BFE" w:rsidP="006B7BFE">
            <w:pPr>
              <w:pStyle w:val="Default"/>
              <w:rPr>
                <w:rFonts w:ascii="Arial" w:hAnsi="Arial" w:cs="Arial"/>
                <w:b/>
                <w:sz w:val="22"/>
                <w:szCs w:val="22"/>
              </w:rPr>
            </w:pPr>
            <w:r w:rsidRPr="004A4E1E">
              <w:rPr>
                <w:rFonts w:ascii="Arial" w:hAnsi="Arial" w:cs="Arial"/>
                <w:b/>
                <w:iCs/>
                <w:sz w:val="22"/>
                <w:szCs w:val="22"/>
              </w:rPr>
              <w:t xml:space="preserve">Zeitaufwand </w:t>
            </w:r>
          </w:p>
          <w:p w14:paraId="16E5BE91" w14:textId="77777777" w:rsidR="006B7BFE" w:rsidRPr="004A4E1E" w:rsidRDefault="006B7BFE" w:rsidP="006B7BFE">
            <w:pPr>
              <w:pStyle w:val="Default"/>
              <w:rPr>
                <w:rFonts w:ascii="Arial" w:hAnsi="Arial" w:cs="Arial"/>
                <w:b/>
                <w:sz w:val="22"/>
                <w:szCs w:val="22"/>
              </w:rPr>
            </w:pPr>
            <w:r w:rsidRPr="004A4E1E">
              <w:rPr>
                <w:rFonts w:ascii="Arial" w:hAnsi="Arial" w:cs="Arial"/>
                <w:b/>
                <w:iCs/>
                <w:sz w:val="22"/>
                <w:szCs w:val="22"/>
              </w:rPr>
              <w:t xml:space="preserve">jährlich </w:t>
            </w:r>
          </w:p>
          <w:p w14:paraId="06CC8623" w14:textId="77777777" w:rsidR="006B7BFE" w:rsidRPr="004A4E1E" w:rsidRDefault="006B7BFE" w:rsidP="006B7BFE">
            <w:pPr>
              <w:pStyle w:val="Default"/>
              <w:rPr>
                <w:rFonts w:ascii="Arial" w:hAnsi="Arial" w:cs="Arial"/>
                <w:b/>
                <w:sz w:val="22"/>
                <w:szCs w:val="22"/>
              </w:rPr>
            </w:pPr>
            <w:r w:rsidRPr="004A4E1E">
              <w:rPr>
                <w:rFonts w:ascii="Arial" w:hAnsi="Arial" w:cs="Arial"/>
                <w:b/>
                <w:iCs/>
                <w:sz w:val="22"/>
                <w:szCs w:val="22"/>
              </w:rPr>
              <w:t xml:space="preserve">in Std. </w:t>
            </w:r>
          </w:p>
        </w:tc>
        <w:tc>
          <w:tcPr>
            <w:tcW w:w="1275" w:type="dxa"/>
          </w:tcPr>
          <w:p w14:paraId="6F42AECD" w14:textId="77777777" w:rsidR="006B7BFE" w:rsidRPr="004A4E1E" w:rsidRDefault="006B7BFE" w:rsidP="006B7BFE">
            <w:pPr>
              <w:pStyle w:val="Default"/>
              <w:rPr>
                <w:rFonts w:ascii="Arial" w:hAnsi="Arial" w:cs="Arial"/>
                <w:b/>
                <w:sz w:val="22"/>
                <w:szCs w:val="22"/>
              </w:rPr>
            </w:pPr>
            <w:r w:rsidRPr="004A4E1E">
              <w:rPr>
                <w:rFonts w:ascii="Arial" w:hAnsi="Arial" w:cs="Arial"/>
                <w:b/>
                <w:iCs/>
                <w:sz w:val="22"/>
                <w:szCs w:val="22"/>
              </w:rPr>
              <w:t xml:space="preserve">Lohnsatz in </w:t>
            </w:r>
          </w:p>
          <w:p w14:paraId="6C38D040" w14:textId="77777777" w:rsidR="006B7BFE" w:rsidRPr="004A4E1E" w:rsidRDefault="006B7BFE" w:rsidP="006B7BFE">
            <w:pPr>
              <w:pStyle w:val="Default"/>
              <w:rPr>
                <w:rFonts w:ascii="Arial" w:hAnsi="Arial" w:cs="Arial"/>
                <w:b/>
                <w:sz w:val="22"/>
                <w:szCs w:val="22"/>
              </w:rPr>
            </w:pPr>
            <w:r w:rsidRPr="004A4E1E">
              <w:rPr>
                <w:rFonts w:ascii="Arial" w:hAnsi="Arial" w:cs="Arial"/>
                <w:b/>
                <w:iCs/>
                <w:sz w:val="22"/>
                <w:szCs w:val="22"/>
              </w:rPr>
              <w:t xml:space="preserve">Euro/Std. </w:t>
            </w:r>
          </w:p>
        </w:tc>
        <w:tc>
          <w:tcPr>
            <w:tcW w:w="1276" w:type="dxa"/>
          </w:tcPr>
          <w:p w14:paraId="5A9A2919" w14:textId="77777777" w:rsidR="006B7BFE" w:rsidRPr="004A4E1E" w:rsidRDefault="006B7BFE" w:rsidP="006B7BFE">
            <w:pPr>
              <w:pStyle w:val="Default"/>
              <w:rPr>
                <w:rFonts w:ascii="Arial" w:hAnsi="Arial" w:cs="Arial"/>
                <w:b/>
                <w:sz w:val="22"/>
                <w:szCs w:val="22"/>
              </w:rPr>
            </w:pPr>
            <w:r w:rsidRPr="004A4E1E">
              <w:rPr>
                <w:rFonts w:ascii="Arial" w:hAnsi="Arial" w:cs="Arial"/>
                <w:b/>
                <w:iCs/>
                <w:sz w:val="22"/>
                <w:szCs w:val="22"/>
              </w:rPr>
              <w:t xml:space="preserve">Personal-kosten </w:t>
            </w:r>
          </w:p>
          <w:p w14:paraId="67279C0A" w14:textId="77777777" w:rsidR="006B7BFE" w:rsidRPr="004A4E1E" w:rsidRDefault="006B7BFE" w:rsidP="006B7BFE">
            <w:pPr>
              <w:pStyle w:val="Default"/>
              <w:rPr>
                <w:rFonts w:ascii="Arial" w:hAnsi="Arial" w:cs="Arial"/>
                <w:b/>
                <w:sz w:val="22"/>
                <w:szCs w:val="22"/>
              </w:rPr>
            </w:pPr>
            <w:r w:rsidRPr="004A4E1E">
              <w:rPr>
                <w:rFonts w:ascii="Arial" w:hAnsi="Arial" w:cs="Arial"/>
                <w:b/>
                <w:iCs/>
                <w:sz w:val="22"/>
                <w:szCs w:val="22"/>
              </w:rPr>
              <w:t xml:space="preserve">jährlich </w:t>
            </w:r>
          </w:p>
          <w:p w14:paraId="759A246A" w14:textId="77777777" w:rsidR="006B7BFE" w:rsidRPr="004A4E1E" w:rsidRDefault="006B7BFE" w:rsidP="006B7BFE">
            <w:pPr>
              <w:pStyle w:val="Default"/>
              <w:rPr>
                <w:rFonts w:ascii="Arial" w:hAnsi="Arial" w:cs="Arial"/>
                <w:b/>
                <w:sz w:val="22"/>
                <w:szCs w:val="22"/>
              </w:rPr>
            </w:pPr>
            <w:r w:rsidRPr="004A4E1E">
              <w:rPr>
                <w:rFonts w:ascii="Arial" w:hAnsi="Arial" w:cs="Arial"/>
                <w:b/>
                <w:iCs/>
                <w:sz w:val="22"/>
                <w:szCs w:val="22"/>
              </w:rPr>
              <w:t xml:space="preserve">in Euro </w:t>
            </w:r>
          </w:p>
        </w:tc>
        <w:tc>
          <w:tcPr>
            <w:tcW w:w="1276" w:type="dxa"/>
          </w:tcPr>
          <w:p w14:paraId="3573EF38" w14:textId="77777777" w:rsidR="006B7BFE" w:rsidRPr="004A4E1E" w:rsidRDefault="006B7BFE" w:rsidP="006B7BFE">
            <w:pPr>
              <w:pStyle w:val="Default"/>
              <w:rPr>
                <w:rFonts w:ascii="Arial" w:hAnsi="Arial" w:cs="Arial"/>
                <w:b/>
                <w:sz w:val="22"/>
                <w:szCs w:val="22"/>
              </w:rPr>
            </w:pPr>
            <w:r w:rsidRPr="004A4E1E">
              <w:rPr>
                <w:rFonts w:ascii="Arial" w:hAnsi="Arial" w:cs="Arial"/>
                <w:b/>
                <w:iCs/>
                <w:sz w:val="22"/>
                <w:szCs w:val="22"/>
              </w:rPr>
              <w:t xml:space="preserve">Sachkosten jährlich </w:t>
            </w:r>
          </w:p>
          <w:p w14:paraId="3BAD02CC" w14:textId="77777777" w:rsidR="006B7BFE" w:rsidRPr="004A4E1E" w:rsidRDefault="006B7BFE" w:rsidP="006B7BFE">
            <w:pPr>
              <w:pStyle w:val="Default"/>
              <w:rPr>
                <w:rFonts w:ascii="Arial" w:hAnsi="Arial" w:cs="Arial"/>
                <w:b/>
                <w:sz w:val="22"/>
                <w:szCs w:val="22"/>
              </w:rPr>
            </w:pPr>
            <w:r w:rsidRPr="004A4E1E">
              <w:rPr>
                <w:rFonts w:ascii="Arial" w:hAnsi="Arial" w:cs="Arial"/>
                <w:b/>
                <w:iCs/>
                <w:sz w:val="22"/>
                <w:szCs w:val="22"/>
              </w:rPr>
              <w:t xml:space="preserve">in Euro </w:t>
            </w:r>
          </w:p>
        </w:tc>
        <w:tc>
          <w:tcPr>
            <w:tcW w:w="1276" w:type="dxa"/>
          </w:tcPr>
          <w:p w14:paraId="77512293" w14:textId="77777777" w:rsidR="006B7BFE" w:rsidRPr="004A4E1E" w:rsidRDefault="006B7BFE" w:rsidP="006B7BFE">
            <w:pPr>
              <w:pStyle w:val="Default"/>
              <w:rPr>
                <w:rFonts w:ascii="Arial" w:hAnsi="Arial" w:cs="Arial"/>
                <w:b/>
                <w:sz w:val="22"/>
                <w:szCs w:val="22"/>
              </w:rPr>
            </w:pPr>
            <w:r w:rsidRPr="004A4E1E">
              <w:rPr>
                <w:rFonts w:ascii="Arial" w:hAnsi="Arial" w:cs="Arial"/>
                <w:b/>
                <w:bCs/>
                <w:iCs/>
                <w:sz w:val="22"/>
                <w:szCs w:val="22"/>
              </w:rPr>
              <w:t xml:space="preserve">Erfüllungs-aufwand jährlich </w:t>
            </w:r>
          </w:p>
          <w:p w14:paraId="7EA852C4" w14:textId="77777777" w:rsidR="006B7BFE" w:rsidRPr="004A4E1E" w:rsidRDefault="006B7BFE" w:rsidP="006B7BFE">
            <w:pPr>
              <w:pStyle w:val="Default"/>
              <w:rPr>
                <w:rFonts w:ascii="Arial" w:hAnsi="Arial" w:cs="Arial"/>
                <w:b/>
                <w:sz w:val="22"/>
                <w:szCs w:val="22"/>
              </w:rPr>
            </w:pPr>
            <w:r w:rsidRPr="004A4E1E">
              <w:rPr>
                <w:rFonts w:ascii="Arial" w:hAnsi="Arial" w:cs="Arial"/>
                <w:b/>
                <w:bCs/>
                <w:iCs/>
                <w:sz w:val="22"/>
                <w:szCs w:val="22"/>
              </w:rPr>
              <w:t xml:space="preserve">in Euro </w:t>
            </w:r>
          </w:p>
        </w:tc>
      </w:tr>
      <w:tr w:rsidR="006B7BFE" w:rsidRPr="006B7BFE" w14:paraId="17404952" w14:textId="77777777" w:rsidTr="00897536">
        <w:trPr>
          <w:trHeight w:val="232"/>
        </w:trPr>
        <w:tc>
          <w:tcPr>
            <w:tcW w:w="1366" w:type="dxa"/>
          </w:tcPr>
          <w:p w14:paraId="274A982B" w14:textId="77777777" w:rsidR="006B7BFE" w:rsidRPr="004A4E1E" w:rsidRDefault="006B7BFE" w:rsidP="006B7BFE">
            <w:pPr>
              <w:pStyle w:val="Default"/>
              <w:rPr>
                <w:rFonts w:ascii="Arial" w:hAnsi="Arial" w:cs="Arial"/>
                <w:sz w:val="22"/>
                <w:szCs w:val="22"/>
              </w:rPr>
            </w:pPr>
            <w:r w:rsidRPr="004A4E1E">
              <w:rPr>
                <w:rFonts w:ascii="Arial" w:hAnsi="Arial" w:cs="Arial"/>
                <w:sz w:val="22"/>
                <w:szCs w:val="22"/>
              </w:rPr>
              <w:t xml:space="preserve">Funktionel-le Barriere </w:t>
            </w:r>
          </w:p>
        </w:tc>
        <w:tc>
          <w:tcPr>
            <w:tcW w:w="1294" w:type="dxa"/>
          </w:tcPr>
          <w:p w14:paraId="73BC7D3D" w14:textId="77777777" w:rsidR="006B7BFE" w:rsidRPr="004A4E1E" w:rsidRDefault="006B7BFE" w:rsidP="000F1682">
            <w:pPr>
              <w:pStyle w:val="Default"/>
              <w:rPr>
                <w:rFonts w:ascii="Arial" w:hAnsi="Arial" w:cs="Arial"/>
                <w:sz w:val="22"/>
                <w:szCs w:val="22"/>
              </w:rPr>
            </w:pPr>
            <w:r w:rsidRPr="004A4E1E">
              <w:rPr>
                <w:rFonts w:ascii="Arial" w:hAnsi="Arial" w:cs="Arial"/>
                <w:sz w:val="22"/>
                <w:szCs w:val="22"/>
              </w:rPr>
              <w:t xml:space="preserve">§ 6a </w:t>
            </w:r>
            <w:r w:rsidR="000F1682">
              <w:rPr>
                <w:rFonts w:ascii="Arial" w:hAnsi="Arial" w:cs="Arial"/>
                <w:sz w:val="22"/>
                <w:szCs w:val="22"/>
              </w:rPr>
              <w:t>Absatz 1 und 4</w:t>
            </w:r>
            <w:r w:rsidRPr="004A4E1E">
              <w:rPr>
                <w:rFonts w:ascii="Arial" w:hAnsi="Arial" w:cs="Arial"/>
                <w:sz w:val="22"/>
                <w:szCs w:val="22"/>
              </w:rPr>
              <w:t xml:space="preserve"> </w:t>
            </w:r>
          </w:p>
        </w:tc>
        <w:tc>
          <w:tcPr>
            <w:tcW w:w="1276" w:type="dxa"/>
          </w:tcPr>
          <w:p w14:paraId="211D8246" w14:textId="77777777" w:rsidR="006B7BFE" w:rsidRPr="004A4E1E" w:rsidRDefault="006B7BFE" w:rsidP="002F4768">
            <w:pPr>
              <w:pStyle w:val="Default"/>
              <w:rPr>
                <w:rFonts w:ascii="Arial" w:hAnsi="Arial" w:cs="Arial"/>
                <w:sz w:val="22"/>
                <w:szCs w:val="22"/>
              </w:rPr>
            </w:pPr>
            <w:r w:rsidRPr="004A4E1E">
              <w:rPr>
                <w:rFonts w:ascii="Arial" w:hAnsi="Arial" w:cs="Arial"/>
                <w:sz w:val="22"/>
                <w:szCs w:val="22"/>
              </w:rPr>
              <w:t>20</w:t>
            </w:r>
            <w:r w:rsidR="002F4768">
              <w:rPr>
                <w:rFonts w:ascii="Arial" w:hAnsi="Arial" w:cs="Arial"/>
                <w:sz w:val="22"/>
                <w:szCs w:val="22"/>
              </w:rPr>
              <w:t xml:space="preserve"> </w:t>
            </w:r>
            <w:r w:rsidRPr="004A4E1E">
              <w:rPr>
                <w:rFonts w:ascii="Arial" w:hAnsi="Arial" w:cs="Arial"/>
                <w:sz w:val="22"/>
                <w:szCs w:val="22"/>
              </w:rPr>
              <w:t xml:space="preserve">000 </w:t>
            </w:r>
          </w:p>
        </w:tc>
        <w:tc>
          <w:tcPr>
            <w:tcW w:w="1275" w:type="dxa"/>
          </w:tcPr>
          <w:p w14:paraId="041B8DAD" w14:textId="77777777" w:rsidR="006B7BFE" w:rsidRPr="004A4E1E" w:rsidRDefault="00A4031B" w:rsidP="006B7BFE">
            <w:pPr>
              <w:pStyle w:val="Default"/>
              <w:rPr>
                <w:rFonts w:ascii="Arial" w:hAnsi="Arial" w:cs="Arial"/>
                <w:sz w:val="22"/>
                <w:szCs w:val="22"/>
              </w:rPr>
            </w:pPr>
            <w:r>
              <w:rPr>
                <w:rFonts w:ascii="Arial" w:hAnsi="Arial" w:cs="Arial"/>
                <w:sz w:val="22"/>
                <w:szCs w:val="22"/>
              </w:rPr>
              <w:t>60,50</w:t>
            </w:r>
          </w:p>
        </w:tc>
        <w:tc>
          <w:tcPr>
            <w:tcW w:w="1276" w:type="dxa"/>
          </w:tcPr>
          <w:p w14:paraId="3016DBF2" w14:textId="77777777" w:rsidR="006B7BFE" w:rsidRPr="004A4E1E" w:rsidRDefault="00A4031B" w:rsidP="002F4768">
            <w:pPr>
              <w:pStyle w:val="Default"/>
              <w:rPr>
                <w:rFonts w:ascii="Arial" w:hAnsi="Arial" w:cs="Arial"/>
                <w:sz w:val="22"/>
                <w:szCs w:val="22"/>
              </w:rPr>
            </w:pPr>
            <w:r>
              <w:rPr>
                <w:rFonts w:ascii="Arial" w:hAnsi="Arial" w:cs="Arial"/>
                <w:sz w:val="22"/>
                <w:szCs w:val="22"/>
              </w:rPr>
              <w:t>1 210</w:t>
            </w:r>
            <w:r w:rsidR="002F4768">
              <w:rPr>
                <w:rFonts w:ascii="Arial" w:hAnsi="Arial" w:cs="Arial"/>
                <w:sz w:val="22"/>
                <w:szCs w:val="22"/>
              </w:rPr>
              <w:t xml:space="preserve"> </w:t>
            </w:r>
            <w:r w:rsidR="006B7BFE" w:rsidRPr="004A4E1E">
              <w:rPr>
                <w:rFonts w:ascii="Arial" w:hAnsi="Arial" w:cs="Arial"/>
                <w:sz w:val="22"/>
                <w:szCs w:val="22"/>
              </w:rPr>
              <w:t xml:space="preserve">000 </w:t>
            </w:r>
          </w:p>
        </w:tc>
        <w:tc>
          <w:tcPr>
            <w:tcW w:w="1276" w:type="dxa"/>
          </w:tcPr>
          <w:p w14:paraId="7800B24B" w14:textId="77777777" w:rsidR="006B7BFE" w:rsidRPr="004A4E1E" w:rsidRDefault="006B7BFE" w:rsidP="002F4768">
            <w:pPr>
              <w:pStyle w:val="Default"/>
              <w:rPr>
                <w:rFonts w:ascii="Arial" w:hAnsi="Arial" w:cs="Arial"/>
                <w:sz w:val="22"/>
                <w:szCs w:val="22"/>
              </w:rPr>
            </w:pPr>
            <w:r w:rsidRPr="004A4E1E">
              <w:rPr>
                <w:rFonts w:ascii="Arial" w:hAnsi="Arial" w:cs="Arial"/>
                <w:sz w:val="22"/>
                <w:szCs w:val="22"/>
              </w:rPr>
              <w:t>6</w:t>
            </w:r>
            <w:r w:rsidR="002F4768">
              <w:rPr>
                <w:rFonts w:ascii="Arial" w:hAnsi="Arial" w:cs="Arial"/>
                <w:sz w:val="22"/>
                <w:szCs w:val="22"/>
              </w:rPr>
              <w:t xml:space="preserve"> </w:t>
            </w:r>
            <w:r w:rsidRPr="004A4E1E">
              <w:rPr>
                <w:rFonts w:ascii="Arial" w:hAnsi="Arial" w:cs="Arial"/>
                <w:sz w:val="22"/>
                <w:szCs w:val="22"/>
              </w:rPr>
              <w:t>950</w:t>
            </w:r>
            <w:r w:rsidR="002F4768">
              <w:rPr>
                <w:rFonts w:ascii="Arial" w:hAnsi="Arial" w:cs="Arial"/>
                <w:sz w:val="22"/>
                <w:szCs w:val="22"/>
              </w:rPr>
              <w:t xml:space="preserve"> </w:t>
            </w:r>
            <w:r w:rsidRPr="004A4E1E">
              <w:rPr>
                <w:rFonts w:ascii="Arial" w:hAnsi="Arial" w:cs="Arial"/>
                <w:sz w:val="22"/>
                <w:szCs w:val="22"/>
              </w:rPr>
              <w:t xml:space="preserve">000 </w:t>
            </w:r>
          </w:p>
        </w:tc>
        <w:tc>
          <w:tcPr>
            <w:tcW w:w="1276" w:type="dxa"/>
            <w:shd w:val="clear" w:color="auto" w:fill="BFBFBF" w:themeFill="background1" w:themeFillShade="BF"/>
          </w:tcPr>
          <w:p w14:paraId="4DC4F037" w14:textId="77777777" w:rsidR="006B7BFE" w:rsidRPr="004A4E1E" w:rsidRDefault="002F4768" w:rsidP="002F4768">
            <w:pPr>
              <w:pStyle w:val="Default"/>
              <w:rPr>
                <w:rFonts w:ascii="Arial" w:hAnsi="Arial" w:cs="Arial"/>
                <w:sz w:val="22"/>
                <w:szCs w:val="22"/>
              </w:rPr>
            </w:pPr>
            <w:r>
              <w:rPr>
                <w:rFonts w:ascii="Arial" w:hAnsi="Arial" w:cs="Arial"/>
                <w:b/>
                <w:bCs/>
                <w:sz w:val="22"/>
                <w:szCs w:val="22"/>
              </w:rPr>
              <w:t xml:space="preserve"> </w:t>
            </w:r>
            <w:r w:rsidR="00A4031B">
              <w:rPr>
                <w:rFonts w:ascii="Arial" w:hAnsi="Arial" w:cs="Arial"/>
                <w:b/>
                <w:bCs/>
                <w:sz w:val="22"/>
                <w:szCs w:val="22"/>
              </w:rPr>
              <w:t xml:space="preserve">8 160 </w:t>
            </w:r>
            <w:r w:rsidR="006B7BFE" w:rsidRPr="004A4E1E">
              <w:rPr>
                <w:rFonts w:ascii="Arial" w:hAnsi="Arial" w:cs="Arial"/>
                <w:b/>
                <w:bCs/>
                <w:sz w:val="22"/>
                <w:szCs w:val="22"/>
              </w:rPr>
              <w:t xml:space="preserve">000 </w:t>
            </w:r>
          </w:p>
        </w:tc>
      </w:tr>
    </w:tbl>
    <w:p w14:paraId="18499261" w14:textId="77777777" w:rsidR="006B7BFE" w:rsidRDefault="006B7BFE" w:rsidP="009140F6">
      <w:pPr>
        <w:pStyle w:val="Text"/>
        <w:spacing w:before="0" w:after="0"/>
      </w:pPr>
    </w:p>
    <w:p w14:paraId="59814092" w14:textId="77777777" w:rsidR="006B7BFE" w:rsidRDefault="006B7BFE" w:rsidP="009140F6">
      <w:pPr>
        <w:pStyle w:val="Text"/>
        <w:spacing w:before="0" w:after="0"/>
        <w:rPr>
          <w:b/>
          <w:bCs/>
          <w:u w:val="single"/>
        </w:rPr>
      </w:pPr>
      <w:r w:rsidRPr="006B7BFE">
        <w:rPr>
          <w:b/>
          <w:bCs/>
          <w:u w:val="single"/>
        </w:rPr>
        <w:t>Schriftliche</w:t>
      </w:r>
      <w:r w:rsidR="00DC4992">
        <w:rPr>
          <w:b/>
          <w:bCs/>
          <w:u w:val="single"/>
        </w:rPr>
        <w:t xml:space="preserve"> oder </w:t>
      </w:r>
      <w:r w:rsidRPr="006B7BFE">
        <w:rPr>
          <w:b/>
          <w:bCs/>
          <w:u w:val="single"/>
        </w:rPr>
        <w:t xml:space="preserve">elektronische Erklärung </w:t>
      </w:r>
      <w:r w:rsidR="000746B9">
        <w:rPr>
          <w:b/>
          <w:bCs/>
          <w:u w:val="single"/>
        </w:rPr>
        <w:t>zum</w:t>
      </w:r>
      <w:r w:rsidR="000746B9" w:rsidRPr="006B7BFE">
        <w:rPr>
          <w:b/>
          <w:bCs/>
          <w:u w:val="single"/>
        </w:rPr>
        <w:t xml:space="preserve"> </w:t>
      </w:r>
      <w:r w:rsidRPr="006B7BFE">
        <w:rPr>
          <w:b/>
          <w:bCs/>
          <w:u w:val="single"/>
        </w:rPr>
        <w:t xml:space="preserve">Verzicht </w:t>
      </w:r>
      <w:r w:rsidR="000746B9">
        <w:rPr>
          <w:b/>
          <w:bCs/>
          <w:u w:val="single"/>
        </w:rPr>
        <w:t>auf</w:t>
      </w:r>
      <w:r w:rsidR="000746B9" w:rsidRPr="006B7BFE">
        <w:rPr>
          <w:b/>
          <w:bCs/>
          <w:u w:val="single"/>
        </w:rPr>
        <w:t xml:space="preserve"> </w:t>
      </w:r>
      <w:r w:rsidR="0036600C">
        <w:rPr>
          <w:b/>
          <w:bCs/>
          <w:u w:val="single"/>
        </w:rPr>
        <w:t xml:space="preserve">eine funktionelle </w:t>
      </w:r>
      <w:r w:rsidRPr="006B7BFE">
        <w:rPr>
          <w:b/>
          <w:bCs/>
          <w:u w:val="single"/>
        </w:rPr>
        <w:t>Barriere nach §</w:t>
      </w:r>
      <w:r w:rsidR="000447FD">
        <w:rPr>
          <w:b/>
          <w:bCs/>
          <w:u w:val="single"/>
        </w:rPr>
        <w:t xml:space="preserve"> </w:t>
      </w:r>
      <w:r w:rsidRPr="006B7BFE">
        <w:rPr>
          <w:b/>
          <w:bCs/>
          <w:u w:val="single"/>
        </w:rPr>
        <w:t xml:space="preserve">6a Absatz 3 </w:t>
      </w:r>
    </w:p>
    <w:p w14:paraId="4E96F6C2" w14:textId="77777777" w:rsidR="006B7BFE" w:rsidRDefault="006B7BFE" w:rsidP="009140F6">
      <w:pPr>
        <w:pStyle w:val="Text"/>
        <w:spacing w:before="0" w:after="0"/>
        <w:rPr>
          <w:b/>
          <w:bCs/>
          <w:u w:val="single"/>
        </w:rPr>
      </w:pPr>
    </w:p>
    <w:p w14:paraId="10854287" w14:textId="77777777" w:rsidR="006B7BFE" w:rsidRDefault="006B7BFE" w:rsidP="009140F6">
      <w:pPr>
        <w:pStyle w:val="Text"/>
        <w:spacing w:before="0" w:after="0"/>
      </w:pPr>
      <w:r w:rsidRPr="006B7BFE">
        <w:t xml:space="preserve">a) Einmaliger Umstellungsaufwand </w:t>
      </w:r>
    </w:p>
    <w:p w14:paraId="6355E48C" w14:textId="77777777" w:rsidR="006B7BFE" w:rsidRDefault="006B7BFE" w:rsidP="009140F6">
      <w:pPr>
        <w:pStyle w:val="Text"/>
        <w:spacing w:before="0" w:after="0"/>
      </w:pPr>
    </w:p>
    <w:p w14:paraId="712DAED7" w14:textId="77777777" w:rsidR="006B7BFE" w:rsidRDefault="006B7BFE" w:rsidP="009140F6">
      <w:pPr>
        <w:pStyle w:val="Text"/>
        <w:spacing w:before="0" w:after="0"/>
      </w:pPr>
      <w:r w:rsidRPr="006B7BFE">
        <w:t xml:space="preserve">Einmaliger Umstellungsaufwand entsteht nicht. </w:t>
      </w:r>
    </w:p>
    <w:p w14:paraId="00996219" w14:textId="77777777" w:rsidR="006B7BFE" w:rsidRDefault="006B7BFE" w:rsidP="009140F6">
      <w:pPr>
        <w:pStyle w:val="Text"/>
        <w:spacing w:before="0" w:after="0"/>
      </w:pPr>
    </w:p>
    <w:p w14:paraId="17551374" w14:textId="77777777" w:rsidR="006B7BFE" w:rsidRDefault="006B7BFE" w:rsidP="009140F6">
      <w:pPr>
        <w:pStyle w:val="Text"/>
        <w:spacing w:before="0" w:after="0"/>
      </w:pPr>
      <w:r w:rsidRPr="006B7BFE">
        <w:t xml:space="preserve">b) Jährlicher Erfüllungsaufwand </w:t>
      </w:r>
    </w:p>
    <w:p w14:paraId="35D80FBA" w14:textId="77777777" w:rsidR="006B7BFE" w:rsidRDefault="006B7BFE" w:rsidP="009140F6">
      <w:pPr>
        <w:pStyle w:val="Text"/>
        <w:spacing w:before="0" w:after="0"/>
      </w:pPr>
    </w:p>
    <w:p w14:paraId="3CE01598" w14:textId="77777777" w:rsidR="006B7BFE" w:rsidRDefault="006B7BFE" w:rsidP="009140F6">
      <w:pPr>
        <w:pStyle w:val="Text"/>
        <w:spacing w:before="0" w:after="0"/>
      </w:pPr>
      <w:r w:rsidRPr="006B7BFE">
        <w:t>Die geforderten zusätzlichen Angaben</w:t>
      </w:r>
      <w:r w:rsidR="00DC4992">
        <w:t>, d. h. die Inhalte</w:t>
      </w:r>
      <w:r w:rsidR="0036600C">
        <w:t xml:space="preserve"> einer Verzichtserklärung</w:t>
      </w:r>
      <w:r w:rsidR="00DC4992">
        <w:t>,</w:t>
      </w:r>
      <w:r w:rsidR="00A571C8">
        <w:t xml:space="preserve"> </w:t>
      </w:r>
      <w:r w:rsidRPr="006B7BFE">
        <w:t xml:space="preserve">werden bereits zwischen Verpackungs- und Lebensmittelherstellern im Rahmen der Absprachen über das Verpackungsmaterial besprochen. Der zusätzlich entstehende Erfüllungsaufwand ist geringfügig. </w:t>
      </w:r>
    </w:p>
    <w:p w14:paraId="7BA9413B" w14:textId="77777777" w:rsidR="006B7BFE" w:rsidRDefault="006B7BFE" w:rsidP="009140F6">
      <w:pPr>
        <w:pStyle w:val="Text"/>
        <w:spacing w:before="0" w:after="0"/>
      </w:pPr>
    </w:p>
    <w:p w14:paraId="27386C8C" w14:textId="77777777" w:rsidR="006B7BFE" w:rsidRDefault="006B7BFE" w:rsidP="009140F6">
      <w:pPr>
        <w:pStyle w:val="Text"/>
        <w:spacing w:before="0" w:after="0"/>
        <w:rPr>
          <w:b/>
          <w:bCs/>
          <w:u w:val="single"/>
        </w:rPr>
      </w:pPr>
      <w:r w:rsidRPr="006B7BFE">
        <w:rPr>
          <w:b/>
          <w:bCs/>
          <w:u w:val="single"/>
        </w:rPr>
        <w:t xml:space="preserve">Nachweispflicht über </w:t>
      </w:r>
      <w:r w:rsidR="000447FD">
        <w:rPr>
          <w:b/>
          <w:bCs/>
          <w:u w:val="single"/>
        </w:rPr>
        <w:t xml:space="preserve">den </w:t>
      </w:r>
      <w:r w:rsidRPr="006B7BFE">
        <w:rPr>
          <w:b/>
          <w:bCs/>
          <w:u w:val="single"/>
        </w:rPr>
        <w:t xml:space="preserve">Ausschluss </w:t>
      </w:r>
      <w:r w:rsidR="000447FD">
        <w:rPr>
          <w:b/>
          <w:bCs/>
          <w:u w:val="single"/>
        </w:rPr>
        <w:t xml:space="preserve">eines </w:t>
      </w:r>
      <w:r w:rsidRPr="006B7BFE">
        <w:rPr>
          <w:b/>
          <w:bCs/>
          <w:u w:val="single"/>
        </w:rPr>
        <w:t>MOAH-</w:t>
      </w:r>
      <w:r w:rsidR="000447FD">
        <w:rPr>
          <w:b/>
          <w:bCs/>
          <w:u w:val="single"/>
        </w:rPr>
        <w:t>Überg</w:t>
      </w:r>
      <w:r w:rsidR="00A253B8">
        <w:rPr>
          <w:b/>
          <w:bCs/>
          <w:u w:val="single"/>
        </w:rPr>
        <w:t>angs</w:t>
      </w:r>
      <w:r w:rsidRPr="006B7BFE">
        <w:rPr>
          <w:b/>
          <w:bCs/>
          <w:u w:val="single"/>
        </w:rPr>
        <w:t xml:space="preserve"> gemäß § 6a </w:t>
      </w:r>
      <w:r>
        <w:rPr>
          <w:b/>
          <w:bCs/>
          <w:u w:val="single"/>
        </w:rPr>
        <w:t>Abs</w:t>
      </w:r>
      <w:r w:rsidR="000447FD">
        <w:rPr>
          <w:b/>
          <w:bCs/>
          <w:u w:val="single"/>
        </w:rPr>
        <w:t>a</w:t>
      </w:r>
      <w:r>
        <w:rPr>
          <w:b/>
          <w:bCs/>
          <w:u w:val="single"/>
        </w:rPr>
        <w:t>tz 1, 2,</w:t>
      </w:r>
      <w:r w:rsidR="000447FD">
        <w:rPr>
          <w:b/>
          <w:bCs/>
          <w:u w:val="single"/>
        </w:rPr>
        <w:t xml:space="preserve"> und</w:t>
      </w:r>
      <w:r w:rsidRPr="006B7BFE">
        <w:rPr>
          <w:b/>
          <w:bCs/>
          <w:u w:val="single"/>
        </w:rPr>
        <w:t xml:space="preserve"> 4</w:t>
      </w:r>
    </w:p>
    <w:p w14:paraId="3AA8F0EE" w14:textId="77777777" w:rsidR="006B7BFE" w:rsidRDefault="006B7BFE" w:rsidP="009140F6">
      <w:pPr>
        <w:pStyle w:val="Text"/>
        <w:spacing w:before="0" w:after="0"/>
        <w:rPr>
          <w:b/>
          <w:bCs/>
          <w:u w:val="single"/>
        </w:rPr>
      </w:pPr>
    </w:p>
    <w:p w14:paraId="7E2FAB88" w14:textId="77777777" w:rsidR="006B7BFE" w:rsidRDefault="006B7BFE" w:rsidP="009140F6">
      <w:pPr>
        <w:pStyle w:val="Text"/>
        <w:spacing w:before="0" w:after="0"/>
      </w:pPr>
      <w:r w:rsidRPr="006B7BFE">
        <w:t xml:space="preserve">a) Einmaliger Umstellungsaufwand </w:t>
      </w:r>
    </w:p>
    <w:p w14:paraId="05D46EC8" w14:textId="77777777" w:rsidR="006B7BFE" w:rsidRDefault="006B7BFE" w:rsidP="009140F6">
      <w:pPr>
        <w:pStyle w:val="Text"/>
        <w:spacing w:before="0" w:after="0"/>
      </w:pPr>
    </w:p>
    <w:p w14:paraId="41AA9133" w14:textId="77777777" w:rsidR="006B7BFE" w:rsidRDefault="006B7BFE" w:rsidP="009140F6">
      <w:pPr>
        <w:pStyle w:val="Text"/>
        <w:spacing w:before="0" w:after="0"/>
      </w:pPr>
      <w:r w:rsidRPr="006B7BFE">
        <w:t xml:space="preserve">Einmaliger Umstellungsaufwand entsteht nicht. </w:t>
      </w:r>
    </w:p>
    <w:p w14:paraId="47912140" w14:textId="77777777" w:rsidR="006B7BFE" w:rsidRDefault="006B7BFE" w:rsidP="009140F6">
      <w:pPr>
        <w:pStyle w:val="Text"/>
        <w:spacing w:before="0" w:after="0"/>
      </w:pPr>
    </w:p>
    <w:p w14:paraId="25B57848" w14:textId="77777777" w:rsidR="006B7BFE" w:rsidRPr="00CB2B7C" w:rsidRDefault="006B7BFE" w:rsidP="009140F6">
      <w:pPr>
        <w:pStyle w:val="Text"/>
        <w:spacing w:before="0" w:after="0"/>
      </w:pPr>
      <w:r w:rsidRPr="00CB2B7C">
        <w:t xml:space="preserve">b) Jährlicher Erfüllungsaufwand </w:t>
      </w:r>
    </w:p>
    <w:p w14:paraId="3DD42870" w14:textId="77777777" w:rsidR="006B7BFE" w:rsidRPr="00CB2B7C" w:rsidRDefault="006B7BFE" w:rsidP="009140F6">
      <w:pPr>
        <w:pStyle w:val="Text"/>
        <w:spacing w:before="0" w:after="0"/>
      </w:pPr>
    </w:p>
    <w:p w14:paraId="0F203911" w14:textId="77777777" w:rsidR="00013F7F" w:rsidRDefault="006B7BFE" w:rsidP="00557D18">
      <w:pPr>
        <w:pStyle w:val="Text"/>
        <w:spacing w:before="0" w:after="0"/>
      </w:pPr>
      <w:r w:rsidRPr="00CB2B7C">
        <w:t xml:space="preserve">In der Verordnung (EG) Nr. 2023/2006 </w:t>
      </w:r>
      <w:r w:rsidR="00CB2B7C">
        <w:t xml:space="preserve">der Kommission vom 22. Dezember 2006 </w:t>
      </w:r>
      <w:r w:rsidRPr="00CB2B7C">
        <w:t>über gute Herstellungspraxis für Materialien und Gegenstände, die dazu bestimmt sind, mit Lebensmitteln i</w:t>
      </w:r>
      <w:r w:rsidR="00A77926" w:rsidRPr="00CB2B7C">
        <w:t>n Berührung zu kommen</w:t>
      </w:r>
      <w:r w:rsidR="00CB2B7C">
        <w:t xml:space="preserve"> </w:t>
      </w:r>
      <w:r w:rsidR="00CB2B7C" w:rsidRPr="00CB2B7C">
        <w:t>(</w:t>
      </w:r>
      <w:r w:rsidR="00CB2B7C" w:rsidRPr="00CB2B7C">
        <w:rPr>
          <w:color w:val="231F20"/>
        </w:rPr>
        <w:t>ABl. L 384 vom 29.12.2006, S. 75)</w:t>
      </w:r>
      <w:r w:rsidR="00A77926" w:rsidRPr="00CB2B7C">
        <w:t xml:space="preserve"> (sog. GMP-</w:t>
      </w:r>
      <w:r w:rsidRPr="00CB2B7C">
        <w:t>Verordnung), ist bereits eine allgemeine Dokumentationspflicht für Lebensmittel</w:t>
      </w:r>
      <w:r w:rsidR="000D0F45" w:rsidRPr="00CB2B7C">
        <w:t>bedarfsgegenstände</w:t>
      </w:r>
      <w:r w:rsidRPr="00CB2B7C">
        <w:t xml:space="preserve"> verankert. Darüber hinaus werden durch die Erstprüfung sowie </w:t>
      </w:r>
      <w:r w:rsidR="00AC68A0" w:rsidRPr="00CB2B7C">
        <w:t xml:space="preserve">durch </w:t>
      </w:r>
      <w:r w:rsidRPr="00CB2B7C">
        <w:t>die periodischen Prüfungen der Lebensmittel und Lebensmittelverpackungen bereits Dokumente produziert, die als Nachweis</w:t>
      </w:r>
      <w:r w:rsidR="00AC68A0" w:rsidRPr="00CB2B7C">
        <w:t>e</w:t>
      </w:r>
      <w:r w:rsidRPr="00CB2B7C">
        <w:t xml:space="preserve"> dienen können. Der zusätzlich entstehende Erfüllungsaufwand ist geringfü</w:t>
      </w:r>
      <w:r w:rsidR="000D0F45" w:rsidRPr="00CB2B7C">
        <w:t>gig.</w:t>
      </w:r>
    </w:p>
    <w:p w14:paraId="6239F5A0" w14:textId="77777777" w:rsidR="00013F7F" w:rsidRDefault="00013F7F" w:rsidP="00013F7F">
      <w:pPr>
        <w:pStyle w:val="Text"/>
        <w:spacing w:before="0" w:after="0"/>
        <w:jc w:val="left"/>
      </w:pPr>
    </w:p>
    <w:p w14:paraId="24214F93" w14:textId="3181681B" w:rsidR="00425BF3" w:rsidRDefault="00425BF3" w:rsidP="00557D18">
      <w:pPr>
        <w:pStyle w:val="Text"/>
        <w:spacing w:before="0" w:after="0"/>
      </w:pPr>
      <w:r>
        <w:t>Die Vorschriften der V</w:t>
      </w:r>
      <w:r w:rsidR="00117552">
        <w:t xml:space="preserve">erordnung gelten </w:t>
      </w:r>
      <w:r w:rsidR="00FA7FE4">
        <w:t xml:space="preserve">für kleine und mittelständische Unternehmen </w:t>
      </w:r>
      <w:r>
        <w:t>(</w:t>
      </w:r>
      <w:r w:rsidR="00FA7FE4">
        <w:t>KMU)</w:t>
      </w:r>
      <w:r w:rsidR="00117552">
        <w:t xml:space="preserve"> gleichermaßen</w:t>
      </w:r>
      <w:r w:rsidR="00FA7FE4">
        <w:t xml:space="preserve">. </w:t>
      </w:r>
      <w:r>
        <w:t xml:space="preserve">Spezielle </w:t>
      </w:r>
      <w:r w:rsidR="00FA7FE4">
        <w:t xml:space="preserve">Ausnahmen </w:t>
      </w:r>
      <w:r>
        <w:t>für KMU sind aus Gründen des gesundheitlichen Verbraucherschutzes nicht möglich. Allerdings sieht die Verordnung generell Ausnahmen für die Verwendung einer funktionellen Barriere vor, sofern die dafür erforderlichen Voraussetzungen vorliegen.</w:t>
      </w:r>
    </w:p>
    <w:p w14:paraId="4C839333" w14:textId="77777777" w:rsidR="00325F70" w:rsidRDefault="00325F70" w:rsidP="00013F7F">
      <w:pPr>
        <w:pStyle w:val="Text"/>
        <w:spacing w:before="0" w:after="0"/>
        <w:jc w:val="left"/>
      </w:pPr>
    </w:p>
    <w:p w14:paraId="2CF68D80" w14:textId="7272FBDC" w:rsidR="003F6BDA" w:rsidRDefault="00091B75" w:rsidP="00557D18">
      <w:pPr>
        <w:pStyle w:val="Text"/>
        <w:spacing w:before="0" w:after="0"/>
      </w:pPr>
      <w:r w:rsidRPr="00F77C96">
        <w:t>Der durch das Vorhaben ausgelöste zusätzliche laufende Erfüllungsaufwand für die Wirtschaft unterfällt</w:t>
      </w:r>
      <w:r w:rsidR="005872C8">
        <w:t xml:space="preserve"> </w:t>
      </w:r>
      <w:r w:rsidRPr="00F77C96">
        <w:t xml:space="preserve">der Anwendung </w:t>
      </w:r>
      <w:r w:rsidRPr="00117552">
        <w:t xml:space="preserve">der </w:t>
      </w:r>
      <w:r w:rsidR="00117552">
        <w:t>„</w:t>
      </w:r>
      <w:r w:rsidR="00117552" w:rsidRPr="00117552">
        <w:t>One in, one</w:t>
      </w:r>
      <w:r w:rsidR="00117552">
        <w:t xml:space="preserve"> out“-</w:t>
      </w:r>
      <w:r w:rsidRPr="00F77C96">
        <w:t>Regel</w:t>
      </w:r>
      <w:r w:rsidR="00545785">
        <w:t>. Eine Kompensation kann innerhalb des vorliegenden Regelung nicht realisiert werden. Der Erfüllungsaufwand</w:t>
      </w:r>
      <w:r w:rsidR="00E31DBA">
        <w:t xml:space="preserve"> wird </w:t>
      </w:r>
      <w:r w:rsidR="00545785">
        <w:t xml:space="preserve">daher </w:t>
      </w:r>
      <w:r w:rsidR="00ED07F3">
        <w:t xml:space="preserve">durch ein anderes Regelungsvorhaben </w:t>
      </w:r>
      <w:r w:rsidR="0042126B">
        <w:t>kompensiert</w:t>
      </w:r>
      <w:r w:rsidR="00E31DBA">
        <w:t>.</w:t>
      </w:r>
    </w:p>
    <w:p w14:paraId="099F2BD7" w14:textId="77777777" w:rsidR="00FA7FE4" w:rsidRPr="009140F6" w:rsidRDefault="00FA7FE4" w:rsidP="00013F7F">
      <w:pPr>
        <w:pStyle w:val="Text"/>
        <w:spacing w:before="0" w:after="0"/>
        <w:jc w:val="left"/>
      </w:pPr>
    </w:p>
    <w:p w14:paraId="3A617D65" w14:textId="77777777" w:rsidR="004779CD" w:rsidRPr="004779CD" w:rsidRDefault="004779CD" w:rsidP="003F6BDA">
      <w:pPr>
        <w:pStyle w:val="Text"/>
        <w:spacing w:before="0" w:after="0"/>
        <w:rPr>
          <w:u w:val="single"/>
        </w:rPr>
      </w:pPr>
      <w:r w:rsidRPr="004779CD">
        <w:rPr>
          <w:u w:val="single"/>
        </w:rPr>
        <w:t>c) Erfüllungsaufwand für Bürgerinnen und Bürger</w:t>
      </w:r>
    </w:p>
    <w:p w14:paraId="49145E90" w14:textId="77777777" w:rsidR="004779CD" w:rsidRDefault="004779CD" w:rsidP="003F6BDA">
      <w:pPr>
        <w:pStyle w:val="Text"/>
        <w:spacing w:before="0" w:after="0"/>
      </w:pPr>
    </w:p>
    <w:p w14:paraId="1EB134D3" w14:textId="4779660D" w:rsidR="004779CD" w:rsidRDefault="00612652" w:rsidP="003F6BDA">
      <w:pPr>
        <w:pStyle w:val="Text"/>
        <w:spacing w:before="0" w:after="0"/>
      </w:pPr>
      <w:r>
        <w:t>Für die Bürgerinnen und Bürger entsteht durch die Verordnung kein Erfüllungsaufwand.</w:t>
      </w:r>
      <w:r w:rsidR="00557D18">
        <w:br/>
      </w:r>
    </w:p>
    <w:p w14:paraId="3D17859D" w14:textId="77777777" w:rsidR="006444D5" w:rsidRDefault="006444D5" w:rsidP="001E5369">
      <w:pPr>
        <w:pStyle w:val="berschriftarabischBegrndung"/>
      </w:pPr>
      <w:r>
        <w:t>Weitere Kosten</w:t>
      </w:r>
    </w:p>
    <w:p w14:paraId="4A6DA429" w14:textId="77777777" w:rsidR="000F4A0B" w:rsidRDefault="00CB5E99">
      <w:pPr>
        <w:pStyle w:val="Text"/>
      </w:pPr>
      <w:r w:rsidRPr="001E295A">
        <w:t>Aus</w:t>
      </w:r>
      <w:r w:rsidR="00BD166C">
        <w:t xml:space="preserve">wirkungen auf die Einzelpreise </w:t>
      </w:r>
      <w:r w:rsidR="00F16E27" w:rsidRPr="001E295A">
        <w:t>können</w:t>
      </w:r>
      <w:r w:rsidR="00F16E27">
        <w:t xml:space="preserve"> </w:t>
      </w:r>
      <w:r w:rsidRPr="001E295A">
        <w:t xml:space="preserve">nicht </w:t>
      </w:r>
      <w:r w:rsidR="000F4A0B">
        <w:t xml:space="preserve">gänzlich </w:t>
      </w:r>
      <w:r w:rsidRPr="001E295A">
        <w:t xml:space="preserve">ausgeschlossen werden, Auswirkungen auf das allgemeine Preisniveau </w:t>
      </w:r>
      <w:r>
        <w:t>und insbesondere</w:t>
      </w:r>
      <w:r w:rsidRPr="001E295A">
        <w:t xml:space="preserve"> </w:t>
      </w:r>
      <w:r w:rsidR="002F1ED8">
        <w:t xml:space="preserve">auf </w:t>
      </w:r>
      <w:r w:rsidRPr="001E295A">
        <w:t>das Verbraucherpreisniveau sind aber nicht zu erwarten.</w:t>
      </w:r>
    </w:p>
    <w:p w14:paraId="6B3FA7B6" w14:textId="77777777" w:rsidR="000F4A0B" w:rsidRDefault="000F4A0B" w:rsidP="000F4A0B">
      <w:pPr>
        <w:pStyle w:val="berschriftarabischBegrndung"/>
      </w:pPr>
      <w:r>
        <w:t>Weitere Gesetzesfolgen</w:t>
      </w:r>
    </w:p>
    <w:p w14:paraId="0411E3C3" w14:textId="77777777" w:rsidR="000F4A0B" w:rsidRDefault="000F4A0B" w:rsidP="000F4A0B">
      <w:pPr>
        <w:pStyle w:val="Text"/>
      </w:pPr>
      <w:r>
        <w:t xml:space="preserve">Die Verordnung enthält keine Regelungen, die sich spezifisch auf die Lebenssituation von Frauen oder Männern auswirken. Dem gesundheitlichen Schutz von Frauen und Männern wird gleichermaßen Rechnung getragen. Daher sind </w:t>
      </w:r>
      <w:r w:rsidRPr="001E295A">
        <w:t>Aus</w:t>
      </w:r>
      <w:r>
        <w:t xml:space="preserve">wirkungen auf die Gleichstellung von Frauen und Männern nicht zu erwarten. </w:t>
      </w:r>
    </w:p>
    <w:p w14:paraId="3D5B6005" w14:textId="77777777" w:rsidR="000F4A0B" w:rsidRPr="003B2E93" w:rsidRDefault="000F4A0B" w:rsidP="000F4A0B">
      <w:pPr>
        <w:pStyle w:val="berschriftrmischBegrndung"/>
      </w:pPr>
      <w:r w:rsidRPr="003B2E93">
        <w:t>Befristung; Evaluierung</w:t>
      </w:r>
    </w:p>
    <w:p w14:paraId="713DB2AE" w14:textId="14616EF4" w:rsidR="00BE6637" w:rsidRDefault="006504FE" w:rsidP="000F4A0B">
      <w:pPr>
        <w:pStyle w:val="Text"/>
      </w:pPr>
      <w:r w:rsidRPr="003B2E93">
        <w:t>Eine Befristung der Regelung ist nicht vorgesehen, da der Schutz der Verbraucherinnen und Verbraucher dauerhaft sicherzustellen ist.</w:t>
      </w:r>
      <w:r w:rsidR="00BE6637" w:rsidRPr="003B2E93">
        <w:t xml:space="preserve"> </w:t>
      </w:r>
    </w:p>
    <w:p w14:paraId="757F71C9" w14:textId="2E6E3118" w:rsidR="000F4A0B" w:rsidRPr="00BE6637" w:rsidRDefault="00BE6637" w:rsidP="000F4A0B">
      <w:pPr>
        <w:pStyle w:val="Text"/>
        <w:rPr>
          <w:highlight w:val="yellow"/>
        </w:rPr>
      </w:pPr>
      <w:r>
        <w:t>Jedoch sollen die Auswirkungen dieser Verordnung fünf Jahre nach Anwendbarkeit der Vorschriften evaluiert werden.</w:t>
      </w:r>
      <w:r w:rsidRPr="00BE6637">
        <w:t xml:space="preserve"> </w:t>
      </w:r>
      <w:r>
        <w:t>Dabei soll die Erreichung des Ziels der Verordnung überprüft werden, also die Minimierung der Exposition der Verbraucherinnen und Verbraucher gegenüber MOAH aus den in der Verordnung geregelten Lebensmittelbedarfsgegenständen durch die Verwendung funktioneller Barrieren oder andere geeignete Maßnahmen zur Verhinderung eines MOAH-Übergan</w:t>
      </w:r>
      <w:r w:rsidRPr="00685810">
        <w:t xml:space="preserve">gs (Nachweisgrenze von 0,5 Milligramm MOAH je Kilogramm Lebensmittel bzw. 0,15 Milligramm MOAH je Kilogramm Lebensmittelsimulanz). </w:t>
      </w:r>
      <w:r>
        <w:t>Die erforderlichen Daten sollten a</w:t>
      </w:r>
      <w:r w:rsidRPr="00685810">
        <w:t xml:space="preserve">uf Basis der Ergebnisse der Kontrollen der Lebensmittelüberwachungsbehörden sowie der Konformitätsarbeit der betroffenen Unternehmen vorliegen. </w:t>
      </w:r>
      <w:r>
        <w:t>Des Weiteren sollen die tatsächlichen Kostenauswirkungen, beispielsweise Kosten der Entwicklung, Umstellung und analytischen Überprüfung  der Lebensmittelbedarfsgegenstände und betroffenen Lebensmittel, im Verhältnis zum Regelungsziel und ggf. mögliche Nebenwirkungen einbezogen werden</w:t>
      </w:r>
      <w:r>
        <w:rPr>
          <w:highlight w:val="yellow"/>
        </w:rPr>
        <w:t xml:space="preserve"> </w:t>
      </w:r>
      <w:r w:rsidR="006504FE" w:rsidRPr="006504FE">
        <w:rPr>
          <w:highlight w:val="yellow"/>
        </w:rPr>
        <w:t xml:space="preserve"> </w:t>
      </w:r>
      <w:r w:rsidRPr="003B2E93">
        <w:t>Betrachtet werden sollen zudem</w:t>
      </w:r>
      <w:r w:rsidR="005D0728" w:rsidRPr="003B2E93">
        <w:t xml:space="preserve"> die Entwicklungen bezüglich der Analytik, insbesondere die erreichbaren Nachweisgrenzen für MOAH.</w:t>
      </w:r>
      <w:r w:rsidR="005D0728">
        <w:t xml:space="preserve">  </w:t>
      </w:r>
    </w:p>
    <w:p w14:paraId="353D2149" w14:textId="77777777" w:rsidR="006444D5" w:rsidRDefault="006444D5">
      <w:pPr>
        <w:pStyle w:val="BegrndungBesondererTeil"/>
      </w:pPr>
      <w:r>
        <w:t>B. Besonderer Teil</w:t>
      </w:r>
    </w:p>
    <w:p w14:paraId="0532AB57" w14:textId="77777777" w:rsidR="00CB5E99" w:rsidRDefault="00CB5E99" w:rsidP="00CB5E99">
      <w:pPr>
        <w:pStyle w:val="Text"/>
        <w:rPr>
          <w:b/>
        </w:rPr>
      </w:pPr>
      <w:r w:rsidRPr="00BF188F">
        <w:rPr>
          <w:b/>
        </w:rPr>
        <w:t>Zu Artikel 1</w:t>
      </w:r>
    </w:p>
    <w:p w14:paraId="03E3D677" w14:textId="77777777" w:rsidR="00CB5E99" w:rsidRDefault="00CB5E99" w:rsidP="00CB5E99">
      <w:pPr>
        <w:pStyle w:val="Text"/>
        <w:rPr>
          <w:u w:val="single"/>
        </w:rPr>
      </w:pPr>
      <w:r w:rsidRPr="003D014D">
        <w:rPr>
          <w:u w:val="single"/>
        </w:rPr>
        <w:t>Zu Nummer 1</w:t>
      </w:r>
    </w:p>
    <w:p w14:paraId="56A74D00" w14:textId="77777777" w:rsidR="00CB5E99" w:rsidRDefault="00CB5E99" w:rsidP="00CB5E99">
      <w:pPr>
        <w:pStyle w:val="Text"/>
      </w:pPr>
      <w:r w:rsidRPr="003D014D">
        <w:t xml:space="preserve">Mit Nummer 1 werden die </w:t>
      </w:r>
      <w:r>
        <w:t xml:space="preserve">im </w:t>
      </w:r>
      <w:r w:rsidR="006708F9">
        <w:t xml:space="preserve">Hinblick auf die Regelungsinhalte </w:t>
      </w:r>
      <w:r>
        <w:t>dieser</w:t>
      </w:r>
      <w:r w:rsidRPr="003D014D">
        <w:t xml:space="preserve"> Verordnung notwendigen Definitionen fü</w:t>
      </w:r>
      <w:r>
        <w:t xml:space="preserve">r Altpapierstoff, aromatische Mineralölkohlenwasserstoffe (MOAH), funktionelle Barriere und Lebensmittelsimulanz eingefügt. </w:t>
      </w:r>
    </w:p>
    <w:p w14:paraId="6B41D48F" w14:textId="77777777" w:rsidR="002535AD" w:rsidRDefault="00031FDC" w:rsidP="00CB5E99">
      <w:pPr>
        <w:pStyle w:val="Text"/>
      </w:pPr>
      <w:r>
        <w:t>Im Rahmen der Definition d</w:t>
      </w:r>
      <w:r w:rsidR="00CB5E99">
        <w:t xml:space="preserve">er funktionellen Barriere wird eine Differenzierung </w:t>
      </w:r>
      <w:r w:rsidR="005006FC">
        <w:t>hinsichtlich</w:t>
      </w:r>
      <w:r w:rsidR="00CB5E99">
        <w:t xml:space="preserve"> der verschiedenen </w:t>
      </w:r>
      <w:r w:rsidR="000379E5">
        <w:t xml:space="preserve">Formen </w:t>
      </w:r>
      <w:r w:rsidR="00CB5E99">
        <w:t xml:space="preserve">vorgenommen. </w:t>
      </w:r>
      <w:r w:rsidR="00882CE4">
        <w:t>E</w:t>
      </w:r>
      <w:r w:rsidR="00CB5E99">
        <w:t xml:space="preserve">ine funktionelle Barriere </w:t>
      </w:r>
      <w:r w:rsidR="00882CE4">
        <w:t xml:space="preserve">kann </w:t>
      </w:r>
      <w:r w:rsidR="00CB5E99">
        <w:t xml:space="preserve">fest mit dem </w:t>
      </w:r>
      <w:r w:rsidR="005006FC">
        <w:t>Lebensmittelbedarfsgegenstand</w:t>
      </w:r>
      <w:r w:rsidR="00CB5E99">
        <w:t xml:space="preserve"> verbunden sein</w:t>
      </w:r>
      <w:r w:rsidR="00873463">
        <w:t>, beispielsweise in Form einer Beschichtung</w:t>
      </w:r>
      <w:r w:rsidR="00CB5E99">
        <w:t xml:space="preserve"> (§ 2 Nummer 9 </w:t>
      </w:r>
      <w:r w:rsidR="006331E5">
        <w:t xml:space="preserve">Buchstabe </w:t>
      </w:r>
      <w:r>
        <w:t>a)</w:t>
      </w:r>
      <w:r w:rsidR="00CD3233">
        <w:t>,</w:t>
      </w:r>
      <w:r>
        <w:t xml:space="preserve"> oder aber </w:t>
      </w:r>
      <w:r w:rsidR="00CD3233">
        <w:t xml:space="preserve">sie kann </w:t>
      </w:r>
      <w:r w:rsidR="00CB5E99">
        <w:t>separat</w:t>
      </w:r>
      <w:r w:rsidR="00AA7A1B">
        <w:t xml:space="preserve"> </w:t>
      </w:r>
      <w:r w:rsidR="00CD3233">
        <w:t>bestehen</w:t>
      </w:r>
      <w:r w:rsidR="00CB5E99">
        <w:t>, zum Beispiel in Form eines Zwischenbeutels</w:t>
      </w:r>
      <w:r w:rsidR="006331E5">
        <w:t xml:space="preserve"> (§ 2 Nummer 9 Buchsta</w:t>
      </w:r>
      <w:r>
        <w:t>be b</w:t>
      </w:r>
      <w:r w:rsidR="006331E5">
        <w:t>)</w:t>
      </w:r>
      <w:r w:rsidR="00CB5E99">
        <w:t xml:space="preserve">. </w:t>
      </w:r>
      <w:r w:rsidR="00882CE4" w:rsidRPr="00D65F72">
        <w:t>Je nach</w:t>
      </w:r>
      <w:r w:rsidR="00882CE4">
        <w:rPr>
          <w:i/>
        </w:rPr>
        <w:t xml:space="preserve"> </w:t>
      </w:r>
      <w:r w:rsidR="00882CE4">
        <w:t>Art des Lebensmittelbedarfsgegenstandes, des Le</w:t>
      </w:r>
      <w:r>
        <w:t xml:space="preserve">bensmittels, </w:t>
      </w:r>
      <w:r w:rsidR="00882CE4">
        <w:t xml:space="preserve">der Verwendungsbedingungen und </w:t>
      </w:r>
      <w:r w:rsidR="00CD3233">
        <w:t>der Verwendungs</w:t>
      </w:r>
      <w:r w:rsidR="00882CE4">
        <w:t>dauer</w:t>
      </w:r>
      <w:r w:rsidR="000379E5">
        <w:t xml:space="preserve"> des Lebensmittelbedarfsgegenstandes</w:t>
      </w:r>
      <w:r w:rsidR="00882CE4">
        <w:t xml:space="preserve"> eignen sich beispielsweise Aluminium oder verschiedene Kunststoffe (z.</w:t>
      </w:r>
      <w:r w:rsidR="00CD3233">
        <w:t> </w:t>
      </w:r>
      <w:r w:rsidR="00882CE4">
        <w:t xml:space="preserve">B. PET, Polyacrylate, Polyacetate, Polyamide) als </w:t>
      </w:r>
      <w:r w:rsidR="00CD3233">
        <w:t>Materi</w:t>
      </w:r>
      <w:r w:rsidR="00BB49B2">
        <w:t>a</w:t>
      </w:r>
      <w:r w:rsidR="00CD3233">
        <w:t xml:space="preserve">l für die </w:t>
      </w:r>
      <w:r w:rsidR="00882CE4">
        <w:t>Beschichtung auf dem Papier</w:t>
      </w:r>
      <w:r w:rsidR="00921394">
        <w:t>, der Pappe</w:t>
      </w:r>
      <w:r w:rsidR="00882CE4">
        <w:t xml:space="preserve"> oder </w:t>
      </w:r>
      <w:r w:rsidR="00921394">
        <w:t xml:space="preserve">dem </w:t>
      </w:r>
      <w:r w:rsidR="00882CE4">
        <w:t xml:space="preserve">Karton oder als </w:t>
      </w:r>
      <w:r w:rsidR="00CD3233">
        <w:t xml:space="preserve">Material für einen </w:t>
      </w:r>
      <w:r w:rsidR="00882CE4">
        <w:t>zusätzliche</w:t>
      </w:r>
      <w:r w:rsidR="00CD3233">
        <w:t>n</w:t>
      </w:r>
      <w:r w:rsidR="00882CE4">
        <w:t xml:space="preserve"> Innenbeutel. </w:t>
      </w:r>
    </w:p>
    <w:p w14:paraId="578470CD" w14:textId="77777777" w:rsidR="00CB5E99" w:rsidRDefault="00CB5E99" w:rsidP="00CB5E99">
      <w:pPr>
        <w:pStyle w:val="Text"/>
        <w:rPr>
          <w:u w:val="single"/>
        </w:rPr>
      </w:pPr>
      <w:r w:rsidRPr="00FB38C6">
        <w:rPr>
          <w:u w:val="single"/>
        </w:rPr>
        <w:t xml:space="preserve">Zu Nummer </w:t>
      </w:r>
      <w:r>
        <w:rPr>
          <w:u w:val="single"/>
        </w:rPr>
        <w:t>2</w:t>
      </w:r>
    </w:p>
    <w:p w14:paraId="0EE8563F" w14:textId="77777777" w:rsidR="00492084" w:rsidRDefault="00CB5E99" w:rsidP="00CB5E99">
      <w:pPr>
        <w:pStyle w:val="Text"/>
      </w:pPr>
      <w:r w:rsidRPr="00B445AA">
        <w:t xml:space="preserve">Mit Nummer 2 werden spezifische Regelungen für Lebensmittelbedarfsgegenstände aus Papier, Pappe oder Karton, die unter Verwendung von Altpapierstoff hergestellt sind, </w:t>
      </w:r>
      <w:r>
        <w:t>festgelegt</w:t>
      </w:r>
      <w:r w:rsidRPr="00B445AA">
        <w:t xml:space="preserve">. </w:t>
      </w:r>
    </w:p>
    <w:p w14:paraId="02416656" w14:textId="77777777" w:rsidR="00492084" w:rsidRDefault="00492084" w:rsidP="00123317">
      <w:pPr>
        <w:pStyle w:val="Text"/>
      </w:pPr>
      <w:r>
        <w:t xml:space="preserve">§ 6a enthält in den Absätzen 1 und 2 spezifisch an den Lebensmittelbedarfsgegenständeunternehmer (Hersteller, Inverkehrbringer) gerichtete Anforderungen. </w:t>
      </w:r>
      <w:r w:rsidR="00830AE8">
        <w:t xml:space="preserve">Sofern der Lebensmittelunternehmer davon abweichend eigene Vorkehrungen </w:t>
      </w:r>
      <w:r w:rsidR="0036199E">
        <w:t>treffen</w:t>
      </w:r>
      <w:r w:rsidR="00830AE8">
        <w:t xml:space="preserve"> will, greifen die an ihn sowie den Lebensmittelbedarfsgegenständeunternehmer adressierten Anforderungen der </w:t>
      </w:r>
      <w:r>
        <w:t>Absätze 3 und 4</w:t>
      </w:r>
      <w:r w:rsidR="00580CE1">
        <w:t>.</w:t>
      </w:r>
      <w:r w:rsidR="00A571C8">
        <w:t xml:space="preserve"> </w:t>
      </w:r>
      <w:r>
        <w:t>Absatz 5 richtet sich sowohl an den Lebensmittelbedarfsgegenständeunternehmer als auch an den Lebensmittelunternehmer.</w:t>
      </w:r>
    </w:p>
    <w:p w14:paraId="21FFB49B" w14:textId="77777777" w:rsidR="00123317" w:rsidRDefault="00CB5E99" w:rsidP="00123317">
      <w:pPr>
        <w:pStyle w:val="Text"/>
      </w:pPr>
      <w:r>
        <w:t>Gemäß</w:t>
      </w:r>
      <w:r w:rsidRPr="00B445AA">
        <w:t xml:space="preserve"> § 6a Absatz 1 </w:t>
      </w:r>
      <w:r>
        <w:t>müssen</w:t>
      </w:r>
      <w:r w:rsidRPr="00B445AA">
        <w:t xml:space="preserve"> </w:t>
      </w:r>
      <w:r w:rsidR="00C14401">
        <w:t>die oben bezeichneten</w:t>
      </w:r>
      <w:r w:rsidR="00C14401" w:rsidRPr="00B445AA">
        <w:t xml:space="preserve"> </w:t>
      </w:r>
      <w:r w:rsidRPr="00B445AA">
        <w:t>Lebensmittelbedarfsgegenstände mit einer funktionellen Barriere ausgestattet s</w:t>
      </w:r>
      <w:r>
        <w:t>ein</w:t>
      </w:r>
      <w:r w:rsidR="00EF47B1">
        <w:t>, mit der sichergestellt wird, dass ein Übergang an MOAH auf Lebensmittel nicht erfolgt</w:t>
      </w:r>
      <w:r w:rsidRPr="00B445AA">
        <w:t xml:space="preserve">. </w:t>
      </w:r>
      <w:r w:rsidR="00BB49B2" w:rsidRPr="00BB49B2">
        <w:t xml:space="preserve">Hersteller und Inverkehrbringer </w:t>
      </w:r>
      <w:r w:rsidR="00BB49B2">
        <w:t>von Lebensmittelbedarfsgegenständen</w:t>
      </w:r>
      <w:r w:rsidR="00BB49B2" w:rsidRPr="00BB49B2">
        <w:t xml:space="preserve"> werden dabei in der Regel eine funktionelle Barriere nach </w:t>
      </w:r>
      <w:r w:rsidR="00BB49B2">
        <w:t xml:space="preserve">§ 2 Nummer 9 Buchstabe a </w:t>
      </w:r>
      <w:r w:rsidR="00BB49B2" w:rsidRPr="00BB49B2">
        <w:t>verwenden</w:t>
      </w:r>
      <w:r w:rsidR="00BB49B2">
        <w:t>, also eine fest mit dem Lebensmittelbedarfsgegenstand</w:t>
      </w:r>
      <w:r w:rsidR="00BB49B2" w:rsidRPr="00BB49B2">
        <w:t xml:space="preserve"> verbundene Schicht oder Beschichtung.</w:t>
      </w:r>
      <w:r w:rsidR="00BB49B2">
        <w:t xml:space="preserve"> </w:t>
      </w:r>
      <w:r w:rsidR="007637B5">
        <w:t xml:space="preserve">Sofern ein Übergang in das Lebensmittel gemessen wird, </w:t>
      </w:r>
      <w:r w:rsidR="00011404">
        <w:t xml:space="preserve">wird </w:t>
      </w:r>
      <w:r w:rsidR="00123317">
        <w:t>gesetzlich fingiert, dass bis zu</w:t>
      </w:r>
      <w:r>
        <w:t xml:space="preserve"> eine</w:t>
      </w:r>
      <w:r w:rsidR="00123317">
        <w:t>r</w:t>
      </w:r>
      <w:r>
        <w:t xml:space="preserve"> Nachweisgrenze von 0,5 Milligramm MOAH pro Kilogramm Lebensmittel</w:t>
      </w:r>
      <w:r w:rsidR="00123317">
        <w:t xml:space="preserve"> kein Übergang stattfindet</w:t>
      </w:r>
      <w:r>
        <w:t xml:space="preserve">. </w:t>
      </w:r>
      <w:r w:rsidR="007637B5" w:rsidRPr="00C73D0D">
        <w:t xml:space="preserve">Wird die Funktionalität der Barriere </w:t>
      </w:r>
      <w:r w:rsidR="00EF47B1" w:rsidRPr="00C73D0D">
        <w:t xml:space="preserve">mit </w:t>
      </w:r>
      <w:r w:rsidR="007637B5" w:rsidRPr="00C73D0D">
        <w:t>geeigne</w:t>
      </w:r>
      <w:r w:rsidR="00EF47B1" w:rsidRPr="00C73D0D">
        <w:t>ten</w:t>
      </w:r>
      <w:r w:rsidR="007637B5" w:rsidRPr="00C73D0D">
        <w:t xml:space="preserve"> Lebensmittelsimulanzien bestimmt, gilt </w:t>
      </w:r>
      <w:r w:rsidR="00123317" w:rsidRPr="00C73D0D">
        <w:t xml:space="preserve">entsprechend eine </w:t>
      </w:r>
      <w:r w:rsidR="007637B5" w:rsidRPr="00C73D0D">
        <w:t>Nachweisgrenze vo</w:t>
      </w:r>
      <w:r w:rsidR="00EF47B1" w:rsidRPr="00C73D0D">
        <w:t>n 0,15 Milligramm MOAH</w:t>
      </w:r>
      <w:r w:rsidR="00927A82">
        <w:t xml:space="preserve"> pro </w:t>
      </w:r>
      <w:r w:rsidR="00EF47B1" w:rsidRPr="00C73D0D">
        <w:t>Kilogramm</w:t>
      </w:r>
      <w:r w:rsidR="007637B5" w:rsidRPr="00C73D0D">
        <w:t xml:space="preserve"> Lebensmittelsimulanz.</w:t>
      </w:r>
    </w:p>
    <w:p w14:paraId="69C05D19" w14:textId="77777777" w:rsidR="006F0E66" w:rsidRDefault="00123317" w:rsidP="00123317">
      <w:pPr>
        <w:pStyle w:val="Text"/>
      </w:pPr>
      <w:r>
        <w:t xml:space="preserve">Die Mineralölanalytik im Lebensmittel und die Analytik in Bezug auf den aus dem Lebensmittelbedarfsgegenstand stammenden Anteil sind anspruchsvoll, in den letzten Jahren waren aber große Fortschritte zu verzeichnen. Eine langfristig angestrebte Nachweisgrenze von 0,15 Milligramm pro Kilogramm Lebensmittel für den Übergang von MOAH aus Lebensmittelbedarfsgegenständen kann momentan nicht in allen Lebensmitteln erreicht werden. Sie wird stark durch die jeweilige Lebensmittelmatrix beeinflusst. Die vorgesehene Nachweisgrenze von 0,5 Milligramm </w:t>
      </w:r>
      <w:r w:rsidR="006F0E66">
        <w:t xml:space="preserve">MOAH </w:t>
      </w:r>
      <w:r>
        <w:t>pro Kilogramm Lebensmittel für den Übergang aus Lebensmittelbedarfsgegenständen ist momentan in der Praxis grundsätzlich in Lebensmitteln analytisch erfassbar</w:t>
      </w:r>
      <w:r w:rsidRPr="004650E2">
        <w:t xml:space="preserve">. </w:t>
      </w:r>
      <w:r w:rsidRPr="00C73D0D">
        <w:t>Werden hingegen Lebensmittelsimulanzien (i.</w:t>
      </w:r>
      <w:r w:rsidR="006F0E66">
        <w:t> </w:t>
      </w:r>
      <w:r w:rsidRPr="00C73D0D">
        <w:t>d.</w:t>
      </w:r>
      <w:r w:rsidR="006F0E66">
        <w:t> </w:t>
      </w:r>
      <w:r w:rsidRPr="00C73D0D">
        <w:t>R</w:t>
      </w:r>
      <w:r w:rsidRPr="00C73D0D">
        <w:rPr>
          <w:i/>
        </w:rPr>
        <w:t>.</w:t>
      </w:r>
      <w:r w:rsidRPr="00123317">
        <w:rPr>
          <w:i/>
        </w:rPr>
        <w:t xml:space="preserve"> </w:t>
      </w:r>
      <w:r w:rsidRPr="005C302D">
        <w:rPr>
          <w:rStyle w:val="Hervorhebung"/>
          <w:i w:val="0"/>
          <w:spacing w:val="5"/>
        </w:rPr>
        <w:t>Poly(2,6-diphenyl-p-phenylenoxid)</w:t>
      </w:r>
      <w:r w:rsidR="006F0E66">
        <w:rPr>
          <w:rStyle w:val="Hervorhebung"/>
          <w:i w:val="0"/>
          <w:spacing w:val="5"/>
        </w:rPr>
        <w:t>)</w:t>
      </w:r>
      <w:r w:rsidRPr="005C302D">
        <w:rPr>
          <w:rStyle w:val="Hervorhebung"/>
          <w:i w:val="0"/>
          <w:spacing w:val="5"/>
        </w:rPr>
        <w:t xml:space="preserve"> </w:t>
      </w:r>
      <w:r w:rsidRPr="00C73D0D">
        <w:t xml:space="preserve">eingesetzt, um zu prüfen, ob </w:t>
      </w:r>
      <w:r>
        <w:t xml:space="preserve">die </w:t>
      </w:r>
      <w:r w:rsidRPr="00C73D0D">
        <w:t>Funktionalität der Barriere dahingehend geben ist, dass ein Übergang von MOAH nicht erfolgt, ist eine Nachweisgrenze von 0,15 Milligramm MOAH pro Kilogramm Lebensmittelsimulanz anzuwenden. Dies ist insbesondere auch dadurch begründet, dass die bei MOAH auftretenden Beeinflussungen durch die Lebensmittelmatrix entfallen und somit ein Nachweis von MOAH in der Praxis deutlich sensitiver erfolgen kann.</w:t>
      </w:r>
      <w:r>
        <w:t xml:space="preserve"> </w:t>
      </w:r>
      <w:r w:rsidR="006F0E66">
        <w:t xml:space="preserve">Hinsichtlich der </w:t>
      </w:r>
      <w:r>
        <w:t xml:space="preserve">Konventionsmethoden bzw. </w:t>
      </w:r>
      <w:r w:rsidR="006F0E66">
        <w:t xml:space="preserve">der </w:t>
      </w:r>
      <w:r>
        <w:t>derzeit hauptsächlich angewandte</w:t>
      </w:r>
      <w:r w:rsidR="006F0E66">
        <w:t>n</w:t>
      </w:r>
      <w:r>
        <w:t xml:space="preserve"> Analysemethoden wird auf </w:t>
      </w:r>
      <w:r w:rsidR="006F0E66">
        <w:t xml:space="preserve">folgende </w:t>
      </w:r>
      <w:r>
        <w:t>Veröffentlichung</w:t>
      </w:r>
      <w:r w:rsidR="006F0E66">
        <w:t xml:space="preserve">en des Bundesinstituts für Risikobewertung </w:t>
      </w:r>
      <w:r w:rsidR="00BB49B2">
        <w:t>ver</w:t>
      </w:r>
      <w:r w:rsidR="006F0E66">
        <w:t>wiesen:</w:t>
      </w:r>
      <w:r>
        <w:t xml:space="preserve">  </w:t>
      </w:r>
    </w:p>
    <w:p w14:paraId="13C0812B" w14:textId="77777777" w:rsidR="006F0E66" w:rsidRPr="009C1BE7" w:rsidRDefault="00123317" w:rsidP="009777BB">
      <w:pPr>
        <w:pStyle w:val="Text"/>
        <w:numPr>
          <w:ilvl w:val="0"/>
          <w:numId w:val="7"/>
        </w:numPr>
      </w:pPr>
      <w:r>
        <w:t>„</w:t>
      </w:r>
      <w:r w:rsidRPr="00C73D0D">
        <w:rPr>
          <w:bCs/>
        </w:rPr>
        <w:t xml:space="preserve">Bestimmung von Kohlenwasserstoffen aus Mineralöl (MOSH und MOAH) oder Kunststoffen (POSH, PAO) in Verpackungsmaterialien und trockenen Lebensmitteln mittels </w:t>
      </w:r>
      <w:r w:rsidRPr="009140F6">
        <w:rPr>
          <w:bCs/>
        </w:rPr>
        <w:t xml:space="preserve">Festphasenextraktion und GC-FID“ (abrufbar unter: </w:t>
      </w:r>
      <w:hyperlink r:id="rId10" w:history="1">
        <w:r w:rsidRPr="009140F6">
          <w:rPr>
            <w:rStyle w:val="Hyperlink"/>
            <w:bCs/>
            <w:color w:val="auto"/>
            <w:u w:val="none"/>
          </w:rPr>
          <w:t>http://</w:t>
        </w:r>
      </w:hyperlink>
      <w:hyperlink r:id="rId11" w:history="1">
        <w:r w:rsidRPr="009140F6">
          <w:rPr>
            <w:rStyle w:val="Hyperlink"/>
            <w:bCs/>
            <w:color w:val="auto"/>
            <w:u w:val="none"/>
          </w:rPr>
          <w:t>www.bfr.bund.de/cm/343/bestimmung-von-kohlenwasserstoffen-aus-mineraloel-oder-kunststoffen.pdf</w:t>
        </w:r>
      </w:hyperlink>
      <w:r w:rsidRPr="009140F6">
        <w:rPr>
          <w:bCs/>
        </w:rPr>
        <w:t xml:space="preserve">; Stand: </w:t>
      </w:r>
      <w:r w:rsidR="003D3839" w:rsidRPr="003D3839">
        <w:rPr>
          <w:b/>
          <w:bCs/>
          <w:i/>
          <w:u w:val="single"/>
        </w:rPr>
        <w:t xml:space="preserve">Einsetzen </w:t>
      </w:r>
      <w:r w:rsidR="006504FE">
        <w:rPr>
          <w:b/>
          <w:bCs/>
          <w:i/>
          <w:u w:val="single"/>
        </w:rPr>
        <w:t>XX.YY.2020</w:t>
      </w:r>
      <w:r w:rsidRPr="009140F6">
        <w:rPr>
          <w:bCs/>
        </w:rPr>
        <w:t>)</w:t>
      </w:r>
      <w:r w:rsidR="00BB49B2">
        <w:rPr>
          <w:bCs/>
        </w:rPr>
        <w:t>;</w:t>
      </w:r>
    </w:p>
    <w:p w14:paraId="5B28167A" w14:textId="77777777" w:rsidR="00123317" w:rsidRPr="00123317" w:rsidRDefault="00123317" w:rsidP="009777BB">
      <w:pPr>
        <w:pStyle w:val="Text"/>
        <w:numPr>
          <w:ilvl w:val="0"/>
          <w:numId w:val="7"/>
        </w:numPr>
      </w:pPr>
      <w:r w:rsidRPr="009140F6">
        <w:rPr>
          <w:bCs/>
        </w:rPr>
        <w:t>„Messung von Mineralöl – Kohlenwasserstoffen in Lebensmitteln und Verpackungsmaterialien“</w:t>
      </w:r>
      <w:r w:rsidR="006F0E66">
        <w:rPr>
          <w:bCs/>
        </w:rPr>
        <w:t>, Kompendium</w:t>
      </w:r>
      <w:r w:rsidRPr="009140F6">
        <w:rPr>
          <w:bCs/>
        </w:rPr>
        <w:t xml:space="preserve"> des BfR und des Kantonalen Labors Zürich (abrufbar unter: </w:t>
      </w:r>
      <w:hyperlink r:id="rId12" w:history="1">
        <w:r w:rsidRPr="009140F6">
          <w:rPr>
            <w:rStyle w:val="Hyperlink"/>
            <w:bCs/>
            <w:color w:val="auto"/>
            <w:u w:val="none"/>
          </w:rPr>
          <w:t>http://www.bfr.bund.de/cm/343/messung-von-mineraloel-kohlenwasserstoffen-in-lebensmitteln-und-verpackungsmaterialien.pdf</w:t>
        </w:r>
      </w:hyperlink>
      <w:r w:rsidRPr="009140F6">
        <w:rPr>
          <w:bCs/>
        </w:rPr>
        <w:t>;</w:t>
      </w:r>
      <w:r w:rsidR="003D3839" w:rsidRPr="003D3839">
        <w:rPr>
          <w:bCs/>
        </w:rPr>
        <w:t xml:space="preserve"> </w:t>
      </w:r>
      <w:r>
        <w:rPr>
          <w:bCs/>
        </w:rPr>
        <w:t xml:space="preserve">Stand </w:t>
      </w:r>
      <w:r w:rsidR="006504FE">
        <w:rPr>
          <w:b/>
          <w:bCs/>
          <w:i/>
          <w:u w:val="single"/>
        </w:rPr>
        <w:t>Einsetzen XX.YY.2020</w:t>
      </w:r>
      <w:r>
        <w:rPr>
          <w:bCs/>
        </w:rPr>
        <w:t>).</w:t>
      </w:r>
      <w:r>
        <w:rPr>
          <w:bCs/>
          <w:u w:val="single"/>
        </w:rPr>
        <w:t xml:space="preserve"> </w:t>
      </w:r>
    </w:p>
    <w:p w14:paraId="2BF32794" w14:textId="77777777" w:rsidR="00123317" w:rsidRDefault="00123317" w:rsidP="00123317">
      <w:pPr>
        <w:pStyle w:val="Text"/>
      </w:pPr>
      <w:r>
        <w:t>D</w:t>
      </w:r>
      <w:r w:rsidRPr="007A6BD7">
        <w:t xml:space="preserve">ie Vorgaben zur Verwendung einer funktionellen Barriere </w:t>
      </w:r>
      <w:r>
        <w:t xml:space="preserve">gelten im Übrigen </w:t>
      </w:r>
      <w:r w:rsidRPr="007A6BD7">
        <w:t xml:space="preserve">nur für solche Materialien und Gegenstände aus Papier, Pappe oder Karton, die unter Verwendung von Altpapierstoff hergestellt worden sind, </w:t>
      </w:r>
      <w:r>
        <w:t>die</w:t>
      </w:r>
      <w:r w:rsidRPr="007A6BD7">
        <w:t xml:space="preserve"> </w:t>
      </w:r>
      <w:r>
        <w:t xml:space="preserve">in den Anwendungsbereich </w:t>
      </w:r>
      <w:r w:rsidRPr="007A6BD7">
        <w:t>des Artikel</w:t>
      </w:r>
      <w:r>
        <w:t>s</w:t>
      </w:r>
      <w:r w:rsidRPr="007A6BD7">
        <w:t xml:space="preserve"> 1 Absatz 2 der Verordnung (EG) Nr. 1935/2004 über Materialien und Gegenstände, die dazu bestimmt sind, mit Lebensmitteln in Berührung zu kommen und zur Aufhebung der Richtlinien 80/590/EWG </w:t>
      </w:r>
      <w:r>
        <w:t xml:space="preserve">und 89/109/EWG </w:t>
      </w:r>
      <w:r w:rsidRPr="007A6BD7">
        <w:t>fallen.</w:t>
      </w:r>
      <w:r>
        <w:t xml:space="preserve"> Eine Anwendbarkeit beispielsweise auf </w:t>
      </w:r>
      <w:r w:rsidR="00580CE1">
        <w:t xml:space="preserve">Transport- und Umkartons </w:t>
      </w:r>
      <w:r w:rsidR="00925AF7">
        <w:t xml:space="preserve">ist </w:t>
      </w:r>
      <w:r>
        <w:t>entsprechend nur dann gegeben, wenn es sich im konkreten Fall um Lebensmittelbedarfsgegenstände handelt. Eine sich überlagernde, mehrfache Aufbringung einer funktionellen Barriere entlang der Lieferkette ist grundsätzlich nicht erforderlich</w:t>
      </w:r>
      <w:r w:rsidR="001911F5">
        <w:t>. So ist</w:t>
      </w:r>
      <w:r>
        <w:t xml:space="preserve"> beispielsweise bei </w:t>
      </w:r>
      <w:r w:rsidR="00925AF7">
        <w:t>Transport</w:t>
      </w:r>
      <w:r w:rsidR="003D3839">
        <w:t>-</w:t>
      </w:r>
      <w:r w:rsidR="00925AF7">
        <w:t xml:space="preserve"> und </w:t>
      </w:r>
      <w:r w:rsidR="009B6F48">
        <w:t>Um</w:t>
      </w:r>
      <w:r>
        <w:t xml:space="preserve">kartons – </w:t>
      </w:r>
      <w:r w:rsidR="001911F5">
        <w:t>sofern sie im konkreten Fall</w:t>
      </w:r>
      <w:r>
        <w:t xml:space="preserve"> Lebensmit</w:t>
      </w:r>
      <w:r w:rsidR="001911F5">
        <w:t xml:space="preserve">telbedarfsgegenstände sind </w:t>
      </w:r>
      <w:r>
        <w:t xml:space="preserve">– </w:t>
      </w:r>
      <w:r w:rsidR="00925AF7">
        <w:t xml:space="preserve">keine funktionelle Barriere </w:t>
      </w:r>
      <w:r>
        <w:t xml:space="preserve">notwendig, </w:t>
      </w:r>
      <w:r w:rsidR="001911F5">
        <w:t xml:space="preserve">wenn </w:t>
      </w:r>
      <w:r>
        <w:t xml:space="preserve">bereits durch die Gestaltung der </w:t>
      </w:r>
      <w:r w:rsidR="001911F5">
        <w:t xml:space="preserve">eigentlichen </w:t>
      </w:r>
      <w:r>
        <w:t>Verpackung bzw. des Verpackungssystems des Lebensmittels selbst (z.</w:t>
      </w:r>
      <w:r w:rsidR="00925AF7">
        <w:t> </w:t>
      </w:r>
      <w:r>
        <w:t>B. Primär- oder Sekundärverpackung) sichergestellt ist, dass ein Übergang von</w:t>
      </w:r>
      <w:r w:rsidR="00DB0F34">
        <w:t xml:space="preserve"> MOAH</w:t>
      </w:r>
      <w:r>
        <w:t xml:space="preserve"> auf Lebensmittel nicht erfolgt. Entsprechend ist – wie allgemein im Bereich der Lebensmittelbedarfsgegenstände – eine </w:t>
      </w:r>
      <w:r w:rsidRPr="00C9025B">
        <w:t>ausreichende</w:t>
      </w:r>
      <w:r>
        <w:t xml:space="preserve"> Kommunikation innerhalb der Lieferkette unerlässlich. </w:t>
      </w:r>
    </w:p>
    <w:p w14:paraId="2A4229C4" w14:textId="77777777" w:rsidR="00123317" w:rsidRDefault="00123317" w:rsidP="00CB5E99">
      <w:pPr>
        <w:pStyle w:val="Text"/>
      </w:pPr>
      <w:r>
        <w:t>D</w:t>
      </w:r>
      <w:r w:rsidRPr="00951F3A">
        <w:t xml:space="preserve">ie in dieser Verordnung </w:t>
      </w:r>
      <w:r>
        <w:t xml:space="preserve">im Zusammenhang mit der funktionellen Barriere </w:t>
      </w:r>
      <w:r w:rsidRPr="00951F3A">
        <w:t xml:space="preserve">festgelegte </w:t>
      </w:r>
      <w:r>
        <w:t xml:space="preserve">Nachweisgrenze von 0,5 </w:t>
      </w:r>
      <w:r w:rsidR="00423AC9" w:rsidRPr="009B4228">
        <w:t xml:space="preserve">Milligramm </w:t>
      </w:r>
      <w:r w:rsidR="00423AC9">
        <w:t xml:space="preserve">MOAH </w:t>
      </w:r>
      <w:r w:rsidR="00423AC9" w:rsidRPr="009B4228">
        <w:t xml:space="preserve">pro Kilogramm </w:t>
      </w:r>
      <w:r>
        <w:t>Lebensmittel</w:t>
      </w:r>
      <w:r w:rsidRPr="00951F3A">
        <w:t xml:space="preserve"> </w:t>
      </w:r>
      <w:r>
        <w:t xml:space="preserve">bezieht sich zudem </w:t>
      </w:r>
      <w:r w:rsidRPr="00951F3A">
        <w:t xml:space="preserve">nur auf einen Übergang </w:t>
      </w:r>
      <w:r>
        <w:t xml:space="preserve">von MOAH </w:t>
      </w:r>
      <w:r w:rsidRPr="00951F3A">
        <w:t xml:space="preserve">aus </w:t>
      </w:r>
      <w:r>
        <w:t xml:space="preserve">den vom Anwendungsbereich dieser Verordnung erfassten </w:t>
      </w:r>
      <w:r w:rsidRPr="00951F3A">
        <w:t xml:space="preserve">Lebensmittelbedarfsgegenständen </w:t>
      </w:r>
      <w:r>
        <w:t xml:space="preserve">auf Lebensmittel </w:t>
      </w:r>
      <w:r w:rsidRPr="00951F3A">
        <w:t xml:space="preserve">und </w:t>
      </w:r>
      <w:r>
        <w:t xml:space="preserve">stellt </w:t>
      </w:r>
      <w:r w:rsidRPr="00951F3A">
        <w:t>keine allgemeine Höchstmenge für MOAH in Lebensmitteln dar.</w:t>
      </w:r>
      <w:r>
        <w:t xml:space="preserve"> </w:t>
      </w:r>
    </w:p>
    <w:p w14:paraId="4749053E" w14:textId="77777777" w:rsidR="00C42AD4" w:rsidRDefault="00000EDE" w:rsidP="00CB5E99">
      <w:pPr>
        <w:pStyle w:val="Text"/>
      </w:pPr>
      <w:r>
        <w:t>Abs</w:t>
      </w:r>
      <w:r w:rsidR="009B4228" w:rsidRPr="009B4228">
        <w:t xml:space="preserve">atz </w:t>
      </w:r>
      <w:r>
        <w:t>2</w:t>
      </w:r>
      <w:r w:rsidR="009B4228" w:rsidRPr="009B4228">
        <w:t xml:space="preserve"> sieht Ausnahme</w:t>
      </w:r>
      <w:r w:rsidR="00E132B2">
        <w:t>n</w:t>
      </w:r>
      <w:r w:rsidR="009B4228" w:rsidRPr="009B4228">
        <w:t xml:space="preserve"> von der verpflichtenden Ausstattung der in Rede stehenden Lebensmittelbedarfsgegenstände mit einer funktionellen Barriere durch den Lebensmittelbedarfsgegenständeunternehmer vor</w:t>
      </w:r>
      <w:r w:rsidR="00E132B2">
        <w:t>:</w:t>
      </w:r>
      <w:r w:rsidR="009B4228" w:rsidRPr="009B4228">
        <w:t xml:space="preserve"> Sofern </w:t>
      </w:r>
      <w:r w:rsidR="00FE14FD">
        <w:t>spezie</w:t>
      </w:r>
      <w:r w:rsidR="001911F5">
        <w:t>lle Voraussetzungen vorliegen, die einen Überg</w:t>
      </w:r>
      <w:r w:rsidR="00FE14FD">
        <w:t>an</w:t>
      </w:r>
      <w:r w:rsidR="001911F5">
        <w:t>g</w:t>
      </w:r>
      <w:r w:rsidR="00423AC9">
        <w:t xml:space="preserve"> von MOAH auf Lebensmittel</w:t>
      </w:r>
      <w:r w:rsidR="001911F5">
        <w:t xml:space="preserve"> verhindern, oder </w:t>
      </w:r>
      <w:r w:rsidR="00423AC9">
        <w:t xml:space="preserve">sofern </w:t>
      </w:r>
      <w:r w:rsidR="009B4228" w:rsidRPr="009B4228">
        <w:t xml:space="preserve">durch andere Maßnahmen sichergestellt wird, dass ein Übergang von MOAH aus dem Lebensmittelbedarfsgegenstand bei einer Nachweisgrenze von 0,5 Milligramm </w:t>
      </w:r>
      <w:r w:rsidR="00C9025B">
        <w:t xml:space="preserve">MOAH </w:t>
      </w:r>
      <w:r w:rsidR="009B4228" w:rsidRPr="009B4228">
        <w:t>pro Kilogramm Lebensmittel</w:t>
      </w:r>
      <w:r w:rsidR="007637B5">
        <w:t xml:space="preserve"> (bzw. 0,15 Milligramm </w:t>
      </w:r>
      <w:r w:rsidR="00E132B2">
        <w:t xml:space="preserve">MOAH </w:t>
      </w:r>
      <w:r w:rsidR="007637B5">
        <w:t xml:space="preserve">pro </w:t>
      </w:r>
      <w:r w:rsidR="00E132B2">
        <w:t xml:space="preserve">Kilogramm </w:t>
      </w:r>
      <w:r w:rsidR="009B4228" w:rsidRPr="009B4228">
        <w:t>Lebensmittelsimulanz</w:t>
      </w:r>
      <w:r w:rsidR="007637B5">
        <w:t>)</w:t>
      </w:r>
      <w:r w:rsidR="009B4228" w:rsidRPr="009B4228">
        <w:t xml:space="preserve"> nicht nachweisbar ist, entfällt die </w:t>
      </w:r>
      <w:r w:rsidR="00C9025B">
        <w:t xml:space="preserve">Pflicht zur Verwendung einer funktionellen </w:t>
      </w:r>
      <w:r w:rsidR="009B4228" w:rsidRPr="009B4228">
        <w:t xml:space="preserve">Barriere. </w:t>
      </w:r>
      <w:r w:rsidR="001911F5">
        <w:t xml:space="preserve">Ersteres </w:t>
      </w:r>
      <w:r w:rsidR="009B4228" w:rsidRPr="009B4228">
        <w:t xml:space="preserve"> kann z.</w:t>
      </w:r>
      <w:r w:rsidR="00E132B2">
        <w:t> </w:t>
      </w:r>
      <w:r w:rsidR="009B4228" w:rsidRPr="009B4228">
        <w:t xml:space="preserve">B. der Fall sein, wenn im Papier, </w:t>
      </w:r>
      <w:r w:rsidR="00E132B2">
        <w:t xml:space="preserve">in </w:t>
      </w:r>
      <w:r w:rsidR="009B4228" w:rsidRPr="009B4228">
        <w:t xml:space="preserve">der Pappe </w:t>
      </w:r>
      <w:r w:rsidR="00DB0F34">
        <w:t xml:space="preserve">oder im Karton </w:t>
      </w:r>
      <w:r w:rsidR="009B4228" w:rsidRPr="009B4228">
        <w:t xml:space="preserve">selbst der MOAH-Gehalt bereits so gering ist, dass ein Übergang auf Lebensmittel oberhalb der Nachweisgrenze nicht </w:t>
      </w:r>
      <w:r w:rsidR="001911F5">
        <w:t>erfolg</w:t>
      </w:r>
      <w:r w:rsidR="00737DA8">
        <w:t>en kann</w:t>
      </w:r>
      <w:r w:rsidR="001911F5">
        <w:t>. Letzteres, d.</w:t>
      </w:r>
      <w:r w:rsidR="00737DA8">
        <w:t> </w:t>
      </w:r>
      <w:r w:rsidR="001911F5">
        <w:t xml:space="preserve">h. </w:t>
      </w:r>
      <w:r w:rsidR="009D1486">
        <w:t xml:space="preserve">andere </w:t>
      </w:r>
      <w:r w:rsidR="006708F9">
        <w:t>geeignete Maßnahme</w:t>
      </w:r>
      <w:r w:rsidR="001911F5">
        <w:t>n im Sinne der Nummer 2, können</w:t>
      </w:r>
      <w:r w:rsidR="006708F9">
        <w:t xml:space="preserve"> </w:t>
      </w:r>
      <w:r w:rsidR="009D1486">
        <w:t xml:space="preserve">beispielsweise solche Maßnahmen am </w:t>
      </w:r>
      <w:r w:rsidR="002D0A9B">
        <w:t>Lebensmittelbedarfsgegenstand</w:t>
      </w:r>
      <w:r w:rsidR="0064273F">
        <w:t>,</w:t>
      </w:r>
      <w:r w:rsidR="00466F75">
        <w:t xml:space="preserve"> wie die Einarbeitung </w:t>
      </w:r>
      <w:r w:rsidR="009D1486">
        <w:t xml:space="preserve">von Adsorbern (Aktivkohle o.ä.) </w:t>
      </w:r>
      <w:r w:rsidR="0031368B">
        <w:t>in das Papier, die Pappe oder den Karton</w:t>
      </w:r>
      <w:r w:rsidR="0064273F">
        <w:t>,</w:t>
      </w:r>
      <w:r w:rsidR="0031368B">
        <w:t xml:space="preserve"> </w:t>
      </w:r>
      <w:r w:rsidR="001911F5">
        <w:t>sein</w:t>
      </w:r>
      <w:r w:rsidR="0031368B">
        <w:t xml:space="preserve">, </w:t>
      </w:r>
      <w:r w:rsidR="001911F5">
        <w:t>durch die</w:t>
      </w:r>
      <w:r w:rsidR="0031368B">
        <w:t xml:space="preserve"> ein Übergang von MOAH auf das Lebensmittel verhindert wird</w:t>
      </w:r>
      <w:r w:rsidR="009B4228" w:rsidRPr="009B4228">
        <w:t>.</w:t>
      </w:r>
      <w:r w:rsidR="0031368B">
        <w:t xml:space="preserve"> </w:t>
      </w:r>
    </w:p>
    <w:p w14:paraId="575AE879" w14:textId="77777777" w:rsidR="00873463" w:rsidRDefault="00B849CA" w:rsidP="00CB5E99">
      <w:pPr>
        <w:pStyle w:val="Text"/>
      </w:pPr>
      <w:r w:rsidRPr="00E36DB1">
        <w:t xml:space="preserve">Nach </w:t>
      </w:r>
      <w:r w:rsidR="00882CE4" w:rsidRPr="00E36DB1">
        <w:t xml:space="preserve">§ 6a Absatz </w:t>
      </w:r>
      <w:r w:rsidR="00000EDE">
        <w:t>3</w:t>
      </w:r>
      <w:r w:rsidR="00882CE4" w:rsidRPr="00E36DB1">
        <w:t xml:space="preserve"> </w:t>
      </w:r>
      <w:r w:rsidRPr="00E36DB1">
        <w:t xml:space="preserve">dürfen die </w:t>
      </w:r>
      <w:r w:rsidR="00175A40" w:rsidRPr="00E36DB1">
        <w:t>be</w:t>
      </w:r>
      <w:r w:rsidR="00175A40">
        <w:t>treffenden</w:t>
      </w:r>
      <w:r w:rsidR="00175A40" w:rsidRPr="00E36DB1">
        <w:t xml:space="preserve"> </w:t>
      </w:r>
      <w:r w:rsidR="00BC31F7" w:rsidRPr="00E36DB1">
        <w:t>Lebensmit</w:t>
      </w:r>
      <w:r w:rsidR="00BC31F7">
        <w:t>telbedar</w:t>
      </w:r>
      <w:r w:rsidR="00BC31F7" w:rsidRPr="00E36DB1">
        <w:t>f</w:t>
      </w:r>
      <w:r w:rsidR="00BC31F7">
        <w:t>s</w:t>
      </w:r>
      <w:r w:rsidR="00BC31F7" w:rsidRPr="00E36DB1">
        <w:t>gegenstände</w:t>
      </w:r>
      <w:r w:rsidRPr="00E36DB1">
        <w:t xml:space="preserve"> </w:t>
      </w:r>
      <w:r w:rsidR="00C60FB5" w:rsidRPr="00E36DB1">
        <w:t>abweichend von § 6a Absatz 1</w:t>
      </w:r>
      <w:r w:rsidRPr="00E36DB1">
        <w:t xml:space="preserve"> </w:t>
      </w:r>
      <w:r w:rsidR="006708F9">
        <w:t>unter Be</w:t>
      </w:r>
      <w:r w:rsidR="00175A40">
        <w:t>rücksichtigung</w:t>
      </w:r>
      <w:r w:rsidR="006708F9">
        <w:t xml:space="preserve"> des Absatzes 4 </w:t>
      </w:r>
      <w:r w:rsidRPr="00E36DB1">
        <w:t xml:space="preserve">ohne eine </w:t>
      </w:r>
      <w:r w:rsidR="00737DA8">
        <w:t>–</w:t>
      </w:r>
      <w:r w:rsidR="00932B9F">
        <w:t xml:space="preserve"> </w:t>
      </w:r>
      <w:r w:rsidRPr="00E36DB1">
        <w:t xml:space="preserve">fest mit dem </w:t>
      </w:r>
      <w:r w:rsidR="00BC31F7" w:rsidRPr="00E36DB1">
        <w:t>Lebensmittelbedarf</w:t>
      </w:r>
      <w:r w:rsidR="00BC31F7">
        <w:t>s</w:t>
      </w:r>
      <w:r w:rsidR="00BC31F7" w:rsidRPr="00E36DB1">
        <w:t>gegenstand</w:t>
      </w:r>
      <w:r w:rsidRPr="00E36DB1">
        <w:t xml:space="preserve"> verbundene</w:t>
      </w:r>
      <w:r w:rsidR="00932B9F">
        <w:t xml:space="preserve"> </w:t>
      </w:r>
      <w:r w:rsidR="00737DA8">
        <w:t>–</w:t>
      </w:r>
      <w:r w:rsidRPr="00E36DB1">
        <w:t xml:space="preserve"> funktionelle Barriere her</w:t>
      </w:r>
      <w:r w:rsidR="00921394">
        <w:t>ge</w:t>
      </w:r>
      <w:r w:rsidRPr="00E36DB1">
        <w:t xml:space="preserve">stellt und in den Verkehr gebracht werden. </w:t>
      </w:r>
      <w:r w:rsidR="00BC31F7" w:rsidRPr="00E36DB1">
        <w:t xml:space="preserve">Dies ist </w:t>
      </w:r>
      <w:r w:rsidR="00737DA8">
        <w:t xml:space="preserve">jedoch </w:t>
      </w:r>
      <w:r w:rsidR="00BC31F7" w:rsidRPr="00E36DB1">
        <w:t>nur dann zulässig, w</w:t>
      </w:r>
      <w:r w:rsidR="00572FEB">
        <w:t xml:space="preserve">enn der Lebensmittelunternehmer </w:t>
      </w:r>
      <w:r w:rsidR="00873463">
        <w:t xml:space="preserve">schriftlich oder elektronisch </w:t>
      </w:r>
      <w:r w:rsidR="0082734B">
        <w:t xml:space="preserve">vor der Lieferung eines Lebensmittelbedarfsgegenstandes </w:t>
      </w:r>
      <w:r w:rsidR="00873463">
        <w:t xml:space="preserve">gegenüber dem </w:t>
      </w:r>
      <w:r w:rsidR="00907F51">
        <w:t>Hersteller bzw. I</w:t>
      </w:r>
      <w:r w:rsidR="00907F51" w:rsidRPr="00E36DB1">
        <w:t xml:space="preserve">nverkehrbringer </w:t>
      </w:r>
      <w:r w:rsidR="0082734B">
        <w:t>dies</w:t>
      </w:r>
      <w:r w:rsidR="00737DA8">
        <w:t xml:space="preserve">es </w:t>
      </w:r>
      <w:r w:rsidR="00BC31F7">
        <w:t>Lebensmittelbedar</w:t>
      </w:r>
      <w:r w:rsidR="00BC31F7" w:rsidRPr="00E36DB1">
        <w:t>f</w:t>
      </w:r>
      <w:r w:rsidR="00BC31F7">
        <w:t>s</w:t>
      </w:r>
      <w:r w:rsidR="00BC31F7" w:rsidRPr="00E36DB1">
        <w:t>gegenst</w:t>
      </w:r>
      <w:r w:rsidR="00737DA8">
        <w:t>a</w:t>
      </w:r>
      <w:r w:rsidR="00BC31F7" w:rsidRPr="00E36DB1">
        <w:t>nde</w:t>
      </w:r>
      <w:r w:rsidR="00737DA8">
        <w:t>s</w:t>
      </w:r>
      <w:r w:rsidR="0003253F">
        <w:t xml:space="preserve"> </w:t>
      </w:r>
      <w:r w:rsidR="00873463" w:rsidRPr="00B20F8E">
        <w:t>erklärt, auf eine funktionelle Barriere zu verzichten.</w:t>
      </w:r>
      <w:r w:rsidR="00C119ED" w:rsidRPr="00B20F8E">
        <w:t xml:space="preserve"> </w:t>
      </w:r>
      <w:r w:rsidR="00873463" w:rsidRPr="00B20F8E">
        <w:t xml:space="preserve">Diese Erklärung ist vom </w:t>
      </w:r>
      <w:r w:rsidR="00907F51">
        <w:t>Hersteller bzw. I</w:t>
      </w:r>
      <w:r w:rsidR="00907F51" w:rsidRPr="00E36DB1">
        <w:t xml:space="preserve">nverkehrbringer </w:t>
      </w:r>
      <w:r w:rsidR="00907F51">
        <w:t>de</w:t>
      </w:r>
      <w:r w:rsidR="00737DA8">
        <w:t>s</w:t>
      </w:r>
      <w:r w:rsidR="00907F51">
        <w:t xml:space="preserve"> </w:t>
      </w:r>
      <w:r w:rsidR="00873463" w:rsidRPr="00B20F8E">
        <w:t>Lebensmittelbedarfsgegenst</w:t>
      </w:r>
      <w:r w:rsidR="00737DA8">
        <w:t>a</w:t>
      </w:r>
      <w:r w:rsidR="00873463" w:rsidRPr="00B20F8E">
        <w:t>nde</w:t>
      </w:r>
      <w:r w:rsidR="00737DA8">
        <w:t>s</w:t>
      </w:r>
      <w:r w:rsidR="00873463" w:rsidRPr="00B20F8E">
        <w:t xml:space="preserve"> aufzubewahren</w:t>
      </w:r>
      <w:r w:rsidR="009B4228" w:rsidRPr="00B20F8E">
        <w:t xml:space="preserve">, um </w:t>
      </w:r>
      <w:r w:rsidR="00932B9F">
        <w:t xml:space="preserve">gegenüber </w:t>
      </w:r>
      <w:r w:rsidR="009B4228" w:rsidRPr="00B20F8E">
        <w:t xml:space="preserve">der zuständigen </w:t>
      </w:r>
      <w:r w:rsidR="009B4228" w:rsidRPr="00932B9F">
        <w:t xml:space="preserve">Behörde </w:t>
      </w:r>
      <w:r w:rsidR="00932B9F" w:rsidRPr="00C73D0D">
        <w:t xml:space="preserve">nachweisen </w:t>
      </w:r>
      <w:r w:rsidR="009B4228" w:rsidRPr="00932B9F">
        <w:t>zu können</w:t>
      </w:r>
      <w:r w:rsidR="00932B9F" w:rsidRPr="00C73D0D">
        <w:t xml:space="preserve">, dass </w:t>
      </w:r>
      <w:r w:rsidR="006E32D4" w:rsidRPr="00932B9F">
        <w:t xml:space="preserve">von der </w:t>
      </w:r>
      <w:r w:rsidR="00C455C6" w:rsidRPr="00C73D0D">
        <w:t xml:space="preserve">Regelung des </w:t>
      </w:r>
      <w:r w:rsidR="008717D7" w:rsidRPr="00C73D0D">
        <w:t xml:space="preserve">§ 6a </w:t>
      </w:r>
      <w:r w:rsidR="00C455C6" w:rsidRPr="00C73D0D">
        <w:t xml:space="preserve">Absatz 1 Satz 1 </w:t>
      </w:r>
      <w:r w:rsidR="00932B9F" w:rsidRPr="00C73D0D">
        <w:t xml:space="preserve">aufgrund des Verzichts durch den Lebensmittelunternehmer </w:t>
      </w:r>
      <w:r w:rsidR="00C455C6" w:rsidRPr="00C73D0D">
        <w:t xml:space="preserve">abgewichen werden </w:t>
      </w:r>
      <w:r w:rsidR="00932B9F" w:rsidRPr="00932B9F">
        <w:t>durfte</w:t>
      </w:r>
      <w:r w:rsidR="006E32D4" w:rsidRPr="00932B9F">
        <w:t>.</w:t>
      </w:r>
      <w:r w:rsidR="00243E14">
        <w:t xml:space="preserve">   </w:t>
      </w:r>
    </w:p>
    <w:p w14:paraId="559558B3" w14:textId="77777777" w:rsidR="00595A3F" w:rsidRPr="00331B5D" w:rsidRDefault="00595A3F" w:rsidP="00CB5E99">
      <w:pPr>
        <w:pStyle w:val="Text"/>
      </w:pPr>
      <w:r w:rsidRPr="00C73D0D">
        <w:t>Von der Regelung des §</w:t>
      </w:r>
      <w:r w:rsidR="00C455C6" w:rsidRPr="00C73D0D">
        <w:t xml:space="preserve"> </w:t>
      </w:r>
      <w:r w:rsidRPr="00C73D0D">
        <w:t>6a Absatz 3 erfasst sind Lebensmittelunternehmer, die in ihrem Verantwortungsbereich Lebensmittelbedarfsgegenstände</w:t>
      </w:r>
      <w:r w:rsidR="009B6F48">
        <w:t>, die unter Verwendung von</w:t>
      </w:r>
      <w:r w:rsidRPr="00C73D0D">
        <w:t xml:space="preserve"> Altpapierstoff </w:t>
      </w:r>
      <w:r w:rsidR="009B6F48">
        <w:t xml:space="preserve">hergestellt wurden, </w:t>
      </w:r>
      <w:r w:rsidRPr="00C73D0D">
        <w:t xml:space="preserve">in mittelbaren oder unmittelbaren Kontakt </w:t>
      </w:r>
      <w:r w:rsidR="00932B9F" w:rsidRPr="00932B9F">
        <w:t>mit Lebensmitteln bringen, also</w:t>
      </w:r>
      <w:r w:rsidRPr="00C73D0D">
        <w:t xml:space="preserve"> Lebensmittel umhüllen bzw. verpacken</w:t>
      </w:r>
      <w:r w:rsidR="00265487">
        <w:t>,</w:t>
      </w:r>
      <w:r w:rsidR="00932B9F">
        <w:t xml:space="preserve"> oder aber </w:t>
      </w:r>
      <w:r w:rsidR="00974FD8">
        <w:t xml:space="preserve">Lebensmittel </w:t>
      </w:r>
      <w:r w:rsidR="00932B9F">
        <w:t xml:space="preserve">auf andere Weise erstmals mit </w:t>
      </w:r>
      <w:r w:rsidR="003F4E3F">
        <w:t xml:space="preserve">einem </w:t>
      </w:r>
      <w:r w:rsidR="00932B9F">
        <w:t>Lebensmittelbedarfsgegenstand in Berührung bringen</w:t>
      </w:r>
      <w:r w:rsidRPr="00C73D0D">
        <w:t xml:space="preserve">. </w:t>
      </w:r>
      <w:r w:rsidR="00265487">
        <w:t>D</w:t>
      </w:r>
      <w:r w:rsidR="00265487" w:rsidRPr="00C73D0D">
        <w:t xml:space="preserve">ie Verpflichtung </w:t>
      </w:r>
      <w:r w:rsidR="00265487">
        <w:t>nach § 6a Absatz 3 gilt aber beispielsweise nicht für</w:t>
      </w:r>
      <w:r w:rsidRPr="00C73D0D">
        <w:t xml:space="preserve"> Lebensmittelunternehmer, die ausschließlich bereits verpackte Lebensmittel</w:t>
      </w:r>
      <w:r w:rsidR="00932B9F">
        <w:t xml:space="preserve"> </w:t>
      </w:r>
      <w:r w:rsidR="00265487">
        <w:t>(</w:t>
      </w:r>
      <w:r w:rsidR="00932B9F">
        <w:t xml:space="preserve">auch </w:t>
      </w:r>
      <w:r w:rsidRPr="00C73D0D">
        <w:t xml:space="preserve">aus einem anderen </w:t>
      </w:r>
      <w:r w:rsidR="009B6F48">
        <w:t>EU-</w:t>
      </w:r>
      <w:r w:rsidRPr="00C73D0D">
        <w:t>Mitgliedstaat oder einem Drittland</w:t>
      </w:r>
      <w:r w:rsidR="00265487">
        <w:t>) beziehen</w:t>
      </w:r>
      <w:r w:rsidRPr="00C73D0D">
        <w:t xml:space="preserve"> und </w:t>
      </w:r>
      <w:r w:rsidR="00265487">
        <w:t xml:space="preserve">für die </w:t>
      </w:r>
      <w:r w:rsidRPr="00C73D0D">
        <w:t>der Verpackungsvorgang außerhalb ihres Einflussbereiches liegt</w:t>
      </w:r>
      <w:r w:rsidR="00DB01DD">
        <w:t>.</w:t>
      </w:r>
      <w:r w:rsidR="00EF47B1" w:rsidRPr="00C73D0D">
        <w:t xml:space="preserve"> Der </w:t>
      </w:r>
      <w:r w:rsidRPr="00932B9F">
        <w:t xml:space="preserve">Lebensmittelunternehmer hat jedoch </w:t>
      </w:r>
      <w:r w:rsidR="00265487">
        <w:t xml:space="preserve">in diesem Fall </w:t>
      </w:r>
      <w:r w:rsidRPr="00932B9F">
        <w:t xml:space="preserve">im Rahmen seiner </w:t>
      </w:r>
      <w:r w:rsidR="007A25F0" w:rsidRPr="00C73D0D">
        <w:t>allgemeinen Sorgfaltspflicht</w:t>
      </w:r>
      <w:r w:rsidRPr="00932B9F">
        <w:t xml:space="preserve"> </w:t>
      </w:r>
      <w:r w:rsidR="007A25F0" w:rsidRPr="00C73D0D">
        <w:t>sicherzustellen</w:t>
      </w:r>
      <w:r w:rsidRPr="00932B9F">
        <w:t xml:space="preserve">, dass die </w:t>
      </w:r>
      <w:r w:rsidR="007A25F0" w:rsidRPr="00C73D0D">
        <w:t xml:space="preserve">betreffenden Erzeugnisse den </w:t>
      </w:r>
      <w:r w:rsidRPr="00932B9F">
        <w:t xml:space="preserve">Anforderungen </w:t>
      </w:r>
      <w:r w:rsidR="00C75744" w:rsidRPr="00932B9F">
        <w:t>bezüglich des nicht zulässigen Üb</w:t>
      </w:r>
      <w:r w:rsidRPr="00932B9F">
        <w:t>ergang</w:t>
      </w:r>
      <w:r w:rsidR="00C75744" w:rsidRPr="00932B9F">
        <w:t>s</w:t>
      </w:r>
      <w:r w:rsidR="007218C5" w:rsidRPr="00932B9F">
        <w:t xml:space="preserve"> vo</w:t>
      </w:r>
      <w:r w:rsidR="00C75744" w:rsidRPr="00932B9F">
        <w:t xml:space="preserve">n MOAH </w:t>
      </w:r>
      <w:r w:rsidR="007A25F0" w:rsidRPr="00C73D0D">
        <w:t>entsprechen</w:t>
      </w:r>
      <w:r w:rsidRPr="00932B9F">
        <w:t>.</w:t>
      </w:r>
    </w:p>
    <w:p w14:paraId="5D78B6B3" w14:textId="77777777" w:rsidR="00882CE4" w:rsidRDefault="00031FDC" w:rsidP="00CB5E99">
      <w:pPr>
        <w:pStyle w:val="Text"/>
      </w:pPr>
      <w:r w:rsidRPr="00E36DB1">
        <w:t xml:space="preserve">In Fällen </w:t>
      </w:r>
      <w:r w:rsidR="002B5546">
        <w:t xml:space="preserve">des § 6a Absatz 3 </w:t>
      </w:r>
      <w:r w:rsidRPr="00E36DB1">
        <w:t>hat der</w:t>
      </w:r>
      <w:r w:rsidR="005D4738" w:rsidRPr="00E36DB1">
        <w:t xml:space="preserve"> Lebensmittelunternehmer </w:t>
      </w:r>
      <w:r w:rsidR="00932B9F">
        <w:t xml:space="preserve">selbst </w:t>
      </w:r>
      <w:r w:rsidR="00000EDE">
        <w:t xml:space="preserve">gemäß § 6a Absatz 4 </w:t>
      </w:r>
      <w:r w:rsidRPr="00E36DB1">
        <w:t>geeignete</w:t>
      </w:r>
      <w:r w:rsidR="005D4738" w:rsidRPr="00E36DB1">
        <w:t xml:space="preserve"> Maßnahmen </w:t>
      </w:r>
      <w:r w:rsidRPr="00E36DB1">
        <w:t xml:space="preserve">zu </w:t>
      </w:r>
      <w:r w:rsidR="005D4738" w:rsidRPr="00E36DB1">
        <w:t>ergrei</w:t>
      </w:r>
      <w:r w:rsidRPr="00E36DB1">
        <w:t>fen</w:t>
      </w:r>
      <w:r w:rsidR="005D4738" w:rsidRPr="00E36DB1">
        <w:t>, um einen Übergang von MOAH aus dem Lebensmittelbedarfsgegenstand auf Lebensmittel auszuschließen</w:t>
      </w:r>
      <w:r w:rsidR="00521B05" w:rsidRPr="00E36DB1">
        <w:t xml:space="preserve">. </w:t>
      </w:r>
      <w:r w:rsidR="00E36DB1" w:rsidRPr="00E36DB1">
        <w:t xml:space="preserve">So kann der </w:t>
      </w:r>
      <w:r w:rsidR="005D4738" w:rsidRPr="00E36DB1">
        <w:t>Lebensmittelunternehmer im Rahmen der Abfüllung des Lebensmit</w:t>
      </w:r>
      <w:r w:rsidR="00521B05" w:rsidRPr="00E36DB1">
        <w:t>tel</w:t>
      </w:r>
      <w:r w:rsidR="00C60FB5">
        <w:t>s</w:t>
      </w:r>
      <w:r w:rsidR="00E36DB1" w:rsidRPr="00E36DB1">
        <w:t xml:space="preserve"> </w:t>
      </w:r>
      <w:r w:rsidR="00C60FB5">
        <w:t>z.</w:t>
      </w:r>
      <w:r w:rsidR="001C0BC3">
        <w:t> </w:t>
      </w:r>
      <w:r w:rsidR="00C60FB5">
        <w:t xml:space="preserve">B. </w:t>
      </w:r>
      <w:r w:rsidR="005D4738" w:rsidRPr="00E36DB1">
        <w:t xml:space="preserve">als funktionelle Barriere </w:t>
      </w:r>
      <w:r w:rsidR="005006FC" w:rsidRPr="00E36DB1">
        <w:t>dienen</w:t>
      </w:r>
      <w:r w:rsidR="00521B05" w:rsidRPr="00E36DB1">
        <w:t>de</w:t>
      </w:r>
      <w:r w:rsidR="005D4738" w:rsidRPr="00E36DB1">
        <w:t xml:space="preserve"> Zwischenbeutel o.</w:t>
      </w:r>
      <w:r w:rsidR="001C0BC3">
        <w:t> Ä</w:t>
      </w:r>
      <w:r w:rsidR="005D4738" w:rsidRPr="00E36DB1">
        <w:t>.</w:t>
      </w:r>
      <w:r w:rsidR="00C60FB5">
        <w:t xml:space="preserve"> (siehe § 2 Nummer 9 Buchstabe b) </w:t>
      </w:r>
      <w:r w:rsidR="00C60FB5" w:rsidRPr="00E36DB1">
        <w:t>verwen</w:t>
      </w:r>
      <w:r w:rsidR="00C60FB5">
        <w:t>den</w:t>
      </w:r>
      <w:r w:rsidR="005D4738" w:rsidRPr="00E36DB1">
        <w:t>.</w:t>
      </w:r>
      <w:r w:rsidR="00521B05" w:rsidRPr="00E36DB1">
        <w:t xml:space="preserve"> Die Anforderungen an die Nachweisgrenze gelten entsprechend. </w:t>
      </w:r>
    </w:p>
    <w:p w14:paraId="7B05CB8A" w14:textId="77777777" w:rsidR="00CB5E99" w:rsidRDefault="00CB5E99" w:rsidP="00CB5E99">
      <w:pPr>
        <w:pStyle w:val="Text"/>
      </w:pPr>
      <w:r>
        <w:t xml:space="preserve">Die Verwendung einer funktionellen Barriere </w:t>
      </w:r>
      <w:r w:rsidR="009C1BE7">
        <w:t xml:space="preserve">ist </w:t>
      </w:r>
      <w:r w:rsidR="00C60FB5">
        <w:t xml:space="preserve">aber </w:t>
      </w:r>
      <w:r>
        <w:t>nicht die einzige Möglichkeit,</w:t>
      </w:r>
      <w:r w:rsidR="009C1BE7">
        <w:t xml:space="preserve"> um</w:t>
      </w:r>
      <w:r>
        <w:t xml:space="preserve"> sicherzustellen, dass kein Übergang von MOAH aus dem Lebensmittelbedarfsgegenstand auf Lebensmittel stattfindet bzw. ein solcher nicht nachweisbar ist. </w:t>
      </w:r>
      <w:r w:rsidR="00C14401">
        <w:t xml:space="preserve">Insbesondere entfällt die Pflicht, entsprechende Maßnahmen zu ergreifen, wenn </w:t>
      </w:r>
      <w:r>
        <w:rPr>
          <w:szCs w:val="24"/>
        </w:rPr>
        <w:t>auf</w:t>
      </w:r>
      <w:r w:rsidR="00C14401">
        <w:rPr>
          <w:szCs w:val="24"/>
        </w:rPr>
        <w:t>g</w:t>
      </w:r>
      <w:r>
        <w:rPr>
          <w:szCs w:val="24"/>
        </w:rPr>
        <w:t>rund der Beschaffenheit des Lebensmittels (z.</w:t>
      </w:r>
      <w:r w:rsidR="00777926">
        <w:rPr>
          <w:szCs w:val="24"/>
        </w:rPr>
        <w:t> </w:t>
      </w:r>
      <w:r>
        <w:rPr>
          <w:szCs w:val="24"/>
        </w:rPr>
        <w:t>B. Speisesalz) oder durch die Verwendungsbedingungen (z.</w:t>
      </w:r>
      <w:r w:rsidR="00777926">
        <w:rPr>
          <w:szCs w:val="24"/>
        </w:rPr>
        <w:t> </w:t>
      </w:r>
      <w:r>
        <w:rPr>
          <w:szCs w:val="24"/>
        </w:rPr>
        <w:t>B. bei Tiefkühlkost oder Kurzzeitkontakt bei trockenen Lebensmitteln) ein Übergang von M</w:t>
      </w:r>
      <w:r w:rsidRPr="002378C1">
        <w:rPr>
          <w:szCs w:val="24"/>
        </w:rPr>
        <w:t xml:space="preserve">OAH </w:t>
      </w:r>
      <w:r w:rsidR="00BA3B39" w:rsidRPr="002378C1">
        <w:rPr>
          <w:szCs w:val="24"/>
        </w:rPr>
        <w:t xml:space="preserve">auf Lebensmittel </w:t>
      </w:r>
      <w:r w:rsidRPr="002378C1">
        <w:rPr>
          <w:szCs w:val="24"/>
        </w:rPr>
        <w:t xml:space="preserve">nicht stattfindet bzw. </w:t>
      </w:r>
      <w:r w:rsidR="000D48E2">
        <w:rPr>
          <w:szCs w:val="24"/>
        </w:rPr>
        <w:t xml:space="preserve">nicht über </w:t>
      </w:r>
      <w:r w:rsidRPr="002378C1">
        <w:rPr>
          <w:szCs w:val="24"/>
        </w:rPr>
        <w:t>der Nachweisgrenze liegt</w:t>
      </w:r>
      <w:r w:rsidR="000D48E2">
        <w:rPr>
          <w:szCs w:val="24"/>
        </w:rPr>
        <w:t xml:space="preserve"> und damit </w:t>
      </w:r>
      <w:r w:rsidR="00884B9D">
        <w:rPr>
          <w:szCs w:val="24"/>
        </w:rPr>
        <w:t>als nicht</w:t>
      </w:r>
      <w:r w:rsidR="000D48E2">
        <w:rPr>
          <w:szCs w:val="24"/>
        </w:rPr>
        <w:t xml:space="preserve"> nachweisbar </w:t>
      </w:r>
      <w:r w:rsidR="00884B9D">
        <w:rPr>
          <w:szCs w:val="24"/>
        </w:rPr>
        <w:t>gilt</w:t>
      </w:r>
      <w:r w:rsidR="00E36DB1" w:rsidRPr="002378C1">
        <w:rPr>
          <w:szCs w:val="24"/>
        </w:rPr>
        <w:t>.</w:t>
      </w:r>
      <w:r w:rsidR="005D4738">
        <w:t xml:space="preserve"> </w:t>
      </w:r>
    </w:p>
    <w:p w14:paraId="285E5728" w14:textId="77777777" w:rsidR="00CB5E99" w:rsidRDefault="00CB5E99" w:rsidP="009C1BE7">
      <w:pPr>
        <w:pStyle w:val="Text"/>
        <w:rPr>
          <w:color w:val="231F20"/>
          <w:szCs w:val="24"/>
        </w:rPr>
      </w:pPr>
      <w:r w:rsidRPr="00E36DB1">
        <w:t xml:space="preserve">Im Rahmen der allgemeinen Vorschriften </w:t>
      </w:r>
      <w:r w:rsidR="009C1BE7">
        <w:t xml:space="preserve">zu Lebensmittelbedarfsgegenständen </w:t>
      </w:r>
      <w:r w:rsidRPr="00E36DB1">
        <w:t xml:space="preserve">hat der </w:t>
      </w:r>
      <w:r w:rsidR="00C14401" w:rsidRPr="00E36DB1">
        <w:t>jeweil</w:t>
      </w:r>
      <w:r w:rsidR="00C14401">
        <w:t>s</w:t>
      </w:r>
      <w:r w:rsidR="00C14401" w:rsidRPr="00E36DB1">
        <w:t xml:space="preserve"> </w:t>
      </w:r>
      <w:r w:rsidRPr="00E36DB1">
        <w:t xml:space="preserve">verantwortliche Unternehmer – z. B. </w:t>
      </w:r>
      <w:r w:rsidR="009C1BE7">
        <w:t xml:space="preserve">der </w:t>
      </w:r>
      <w:r w:rsidRPr="00E36DB1">
        <w:t xml:space="preserve">Hersteller, </w:t>
      </w:r>
      <w:r w:rsidR="009C1BE7">
        <w:t xml:space="preserve">der </w:t>
      </w:r>
      <w:r w:rsidRPr="00E36DB1">
        <w:t>Inverkehrbringer</w:t>
      </w:r>
      <w:r w:rsidR="009C1BE7">
        <w:t xml:space="preserve"> oder der</w:t>
      </w:r>
      <w:r w:rsidRPr="00E36DB1">
        <w:t xml:space="preserve"> Lebensmittel</w:t>
      </w:r>
      <w:r w:rsidR="00D701EB">
        <w:t>verpacker</w:t>
      </w:r>
      <w:r w:rsidRPr="00E36DB1">
        <w:t xml:space="preserve"> – </w:t>
      </w:r>
      <w:r w:rsidR="00D6121C">
        <w:t>in Erfüllung</w:t>
      </w:r>
      <w:r w:rsidRPr="00E36DB1">
        <w:t xml:space="preserve"> seiner Sorgfaltspflicht sicherzustellen, dass die sich in seinem Verantwortungsbereich </w:t>
      </w:r>
      <w:r w:rsidRPr="002378C1">
        <w:t>befindenden</w:t>
      </w:r>
      <w:r w:rsidRPr="00E36DB1">
        <w:t xml:space="preserve"> </w:t>
      </w:r>
      <w:r w:rsidR="007A3936" w:rsidRPr="00E36DB1">
        <w:t xml:space="preserve">bzw. </w:t>
      </w:r>
      <w:r w:rsidR="009C1BE7">
        <w:t xml:space="preserve">dort </w:t>
      </w:r>
      <w:r w:rsidR="007A3936" w:rsidRPr="00E36DB1">
        <w:t xml:space="preserve">verwendeten </w:t>
      </w:r>
      <w:r w:rsidRPr="00E36DB1">
        <w:t xml:space="preserve">Lebensmittelbedarfsgegenstände den einschlägigen Anforderungen genügen. Verwiesen wird beispielsweise auf </w:t>
      </w:r>
      <w:r w:rsidR="007A3936" w:rsidRPr="00E36DB1">
        <w:t xml:space="preserve">§ 30 Nummer 3 </w:t>
      </w:r>
      <w:r w:rsidR="009C1BE7">
        <w:t xml:space="preserve">des </w:t>
      </w:r>
      <w:r w:rsidR="009C1BE7" w:rsidRPr="009C1BE7">
        <w:t>Lebensmittel-, Bedarfsgegenstände- und Futtermittelgesetzbuch</w:t>
      </w:r>
      <w:r w:rsidR="009C1BE7">
        <w:t>es (</w:t>
      </w:r>
      <w:r w:rsidR="007A3936" w:rsidRPr="00E36DB1">
        <w:t>LFGB</w:t>
      </w:r>
      <w:r w:rsidR="009C1BE7">
        <w:t>)</w:t>
      </w:r>
      <w:r w:rsidR="007A3936" w:rsidRPr="00E36DB1">
        <w:t xml:space="preserve"> und </w:t>
      </w:r>
      <w:r w:rsidRPr="00E36DB1">
        <w:t xml:space="preserve">die </w:t>
      </w:r>
      <w:r w:rsidR="00A571C8">
        <w:rPr>
          <w:szCs w:val="24"/>
        </w:rPr>
        <w:t>Verordnung (EG) Nr. 2023/2006</w:t>
      </w:r>
      <w:r w:rsidRPr="00C73D0D">
        <w:rPr>
          <w:szCs w:val="24"/>
        </w:rPr>
        <w:t xml:space="preserve">. </w:t>
      </w:r>
      <w:r w:rsidR="00D701EB">
        <w:rPr>
          <w:color w:val="231F20"/>
          <w:szCs w:val="24"/>
        </w:rPr>
        <w:t>G</w:t>
      </w:r>
      <w:r w:rsidR="007A3936" w:rsidRPr="00C73D0D">
        <w:rPr>
          <w:szCs w:val="24"/>
        </w:rPr>
        <w:t>emäß Verordnung (EG) Nr. 2023/</w:t>
      </w:r>
      <w:r w:rsidR="007A3936" w:rsidRPr="00E36DB1">
        <w:rPr>
          <w:color w:val="231F20"/>
          <w:szCs w:val="24"/>
        </w:rPr>
        <w:t xml:space="preserve">2006 </w:t>
      </w:r>
      <w:r w:rsidR="00D701EB">
        <w:rPr>
          <w:color w:val="231F20"/>
          <w:szCs w:val="24"/>
        </w:rPr>
        <w:t xml:space="preserve">sind </w:t>
      </w:r>
      <w:r w:rsidRPr="00C73D0D">
        <w:rPr>
          <w:szCs w:val="24"/>
        </w:rPr>
        <w:t>u.</w:t>
      </w:r>
      <w:r w:rsidR="009C1BE7">
        <w:rPr>
          <w:szCs w:val="24"/>
        </w:rPr>
        <w:t> </w:t>
      </w:r>
      <w:r w:rsidRPr="00C73D0D">
        <w:rPr>
          <w:szCs w:val="24"/>
        </w:rPr>
        <w:t>a. bestimmte Dokumentationspflichten zu erfüllen. Dies ist im Hinblick auf die vorliegende Verordnung bei der Frage der zu verwendenden Barriere oder bei der Anwendung der Ausnah</w:t>
      </w:r>
      <w:r w:rsidR="007A3936" w:rsidRPr="00C73D0D">
        <w:rPr>
          <w:szCs w:val="24"/>
        </w:rPr>
        <w:t>meregelung relevant</w:t>
      </w:r>
      <w:r w:rsidR="00C97C35">
        <w:rPr>
          <w:szCs w:val="24"/>
        </w:rPr>
        <w:t xml:space="preserve">, denn </w:t>
      </w:r>
      <w:r w:rsidR="00FE1333">
        <w:rPr>
          <w:szCs w:val="24"/>
        </w:rPr>
        <w:t>die</w:t>
      </w:r>
      <w:r w:rsidR="00C97C35">
        <w:rPr>
          <w:szCs w:val="24"/>
        </w:rPr>
        <w:t xml:space="preserve"> Dokumente, die im Rahmen dieser Pflichten erstellt werden,</w:t>
      </w:r>
      <w:r w:rsidR="00FE1333">
        <w:rPr>
          <w:szCs w:val="24"/>
        </w:rPr>
        <w:t xml:space="preserve"> kö</w:t>
      </w:r>
      <w:r w:rsidR="00C97C35">
        <w:rPr>
          <w:szCs w:val="24"/>
        </w:rPr>
        <w:t>nn</w:t>
      </w:r>
      <w:r w:rsidR="00FE1333">
        <w:rPr>
          <w:szCs w:val="24"/>
        </w:rPr>
        <w:t>en auch als Beleg dafür dienen</w:t>
      </w:r>
      <w:r w:rsidRPr="00C73D0D">
        <w:rPr>
          <w:szCs w:val="24"/>
        </w:rPr>
        <w:t xml:space="preserve">, dass die Barriere die für den vorgesehenen Zweck erforderliche Funktionalität in Bezug auf MOAH aufweist oder ein Übergang von MOAH aus dem Lebensmittelbedarfsgegenstand auf Lebensmittel </w:t>
      </w:r>
      <w:r w:rsidRPr="002378C1">
        <w:rPr>
          <w:szCs w:val="24"/>
        </w:rPr>
        <w:t>auch dann</w:t>
      </w:r>
      <w:r w:rsidR="007F5E0C">
        <w:rPr>
          <w:szCs w:val="24"/>
        </w:rPr>
        <w:t xml:space="preserve"> nicht nachweisbar ist, d. h. nicht</w:t>
      </w:r>
      <w:r w:rsidRPr="002378C1">
        <w:rPr>
          <w:szCs w:val="24"/>
        </w:rPr>
        <w:t xml:space="preserve"> </w:t>
      </w:r>
      <w:r w:rsidR="007F5E0C">
        <w:rPr>
          <w:szCs w:val="24"/>
        </w:rPr>
        <w:t>über</w:t>
      </w:r>
      <w:r w:rsidRPr="002378C1">
        <w:rPr>
          <w:szCs w:val="24"/>
        </w:rPr>
        <w:t xml:space="preserve"> der Nachweisgrenze liegt</w:t>
      </w:r>
      <w:r w:rsidRPr="00C73D0D">
        <w:rPr>
          <w:szCs w:val="24"/>
        </w:rPr>
        <w:t>, wenn keine funktionelle Barriere verwendet wird.</w:t>
      </w:r>
    </w:p>
    <w:p w14:paraId="46427445" w14:textId="77777777" w:rsidR="00C66E2D" w:rsidRDefault="00D701EB" w:rsidP="00CB5E99">
      <w:pPr>
        <w:pStyle w:val="Text"/>
        <w:rPr>
          <w:color w:val="231F20"/>
          <w:szCs w:val="24"/>
        </w:rPr>
      </w:pPr>
      <w:r w:rsidRPr="005C302D">
        <w:rPr>
          <w:szCs w:val="24"/>
        </w:rPr>
        <w:t xml:space="preserve">Der Hersteller oder Inverkehrbringer des Lebensmittelbedarfsgegenstandes sowie der Lebensmittelunternehmer sind gegenüber der zuständigen Behörde darlegungspflichtig, aufgrund welcher Voraussetzungen bzw. Umstände sie sich auf eine Ausnahme stützen. </w:t>
      </w:r>
      <w:r w:rsidR="0084703A" w:rsidRPr="005C302D">
        <w:rPr>
          <w:szCs w:val="24"/>
        </w:rPr>
        <w:t xml:space="preserve">§ 6a Absatz 5 enthält </w:t>
      </w:r>
      <w:r w:rsidRPr="005C302D">
        <w:rPr>
          <w:szCs w:val="24"/>
        </w:rPr>
        <w:t xml:space="preserve">zudem </w:t>
      </w:r>
      <w:r w:rsidR="0084703A" w:rsidRPr="005C302D">
        <w:rPr>
          <w:szCs w:val="24"/>
        </w:rPr>
        <w:t xml:space="preserve">eine </w:t>
      </w:r>
      <w:r w:rsidR="00433B99" w:rsidRPr="005C302D">
        <w:rPr>
          <w:szCs w:val="24"/>
        </w:rPr>
        <w:t>die o.</w:t>
      </w:r>
      <w:r w:rsidR="00974FD8">
        <w:rPr>
          <w:szCs w:val="24"/>
        </w:rPr>
        <w:t> </w:t>
      </w:r>
      <w:r w:rsidR="00433B99" w:rsidRPr="005C302D">
        <w:rPr>
          <w:szCs w:val="24"/>
        </w:rPr>
        <w:t xml:space="preserve">g. Vorschriften präzisierende </w:t>
      </w:r>
      <w:r w:rsidR="0084703A" w:rsidRPr="005C302D">
        <w:rPr>
          <w:szCs w:val="24"/>
        </w:rPr>
        <w:t xml:space="preserve">Verpflichtung </w:t>
      </w:r>
      <w:r w:rsidR="0084703A" w:rsidRPr="005C302D">
        <w:t>der Hersteller oder der Inverkehrbringer von Lebensmittelbedarfsgegenständen sowie auch der verantwortlichen Lebensmittelunternehmer</w:t>
      </w:r>
      <w:r w:rsidR="0084703A">
        <w:t>, Unterlagen vorzuhalten, die belegen, wie durch den jeweils Verantwortlichen sicher</w:t>
      </w:r>
      <w:r>
        <w:t>ge</w:t>
      </w:r>
      <w:r w:rsidR="0084703A">
        <w:t>stellt wird, dass ein Übergang von MOAH auf Lebensmittel nicht erfolgt.</w:t>
      </w:r>
      <w:r w:rsidR="0084703A" w:rsidRPr="00005E7F">
        <w:t xml:space="preserve"> </w:t>
      </w:r>
    </w:p>
    <w:p w14:paraId="7E7353A1" w14:textId="77777777" w:rsidR="00E36DB1" w:rsidRDefault="005211EE" w:rsidP="00CB5E99">
      <w:pPr>
        <w:pStyle w:val="Text"/>
        <w:rPr>
          <w:color w:val="231F20"/>
          <w:szCs w:val="24"/>
        </w:rPr>
      </w:pPr>
      <w:r>
        <w:rPr>
          <w:color w:val="231F20"/>
          <w:szCs w:val="24"/>
        </w:rPr>
        <w:t xml:space="preserve">§ </w:t>
      </w:r>
      <w:r w:rsidR="003F2896">
        <w:rPr>
          <w:color w:val="231F20"/>
          <w:szCs w:val="24"/>
        </w:rPr>
        <w:t xml:space="preserve">6a Absatz </w:t>
      </w:r>
      <w:r w:rsidR="00C66E2D">
        <w:rPr>
          <w:color w:val="231F20"/>
          <w:szCs w:val="24"/>
        </w:rPr>
        <w:t>6</w:t>
      </w:r>
      <w:r w:rsidR="003F2896">
        <w:rPr>
          <w:color w:val="231F20"/>
          <w:szCs w:val="24"/>
        </w:rPr>
        <w:t xml:space="preserve"> enthält </w:t>
      </w:r>
      <w:r w:rsidR="00BC31F7">
        <w:rPr>
          <w:color w:val="231F20"/>
          <w:szCs w:val="24"/>
        </w:rPr>
        <w:t>Verkehrsverbote</w:t>
      </w:r>
      <w:r>
        <w:rPr>
          <w:color w:val="231F20"/>
          <w:szCs w:val="24"/>
        </w:rPr>
        <w:t xml:space="preserve"> für Lebensmittel</w:t>
      </w:r>
      <w:r w:rsidR="00DF53DA">
        <w:rPr>
          <w:color w:val="231F20"/>
          <w:szCs w:val="24"/>
        </w:rPr>
        <w:t xml:space="preserve"> </w:t>
      </w:r>
      <w:r w:rsidR="00DF53DA" w:rsidRPr="00DF53DA">
        <w:rPr>
          <w:color w:val="231F20"/>
          <w:szCs w:val="24"/>
        </w:rPr>
        <w:t>zum Schutz der Verbraucherinnen und Verbraucher vor möglichen Gesundheitsgefahren bedingt durch den Übergang von MOAH aus Lebensmittelbedarfsgegenständen</w:t>
      </w:r>
      <w:r w:rsidR="00DF53DA">
        <w:rPr>
          <w:color w:val="231F20"/>
          <w:szCs w:val="24"/>
        </w:rPr>
        <w:t xml:space="preserve">. Die Verkehrsverbote greifen für solche Lebensmittel, </w:t>
      </w:r>
      <w:r>
        <w:rPr>
          <w:color w:val="231F20"/>
          <w:szCs w:val="24"/>
        </w:rPr>
        <w:t xml:space="preserve">die mit Lebensmittelbedarfsgegenständen </w:t>
      </w:r>
      <w:r w:rsidR="00C60FB5">
        <w:rPr>
          <w:color w:val="231F20"/>
          <w:szCs w:val="24"/>
        </w:rPr>
        <w:t>behandelt w</w:t>
      </w:r>
      <w:r w:rsidR="004F2B12">
        <w:rPr>
          <w:color w:val="231F20"/>
          <w:szCs w:val="24"/>
        </w:rPr>
        <w:t>u</w:t>
      </w:r>
      <w:r w:rsidR="00C60FB5">
        <w:rPr>
          <w:color w:val="231F20"/>
          <w:szCs w:val="24"/>
        </w:rPr>
        <w:t xml:space="preserve">rden, </w:t>
      </w:r>
      <w:r w:rsidR="00DF53DA">
        <w:rPr>
          <w:color w:val="231F20"/>
          <w:szCs w:val="24"/>
        </w:rPr>
        <w:t xml:space="preserve">die </w:t>
      </w:r>
      <w:r w:rsidR="000579F5">
        <w:rPr>
          <w:color w:val="231F20"/>
          <w:szCs w:val="24"/>
        </w:rPr>
        <w:t>§ 6a Abs</w:t>
      </w:r>
      <w:r w:rsidR="00DF53DA">
        <w:rPr>
          <w:color w:val="231F20"/>
          <w:szCs w:val="24"/>
        </w:rPr>
        <w:t xml:space="preserve">atz 1 Satz 1 oder </w:t>
      </w:r>
      <w:r w:rsidR="004F2B12">
        <w:rPr>
          <w:color w:val="231F20"/>
          <w:szCs w:val="24"/>
        </w:rPr>
        <w:t xml:space="preserve">§ 6a </w:t>
      </w:r>
      <w:r w:rsidR="00DF53DA">
        <w:rPr>
          <w:color w:val="231F20"/>
          <w:szCs w:val="24"/>
        </w:rPr>
        <w:t xml:space="preserve">Absatz 4 Satz 1 </w:t>
      </w:r>
      <w:r w:rsidR="004F2B12">
        <w:rPr>
          <w:color w:val="231F20"/>
          <w:szCs w:val="24"/>
        </w:rPr>
        <w:t xml:space="preserve">nicht entsprechen und ohne dass </w:t>
      </w:r>
      <w:r w:rsidR="00D21B37">
        <w:rPr>
          <w:color w:val="231F20"/>
          <w:szCs w:val="24"/>
        </w:rPr>
        <w:t xml:space="preserve">eine der </w:t>
      </w:r>
      <w:r w:rsidR="007B2A4A">
        <w:rPr>
          <w:color w:val="231F20"/>
          <w:szCs w:val="24"/>
        </w:rPr>
        <w:t xml:space="preserve">einschlägigen </w:t>
      </w:r>
      <w:r w:rsidR="004F2B12">
        <w:rPr>
          <w:color w:val="231F20"/>
          <w:szCs w:val="24"/>
        </w:rPr>
        <w:t>Ausnahme</w:t>
      </w:r>
      <w:r w:rsidR="00D21B37">
        <w:rPr>
          <w:color w:val="231F20"/>
          <w:szCs w:val="24"/>
        </w:rPr>
        <w:t xml:space="preserve">n </w:t>
      </w:r>
      <w:r w:rsidR="004F2B12">
        <w:rPr>
          <w:color w:val="231F20"/>
          <w:szCs w:val="24"/>
        </w:rPr>
        <w:t>nach § 6a Absatz 2 bzw. §</w:t>
      </w:r>
      <w:r w:rsidR="00D21B37">
        <w:rPr>
          <w:color w:val="231F20"/>
          <w:szCs w:val="24"/>
        </w:rPr>
        <w:t> </w:t>
      </w:r>
      <w:r w:rsidR="00CF598F">
        <w:rPr>
          <w:color w:val="231F20"/>
          <w:szCs w:val="24"/>
        </w:rPr>
        <w:t xml:space="preserve">6a Absatz 4 Satz 3 </w:t>
      </w:r>
      <w:r w:rsidR="00D21B37">
        <w:rPr>
          <w:color w:val="231F20"/>
          <w:szCs w:val="24"/>
        </w:rPr>
        <w:t>greift</w:t>
      </w:r>
      <w:r>
        <w:rPr>
          <w:color w:val="231F20"/>
          <w:szCs w:val="24"/>
        </w:rPr>
        <w:t>.</w:t>
      </w:r>
    </w:p>
    <w:p w14:paraId="295C3C27" w14:textId="77777777" w:rsidR="00893613" w:rsidRPr="00B20F8E" w:rsidRDefault="00893613" w:rsidP="00893613">
      <w:pPr>
        <w:pStyle w:val="Text"/>
        <w:rPr>
          <w:szCs w:val="24"/>
          <w:u w:val="single"/>
        </w:rPr>
      </w:pPr>
      <w:r w:rsidRPr="00B20F8E">
        <w:rPr>
          <w:szCs w:val="24"/>
          <w:u w:val="single"/>
        </w:rPr>
        <w:t>Zu Nummer 3</w:t>
      </w:r>
    </w:p>
    <w:p w14:paraId="527C76F7" w14:textId="77777777" w:rsidR="00893613" w:rsidRPr="00B20F8E" w:rsidRDefault="00893613" w:rsidP="00893613">
      <w:pPr>
        <w:pStyle w:val="Text"/>
        <w:rPr>
          <w:szCs w:val="24"/>
        </w:rPr>
      </w:pPr>
      <w:r w:rsidRPr="00B20F8E">
        <w:rPr>
          <w:szCs w:val="24"/>
        </w:rPr>
        <w:t>Nummer 3 regelt das Verwendungsverbot von Lebensmittelbedarf</w:t>
      </w:r>
      <w:r w:rsidR="00331B5D" w:rsidRPr="00B20F8E">
        <w:rPr>
          <w:szCs w:val="24"/>
        </w:rPr>
        <w:t>s</w:t>
      </w:r>
      <w:r w:rsidRPr="00B20F8E">
        <w:rPr>
          <w:szCs w:val="24"/>
        </w:rPr>
        <w:t>gegenständen, die den Anforderungen des § 6a nicht entsprechen</w:t>
      </w:r>
      <w:r w:rsidR="00F16E27">
        <w:rPr>
          <w:szCs w:val="24"/>
        </w:rPr>
        <w:t>.</w:t>
      </w:r>
    </w:p>
    <w:p w14:paraId="0BECB08F" w14:textId="77777777" w:rsidR="00893613" w:rsidRPr="00B20F8E" w:rsidRDefault="00893613" w:rsidP="00893613">
      <w:pPr>
        <w:pStyle w:val="Text"/>
        <w:rPr>
          <w:szCs w:val="24"/>
          <w:u w:val="single"/>
        </w:rPr>
      </w:pPr>
      <w:r w:rsidRPr="00B20F8E">
        <w:rPr>
          <w:szCs w:val="24"/>
          <w:u w:val="single"/>
        </w:rPr>
        <w:t>Zu Nummer 4</w:t>
      </w:r>
    </w:p>
    <w:p w14:paraId="123E14BA" w14:textId="77777777" w:rsidR="00D77D9F" w:rsidRPr="00B20F8E" w:rsidRDefault="00D77D9F" w:rsidP="00893613">
      <w:pPr>
        <w:pStyle w:val="Text"/>
        <w:rPr>
          <w:szCs w:val="24"/>
          <w:u w:val="single"/>
        </w:rPr>
      </w:pPr>
      <w:r w:rsidRPr="00B20F8E">
        <w:t xml:space="preserve">Nummer </w:t>
      </w:r>
      <w:r w:rsidR="00893613" w:rsidRPr="00B20F8E">
        <w:t>4</w:t>
      </w:r>
      <w:r w:rsidRPr="00B20F8E">
        <w:t xml:space="preserve"> regelt die Bewehrung von Verstößen gegen die Vorschriften des § 6a der Bedarfsgegenständeverordnung.</w:t>
      </w:r>
    </w:p>
    <w:p w14:paraId="72ADCE94" w14:textId="77777777" w:rsidR="00CB5E99" w:rsidRDefault="00D77D9F" w:rsidP="00CB5E99">
      <w:pPr>
        <w:pStyle w:val="Text"/>
        <w:rPr>
          <w:u w:val="single"/>
        </w:rPr>
      </w:pPr>
      <w:r>
        <w:rPr>
          <w:u w:val="single"/>
        </w:rPr>
        <w:t xml:space="preserve">Zu Nummer </w:t>
      </w:r>
      <w:r w:rsidR="00893613">
        <w:rPr>
          <w:u w:val="single"/>
        </w:rPr>
        <w:t>5</w:t>
      </w:r>
    </w:p>
    <w:p w14:paraId="10DAE7A6" w14:textId="77777777" w:rsidR="00BC7160" w:rsidRDefault="00CB5E99" w:rsidP="00CB5E99">
      <w:pPr>
        <w:pStyle w:val="Text"/>
      </w:pPr>
      <w:r>
        <w:t>N</w:t>
      </w:r>
      <w:r w:rsidR="00D77D9F">
        <w:t xml:space="preserve">ummer </w:t>
      </w:r>
      <w:r w:rsidR="00893613">
        <w:t>5</w:t>
      </w:r>
      <w:r>
        <w:t xml:space="preserve"> regelt, dass die Vorschriften erst </w:t>
      </w:r>
      <w:r w:rsidR="00D701EB">
        <w:t xml:space="preserve">nach einer dreijährigen Übergangsfrist </w:t>
      </w:r>
      <w:r>
        <w:t xml:space="preserve">anzuwenden sind. </w:t>
      </w:r>
    </w:p>
    <w:p w14:paraId="38F583BA" w14:textId="77777777" w:rsidR="00CB5E99" w:rsidRDefault="00CB5E99" w:rsidP="00CB5E99">
      <w:pPr>
        <w:pStyle w:val="Text"/>
      </w:pPr>
      <w:r>
        <w:t xml:space="preserve">Nummer </w:t>
      </w:r>
      <w:r w:rsidR="009F7EF3">
        <w:t>5</w:t>
      </w:r>
      <w:r>
        <w:t xml:space="preserve"> legt weiter fest, dass Lebensmittelbedarfsgegenstände</w:t>
      </w:r>
      <w:r w:rsidR="00974FD8">
        <w:t>,</w:t>
      </w:r>
      <w:r>
        <w:t xml:space="preserve"> die </w:t>
      </w:r>
      <w:r w:rsidR="00956F44">
        <w:t>nach den vor dem Datum</w:t>
      </w:r>
      <w:r>
        <w:t xml:space="preserve"> </w:t>
      </w:r>
      <w:r w:rsidR="00D701EB">
        <w:t xml:space="preserve">der Anwendbarkeit der Verordnung </w:t>
      </w:r>
      <w:r>
        <w:t xml:space="preserve">geltenden Vorschriften </w:t>
      </w:r>
      <w:r w:rsidRPr="00775A27">
        <w:t xml:space="preserve">hergestellt </w:t>
      </w:r>
      <w:r>
        <w:t xml:space="preserve">worden sind, auch nach diesem Tag </w:t>
      </w:r>
      <w:r w:rsidRPr="00775A27">
        <w:t xml:space="preserve">noch </w:t>
      </w:r>
      <w:r w:rsidR="00D701EB">
        <w:t xml:space="preserve">weitere zwei Jahre </w:t>
      </w:r>
      <w:r>
        <w:t xml:space="preserve">in den </w:t>
      </w:r>
      <w:r w:rsidRPr="00775A27">
        <w:t>Ver</w:t>
      </w:r>
      <w:r>
        <w:t xml:space="preserve">kehr gebracht </w:t>
      </w:r>
      <w:r w:rsidR="0098470E">
        <w:t xml:space="preserve">und verwendet </w:t>
      </w:r>
      <w:r>
        <w:t>werden dürfen.</w:t>
      </w:r>
    </w:p>
    <w:p w14:paraId="3DCB47CB" w14:textId="77777777" w:rsidR="00CB5E99" w:rsidRDefault="00CB5E99" w:rsidP="00CB5E99">
      <w:pPr>
        <w:pStyle w:val="Text"/>
        <w:rPr>
          <w:b/>
        </w:rPr>
      </w:pPr>
      <w:r>
        <w:rPr>
          <w:b/>
        </w:rPr>
        <w:t>Zu Artikel 2</w:t>
      </w:r>
    </w:p>
    <w:p w14:paraId="3A8E0CB1" w14:textId="77777777" w:rsidR="00CB5E99" w:rsidRDefault="00CB5E99" w:rsidP="00CB5E99">
      <w:pPr>
        <w:pStyle w:val="Text"/>
      </w:pPr>
      <w:r>
        <w:t xml:space="preserve">Artikel 2 enthält die </w:t>
      </w:r>
      <w:r w:rsidR="000C57C8">
        <w:t>B</w:t>
      </w:r>
      <w:r>
        <w:t xml:space="preserve">ekanntmachungserlaubnis der </w:t>
      </w:r>
      <w:r w:rsidR="005006FC">
        <w:t>Bedarfsgegenständeverordnung</w:t>
      </w:r>
      <w:r>
        <w:t>.</w:t>
      </w:r>
    </w:p>
    <w:p w14:paraId="7689A2E3" w14:textId="77777777" w:rsidR="00CB5E99" w:rsidRDefault="00CB5E99" w:rsidP="00CB5E99">
      <w:pPr>
        <w:pStyle w:val="Text"/>
        <w:rPr>
          <w:b/>
        </w:rPr>
      </w:pPr>
      <w:r>
        <w:rPr>
          <w:b/>
        </w:rPr>
        <w:t>Zu Artikel 3</w:t>
      </w:r>
    </w:p>
    <w:p w14:paraId="193ACE56" w14:textId="77777777" w:rsidR="00CB5E99" w:rsidRPr="00CB5E99" w:rsidRDefault="00CB5E99">
      <w:pPr>
        <w:pStyle w:val="Text"/>
        <w:rPr>
          <w:color w:val="0000FF"/>
        </w:rPr>
      </w:pPr>
      <w:r>
        <w:t>Artikel 3 regelt das Inkrafttreten der Verordnung.</w:t>
      </w:r>
    </w:p>
    <w:sectPr w:rsidR="00CB5E99" w:rsidRPr="00CB5E99" w:rsidSect="00073F52">
      <w:pgSz w:w="11907" w:h="16839"/>
      <w:pgMar w:top="1134" w:right="141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509E55" w14:textId="77777777" w:rsidR="00E24BD3" w:rsidRDefault="00E24BD3">
      <w:pPr>
        <w:spacing w:before="0" w:after="0"/>
      </w:pPr>
      <w:r>
        <w:separator/>
      </w:r>
    </w:p>
  </w:endnote>
  <w:endnote w:type="continuationSeparator" w:id="0">
    <w:p w14:paraId="2379C0C2" w14:textId="77777777" w:rsidR="00E24BD3" w:rsidRDefault="00E24BD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taNormalLF-Roman">
    <w:altName w:val="Meta Normal LF"/>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044832" w14:textId="77777777" w:rsidR="00E24BD3" w:rsidRDefault="00E24BD3">
      <w:pPr>
        <w:spacing w:before="0" w:after="0"/>
      </w:pPr>
      <w:r>
        <w:separator/>
      </w:r>
    </w:p>
  </w:footnote>
  <w:footnote w:type="continuationSeparator" w:id="0">
    <w:p w14:paraId="0AD7A59E" w14:textId="77777777" w:rsidR="00E24BD3" w:rsidRDefault="00E24BD3">
      <w:pPr>
        <w:spacing w:before="0" w:after="0"/>
      </w:pPr>
      <w:r>
        <w:continuationSeparator/>
      </w:r>
    </w:p>
  </w:footnote>
  <w:footnote w:id="1">
    <w:p w14:paraId="7B8D79B8" w14:textId="77777777" w:rsidR="00E24BD3" w:rsidRPr="008036EA" w:rsidRDefault="00E24BD3">
      <w:pPr>
        <w:pStyle w:val="Funotentext"/>
      </w:pPr>
      <w:r>
        <w:rPr>
          <w:rStyle w:val="Funotenzeichen"/>
        </w:rPr>
        <w:t>1</w:t>
      </w:r>
      <w:r w:rsidRPr="00D47EE6">
        <w:rPr>
          <w:rStyle w:val="Funotenzeichen"/>
        </w:rPr>
        <w:t>)</w:t>
      </w:r>
      <w:r>
        <w:tab/>
      </w:r>
      <w:r w:rsidRPr="008036EA">
        <w:t>Notifiziert gemäß der Richtlinie (EU) 2015/1535 des Europäischen Parlaments und des Rates vom 9. September 2015 über ein Informationsverfahren auf dem Gebiet der technischen Vorschriften und der Vorschriften für die Dienste der Informationsgesellschaft (ABl. L 241 vom 17.9.2015, S. 1)</w:t>
      </w:r>
      <w:r>
        <w:t>.</w:t>
      </w:r>
    </w:p>
  </w:footnote>
  <w:footnote w:id="2">
    <w:p w14:paraId="7D837383" w14:textId="77777777" w:rsidR="00E24BD3" w:rsidRDefault="00E24BD3" w:rsidP="006B7BFE">
      <w:pPr>
        <w:pStyle w:val="Funotentext"/>
        <w:jc w:val="left"/>
      </w:pPr>
      <w:r>
        <w:rPr>
          <w:rStyle w:val="Funotenzeichen"/>
        </w:rPr>
        <w:footnoteRef/>
      </w:r>
      <w:bookmarkStart w:id="36" w:name="DQPErrorScope65CF6E6B497E468A868517C2EAF"/>
      <w:r>
        <w:t xml:space="preserve"> </w:t>
      </w:r>
      <w:r>
        <w:tab/>
      </w:r>
      <w:bookmarkEnd w:id="36"/>
      <w:r>
        <w:t xml:space="preserve">Statistisches Bundesamt (2012): Leitfaden zur Ermittlung und Darstellung des Erfüllungsaufwands in Regelungsvorhaben der Bundesregierung. </w:t>
      </w:r>
    </w:p>
  </w:footnote>
  <w:footnote w:id="3">
    <w:p w14:paraId="36F3698B" w14:textId="77777777" w:rsidR="00E24BD3" w:rsidRPr="00D47EE6" w:rsidRDefault="00E24BD3" w:rsidP="002F54A3">
      <w:pPr>
        <w:pStyle w:val="Funotentext"/>
        <w:rPr>
          <w:szCs w:val="18"/>
        </w:rPr>
      </w:pPr>
      <w:r>
        <w:rPr>
          <w:rStyle w:val="Funotenzeichen"/>
        </w:rPr>
        <w:footnoteRef/>
      </w:r>
      <w:bookmarkStart w:id="38" w:name="DQPErrorScopeA67B6702D2514C2A86472DA1AA1"/>
      <w:r>
        <w:t xml:space="preserve"> </w:t>
      </w:r>
      <w:r>
        <w:tab/>
      </w:r>
      <w:bookmarkEnd w:id="38"/>
      <w:r>
        <w:t xml:space="preserve">Kostenstrukturerhebung im Bereich Verarbeitendes Gewerbe, Bergbau und Gewinnung von Steinen und Erden (EVAS-Nr. 42251): Beschäftigte, Umsatz, Produktionswert und Wertschöpfung </w:t>
      </w:r>
      <w:r w:rsidRPr="00D47EE6">
        <w:rPr>
          <w:szCs w:val="18"/>
        </w:rPr>
        <w:t>der Unternehmen im Verarbeitenden Gewerbe, Deutschland 2015, Wirtschaftszweige WZ08-10.</w:t>
      </w:r>
      <w:bookmarkStart w:id="39" w:name="DQPErrorScope6C9466511573468D9CF26A7F344"/>
      <w:r w:rsidRPr="00D47EE6">
        <w:rPr>
          <w:szCs w:val="18"/>
        </w:rPr>
        <w:t xml:space="preserve">  </w:t>
      </w:r>
      <w:bookmarkEnd w:id="39"/>
    </w:p>
  </w:footnote>
  <w:footnote w:id="4">
    <w:p w14:paraId="3324C433" w14:textId="77777777" w:rsidR="00E24BD3" w:rsidRPr="00D47EE6" w:rsidRDefault="00E24BD3" w:rsidP="002F54A3">
      <w:pPr>
        <w:pStyle w:val="Default"/>
        <w:ind w:left="720" w:hanging="720"/>
        <w:rPr>
          <w:rFonts w:ascii="Arial" w:hAnsi="Arial" w:cs="Arial"/>
          <w:sz w:val="18"/>
          <w:szCs w:val="18"/>
        </w:rPr>
      </w:pPr>
      <w:bookmarkStart w:id="46" w:name="DQPErrorScope3DEE5B9534D448529B3B3CAD117"/>
      <w:r w:rsidRPr="002F54A3">
        <w:rPr>
          <w:rStyle w:val="Funotenzeichen"/>
          <w:rFonts w:ascii="Arial" w:hAnsi="Arial" w:cs="Arial"/>
          <w:sz w:val="18"/>
          <w:szCs w:val="18"/>
        </w:rPr>
        <w:t>3</w:t>
      </w:r>
      <w:bookmarkStart w:id="47" w:name="DQPErrorScope18D79B4622CC42C7874B8968774"/>
      <w:r>
        <w:t xml:space="preserve"> </w:t>
      </w:r>
      <w:r>
        <w:tab/>
      </w:r>
      <w:bookmarkEnd w:id="47"/>
      <w:r w:rsidRPr="00D47EE6">
        <w:rPr>
          <w:rFonts w:ascii="Arial" w:hAnsi="Arial" w:cs="Arial"/>
          <w:sz w:val="18"/>
          <w:szCs w:val="18"/>
        </w:rPr>
        <w:t>Lohnkostentabelle</w:t>
      </w:r>
      <w:r>
        <w:rPr>
          <w:rFonts w:ascii="Arial" w:hAnsi="Arial" w:cs="Arial"/>
          <w:sz w:val="18"/>
          <w:szCs w:val="18"/>
        </w:rPr>
        <w:t>n 2017 zur Erfüllungsaufwands- und Bürokratiekostenmessung des Statistischen Bundesamtes</w:t>
      </w:r>
      <w:r w:rsidRPr="00D47EE6">
        <w:rPr>
          <w:rFonts w:ascii="Arial" w:hAnsi="Arial" w:cs="Arial"/>
          <w:sz w:val="18"/>
          <w:szCs w:val="18"/>
        </w:rPr>
        <w:t xml:space="preserve">, Wirtschaftszweig C10, Unternehmen mit mind. 250 Beschäftigten, hohes Qualifikationsniveau. </w:t>
      </w:r>
    </w:p>
    <w:bookmarkEnd w:id="46"/>
    <w:p w14:paraId="2487B60A" w14:textId="77777777" w:rsidR="00E24BD3" w:rsidRDefault="00E24BD3">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70F90" w14:textId="70185E03" w:rsidR="00E24BD3" w:rsidRPr="00073F52" w:rsidRDefault="00073F52" w:rsidP="00073F52">
    <w:pPr>
      <w:pStyle w:val="Kopfzeile"/>
    </w:pPr>
    <w:r>
      <w:tab/>
      <w:t xml:space="preserve">- </w:t>
    </w:r>
    <w:r>
      <w:fldChar w:fldCharType="begin"/>
    </w:r>
    <w:r>
      <w:instrText xml:space="preserve"> PAGE  \* MERGEFORMAT </w:instrText>
    </w:r>
    <w:r>
      <w:fldChar w:fldCharType="separate"/>
    </w:r>
    <w:r>
      <w:rPr>
        <w:noProof/>
      </w:rPr>
      <w:t>2</w:t>
    </w:r>
    <w:r>
      <w:fldChar w:fldCharType="end"/>
    </w:r>
    <w:r w:rsidRPr="00073F52">
      <w:t xml:space="preserve"> -</w:t>
    </w:r>
    <w:r w:rsidRPr="00073F52">
      <w:tab/>
    </w:r>
    <w:r w:rsidR="009A72FC">
      <w:fldChar w:fldCharType="begin"/>
    </w:r>
    <w:r w:rsidR="009A72FC">
      <w:instrText xml:space="preserve"> DOCPROPERTY "Bearbeitungsstand" \* MERGEFORMAT </w:instrText>
    </w:r>
    <w:r w:rsidR="009A72FC">
      <w:fldChar w:fldCharType="separate"/>
    </w:r>
    <w:r w:rsidRPr="00073F52">
      <w:rPr>
        <w:sz w:val="18"/>
      </w:rPr>
      <w:t>Bearbeitungsstand: 14.08.2020  15:07 Uhr</w:t>
    </w:r>
    <w:r w:rsidR="009A72FC">
      <w:rPr>
        <w:sz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B8F3E" w14:textId="6471B9D9" w:rsidR="00E24BD3" w:rsidRPr="00073F52" w:rsidRDefault="00073F52" w:rsidP="00073F52">
    <w:pPr>
      <w:pStyle w:val="Kopfzeile"/>
    </w:pPr>
    <w:r>
      <w:tab/>
    </w:r>
    <w:r w:rsidRPr="00073F52">
      <w:tab/>
    </w:r>
    <w:r w:rsidR="009A72FC">
      <w:fldChar w:fldCharType="begin"/>
    </w:r>
    <w:r w:rsidR="009A72FC">
      <w:instrText xml:space="preserve"> DOCPROPERTY "Bearbeitungsstand" \* MERGEFORMAT </w:instrText>
    </w:r>
    <w:r w:rsidR="009A72FC">
      <w:fldChar w:fldCharType="separate"/>
    </w:r>
    <w:r w:rsidRPr="00073F52">
      <w:rPr>
        <w:sz w:val="18"/>
      </w:rPr>
      <w:t>Bearbeitungsstand: 14.08.2020  15:07 Uhr</w:t>
    </w:r>
    <w:r w:rsidR="009A72FC">
      <w:rPr>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2" w15:restartNumberingAfterBreak="0">
    <w:nsid w:val="0A2D0161"/>
    <w:multiLevelType w:val="hybridMultilevel"/>
    <w:tmpl w:val="8B90B208"/>
    <w:lvl w:ilvl="0" w:tplc="74E867FC">
      <w:start w:val="1"/>
      <w:numFmt w:val="bullet"/>
      <w:lvlText w:val="˗"/>
      <w:lvlJc w:val="left"/>
      <w:pPr>
        <w:ind w:left="1145" w:hanging="360"/>
      </w:pPr>
      <w:rPr>
        <w:rFonts w:ascii="Times New Roman" w:hAnsi="Times New Roman" w:cs="Times New Roman" w:hint="default"/>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3" w15:restartNumberingAfterBreak="0">
    <w:nsid w:val="10500708"/>
    <w:multiLevelType w:val="hybridMultilevel"/>
    <w:tmpl w:val="F09403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16E6F82"/>
    <w:multiLevelType w:val="multilevel"/>
    <w:tmpl w:val="DE120870"/>
    <w:name w:val="Anlage Überschriften"/>
    <w:lvl w:ilvl="0">
      <w:start w:val="1"/>
      <w:numFmt w:val="decimal"/>
      <w:lvlRestart w:val="0"/>
      <w:pStyle w:val="berschrift1"/>
      <w:suff w:val="nothing"/>
      <w:lvlText w:val=""/>
      <w:lvlJc w:val="left"/>
      <w:pPr>
        <w:ind w:left="720" w:hanging="720"/>
      </w:pPr>
    </w:lvl>
    <w:lvl w:ilvl="1">
      <w:start w:val="1"/>
      <w:numFmt w:val="decimal"/>
      <w:pStyle w:val="berschrift2"/>
      <w:suff w:val="nothing"/>
      <w:lvlText w:val=""/>
      <w:lvlJc w:val="left"/>
      <w:pPr>
        <w:tabs>
          <w:tab w:val="num" w:pos="0"/>
        </w:tabs>
        <w:ind w:left="0" w:firstLine="0"/>
      </w:pPr>
    </w:lvl>
    <w:lvl w:ilvl="2">
      <w:start w:val="1"/>
      <w:numFmt w:val="decimal"/>
      <w:pStyle w:val="berschrift3"/>
      <w:suff w:val="nothing"/>
      <w:lvlText w:val=""/>
      <w:lvlJc w:val="left"/>
      <w:pPr>
        <w:tabs>
          <w:tab w:val="num" w:pos="-20"/>
        </w:tabs>
        <w:ind w:left="0" w:firstLine="0"/>
      </w:pPr>
    </w:lvl>
    <w:lvl w:ilvl="3">
      <w:start w:val="1"/>
      <w:numFmt w:val="decimal"/>
      <w:pStyle w:val="berschrift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6" w15:restartNumberingAfterBreak="0">
    <w:nsid w:val="127C50D1"/>
    <w:multiLevelType w:val="hybridMultilevel"/>
    <w:tmpl w:val="7B5267F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9"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10" w15:restartNumberingAfterBreak="0">
    <w:nsid w:val="26DC129C"/>
    <w:multiLevelType w:val="hybridMultilevel"/>
    <w:tmpl w:val="D682E4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83F2C75"/>
    <w:multiLevelType w:val="hybridMultilevel"/>
    <w:tmpl w:val="6F30F0F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3"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14" w15:restartNumberingAfterBreak="0">
    <w:nsid w:val="2A897DF0"/>
    <w:multiLevelType w:val="hybridMultilevel"/>
    <w:tmpl w:val="857C688C"/>
    <w:lvl w:ilvl="0" w:tplc="74E867FC">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7"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19"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20"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21"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23"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24" w15:restartNumberingAfterBreak="0">
    <w:nsid w:val="56DD28C7"/>
    <w:multiLevelType w:val="hybridMultilevel"/>
    <w:tmpl w:val="324630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FED6052"/>
    <w:multiLevelType w:val="multilevel"/>
    <w:tmpl w:val="99C217B4"/>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28"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30"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31"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2"/>
  </w:num>
  <w:num w:numId="2">
    <w:abstractNumId w:val="3"/>
  </w:num>
  <w:num w:numId="3">
    <w:abstractNumId w:val="10"/>
  </w:num>
  <w:num w:numId="4">
    <w:abstractNumId w:val="14"/>
  </w:num>
  <w:num w:numId="5">
    <w:abstractNumId w:val="11"/>
  </w:num>
  <w:num w:numId="6">
    <w:abstractNumId w:val="6"/>
  </w:num>
  <w:num w:numId="7">
    <w:abstractNumId w:val="24"/>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23"/>
  </w:num>
  <w:num w:numId="11">
    <w:abstractNumId w:val="31"/>
  </w:num>
  <w:num w:numId="12">
    <w:abstractNumId w:val="22"/>
  </w:num>
  <w:num w:numId="13">
    <w:abstractNumId w:val="5"/>
  </w:num>
  <w:num w:numId="14">
    <w:abstractNumId w:val="16"/>
  </w:num>
  <w:num w:numId="15">
    <w:abstractNumId w:val="0"/>
  </w:num>
  <w:num w:numId="16">
    <w:abstractNumId w:val="30"/>
  </w:num>
  <w:num w:numId="17">
    <w:abstractNumId w:val="17"/>
  </w:num>
  <w:num w:numId="18">
    <w:abstractNumId w:val="26"/>
  </w:num>
  <w:num w:numId="19">
    <w:abstractNumId w:val="4"/>
  </w:num>
  <w:num w:numId="20">
    <w:abstractNumId w:val="21"/>
  </w:num>
  <w:num w:numId="21">
    <w:abstractNumId w:val="12"/>
  </w:num>
  <w:num w:numId="22">
    <w:abstractNumId w:val="9"/>
  </w:num>
  <w:num w:numId="23">
    <w:abstractNumId w:val="20"/>
  </w:num>
  <w:num w:numId="24">
    <w:abstractNumId w:val="27"/>
  </w:num>
  <w:num w:numId="25">
    <w:abstractNumId w:val="13"/>
  </w:num>
  <w:num w:numId="26">
    <w:abstractNumId w:val="18"/>
  </w:num>
  <w:num w:numId="27">
    <w:abstractNumId w:val="1"/>
  </w:num>
  <w:num w:numId="28">
    <w:abstractNumId w:val="19"/>
  </w:num>
  <w:num w:numId="29">
    <w:abstractNumId w:val="7"/>
  </w:num>
  <w:num w:numId="30">
    <w:abstractNumId w:val="29"/>
  </w:num>
  <w:num w:numId="31">
    <w:abstractNumId w:val="28"/>
  </w:num>
  <w:num w:numId="32">
    <w:abstractNumId w:val="15"/>
  </w:num>
  <w:num w:numId="33">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autoHyphenation/>
  <w:hyphenationZone w:val="425"/>
  <w:drawingGridHorizontalSpacing w:val="110"/>
  <w:displayHorizontalDrawingGridEvery w:val="2"/>
  <w:characterSpacingControl w:val="doNotCompress"/>
  <w:hdrShapeDefaults>
    <o:shapedefaults v:ext="edit" spidmax="675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efehlsHistorie_BefehlsZähler" w:val="3"/>
    <w:docVar w:name="BefehlsKontext_SpeichernOOXML_Maximum" w:val="372ms"/>
    <w:docVar w:name="BefehlsKontext_SpeichernOOXML_Schnitt" w:val="372ms"/>
    <w:docVar w:name="BMJ" w:val="True"/>
    <w:docVar w:name="CUSTOMER" w:val="8"/>
    <w:docVar w:name="DQCDateTime" w:val="29.07.2020 09:42:09"/>
    <w:docVar w:name="DQCPart_Begruendung" w:val="0"/>
    <w:docVar w:name="DQCPart_Dokument" w:val="0"/>
    <w:docVar w:name="DQCPart_Regelungsteil" w:val="0"/>
    <w:docVar w:name="DQCPart_Vorblatt" w:val="0"/>
    <w:docVar w:name="DQCResult_Aenderungsbefehl" w:val="0;14"/>
    <w:docVar w:name="DQCResult_Binnenverweise" w:val="0;0"/>
    <w:docVar w:name="DQCResult_Citations" w:val="0;2"/>
    <w:docVar w:name="DQCResult_EinzelneRegelungsteile" w:val="0;0"/>
    <w:docVar w:name="DQCResult_EmbeddedObjects" w:val="0;0"/>
    <w:docVar w:name="DQCResult_Gliederung" w:val="22;6"/>
    <w:docVar w:name="DQCResult_Marker" w:val="0;0"/>
    <w:docVar w:name="DQCResult_Metadata" w:val="0;0"/>
    <w:docVar w:name="DQCResult_ModifiedCharFormat" w:val="0;89"/>
    <w:docVar w:name="DQCResult_ModifiedMargins" w:val="21;0"/>
    <w:docVar w:name="DQCResult_ModifiedNumbering" w:val="2;0"/>
    <w:docVar w:name="DQCResult_StructureCheck" w:val="16;0"/>
    <w:docVar w:name="DQCResult_SuperfluousWhitespace" w:val="69;0"/>
    <w:docVar w:name="DQCResult_TermsAndDiction" w:val="0;10"/>
    <w:docVar w:name="DQCResult_Verweise" w:val="0;0"/>
    <w:docVar w:name="DQCWithWarnings" w:val="1"/>
    <w:docVar w:name="LW_DocType" w:val="AENDER"/>
    <w:docVar w:name="LWCons_Langue" w:val="DE"/>
  </w:docVars>
  <w:rsids>
    <w:rsidRoot w:val="006444D5"/>
    <w:rsid w:val="00000EDE"/>
    <w:rsid w:val="00006B73"/>
    <w:rsid w:val="00011404"/>
    <w:rsid w:val="000114D3"/>
    <w:rsid w:val="00011669"/>
    <w:rsid w:val="00013F7F"/>
    <w:rsid w:val="0001751A"/>
    <w:rsid w:val="000202F9"/>
    <w:rsid w:val="000205EA"/>
    <w:rsid w:val="00021172"/>
    <w:rsid w:val="00023B79"/>
    <w:rsid w:val="0002703A"/>
    <w:rsid w:val="00031FDC"/>
    <w:rsid w:val="00031FE9"/>
    <w:rsid w:val="0003253F"/>
    <w:rsid w:val="000326A1"/>
    <w:rsid w:val="00033203"/>
    <w:rsid w:val="000379E5"/>
    <w:rsid w:val="00040BA6"/>
    <w:rsid w:val="00042625"/>
    <w:rsid w:val="00042E60"/>
    <w:rsid w:val="00043B45"/>
    <w:rsid w:val="000447FD"/>
    <w:rsid w:val="00046B6A"/>
    <w:rsid w:val="000511BF"/>
    <w:rsid w:val="0005302B"/>
    <w:rsid w:val="0005489F"/>
    <w:rsid w:val="000579F5"/>
    <w:rsid w:val="0006353C"/>
    <w:rsid w:val="000636B3"/>
    <w:rsid w:val="00067EA9"/>
    <w:rsid w:val="00070990"/>
    <w:rsid w:val="00072429"/>
    <w:rsid w:val="00073F52"/>
    <w:rsid w:val="000746B9"/>
    <w:rsid w:val="00080C0D"/>
    <w:rsid w:val="00081E27"/>
    <w:rsid w:val="0008213F"/>
    <w:rsid w:val="0008560F"/>
    <w:rsid w:val="00086709"/>
    <w:rsid w:val="00087B66"/>
    <w:rsid w:val="00091B75"/>
    <w:rsid w:val="000958E3"/>
    <w:rsid w:val="000A00BC"/>
    <w:rsid w:val="000A0EA7"/>
    <w:rsid w:val="000A42DE"/>
    <w:rsid w:val="000B1116"/>
    <w:rsid w:val="000B17F0"/>
    <w:rsid w:val="000B2DB8"/>
    <w:rsid w:val="000B41D9"/>
    <w:rsid w:val="000C09F9"/>
    <w:rsid w:val="000C4EFA"/>
    <w:rsid w:val="000C57C8"/>
    <w:rsid w:val="000D03E9"/>
    <w:rsid w:val="000D0F45"/>
    <w:rsid w:val="000D3FA6"/>
    <w:rsid w:val="000D48E2"/>
    <w:rsid w:val="000E049B"/>
    <w:rsid w:val="000E4B72"/>
    <w:rsid w:val="000E73A4"/>
    <w:rsid w:val="000F1682"/>
    <w:rsid w:val="000F35FD"/>
    <w:rsid w:val="000F4A0B"/>
    <w:rsid w:val="000F6183"/>
    <w:rsid w:val="000F64B6"/>
    <w:rsid w:val="000F71D6"/>
    <w:rsid w:val="00105F8D"/>
    <w:rsid w:val="00106224"/>
    <w:rsid w:val="00110308"/>
    <w:rsid w:val="0011039C"/>
    <w:rsid w:val="00112749"/>
    <w:rsid w:val="00117552"/>
    <w:rsid w:val="0012322F"/>
    <w:rsid w:val="00123317"/>
    <w:rsid w:val="00123700"/>
    <w:rsid w:val="00131DBC"/>
    <w:rsid w:val="00133C9F"/>
    <w:rsid w:val="001348D2"/>
    <w:rsid w:val="0013637E"/>
    <w:rsid w:val="00140A6C"/>
    <w:rsid w:val="001419E7"/>
    <w:rsid w:val="00146E0A"/>
    <w:rsid w:val="0015179A"/>
    <w:rsid w:val="00152222"/>
    <w:rsid w:val="00155E4D"/>
    <w:rsid w:val="0016165D"/>
    <w:rsid w:val="0016584A"/>
    <w:rsid w:val="00166244"/>
    <w:rsid w:val="001667AF"/>
    <w:rsid w:val="00166DA2"/>
    <w:rsid w:val="00170F46"/>
    <w:rsid w:val="00175860"/>
    <w:rsid w:val="001758C6"/>
    <w:rsid w:val="00175A40"/>
    <w:rsid w:val="001827A3"/>
    <w:rsid w:val="00185FED"/>
    <w:rsid w:val="001911F5"/>
    <w:rsid w:val="0019372F"/>
    <w:rsid w:val="00193B98"/>
    <w:rsid w:val="0019599F"/>
    <w:rsid w:val="001967AF"/>
    <w:rsid w:val="001A28CA"/>
    <w:rsid w:val="001A2F04"/>
    <w:rsid w:val="001A5621"/>
    <w:rsid w:val="001B10CC"/>
    <w:rsid w:val="001B2B49"/>
    <w:rsid w:val="001B471D"/>
    <w:rsid w:val="001B4AC9"/>
    <w:rsid w:val="001B654F"/>
    <w:rsid w:val="001C0BC3"/>
    <w:rsid w:val="001D09DD"/>
    <w:rsid w:val="001D5E6B"/>
    <w:rsid w:val="001D7ACD"/>
    <w:rsid w:val="001E05AF"/>
    <w:rsid w:val="001E169B"/>
    <w:rsid w:val="001E3F09"/>
    <w:rsid w:val="001E46F6"/>
    <w:rsid w:val="001E5369"/>
    <w:rsid w:val="001F0A70"/>
    <w:rsid w:val="001F39C1"/>
    <w:rsid w:val="001F595D"/>
    <w:rsid w:val="001F5B99"/>
    <w:rsid w:val="001F5E17"/>
    <w:rsid w:val="001F7A10"/>
    <w:rsid w:val="00204FD0"/>
    <w:rsid w:val="00206EBE"/>
    <w:rsid w:val="002128DA"/>
    <w:rsid w:val="002201EF"/>
    <w:rsid w:val="002235F2"/>
    <w:rsid w:val="00226A59"/>
    <w:rsid w:val="00227028"/>
    <w:rsid w:val="0022733A"/>
    <w:rsid w:val="002275AC"/>
    <w:rsid w:val="00231F40"/>
    <w:rsid w:val="0023385E"/>
    <w:rsid w:val="00234C16"/>
    <w:rsid w:val="002378C1"/>
    <w:rsid w:val="00240DFC"/>
    <w:rsid w:val="00241B36"/>
    <w:rsid w:val="00241FAE"/>
    <w:rsid w:val="00243E14"/>
    <w:rsid w:val="00244230"/>
    <w:rsid w:val="00244CF8"/>
    <w:rsid w:val="002455B9"/>
    <w:rsid w:val="00247D01"/>
    <w:rsid w:val="00250F1D"/>
    <w:rsid w:val="0025249C"/>
    <w:rsid w:val="0025354D"/>
    <w:rsid w:val="002535AD"/>
    <w:rsid w:val="00255264"/>
    <w:rsid w:val="0025650A"/>
    <w:rsid w:val="00257E98"/>
    <w:rsid w:val="0026302A"/>
    <w:rsid w:val="00264ECC"/>
    <w:rsid w:val="00265487"/>
    <w:rsid w:val="002666C4"/>
    <w:rsid w:val="00266860"/>
    <w:rsid w:val="0027334F"/>
    <w:rsid w:val="00274D3C"/>
    <w:rsid w:val="0027761E"/>
    <w:rsid w:val="00280B36"/>
    <w:rsid w:val="0028261E"/>
    <w:rsid w:val="00283E6C"/>
    <w:rsid w:val="00284E94"/>
    <w:rsid w:val="002876F5"/>
    <w:rsid w:val="00287EBE"/>
    <w:rsid w:val="002929F3"/>
    <w:rsid w:val="00294ACD"/>
    <w:rsid w:val="00295A54"/>
    <w:rsid w:val="00297533"/>
    <w:rsid w:val="002A1335"/>
    <w:rsid w:val="002A17CE"/>
    <w:rsid w:val="002A5AE5"/>
    <w:rsid w:val="002A60B8"/>
    <w:rsid w:val="002A6582"/>
    <w:rsid w:val="002A6EAA"/>
    <w:rsid w:val="002B0188"/>
    <w:rsid w:val="002B5546"/>
    <w:rsid w:val="002B62A4"/>
    <w:rsid w:val="002C13F3"/>
    <w:rsid w:val="002D0A9B"/>
    <w:rsid w:val="002D2CDA"/>
    <w:rsid w:val="002D7A0A"/>
    <w:rsid w:val="002D7D76"/>
    <w:rsid w:val="002E02C1"/>
    <w:rsid w:val="002E295B"/>
    <w:rsid w:val="002E33A2"/>
    <w:rsid w:val="002E550F"/>
    <w:rsid w:val="002E5E76"/>
    <w:rsid w:val="002E6AEF"/>
    <w:rsid w:val="002F0673"/>
    <w:rsid w:val="002F0B7F"/>
    <w:rsid w:val="002F1ED8"/>
    <w:rsid w:val="002F27A5"/>
    <w:rsid w:val="002F3448"/>
    <w:rsid w:val="002F4768"/>
    <w:rsid w:val="002F54A3"/>
    <w:rsid w:val="002F556C"/>
    <w:rsid w:val="002F5848"/>
    <w:rsid w:val="002F687B"/>
    <w:rsid w:val="002F7BDF"/>
    <w:rsid w:val="00301DC9"/>
    <w:rsid w:val="00302746"/>
    <w:rsid w:val="003035FC"/>
    <w:rsid w:val="00305F3A"/>
    <w:rsid w:val="00307078"/>
    <w:rsid w:val="00312412"/>
    <w:rsid w:val="0031368B"/>
    <w:rsid w:val="00313AFD"/>
    <w:rsid w:val="00314E88"/>
    <w:rsid w:val="0031773F"/>
    <w:rsid w:val="00323DAC"/>
    <w:rsid w:val="00325F70"/>
    <w:rsid w:val="003308AC"/>
    <w:rsid w:val="00331B5D"/>
    <w:rsid w:val="00334D1C"/>
    <w:rsid w:val="003454AA"/>
    <w:rsid w:val="00347A46"/>
    <w:rsid w:val="00351F32"/>
    <w:rsid w:val="00354B9C"/>
    <w:rsid w:val="00357F15"/>
    <w:rsid w:val="0036192C"/>
    <w:rsid w:val="0036199E"/>
    <w:rsid w:val="00363609"/>
    <w:rsid w:val="0036600C"/>
    <w:rsid w:val="00366367"/>
    <w:rsid w:val="0037560C"/>
    <w:rsid w:val="00375C93"/>
    <w:rsid w:val="00376190"/>
    <w:rsid w:val="00376D74"/>
    <w:rsid w:val="00380556"/>
    <w:rsid w:val="00391106"/>
    <w:rsid w:val="003923C4"/>
    <w:rsid w:val="00395CCD"/>
    <w:rsid w:val="003A1F45"/>
    <w:rsid w:val="003A773C"/>
    <w:rsid w:val="003B280E"/>
    <w:rsid w:val="003B2E93"/>
    <w:rsid w:val="003C0DCF"/>
    <w:rsid w:val="003C1F50"/>
    <w:rsid w:val="003C2CF2"/>
    <w:rsid w:val="003C3EEC"/>
    <w:rsid w:val="003C7574"/>
    <w:rsid w:val="003D2F67"/>
    <w:rsid w:val="003D3061"/>
    <w:rsid w:val="003D3839"/>
    <w:rsid w:val="003E061A"/>
    <w:rsid w:val="003E0A8F"/>
    <w:rsid w:val="003E369F"/>
    <w:rsid w:val="003E5E20"/>
    <w:rsid w:val="003E643B"/>
    <w:rsid w:val="003F072B"/>
    <w:rsid w:val="003F2896"/>
    <w:rsid w:val="003F4716"/>
    <w:rsid w:val="003F4E3F"/>
    <w:rsid w:val="003F5844"/>
    <w:rsid w:val="003F61B5"/>
    <w:rsid w:val="003F6BDA"/>
    <w:rsid w:val="003F7EB4"/>
    <w:rsid w:val="0040082A"/>
    <w:rsid w:val="00401DF2"/>
    <w:rsid w:val="00402ED1"/>
    <w:rsid w:val="00404213"/>
    <w:rsid w:val="004046A1"/>
    <w:rsid w:val="00410F1B"/>
    <w:rsid w:val="00412B86"/>
    <w:rsid w:val="00412EE8"/>
    <w:rsid w:val="00416BFF"/>
    <w:rsid w:val="00417CBD"/>
    <w:rsid w:val="004202CF"/>
    <w:rsid w:val="0042126B"/>
    <w:rsid w:val="00423AC9"/>
    <w:rsid w:val="00425BF3"/>
    <w:rsid w:val="00425F35"/>
    <w:rsid w:val="004313DF"/>
    <w:rsid w:val="00433B99"/>
    <w:rsid w:val="0043452E"/>
    <w:rsid w:val="00435EAE"/>
    <w:rsid w:val="0044115A"/>
    <w:rsid w:val="0044208A"/>
    <w:rsid w:val="0044326B"/>
    <w:rsid w:val="00454ADA"/>
    <w:rsid w:val="00454D02"/>
    <w:rsid w:val="00454D9A"/>
    <w:rsid w:val="00460A90"/>
    <w:rsid w:val="004654DC"/>
    <w:rsid w:val="00466F75"/>
    <w:rsid w:val="004779CD"/>
    <w:rsid w:val="00483982"/>
    <w:rsid w:val="00486F92"/>
    <w:rsid w:val="00492084"/>
    <w:rsid w:val="004975C3"/>
    <w:rsid w:val="004A4749"/>
    <w:rsid w:val="004A6A21"/>
    <w:rsid w:val="004B0349"/>
    <w:rsid w:val="004B69CF"/>
    <w:rsid w:val="004B79B4"/>
    <w:rsid w:val="004C32E6"/>
    <w:rsid w:val="004C5508"/>
    <w:rsid w:val="004D0AC8"/>
    <w:rsid w:val="004D16CA"/>
    <w:rsid w:val="004D5050"/>
    <w:rsid w:val="004E15A1"/>
    <w:rsid w:val="004E3C4B"/>
    <w:rsid w:val="004E416D"/>
    <w:rsid w:val="004E72E0"/>
    <w:rsid w:val="004F1DB4"/>
    <w:rsid w:val="004F2B12"/>
    <w:rsid w:val="004F4835"/>
    <w:rsid w:val="00500609"/>
    <w:rsid w:val="005006FC"/>
    <w:rsid w:val="00501945"/>
    <w:rsid w:val="00502460"/>
    <w:rsid w:val="00503A0C"/>
    <w:rsid w:val="00504030"/>
    <w:rsid w:val="005068AC"/>
    <w:rsid w:val="00513B6A"/>
    <w:rsid w:val="005211EE"/>
    <w:rsid w:val="00521B05"/>
    <w:rsid w:val="005227FE"/>
    <w:rsid w:val="00524D10"/>
    <w:rsid w:val="00532ED6"/>
    <w:rsid w:val="00534679"/>
    <w:rsid w:val="00537AF3"/>
    <w:rsid w:val="00542778"/>
    <w:rsid w:val="00545785"/>
    <w:rsid w:val="00550810"/>
    <w:rsid w:val="005544A3"/>
    <w:rsid w:val="00554B4D"/>
    <w:rsid w:val="0055707E"/>
    <w:rsid w:val="00557319"/>
    <w:rsid w:val="00557D18"/>
    <w:rsid w:val="00560F85"/>
    <w:rsid w:val="00565598"/>
    <w:rsid w:val="00570706"/>
    <w:rsid w:val="00572FEB"/>
    <w:rsid w:val="005757E3"/>
    <w:rsid w:val="00580CE1"/>
    <w:rsid w:val="00582019"/>
    <w:rsid w:val="005836E0"/>
    <w:rsid w:val="0058390A"/>
    <w:rsid w:val="005872C8"/>
    <w:rsid w:val="00587FF1"/>
    <w:rsid w:val="00591AFF"/>
    <w:rsid w:val="00595A3F"/>
    <w:rsid w:val="005A12E2"/>
    <w:rsid w:val="005A1A80"/>
    <w:rsid w:val="005A4FF8"/>
    <w:rsid w:val="005B0D5B"/>
    <w:rsid w:val="005B4624"/>
    <w:rsid w:val="005B4D17"/>
    <w:rsid w:val="005C1176"/>
    <w:rsid w:val="005C22B8"/>
    <w:rsid w:val="005C302D"/>
    <w:rsid w:val="005D0728"/>
    <w:rsid w:val="005D3ACC"/>
    <w:rsid w:val="005D4738"/>
    <w:rsid w:val="005D6DB1"/>
    <w:rsid w:val="005D7810"/>
    <w:rsid w:val="005E19F4"/>
    <w:rsid w:val="005F1658"/>
    <w:rsid w:val="00602358"/>
    <w:rsid w:val="006023FF"/>
    <w:rsid w:val="00610226"/>
    <w:rsid w:val="006112FC"/>
    <w:rsid w:val="00612652"/>
    <w:rsid w:val="006172FB"/>
    <w:rsid w:val="00625E69"/>
    <w:rsid w:val="00627A2B"/>
    <w:rsid w:val="006331E5"/>
    <w:rsid w:val="00633718"/>
    <w:rsid w:val="00634FE4"/>
    <w:rsid w:val="006362A8"/>
    <w:rsid w:val="0064273F"/>
    <w:rsid w:val="006444D5"/>
    <w:rsid w:val="00645D07"/>
    <w:rsid w:val="00646A3B"/>
    <w:rsid w:val="006504FE"/>
    <w:rsid w:val="0065079C"/>
    <w:rsid w:val="00650D95"/>
    <w:rsid w:val="006579C6"/>
    <w:rsid w:val="00657AA0"/>
    <w:rsid w:val="006708F9"/>
    <w:rsid w:val="00670B84"/>
    <w:rsid w:val="00671288"/>
    <w:rsid w:val="00672D86"/>
    <w:rsid w:val="006737EE"/>
    <w:rsid w:val="006754F3"/>
    <w:rsid w:val="00676165"/>
    <w:rsid w:val="006764E4"/>
    <w:rsid w:val="006808E4"/>
    <w:rsid w:val="00680B5D"/>
    <w:rsid w:val="006818A9"/>
    <w:rsid w:val="00685810"/>
    <w:rsid w:val="006937A1"/>
    <w:rsid w:val="00693CB3"/>
    <w:rsid w:val="00695CF5"/>
    <w:rsid w:val="0069641F"/>
    <w:rsid w:val="0069682A"/>
    <w:rsid w:val="006A2E3D"/>
    <w:rsid w:val="006A2F7F"/>
    <w:rsid w:val="006A35EA"/>
    <w:rsid w:val="006A44D1"/>
    <w:rsid w:val="006A578D"/>
    <w:rsid w:val="006A5CD4"/>
    <w:rsid w:val="006B01A1"/>
    <w:rsid w:val="006B184E"/>
    <w:rsid w:val="006B2B6B"/>
    <w:rsid w:val="006B6225"/>
    <w:rsid w:val="006B664F"/>
    <w:rsid w:val="006B7BFE"/>
    <w:rsid w:val="006C419F"/>
    <w:rsid w:val="006C4287"/>
    <w:rsid w:val="006C4B57"/>
    <w:rsid w:val="006C5005"/>
    <w:rsid w:val="006C5F55"/>
    <w:rsid w:val="006C6AEA"/>
    <w:rsid w:val="006D5A07"/>
    <w:rsid w:val="006D61A8"/>
    <w:rsid w:val="006E0E51"/>
    <w:rsid w:val="006E1543"/>
    <w:rsid w:val="006E32D4"/>
    <w:rsid w:val="006E5F3C"/>
    <w:rsid w:val="006E735C"/>
    <w:rsid w:val="006F0E66"/>
    <w:rsid w:val="006F303A"/>
    <w:rsid w:val="006F41D3"/>
    <w:rsid w:val="006F48BC"/>
    <w:rsid w:val="006F517F"/>
    <w:rsid w:val="00702263"/>
    <w:rsid w:val="00706264"/>
    <w:rsid w:val="007115EE"/>
    <w:rsid w:val="00711B3B"/>
    <w:rsid w:val="007161EB"/>
    <w:rsid w:val="007218C5"/>
    <w:rsid w:val="007239E8"/>
    <w:rsid w:val="0072609A"/>
    <w:rsid w:val="007314AB"/>
    <w:rsid w:val="00733250"/>
    <w:rsid w:val="00735843"/>
    <w:rsid w:val="00737DA8"/>
    <w:rsid w:val="00742EFE"/>
    <w:rsid w:val="007437B0"/>
    <w:rsid w:val="00746FED"/>
    <w:rsid w:val="007525FC"/>
    <w:rsid w:val="00755B7A"/>
    <w:rsid w:val="00756335"/>
    <w:rsid w:val="00761998"/>
    <w:rsid w:val="0076235D"/>
    <w:rsid w:val="007637B5"/>
    <w:rsid w:val="00763CDC"/>
    <w:rsid w:val="00764D8F"/>
    <w:rsid w:val="00777926"/>
    <w:rsid w:val="007905CF"/>
    <w:rsid w:val="00792C48"/>
    <w:rsid w:val="00793595"/>
    <w:rsid w:val="007A1312"/>
    <w:rsid w:val="007A25F0"/>
    <w:rsid w:val="007A3936"/>
    <w:rsid w:val="007A3D7C"/>
    <w:rsid w:val="007A6737"/>
    <w:rsid w:val="007A6BD7"/>
    <w:rsid w:val="007B10BC"/>
    <w:rsid w:val="007B13BA"/>
    <w:rsid w:val="007B2A4A"/>
    <w:rsid w:val="007B2B4A"/>
    <w:rsid w:val="007B2F1F"/>
    <w:rsid w:val="007B6C3C"/>
    <w:rsid w:val="007C0BDB"/>
    <w:rsid w:val="007C1039"/>
    <w:rsid w:val="007C63D5"/>
    <w:rsid w:val="007C7895"/>
    <w:rsid w:val="007C7B00"/>
    <w:rsid w:val="007D0F38"/>
    <w:rsid w:val="007D108B"/>
    <w:rsid w:val="007D261F"/>
    <w:rsid w:val="007D3DEE"/>
    <w:rsid w:val="007D6A27"/>
    <w:rsid w:val="007E0BC1"/>
    <w:rsid w:val="007E28A4"/>
    <w:rsid w:val="007E3F7C"/>
    <w:rsid w:val="007E6419"/>
    <w:rsid w:val="007F06A5"/>
    <w:rsid w:val="007F1598"/>
    <w:rsid w:val="007F1BEC"/>
    <w:rsid w:val="007F5287"/>
    <w:rsid w:val="007F5E0C"/>
    <w:rsid w:val="007F65D4"/>
    <w:rsid w:val="007F7386"/>
    <w:rsid w:val="007F73D0"/>
    <w:rsid w:val="008036EA"/>
    <w:rsid w:val="00810208"/>
    <w:rsid w:val="00817182"/>
    <w:rsid w:val="00817D65"/>
    <w:rsid w:val="0082323D"/>
    <w:rsid w:val="00824198"/>
    <w:rsid w:val="0082568F"/>
    <w:rsid w:val="00826169"/>
    <w:rsid w:val="0082734B"/>
    <w:rsid w:val="00830AE8"/>
    <w:rsid w:val="00834113"/>
    <w:rsid w:val="00837E20"/>
    <w:rsid w:val="008405C2"/>
    <w:rsid w:val="00842543"/>
    <w:rsid w:val="008443C6"/>
    <w:rsid w:val="00844711"/>
    <w:rsid w:val="008464BD"/>
    <w:rsid w:val="00846C2F"/>
    <w:rsid w:val="0084703A"/>
    <w:rsid w:val="00852BD9"/>
    <w:rsid w:val="00861728"/>
    <w:rsid w:val="0086352B"/>
    <w:rsid w:val="008717D7"/>
    <w:rsid w:val="00873463"/>
    <w:rsid w:val="00874303"/>
    <w:rsid w:val="008765C5"/>
    <w:rsid w:val="0087733A"/>
    <w:rsid w:val="00882CE4"/>
    <w:rsid w:val="0088401B"/>
    <w:rsid w:val="00884B9D"/>
    <w:rsid w:val="00885A3B"/>
    <w:rsid w:val="00885C8B"/>
    <w:rsid w:val="008879C9"/>
    <w:rsid w:val="00891402"/>
    <w:rsid w:val="00891D8C"/>
    <w:rsid w:val="0089248C"/>
    <w:rsid w:val="008928AF"/>
    <w:rsid w:val="00893613"/>
    <w:rsid w:val="008938A6"/>
    <w:rsid w:val="00893B6F"/>
    <w:rsid w:val="00895F7C"/>
    <w:rsid w:val="00897536"/>
    <w:rsid w:val="008A1448"/>
    <w:rsid w:val="008A3AD7"/>
    <w:rsid w:val="008A49D9"/>
    <w:rsid w:val="008B2ED4"/>
    <w:rsid w:val="008B44DD"/>
    <w:rsid w:val="008C041B"/>
    <w:rsid w:val="008C70E1"/>
    <w:rsid w:val="008D05B6"/>
    <w:rsid w:val="008D1A03"/>
    <w:rsid w:val="008D2799"/>
    <w:rsid w:val="008E0320"/>
    <w:rsid w:val="008E05D9"/>
    <w:rsid w:val="008E14B1"/>
    <w:rsid w:val="008F314A"/>
    <w:rsid w:val="008F408D"/>
    <w:rsid w:val="008F59AD"/>
    <w:rsid w:val="00900EFB"/>
    <w:rsid w:val="00906395"/>
    <w:rsid w:val="00907F51"/>
    <w:rsid w:val="009126F0"/>
    <w:rsid w:val="0091293F"/>
    <w:rsid w:val="009140F6"/>
    <w:rsid w:val="0091607B"/>
    <w:rsid w:val="009212E3"/>
    <w:rsid w:val="00921394"/>
    <w:rsid w:val="00922941"/>
    <w:rsid w:val="00923FC8"/>
    <w:rsid w:val="00925AF7"/>
    <w:rsid w:val="0092712D"/>
    <w:rsid w:val="00927A82"/>
    <w:rsid w:val="00932B9F"/>
    <w:rsid w:val="00935133"/>
    <w:rsid w:val="00942105"/>
    <w:rsid w:val="00942647"/>
    <w:rsid w:val="00956553"/>
    <w:rsid w:val="00956F44"/>
    <w:rsid w:val="00961AD8"/>
    <w:rsid w:val="00967139"/>
    <w:rsid w:val="00970E60"/>
    <w:rsid w:val="00972BA7"/>
    <w:rsid w:val="00973033"/>
    <w:rsid w:val="00974FD8"/>
    <w:rsid w:val="009768F8"/>
    <w:rsid w:val="00977107"/>
    <w:rsid w:val="009777BB"/>
    <w:rsid w:val="00977AB9"/>
    <w:rsid w:val="009809AB"/>
    <w:rsid w:val="0098171F"/>
    <w:rsid w:val="00982E48"/>
    <w:rsid w:val="0098470E"/>
    <w:rsid w:val="0098717A"/>
    <w:rsid w:val="009877A3"/>
    <w:rsid w:val="00987BFB"/>
    <w:rsid w:val="009913B3"/>
    <w:rsid w:val="00992DCE"/>
    <w:rsid w:val="009969BE"/>
    <w:rsid w:val="009971D4"/>
    <w:rsid w:val="009A2B59"/>
    <w:rsid w:val="009A72FC"/>
    <w:rsid w:val="009B4228"/>
    <w:rsid w:val="009B5E0F"/>
    <w:rsid w:val="009B6F48"/>
    <w:rsid w:val="009C0B04"/>
    <w:rsid w:val="009C0ECB"/>
    <w:rsid w:val="009C1BE7"/>
    <w:rsid w:val="009D1486"/>
    <w:rsid w:val="009D292B"/>
    <w:rsid w:val="009D5BD6"/>
    <w:rsid w:val="009D5D87"/>
    <w:rsid w:val="009E2085"/>
    <w:rsid w:val="009E4FB1"/>
    <w:rsid w:val="009E64FD"/>
    <w:rsid w:val="009F2D90"/>
    <w:rsid w:val="009F3C2C"/>
    <w:rsid w:val="009F7EF3"/>
    <w:rsid w:val="00A00B42"/>
    <w:rsid w:val="00A06E8F"/>
    <w:rsid w:val="00A07F3E"/>
    <w:rsid w:val="00A1021A"/>
    <w:rsid w:val="00A10FFB"/>
    <w:rsid w:val="00A12F3B"/>
    <w:rsid w:val="00A2160A"/>
    <w:rsid w:val="00A21D45"/>
    <w:rsid w:val="00A22A2C"/>
    <w:rsid w:val="00A22A71"/>
    <w:rsid w:val="00A22D07"/>
    <w:rsid w:val="00A231B2"/>
    <w:rsid w:val="00A241C4"/>
    <w:rsid w:val="00A253B8"/>
    <w:rsid w:val="00A25999"/>
    <w:rsid w:val="00A27C30"/>
    <w:rsid w:val="00A33D66"/>
    <w:rsid w:val="00A34C53"/>
    <w:rsid w:val="00A36DDF"/>
    <w:rsid w:val="00A37317"/>
    <w:rsid w:val="00A4031B"/>
    <w:rsid w:val="00A46E9C"/>
    <w:rsid w:val="00A524CD"/>
    <w:rsid w:val="00A54257"/>
    <w:rsid w:val="00A5434C"/>
    <w:rsid w:val="00A56992"/>
    <w:rsid w:val="00A571C8"/>
    <w:rsid w:val="00A65120"/>
    <w:rsid w:val="00A66ADC"/>
    <w:rsid w:val="00A7267C"/>
    <w:rsid w:val="00A72E85"/>
    <w:rsid w:val="00A73880"/>
    <w:rsid w:val="00A771BD"/>
    <w:rsid w:val="00A77926"/>
    <w:rsid w:val="00A80AFA"/>
    <w:rsid w:val="00A867EB"/>
    <w:rsid w:val="00A875F0"/>
    <w:rsid w:val="00A93B8B"/>
    <w:rsid w:val="00A93E39"/>
    <w:rsid w:val="00A93E51"/>
    <w:rsid w:val="00A94237"/>
    <w:rsid w:val="00AA0B6B"/>
    <w:rsid w:val="00AA52E9"/>
    <w:rsid w:val="00AA7A1B"/>
    <w:rsid w:val="00AB15B8"/>
    <w:rsid w:val="00AB2F7D"/>
    <w:rsid w:val="00AB7D5C"/>
    <w:rsid w:val="00AC0558"/>
    <w:rsid w:val="00AC0817"/>
    <w:rsid w:val="00AC0D2A"/>
    <w:rsid w:val="00AC0FB9"/>
    <w:rsid w:val="00AC4077"/>
    <w:rsid w:val="00AC68A0"/>
    <w:rsid w:val="00AD0A9D"/>
    <w:rsid w:val="00AD4E53"/>
    <w:rsid w:val="00AD6029"/>
    <w:rsid w:val="00AE12FC"/>
    <w:rsid w:val="00AE1D98"/>
    <w:rsid w:val="00AE3EF0"/>
    <w:rsid w:val="00AE4275"/>
    <w:rsid w:val="00AF0391"/>
    <w:rsid w:val="00AF147B"/>
    <w:rsid w:val="00AF45AF"/>
    <w:rsid w:val="00AF54C0"/>
    <w:rsid w:val="00AF69BD"/>
    <w:rsid w:val="00B01338"/>
    <w:rsid w:val="00B0307F"/>
    <w:rsid w:val="00B040C1"/>
    <w:rsid w:val="00B048DC"/>
    <w:rsid w:val="00B049F6"/>
    <w:rsid w:val="00B15756"/>
    <w:rsid w:val="00B15F4C"/>
    <w:rsid w:val="00B20F8E"/>
    <w:rsid w:val="00B235DA"/>
    <w:rsid w:val="00B269E6"/>
    <w:rsid w:val="00B310DB"/>
    <w:rsid w:val="00B340DA"/>
    <w:rsid w:val="00B349C6"/>
    <w:rsid w:val="00B37828"/>
    <w:rsid w:val="00B40717"/>
    <w:rsid w:val="00B415C9"/>
    <w:rsid w:val="00B432CD"/>
    <w:rsid w:val="00B4461D"/>
    <w:rsid w:val="00B44F31"/>
    <w:rsid w:val="00B46987"/>
    <w:rsid w:val="00B503DE"/>
    <w:rsid w:val="00B55E8C"/>
    <w:rsid w:val="00B568BD"/>
    <w:rsid w:val="00B60A11"/>
    <w:rsid w:val="00B62B54"/>
    <w:rsid w:val="00B640E7"/>
    <w:rsid w:val="00B643B8"/>
    <w:rsid w:val="00B70254"/>
    <w:rsid w:val="00B70726"/>
    <w:rsid w:val="00B76466"/>
    <w:rsid w:val="00B77970"/>
    <w:rsid w:val="00B841E4"/>
    <w:rsid w:val="00B849CA"/>
    <w:rsid w:val="00B87F83"/>
    <w:rsid w:val="00B91E8F"/>
    <w:rsid w:val="00B92F7A"/>
    <w:rsid w:val="00BA1086"/>
    <w:rsid w:val="00BA3B39"/>
    <w:rsid w:val="00BA72DC"/>
    <w:rsid w:val="00BB3536"/>
    <w:rsid w:val="00BB49B2"/>
    <w:rsid w:val="00BB73AF"/>
    <w:rsid w:val="00BC1E0C"/>
    <w:rsid w:val="00BC31F7"/>
    <w:rsid w:val="00BC7160"/>
    <w:rsid w:val="00BC7B99"/>
    <w:rsid w:val="00BD166C"/>
    <w:rsid w:val="00BE16B1"/>
    <w:rsid w:val="00BE377D"/>
    <w:rsid w:val="00BE6637"/>
    <w:rsid w:val="00BF0E7F"/>
    <w:rsid w:val="00BF4294"/>
    <w:rsid w:val="00BF43E5"/>
    <w:rsid w:val="00BF5CAD"/>
    <w:rsid w:val="00C016BE"/>
    <w:rsid w:val="00C06AEC"/>
    <w:rsid w:val="00C07F0B"/>
    <w:rsid w:val="00C07FE5"/>
    <w:rsid w:val="00C10661"/>
    <w:rsid w:val="00C107FC"/>
    <w:rsid w:val="00C108C6"/>
    <w:rsid w:val="00C10DB0"/>
    <w:rsid w:val="00C119ED"/>
    <w:rsid w:val="00C12EDA"/>
    <w:rsid w:val="00C13532"/>
    <w:rsid w:val="00C14401"/>
    <w:rsid w:val="00C20308"/>
    <w:rsid w:val="00C23235"/>
    <w:rsid w:val="00C27F02"/>
    <w:rsid w:val="00C3213D"/>
    <w:rsid w:val="00C339E4"/>
    <w:rsid w:val="00C40F46"/>
    <w:rsid w:val="00C42AD4"/>
    <w:rsid w:val="00C4309F"/>
    <w:rsid w:val="00C455C6"/>
    <w:rsid w:val="00C45FA9"/>
    <w:rsid w:val="00C465A9"/>
    <w:rsid w:val="00C47404"/>
    <w:rsid w:val="00C56AA8"/>
    <w:rsid w:val="00C57520"/>
    <w:rsid w:val="00C60FB5"/>
    <w:rsid w:val="00C62066"/>
    <w:rsid w:val="00C64254"/>
    <w:rsid w:val="00C64C9A"/>
    <w:rsid w:val="00C66303"/>
    <w:rsid w:val="00C66E2D"/>
    <w:rsid w:val="00C71693"/>
    <w:rsid w:val="00C73D0D"/>
    <w:rsid w:val="00C7430B"/>
    <w:rsid w:val="00C74328"/>
    <w:rsid w:val="00C74C74"/>
    <w:rsid w:val="00C75744"/>
    <w:rsid w:val="00C761E6"/>
    <w:rsid w:val="00C80A78"/>
    <w:rsid w:val="00C80F23"/>
    <w:rsid w:val="00C854A1"/>
    <w:rsid w:val="00C859B0"/>
    <w:rsid w:val="00C86A55"/>
    <w:rsid w:val="00C86B99"/>
    <w:rsid w:val="00C9025B"/>
    <w:rsid w:val="00C97C35"/>
    <w:rsid w:val="00CA4AAE"/>
    <w:rsid w:val="00CB068E"/>
    <w:rsid w:val="00CB169B"/>
    <w:rsid w:val="00CB2B64"/>
    <w:rsid w:val="00CB2B7C"/>
    <w:rsid w:val="00CB48AC"/>
    <w:rsid w:val="00CB5E99"/>
    <w:rsid w:val="00CC00D4"/>
    <w:rsid w:val="00CC2FCC"/>
    <w:rsid w:val="00CC62A8"/>
    <w:rsid w:val="00CD3233"/>
    <w:rsid w:val="00CD4340"/>
    <w:rsid w:val="00CD48AC"/>
    <w:rsid w:val="00CD72E7"/>
    <w:rsid w:val="00CD79FA"/>
    <w:rsid w:val="00CE0FAA"/>
    <w:rsid w:val="00CE4690"/>
    <w:rsid w:val="00CE6911"/>
    <w:rsid w:val="00CF089D"/>
    <w:rsid w:val="00CF598F"/>
    <w:rsid w:val="00CF77B9"/>
    <w:rsid w:val="00D00443"/>
    <w:rsid w:val="00D00691"/>
    <w:rsid w:val="00D00B25"/>
    <w:rsid w:val="00D01B39"/>
    <w:rsid w:val="00D02BB9"/>
    <w:rsid w:val="00D05914"/>
    <w:rsid w:val="00D0609E"/>
    <w:rsid w:val="00D10507"/>
    <w:rsid w:val="00D11F7D"/>
    <w:rsid w:val="00D12C49"/>
    <w:rsid w:val="00D20980"/>
    <w:rsid w:val="00D21B37"/>
    <w:rsid w:val="00D23812"/>
    <w:rsid w:val="00D25113"/>
    <w:rsid w:val="00D27F59"/>
    <w:rsid w:val="00D27F65"/>
    <w:rsid w:val="00D30DC9"/>
    <w:rsid w:val="00D3407E"/>
    <w:rsid w:val="00D3546A"/>
    <w:rsid w:val="00D356FF"/>
    <w:rsid w:val="00D37559"/>
    <w:rsid w:val="00D4300F"/>
    <w:rsid w:val="00D4552F"/>
    <w:rsid w:val="00D47514"/>
    <w:rsid w:val="00D47EE6"/>
    <w:rsid w:val="00D510AC"/>
    <w:rsid w:val="00D513EF"/>
    <w:rsid w:val="00D539DF"/>
    <w:rsid w:val="00D56C3D"/>
    <w:rsid w:val="00D56C5F"/>
    <w:rsid w:val="00D56E02"/>
    <w:rsid w:val="00D57D67"/>
    <w:rsid w:val="00D60EED"/>
    <w:rsid w:val="00D6121C"/>
    <w:rsid w:val="00D61FA7"/>
    <w:rsid w:val="00D62AA5"/>
    <w:rsid w:val="00D64ED7"/>
    <w:rsid w:val="00D701EB"/>
    <w:rsid w:val="00D70ABA"/>
    <w:rsid w:val="00D7191C"/>
    <w:rsid w:val="00D767D7"/>
    <w:rsid w:val="00D77D9F"/>
    <w:rsid w:val="00D8525F"/>
    <w:rsid w:val="00D878EA"/>
    <w:rsid w:val="00D92621"/>
    <w:rsid w:val="00D95BBC"/>
    <w:rsid w:val="00DA55F6"/>
    <w:rsid w:val="00DA7A9F"/>
    <w:rsid w:val="00DB01DD"/>
    <w:rsid w:val="00DB0F34"/>
    <w:rsid w:val="00DB13D5"/>
    <w:rsid w:val="00DB1458"/>
    <w:rsid w:val="00DB19D9"/>
    <w:rsid w:val="00DB38B5"/>
    <w:rsid w:val="00DB3CF9"/>
    <w:rsid w:val="00DC00C7"/>
    <w:rsid w:val="00DC1531"/>
    <w:rsid w:val="00DC2157"/>
    <w:rsid w:val="00DC2C36"/>
    <w:rsid w:val="00DC36D5"/>
    <w:rsid w:val="00DC380F"/>
    <w:rsid w:val="00DC401B"/>
    <w:rsid w:val="00DC4992"/>
    <w:rsid w:val="00DD1A0D"/>
    <w:rsid w:val="00DD71AC"/>
    <w:rsid w:val="00DE03A2"/>
    <w:rsid w:val="00DE24D8"/>
    <w:rsid w:val="00DE7695"/>
    <w:rsid w:val="00DF0740"/>
    <w:rsid w:val="00DF477E"/>
    <w:rsid w:val="00DF4E86"/>
    <w:rsid w:val="00DF53DA"/>
    <w:rsid w:val="00DF7321"/>
    <w:rsid w:val="00DF781E"/>
    <w:rsid w:val="00E04BC7"/>
    <w:rsid w:val="00E05E20"/>
    <w:rsid w:val="00E1185F"/>
    <w:rsid w:val="00E132B2"/>
    <w:rsid w:val="00E14CCC"/>
    <w:rsid w:val="00E15C50"/>
    <w:rsid w:val="00E24156"/>
    <w:rsid w:val="00E24BD3"/>
    <w:rsid w:val="00E259E6"/>
    <w:rsid w:val="00E2699B"/>
    <w:rsid w:val="00E315B2"/>
    <w:rsid w:val="00E31DBA"/>
    <w:rsid w:val="00E322AC"/>
    <w:rsid w:val="00E333E7"/>
    <w:rsid w:val="00E33C95"/>
    <w:rsid w:val="00E34002"/>
    <w:rsid w:val="00E369A7"/>
    <w:rsid w:val="00E36DB1"/>
    <w:rsid w:val="00E41803"/>
    <w:rsid w:val="00E47946"/>
    <w:rsid w:val="00E5019C"/>
    <w:rsid w:val="00E508C1"/>
    <w:rsid w:val="00E53816"/>
    <w:rsid w:val="00E54627"/>
    <w:rsid w:val="00E54B36"/>
    <w:rsid w:val="00E55ABC"/>
    <w:rsid w:val="00E562A2"/>
    <w:rsid w:val="00E6133B"/>
    <w:rsid w:val="00E647EA"/>
    <w:rsid w:val="00E64AE6"/>
    <w:rsid w:val="00E66B13"/>
    <w:rsid w:val="00E71594"/>
    <w:rsid w:val="00E71B70"/>
    <w:rsid w:val="00E733ED"/>
    <w:rsid w:val="00E779E1"/>
    <w:rsid w:val="00E77C05"/>
    <w:rsid w:val="00E85935"/>
    <w:rsid w:val="00E8663B"/>
    <w:rsid w:val="00E94E49"/>
    <w:rsid w:val="00EA266D"/>
    <w:rsid w:val="00EA4993"/>
    <w:rsid w:val="00EB3709"/>
    <w:rsid w:val="00EB6BAB"/>
    <w:rsid w:val="00EC00AE"/>
    <w:rsid w:val="00EC0CBB"/>
    <w:rsid w:val="00EC1617"/>
    <w:rsid w:val="00EC558E"/>
    <w:rsid w:val="00EC7455"/>
    <w:rsid w:val="00ED0657"/>
    <w:rsid w:val="00ED07F3"/>
    <w:rsid w:val="00ED663D"/>
    <w:rsid w:val="00ED7B1E"/>
    <w:rsid w:val="00EE62A1"/>
    <w:rsid w:val="00EE62CE"/>
    <w:rsid w:val="00EF47B1"/>
    <w:rsid w:val="00F014BA"/>
    <w:rsid w:val="00F04411"/>
    <w:rsid w:val="00F04D45"/>
    <w:rsid w:val="00F061D0"/>
    <w:rsid w:val="00F063FD"/>
    <w:rsid w:val="00F07168"/>
    <w:rsid w:val="00F121FF"/>
    <w:rsid w:val="00F129A9"/>
    <w:rsid w:val="00F15200"/>
    <w:rsid w:val="00F16E27"/>
    <w:rsid w:val="00F170F3"/>
    <w:rsid w:val="00F2201E"/>
    <w:rsid w:val="00F23790"/>
    <w:rsid w:val="00F23F16"/>
    <w:rsid w:val="00F24484"/>
    <w:rsid w:val="00F2606D"/>
    <w:rsid w:val="00F279DE"/>
    <w:rsid w:val="00F35C02"/>
    <w:rsid w:val="00F40436"/>
    <w:rsid w:val="00F4137A"/>
    <w:rsid w:val="00F44B92"/>
    <w:rsid w:val="00F5065C"/>
    <w:rsid w:val="00F51C87"/>
    <w:rsid w:val="00F535BE"/>
    <w:rsid w:val="00F56D0C"/>
    <w:rsid w:val="00F637BF"/>
    <w:rsid w:val="00F64036"/>
    <w:rsid w:val="00F7167A"/>
    <w:rsid w:val="00F727C8"/>
    <w:rsid w:val="00F73908"/>
    <w:rsid w:val="00F80850"/>
    <w:rsid w:val="00F8576F"/>
    <w:rsid w:val="00F85FFE"/>
    <w:rsid w:val="00F907B0"/>
    <w:rsid w:val="00F9186A"/>
    <w:rsid w:val="00F91DBD"/>
    <w:rsid w:val="00F92B69"/>
    <w:rsid w:val="00F92FFA"/>
    <w:rsid w:val="00F957C5"/>
    <w:rsid w:val="00F95E71"/>
    <w:rsid w:val="00FA0EB5"/>
    <w:rsid w:val="00FA1B15"/>
    <w:rsid w:val="00FA564F"/>
    <w:rsid w:val="00FA7FE4"/>
    <w:rsid w:val="00FB17AA"/>
    <w:rsid w:val="00FB3AAE"/>
    <w:rsid w:val="00FB4098"/>
    <w:rsid w:val="00FB523D"/>
    <w:rsid w:val="00FB68F5"/>
    <w:rsid w:val="00FC4635"/>
    <w:rsid w:val="00FC68ED"/>
    <w:rsid w:val="00FD0941"/>
    <w:rsid w:val="00FD0C0F"/>
    <w:rsid w:val="00FE1333"/>
    <w:rsid w:val="00FE14FD"/>
    <w:rsid w:val="00FE1714"/>
    <w:rsid w:val="00FE657D"/>
    <w:rsid w:val="00FF0A67"/>
    <w:rsid w:val="00FF2040"/>
    <w:rsid w:val="00FF2546"/>
    <w:rsid w:val="00FF65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294004A1"/>
  <w15:docId w15:val="{A66F0216-75A1-4E2C-9C3A-EDA136973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before="120" w:after="120" w:line="240" w:lineRule="auto"/>
      <w:jc w:val="both"/>
    </w:pPr>
    <w:rPr>
      <w:rFonts w:ascii="Arial" w:hAnsi="Arial" w:cs="Arial"/>
    </w:rPr>
  </w:style>
  <w:style w:type="paragraph" w:styleId="berschrift1">
    <w:name w:val="heading 1"/>
    <w:basedOn w:val="Standard"/>
    <w:next w:val="Text"/>
    <w:link w:val="berschrift1Zchn"/>
    <w:uiPriority w:val="9"/>
    <w:qFormat/>
    <w:rsid w:val="00A147E3"/>
    <w:pPr>
      <w:keepNext/>
      <w:numPr>
        <w:numId w:val="19"/>
      </w:numPr>
      <w:spacing w:before="240" w:after="60"/>
      <w:outlineLvl w:val="0"/>
    </w:pPr>
    <w:rPr>
      <w:rFonts w:eastAsiaTheme="majorEastAsia"/>
      <w:b/>
      <w:bCs/>
      <w:kern w:val="32"/>
      <w:szCs w:val="28"/>
    </w:rPr>
  </w:style>
  <w:style w:type="paragraph" w:styleId="berschrift2">
    <w:name w:val="heading 2"/>
    <w:basedOn w:val="Standard"/>
    <w:next w:val="Text"/>
    <w:link w:val="berschrift2Zchn"/>
    <w:uiPriority w:val="9"/>
    <w:semiHidden/>
    <w:unhideWhenUsed/>
    <w:qFormat/>
    <w:rsid w:val="00A147E3"/>
    <w:pPr>
      <w:keepNext/>
      <w:numPr>
        <w:ilvl w:val="1"/>
        <w:numId w:val="19"/>
      </w:numPr>
      <w:spacing w:before="240" w:after="60"/>
      <w:outlineLvl w:val="1"/>
    </w:pPr>
    <w:rPr>
      <w:rFonts w:eastAsiaTheme="majorEastAsia"/>
      <w:b/>
      <w:bCs/>
      <w:i/>
      <w:szCs w:val="26"/>
    </w:rPr>
  </w:style>
  <w:style w:type="paragraph" w:styleId="berschrift3">
    <w:name w:val="heading 3"/>
    <w:basedOn w:val="Standard"/>
    <w:next w:val="Text"/>
    <w:link w:val="berschrift3Zchn"/>
    <w:uiPriority w:val="9"/>
    <w:semiHidden/>
    <w:unhideWhenUsed/>
    <w:qFormat/>
    <w:rsid w:val="00A147E3"/>
    <w:pPr>
      <w:keepNext/>
      <w:numPr>
        <w:ilvl w:val="2"/>
        <w:numId w:val="19"/>
      </w:numPr>
      <w:spacing w:before="240" w:after="60"/>
      <w:outlineLvl w:val="2"/>
    </w:pPr>
    <w:rPr>
      <w:rFonts w:eastAsiaTheme="majorEastAsia"/>
      <w:b/>
      <w:bCs/>
    </w:rPr>
  </w:style>
  <w:style w:type="paragraph" w:styleId="berschrift4">
    <w:name w:val="heading 4"/>
    <w:basedOn w:val="Standard"/>
    <w:next w:val="Text"/>
    <w:link w:val="berschrift4Zchn"/>
    <w:uiPriority w:val="9"/>
    <w:semiHidden/>
    <w:unhideWhenUsed/>
    <w:qFormat/>
    <w:rsid w:val="00A147E3"/>
    <w:pPr>
      <w:keepNext/>
      <w:numPr>
        <w:ilvl w:val="3"/>
        <w:numId w:val="19"/>
      </w:numPr>
      <w:spacing w:before="240" w:after="60"/>
      <w:outlineLvl w:val="3"/>
    </w:pPr>
    <w:rPr>
      <w:rFonts w:eastAsiaTheme="majorEastAsia"/>
      <w:b/>
      <w:bCs/>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6444D5"/>
    <w:rPr>
      <w:color w:val="0000FF"/>
      <w:u w:val="single"/>
    </w:rPr>
  </w:style>
  <w:style w:type="character" w:styleId="Kommentarzeichen">
    <w:name w:val="annotation reference"/>
    <w:semiHidden/>
    <w:rsid w:val="00DA7A9F"/>
    <w:rPr>
      <w:sz w:val="16"/>
      <w:szCs w:val="16"/>
    </w:rPr>
  </w:style>
  <w:style w:type="paragraph" w:styleId="Kommentartext">
    <w:name w:val="annotation text"/>
    <w:basedOn w:val="Standard"/>
    <w:link w:val="KommentartextZchn"/>
    <w:semiHidden/>
    <w:rsid w:val="00DA7A9F"/>
    <w:pPr>
      <w:spacing w:before="0" w:after="0" w:line="360" w:lineRule="exact"/>
      <w:jc w:val="left"/>
    </w:pPr>
    <w:rPr>
      <w:rFonts w:ascii="Times New Roman" w:eastAsia="Times New Roman" w:hAnsi="Times New Roman" w:cs="Times New Roman"/>
      <w:sz w:val="20"/>
      <w:szCs w:val="20"/>
      <w:lang w:eastAsia="de-DE"/>
    </w:rPr>
  </w:style>
  <w:style w:type="character" w:customStyle="1" w:styleId="KommentartextZchn">
    <w:name w:val="Kommentartext Zchn"/>
    <w:basedOn w:val="Absatz-Standardschriftart"/>
    <w:link w:val="Kommentartext"/>
    <w:semiHidden/>
    <w:rsid w:val="00DA7A9F"/>
    <w:rPr>
      <w:rFonts w:ascii="Times New Roman" w:eastAsia="Times New Roman" w:hAnsi="Times New Roman" w:cs="Times New Roman"/>
      <w:sz w:val="20"/>
      <w:szCs w:val="20"/>
      <w:lang w:eastAsia="de-DE"/>
    </w:rPr>
  </w:style>
  <w:style w:type="paragraph" w:styleId="Sprechblasentext">
    <w:name w:val="Balloon Text"/>
    <w:basedOn w:val="Standard"/>
    <w:link w:val="SprechblasentextZchn"/>
    <w:uiPriority w:val="99"/>
    <w:semiHidden/>
    <w:unhideWhenUsed/>
    <w:rsid w:val="00DA7A9F"/>
    <w:pPr>
      <w:spacing w:before="0"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A7A9F"/>
    <w:rPr>
      <w:rFonts w:ascii="Tahoma" w:hAnsi="Tahoma" w:cs="Tahoma"/>
      <w:sz w:val="16"/>
      <w:szCs w:val="16"/>
    </w:rPr>
  </w:style>
  <w:style w:type="paragraph" w:customStyle="1" w:styleId="Normal-Absatz">
    <w:name w:val="Normal-Absatz"/>
    <w:basedOn w:val="Standard"/>
    <w:rsid w:val="007B13BA"/>
    <w:pPr>
      <w:spacing w:before="0" w:after="0" w:line="360" w:lineRule="auto"/>
      <w:jc w:val="left"/>
    </w:pPr>
    <w:rPr>
      <w:rFonts w:eastAsia="Times New Roman" w:cs="Times New Roman"/>
      <w:szCs w:val="20"/>
      <w:lang w:eastAsia="de-DE"/>
    </w:rPr>
  </w:style>
  <w:style w:type="paragraph" w:customStyle="1" w:styleId="CM1">
    <w:name w:val="CM1"/>
    <w:basedOn w:val="Standard"/>
    <w:next w:val="Standard"/>
    <w:uiPriority w:val="99"/>
    <w:rsid w:val="00CB5E99"/>
    <w:pPr>
      <w:autoSpaceDE w:val="0"/>
      <w:autoSpaceDN w:val="0"/>
      <w:adjustRightInd w:val="0"/>
      <w:spacing w:before="0" w:after="0"/>
      <w:jc w:val="left"/>
    </w:pPr>
    <w:rPr>
      <w:rFonts w:ascii="Times New Roman" w:eastAsia="Times New Roman" w:hAnsi="Times New Roman" w:cs="Times New Roman"/>
      <w:sz w:val="24"/>
      <w:szCs w:val="24"/>
      <w:lang w:eastAsia="de-DE"/>
    </w:rPr>
  </w:style>
  <w:style w:type="paragraph" w:styleId="Kommentarthema">
    <w:name w:val="annotation subject"/>
    <w:basedOn w:val="Kommentartext"/>
    <w:next w:val="Kommentartext"/>
    <w:link w:val="KommentarthemaZchn"/>
    <w:uiPriority w:val="99"/>
    <w:semiHidden/>
    <w:unhideWhenUsed/>
    <w:rsid w:val="005F1658"/>
    <w:pPr>
      <w:spacing w:before="120" w:after="120" w:line="240" w:lineRule="auto"/>
      <w:jc w:val="both"/>
    </w:pPr>
    <w:rPr>
      <w:rFonts w:ascii="Arial" w:eastAsiaTheme="minorHAnsi" w:hAnsi="Arial" w:cs="Arial"/>
      <w:b/>
      <w:bCs/>
      <w:lang w:eastAsia="en-US"/>
    </w:rPr>
  </w:style>
  <w:style w:type="character" w:customStyle="1" w:styleId="KommentarthemaZchn">
    <w:name w:val="Kommentarthema Zchn"/>
    <w:basedOn w:val="KommentartextZchn"/>
    <w:link w:val="Kommentarthema"/>
    <w:uiPriority w:val="99"/>
    <w:semiHidden/>
    <w:rsid w:val="005F1658"/>
    <w:rPr>
      <w:rFonts w:ascii="Arial" w:eastAsia="Times New Roman" w:hAnsi="Arial" w:cs="Arial"/>
      <w:b/>
      <w:bCs/>
      <w:sz w:val="20"/>
      <w:szCs w:val="20"/>
      <w:lang w:eastAsia="de-DE"/>
    </w:rPr>
  </w:style>
  <w:style w:type="paragraph" w:styleId="berarbeitung">
    <w:name w:val="Revision"/>
    <w:hidden/>
    <w:uiPriority w:val="99"/>
    <w:semiHidden/>
    <w:rsid w:val="005F1658"/>
    <w:pPr>
      <w:spacing w:after="0" w:line="240" w:lineRule="auto"/>
    </w:pPr>
    <w:rPr>
      <w:rFonts w:ascii="Arial" w:hAnsi="Arial" w:cs="Arial"/>
    </w:rPr>
  </w:style>
  <w:style w:type="paragraph" w:styleId="Listenabsatz">
    <w:name w:val="List Paragraph"/>
    <w:basedOn w:val="Standard"/>
    <w:uiPriority w:val="34"/>
    <w:qFormat/>
    <w:rsid w:val="00D510AC"/>
    <w:pPr>
      <w:spacing w:before="0" w:after="0"/>
      <w:ind w:left="720"/>
      <w:jc w:val="left"/>
    </w:pPr>
    <w:rPr>
      <w:rFonts w:ascii="Times New Roman" w:hAnsi="Times New Roman" w:cs="Times New Roman"/>
      <w:sz w:val="24"/>
      <w:szCs w:val="24"/>
      <w:lang w:eastAsia="de-DE"/>
    </w:rPr>
  </w:style>
  <w:style w:type="paragraph" w:styleId="StandardWeb">
    <w:name w:val="Normal (Web)"/>
    <w:basedOn w:val="Standard"/>
    <w:uiPriority w:val="99"/>
    <w:semiHidden/>
    <w:unhideWhenUsed/>
    <w:rsid w:val="008036EA"/>
    <w:pPr>
      <w:spacing w:before="100" w:beforeAutospacing="1" w:after="100" w:afterAutospacing="1"/>
      <w:jc w:val="left"/>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AC0558"/>
    <w:rPr>
      <w:i/>
      <w:iCs/>
    </w:rPr>
  </w:style>
  <w:style w:type="table" w:styleId="Tabellenraster">
    <w:name w:val="Table Grid"/>
    <w:basedOn w:val="NormaleTabelle"/>
    <w:uiPriority w:val="59"/>
    <w:rsid w:val="004E3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2568F"/>
    <w:pPr>
      <w:autoSpaceDE w:val="0"/>
      <w:autoSpaceDN w:val="0"/>
      <w:adjustRightInd w:val="0"/>
      <w:spacing w:after="0" w:line="240" w:lineRule="auto"/>
    </w:pPr>
    <w:rPr>
      <w:rFonts w:ascii="MetaNormalLF-Roman" w:hAnsi="MetaNormalLF-Roman" w:cs="MetaNormalLF-Roman"/>
      <w:color w:val="000000"/>
      <w:sz w:val="24"/>
      <w:szCs w:val="24"/>
    </w:rPr>
  </w:style>
  <w:style w:type="paragraph" w:customStyle="1" w:styleId="CVUAGru">
    <w:name w:val="CVUA_Gruß"/>
    <w:basedOn w:val="Standard"/>
    <w:rsid w:val="007C7B00"/>
    <w:pPr>
      <w:tabs>
        <w:tab w:val="left" w:pos="13608"/>
      </w:tabs>
      <w:overflowPunct w:val="0"/>
      <w:autoSpaceDE w:val="0"/>
      <w:autoSpaceDN w:val="0"/>
      <w:adjustRightInd w:val="0"/>
      <w:spacing w:before="0" w:after="0" w:line="360" w:lineRule="auto"/>
      <w:jc w:val="left"/>
    </w:pPr>
    <w:rPr>
      <w:rFonts w:eastAsia="Times New Roman" w:cs="Times New Roman"/>
      <w:szCs w:val="20"/>
      <w:lang w:eastAsia="de-DE"/>
    </w:rPr>
  </w:style>
  <w:style w:type="character" w:customStyle="1" w:styleId="apple-converted-space">
    <w:name w:val="apple-converted-space"/>
    <w:basedOn w:val="Absatz-Standardschriftart"/>
    <w:rsid w:val="00B70726"/>
  </w:style>
  <w:style w:type="character" w:customStyle="1" w:styleId="wordmark">
    <w:name w:val="wordmark"/>
    <w:basedOn w:val="Absatz-Standardschriftart"/>
    <w:rsid w:val="00B70726"/>
  </w:style>
  <w:style w:type="paragraph" w:styleId="Funotentext">
    <w:name w:val="footnote text"/>
    <w:basedOn w:val="Standard"/>
    <w:link w:val="FunotentextZchn"/>
    <w:uiPriority w:val="99"/>
    <w:semiHidden/>
    <w:unhideWhenUsed/>
    <w:rsid w:val="00A147E3"/>
    <w:pPr>
      <w:spacing w:before="0" w:after="0"/>
      <w:ind w:left="720" w:hanging="720"/>
    </w:pPr>
    <w:rPr>
      <w:sz w:val="18"/>
      <w:szCs w:val="20"/>
    </w:rPr>
  </w:style>
  <w:style w:type="character" w:customStyle="1" w:styleId="FunotentextZchn">
    <w:name w:val="Fußnotentext Zchn"/>
    <w:basedOn w:val="Absatz-Standardschriftart"/>
    <w:link w:val="Funotentext"/>
    <w:uiPriority w:val="99"/>
    <w:semiHidden/>
    <w:rsid w:val="00A147E3"/>
    <w:rPr>
      <w:rFonts w:ascii="Arial" w:hAnsi="Arial" w:cs="Arial"/>
      <w:sz w:val="18"/>
      <w:szCs w:val="20"/>
      <w:shd w:val="clear" w:color="auto" w:fill="auto"/>
    </w:rPr>
  </w:style>
  <w:style w:type="paragraph" w:styleId="Fuzeile">
    <w:name w:val="footer"/>
    <w:basedOn w:val="Standard"/>
    <w:link w:val="FuzeileZchn"/>
    <w:uiPriority w:val="99"/>
    <w:unhideWhenUsed/>
    <w:rsid w:val="00A147E3"/>
    <w:pPr>
      <w:tabs>
        <w:tab w:val="center" w:pos="4394"/>
        <w:tab w:val="right" w:pos="8787"/>
      </w:tabs>
      <w:spacing w:before="360" w:after="0"/>
      <w:jc w:val="left"/>
    </w:pPr>
  </w:style>
  <w:style w:type="character" w:customStyle="1" w:styleId="FuzeileZchn">
    <w:name w:val="Fußzeile Zchn"/>
    <w:basedOn w:val="Absatz-Standardschriftart"/>
    <w:link w:val="Fuzeile"/>
    <w:uiPriority w:val="99"/>
    <w:rsid w:val="00A147E3"/>
    <w:rPr>
      <w:rFonts w:ascii="Arial" w:hAnsi="Arial" w:cs="Arial"/>
      <w:shd w:val="clear" w:color="auto" w:fill="auto"/>
    </w:rPr>
  </w:style>
  <w:style w:type="paragraph" w:styleId="Verzeichnis2">
    <w:name w:val="toc 2"/>
    <w:basedOn w:val="Standard"/>
    <w:next w:val="Standard"/>
    <w:uiPriority w:val="39"/>
    <w:semiHidden/>
    <w:unhideWhenUsed/>
    <w:rsid w:val="00A147E3"/>
    <w:pPr>
      <w:keepNext/>
      <w:spacing w:before="240" w:line="360" w:lineRule="auto"/>
      <w:jc w:val="center"/>
    </w:pPr>
  </w:style>
  <w:style w:type="paragraph" w:styleId="Verzeichnis3">
    <w:name w:val="toc 3"/>
    <w:basedOn w:val="Standard"/>
    <w:next w:val="Standard"/>
    <w:uiPriority w:val="39"/>
    <w:semiHidden/>
    <w:unhideWhenUsed/>
    <w:rsid w:val="00A147E3"/>
    <w:pPr>
      <w:keepNext/>
      <w:spacing w:before="240" w:line="360" w:lineRule="auto"/>
      <w:jc w:val="center"/>
    </w:pPr>
    <w:rPr>
      <w:b/>
      <w:spacing w:val="60"/>
      <w:sz w:val="18"/>
    </w:rPr>
  </w:style>
  <w:style w:type="paragraph" w:styleId="Verzeichnis4">
    <w:name w:val="toc 4"/>
    <w:basedOn w:val="Standard"/>
    <w:next w:val="Standard"/>
    <w:uiPriority w:val="39"/>
    <w:semiHidden/>
    <w:unhideWhenUsed/>
    <w:rsid w:val="00A147E3"/>
    <w:pPr>
      <w:keepNext/>
      <w:spacing w:before="240" w:line="360" w:lineRule="auto"/>
      <w:jc w:val="center"/>
    </w:pPr>
    <w:rPr>
      <w:b/>
      <w:sz w:val="18"/>
    </w:rPr>
  </w:style>
  <w:style w:type="paragraph" w:styleId="Verzeichnis5">
    <w:name w:val="toc 5"/>
    <w:basedOn w:val="Standard"/>
    <w:next w:val="Standard"/>
    <w:uiPriority w:val="39"/>
    <w:semiHidden/>
    <w:unhideWhenUsed/>
    <w:rsid w:val="00A147E3"/>
    <w:pPr>
      <w:keepNext/>
      <w:spacing w:before="240" w:line="360" w:lineRule="auto"/>
      <w:jc w:val="center"/>
    </w:pPr>
    <w:rPr>
      <w:spacing w:val="60"/>
      <w:sz w:val="18"/>
    </w:rPr>
  </w:style>
  <w:style w:type="paragraph" w:styleId="Verzeichnis6">
    <w:name w:val="toc 6"/>
    <w:basedOn w:val="Standard"/>
    <w:next w:val="Standard"/>
    <w:uiPriority w:val="39"/>
    <w:semiHidden/>
    <w:unhideWhenUsed/>
    <w:rsid w:val="00A147E3"/>
    <w:pPr>
      <w:keepNext/>
      <w:spacing w:before="240" w:line="360" w:lineRule="auto"/>
      <w:jc w:val="center"/>
    </w:pPr>
    <w:rPr>
      <w:sz w:val="18"/>
    </w:rPr>
  </w:style>
  <w:style w:type="paragraph" w:styleId="Verzeichnis7">
    <w:name w:val="toc 7"/>
    <w:basedOn w:val="Standard"/>
    <w:next w:val="Standard"/>
    <w:uiPriority w:val="39"/>
    <w:semiHidden/>
    <w:unhideWhenUsed/>
    <w:rsid w:val="00A147E3"/>
    <w:pPr>
      <w:keepNext/>
      <w:spacing w:before="240" w:line="360" w:lineRule="auto"/>
      <w:jc w:val="center"/>
    </w:pPr>
    <w:rPr>
      <w:b/>
      <w:spacing w:val="60"/>
      <w:sz w:val="16"/>
    </w:rPr>
  </w:style>
  <w:style w:type="paragraph" w:styleId="Verzeichnis8">
    <w:name w:val="toc 8"/>
    <w:basedOn w:val="Standard"/>
    <w:next w:val="Standard"/>
    <w:uiPriority w:val="39"/>
    <w:semiHidden/>
    <w:unhideWhenUsed/>
    <w:rsid w:val="00A147E3"/>
    <w:pPr>
      <w:keepNext/>
      <w:spacing w:before="240" w:line="360" w:lineRule="auto"/>
      <w:jc w:val="center"/>
    </w:pPr>
    <w:rPr>
      <w:b/>
      <w:sz w:val="16"/>
    </w:rPr>
  </w:style>
  <w:style w:type="paragraph" w:customStyle="1" w:styleId="Formel">
    <w:name w:val="Formel"/>
    <w:basedOn w:val="Standard"/>
    <w:rsid w:val="00A147E3"/>
    <w:pPr>
      <w:spacing w:before="240" w:after="240"/>
      <w:jc w:val="center"/>
    </w:pPr>
  </w:style>
  <w:style w:type="paragraph" w:customStyle="1" w:styleId="Grafik">
    <w:name w:val="Grafik"/>
    <w:basedOn w:val="Standard"/>
    <w:rsid w:val="00A147E3"/>
    <w:pPr>
      <w:spacing w:before="240" w:after="240"/>
      <w:jc w:val="center"/>
    </w:pPr>
  </w:style>
  <w:style w:type="paragraph" w:customStyle="1" w:styleId="Text">
    <w:name w:val="Text"/>
    <w:basedOn w:val="Standard"/>
    <w:rsid w:val="00A147E3"/>
  </w:style>
  <w:style w:type="paragraph" w:customStyle="1" w:styleId="TabelleTitel">
    <w:name w:val="Tabelle Titel"/>
    <w:basedOn w:val="Standard"/>
    <w:rsid w:val="00A147E3"/>
    <w:pPr>
      <w:spacing w:before="240"/>
      <w:jc w:val="center"/>
    </w:pPr>
  </w:style>
  <w:style w:type="paragraph" w:customStyle="1" w:styleId="Tabelleberschrift">
    <w:name w:val="Tabelle Überschrift"/>
    <w:basedOn w:val="Standard"/>
    <w:next w:val="TabelleText"/>
    <w:rsid w:val="00A147E3"/>
    <w:pPr>
      <w:spacing w:before="60" w:after="60"/>
    </w:pPr>
    <w:rPr>
      <w:b/>
      <w:sz w:val="18"/>
    </w:rPr>
  </w:style>
  <w:style w:type="paragraph" w:customStyle="1" w:styleId="TabelleText">
    <w:name w:val="Tabelle Text"/>
    <w:basedOn w:val="Standard"/>
    <w:rsid w:val="00A147E3"/>
    <w:pPr>
      <w:spacing w:before="60" w:after="60"/>
    </w:pPr>
    <w:rPr>
      <w:sz w:val="18"/>
    </w:rPr>
  </w:style>
  <w:style w:type="paragraph" w:customStyle="1" w:styleId="TabelleAufzhlung">
    <w:name w:val="Tabelle Aufzählung"/>
    <w:basedOn w:val="Standard"/>
    <w:rsid w:val="00A147E3"/>
    <w:pPr>
      <w:numPr>
        <w:numId w:val="15"/>
      </w:numPr>
      <w:spacing w:before="60" w:after="60"/>
    </w:pPr>
    <w:rPr>
      <w:sz w:val="18"/>
    </w:rPr>
  </w:style>
  <w:style w:type="paragraph" w:customStyle="1" w:styleId="TabelleListe">
    <w:name w:val="Tabelle Liste"/>
    <w:basedOn w:val="Standard"/>
    <w:rsid w:val="00A147E3"/>
    <w:pPr>
      <w:numPr>
        <w:numId w:val="16"/>
      </w:numPr>
      <w:spacing w:before="60" w:after="60"/>
    </w:pPr>
    <w:rPr>
      <w:sz w:val="18"/>
    </w:rPr>
  </w:style>
  <w:style w:type="character" w:customStyle="1" w:styleId="Binnenverweis">
    <w:name w:val="Binnenverweis"/>
    <w:basedOn w:val="Absatz-Standardschriftart"/>
    <w:rsid w:val="00A147E3"/>
    <w:rPr>
      <w:noProof/>
      <w:u w:val="none"/>
      <w:shd w:val="clear" w:color="auto" w:fill="E0E0E0"/>
    </w:rPr>
  </w:style>
  <w:style w:type="character" w:customStyle="1" w:styleId="Einzelverweisziel">
    <w:name w:val="Einzelverweisziel"/>
    <w:basedOn w:val="Absatz-Standardschriftart"/>
    <w:rsid w:val="00A147E3"/>
    <w:rPr>
      <w:shd w:val="clear" w:color="auto" w:fill="F3F3F3"/>
    </w:rPr>
  </w:style>
  <w:style w:type="character" w:customStyle="1" w:styleId="Verweis">
    <w:name w:val="Verweis"/>
    <w:basedOn w:val="Absatz-Standardschriftart"/>
    <w:rsid w:val="00A147E3"/>
    <w:rPr>
      <w:color w:val="000080"/>
      <w:shd w:val="clear" w:color="auto" w:fill="auto"/>
    </w:rPr>
  </w:style>
  <w:style w:type="character" w:customStyle="1" w:styleId="VerweisBezugsstelle">
    <w:name w:val="Verweis Bezugsstelle"/>
    <w:basedOn w:val="Absatz-Standardschriftart"/>
    <w:rsid w:val="00A147E3"/>
    <w:rPr>
      <w:color w:val="000080"/>
      <w:shd w:val="clear" w:color="auto" w:fill="auto"/>
    </w:rPr>
  </w:style>
  <w:style w:type="paragraph" w:customStyle="1" w:styleId="VerweisBegrndung">
    <w:name w:val="Verweis Begründung"/>
    <w:basedOn w:val="Standard"/>
    <w:next w:val="Text"/>
    <w:rsid w:val="00A147E3"/>
    <w:pPr>
      <w:keepNext/>
      <w:jc w:val="left"/>
      <w:outlineLvl w:val="2"/>
    </w:pPr>
    <w:rPr>
      <w:b/>
      <w:noProof/>
    </w:rPr>
  </w:style>
  <w:style w:type="paragraph" w:customStyle="1" w:styleId="ListeStufe1">
    <w:name w:val="Liste (Stufe 1)"/>
    <w:basedOn w:val="Standard"/>
    <w:rsid w:val="00A147E3"/>
    <w:pPr>
      <w:numPr>
        <w:numId w:val="14"/>
      </w:numPr>
      <w:tabs>
        <w:tab w:val="left" w:pos="0"/>
      </w:tabs>
    </w:pPr>
  </w:style>
  <w:style w:type="paragraph" w:customStyle="1" w:styleId="ListeFolgeabsatzStufe1">
    <w:name w:val="Liste Folgeabsatz (Stufe 1)"/>
    <w:basedOn w:val="Standard"/>
    <w:rsid w:val="00A147E3"/>
    <w:pPr>
      <w:numPr>
        <w:ilvl w:val="1"/>
        <w:numId w:val="14"/>
      </w:numPr>
    </w:pPr>
  </w:style>
  <w:style w:type="paragraph" w:customStyle="1" w:styleId="ListeStufe2">
    <w:name w:val="Liste (Stufe 2)"/>
    <w:basedOn w:val="Standard"/>
    <w:rsid w:val="00A147E3"/>
    <w:pPr>
      <w:numPr>
        <w:ilvl w:val="2"/>
        <w:numId w:val="14"/>
      </w:numPr>
    </w:pPr>
  </w:style>
  <w:style w:type="paragraph" w:customStyle="1" w:styleId="ListeFolgeabsatzStufe2">
    <w:name w:val="Liste Folgeabsatz (Stufe 2)"/>
    <w:basedOn w:val="Standard"/>
    <w:rsid w:val="00A147E3"/>
    <w:pPr>
      <w:numPr>
        <w:ilvl w:val="3"/>
        <w:numId w:val="14"/>
      </w:numPr>
    </w:pPr>
  </w:style>
  <w:style w:type="paragraph" w:customStyle="1" w:styleId="ListeStufe3">
    <w:name w:val="Liste (Stufe 3)"/>
    <w:basedOn w:val="Standard"/>
    <w:rsid w:val="00A147E3"/>
    <w:pPr>
      <w:numPr>
        <w:ilvl w:val="4"/>
        <w:numId w:val="14"/>
      </w:numPr>
    </w:pPr>
  </w:style>
  <w:style w:type="paragraph" w:customStyle="1" w:styleId="ListeFolgeabsatzStufe3">
    <w:name w:val="Liste Folgeabsatz (Stufe 3)"/>
    <w:basedOn w:val="Standard"/>
    <w:rsid w:val="00A147E3"/>
    <w:pPr>
      <w:numPr>
        <w:ilvl w:val="5"/>
        <w:numId w:val="14"/>
      </w:numPr>
    </w:pPr>
  </w:style>
  <w:style w:type="paragraph" w:customStyle="1" w:styleId="ListeStufe4">
    <w:name w:val="Liste (Stufe 4)"/>
    <w:basedOn w:val="Standard"/>
    <w:rsid w:val="00A147E3"/>
    <w:pPr>
      <w:numPr>
        <w:ilvl w:val="6"/>
        <w:numId w:val="14"/>
      </w:numPr>
    </w:pPr>
  </w:style>
  <w:style w:type="paragraph" w:customStyle="1" w:styleId="ListeFolgeabsatzStufe4">
    <w:name w:val="Liste Folgeabsatz (Stufe 4)"/>
    <w:basedOn w:val="Standard"/>
    <w:rsid w:val="00A147E3"/>
    <w:pPr>
      <w:numPr>
        <w:ilvl w:val="7"/>
        <w:numId w:val="14"/>
      </w:numPr>
    </w:pPr>
  </w:style>
  <w:style w:type="paragraph" w:customStyle="1" w:styleId="ListeStufe1manuell">
    <w:name w:val="Liste (Stufe 1) (manuell)"/>
    <w:basedOn w:val="Standard"/>
    <w:rsid w:val="00A147E3"/>
    <w:pPr>
      <w:tabs>
        <w:tab w:val="left" w:pos="425"/>
      </w:tabs>
      <w:ind w:left="425" w:hanging="425"/>
    </w:pPr>
  </w:style>
  <w:style w:type="paragraph" w:customStyle="1" w:styleId="ListeStufe2manuell">
    <w:name w:val="Liste (Stufe 2) (manuell)"/>
    <w:basedOn w:val="Standard"/>
    <w:rsid w:val="00A147E3"/>
    <w:pPr>
      <w:tabs>
        <w:tab w:val="left" w:pos="850"/>
      </w:tabs>
      <w:ind w:left="850" w:hanging="425"/>
    </w:pPr>
  </w:style>
  <w:style w:type="paragraph" w:customStyle="1" w:styleId="ListeStufe3manuell">
    <w:name w:val="Liste (Stufe 3) (manuell)"/>
    <w:basedOn w:val="Standard"/>
    <w:rsid w:val="00A147E3"/>
    <w:pPr>
      <w:tabs>
        <w:tab w:val="left" w:pos="1276"/>
      </w:tabs>
      <w:ind w:left="1276" w:hanging="425"/>
    </w:pPr>
  </w:style>
  <w:style w:type="paragraph" w:customStyle="1" w:styleId="ListeStufe4manuell">
    <w:name w:val="Liste (Stufe 4) (manuell)"/>
    <w:basedOn w:val="Standard"/>
    <w:next w:val="ListeStufe1manuell"/>
    <w:rsid w:val="00A147E3"/>
    <w:pPr>
      <w:tabs>
        <w:tab w:val="left" w:pos="1984"/>
      </w:tabs>
      <w:ind w:left="1984" w:hanging="709"/>
    </w:pPr>
  </w:style>
  <w:style w:type="paragraph" w:customStyle="1" w:styleId="AufzhlungStufe1">
    <w:name w:val="Aufzählung (Stufe 1)"/>
    <w:basedOn w:val="Standard"/>
    <w:rsid w:val="00A147E3"/>
    <w:pPr>
      <w:numPr>
        <w:numId w:val="9"/>
      </w:numPr>
      <w:tabs>
        <w:tab w:val="left" w:pos="0"/>
      </w:tabs>
    </w:pPr>
  </w:style>
  <w:style w:type="paragraph" w:customStyle="1" w:styleId="AufzhlungFolgeabsatzStufe1">
    <w:name w:val="Aufzählung Folgeabsatz (Stufe 1)"/>
    <w:basedOn w:val="Standard"/>
    <w:rsid w:val="00A147E3"/>
    <w:pPr>
      <w:tabs>
        <w:tab w:val="left" w:pos="425"/>
      </w:tabs>
      <w:ind w:left="425"/>
    </w:pPr>
  </w:style>
  <w:style w:type="paragraph" w:customStyle="1" w:styleId="AufzhlungStufe2">
    <w:name w:val="Aufzählung (Stufe 2)"/>
    <w:basedOn w:val="Standard"/>
    <w:rsid w:val="00A147E3"/>
    <w:pPr>
      <w:numPr>
        <w:numId w:val="10"/>
      </w:numPr>
      <w:tabs>
        <w:tab w:val="left" w:pos="425"/>
      </w:tabs>
    </w:pPr>
  </w:style>
  <w:style w:type="paragraph" w:customStyle="1" w:styleId="AufzhlungFolgeabsatzStufe2">
    <w:name w:val="Aufzählung Folgeabsatz (Stufe 2)"/>
    <w:basedOn w:val="Standard"/>
    <w:rsid w:val="00A147E3"/>
    <w:pPr>
      <w:tabs>
        <w:tab w:val="left" w:pos="794"/>
      </w:tabs>
      <w:ind w:left="850"/>
    </w:pPr>
  </w:style>
  <w:style w:type="paragraph" w:customStyle="1" w:styleId="AufzhlungStufe3">
    <w:name w:val="Aufzählung (Stufe 3)"/>
    <w:basedOn w:val="Standard"/>
    <w:rsid w:val="00A147E3"/>
    <w:pPr>
      <w:numPr>
        <w:numId w:val="11"/>
      </w:numPr>
      <w:tabs>
        <w:tab w:val="left" w:pos="850"/>
      </w:tabs>
    </w:pPr>
  </w:style>
  <w:style w:type="paragraph" w:customStyle="1" w:styleId="AufzhlungFolgeabsatzStufe3">
    <w:name w:val="Aufzählung Folgeabsatz (Stufe 3)"/>
    <w:basedOn w:val="Standard"/>
    <w:rsid w:val="00A147E3"/>
    <w:pPr>
      <w:tabs>
        <w:tab w:val="left" w:pos="1276"/>
      </w:tabs>
      <w:ind w:left="1276"/>
    </w:pPr>
  </w:style>
  <w:style w:type="paragraph" w:customStyle="1" w:styleId="AufzhlungStufe4">
    <w:name w:val="Aufzählung (Stufe 4)"/>
    <w:basedOn w:val="Standard"/>
    <w:rsid w:val="00A147E3"/>
    <w:pPr>
      <w:numPr>
        <w:numId w:val="12"/>
      </w:numPr>
      <w:tabs>
        <w:tab w:val="left" w:pos="1276"/>
      </w:tabs>
    </w:pPr>
  </w:style>
  <w:style w:type="paragraph" w:customStyle="1" w:styleId="AufzhlungFolgeabsatzStufe4">
    <w:name w:val="Aufzählung Folgeabsatz (Stufe 4)"/>
    <w:basedOn w:val="Standard"/>
    <w:rsid w:val="00A147E3"/>
    <w:pPr>
      <w:tabs>
        <w:tab w:val="left" w:pos="1701"/>
      </w:tabs>
      <w:ind w:left="1701"/>
    </w:pPr>
  </w:style>
  <w:style w:type="paragraph" w:customStyle="1" w:styleId="AufzhlungStufe5">
    <w:name w:val="Aufzählung (Stufe 5)"/>
    <w:basedOn w:val="Standard"/>
    <w:rsid w:val="00A147E3"/>
    <w:pPr>
      <w:numPr>
        <w:numId w:val="13"/>
      </w:numPr>
      <w:tabs>
        <w:tab w:val="left" w:pos="1701"/>
      </w:tabs>
    </w:pPr>
  </w:style>
  <w:style w:type="paragraph" w:customStyle="1" w:styleId="AufzhlungFolgeabsatzStufe5">
    <w:name w:val="Aufzählung Folgeabsatz (Stufe 5)"/>
    <w:basedOn w:val="Standard"/>
    <w:rsid w:val="00A147E3"/>
    <w:pPr>
      <w:tabs>
        <w:tab w:val="left" w:pos="2126"/>
      </w:tabs>
      <w:ind w:left="2126"/>
    </w:pPr>
  </w:style>
  <w:style w:type="character" w:styleId="Funotenzeichen">
    <w:name w:val="footnote reference"/>
    <w:basedOn w:val="Absatz-Standardschriftart"/>
    <w:uiPriority w:val="99"/>
    <w:semiHidden/>
    <w:unhideWhenUsed/>
    <w:rsid w:val="00A147E3"/>
    <w:rPr>
      <w:shd w:val="clear" w:color="auto" w:fill="auto"/>
      <w:vertAlign w:val="superscript"/>
    </w:rPr>
  </w:style>
  <w:style w:type="paragraph" w:styleId="Kopfzeile">
    <w:name w:val="header"/>
    <w:basedOn w:val="Standard"/>
    <w:link w:val="KopfzeileZchn"/>
    <w:uiPriority w:val="99"/>
    <w:unhideWhenUsed/>
    <w:rsid w:val="00A147E3"/>
    <w:pPr>
      <w:tabs>
        <w:tab w:val="center" w:pos="4394"/>
        <w:tab w:val="right" w:pos="8787"/>
      </w:tabs>
      <w:spacing w:before="0" w:after="0"/>
    </w:pPr>
  </w:style>
  <w:style w:type="character" w:customStyle="1" w:styleId="KopfzeileZchn">
    <w:name w:val="Kopfzeile Zchn"/>
    <w:basedOn w:val="Absatz-Standardschriftart"/>
    <w:link w:val="Kopfzeile"/>
    <w:uiPriority w:val="99"/>
    <w:rsid w:val="00A147E3"/>
    <w:rPr>
      <w:rFonts w:ascii="Arial" w:hAnsi="Arial" w:cs="Arial"/>
      <w:shd w:val="clear" w:color="auto" w:fill="auto"/>
    </w:rPr>
  </w:style>
  <w:style w:type="character" w:customStyle="1" w:styleId="Marker">
    <w:name w:val="Marker"/>
    <w:basedOn w:val="Absatz-Standardschriftart"/>
    <w:rsid w:val="00A147E3"/>
    <w:rPr>
      <w:color w:val="0000FF"/>
      <w:shd w:val="clear" w:color="auto" w:fill="auto"/>
    </w:rPr>
  </w:style>
  <w:style w:type="character" w:customStyle="1" w:styleId="Marker1">
    <w:name w:val="Marker1"/>
    <w:basedOn w:val="Absatz-Standardschriftart"/>
    <w:rsid w:val="00A147E3"/>
    <w:rPr>
      <w:color w:val="008000"/>
      <w:shd w:val="clear" w:color="auto" w:fill="auto"/>
    </w:rPr>
  </w:style>
  <w:style w:type="character" w:customStyle="1" w:styleId="Marker2">
    <w:name w:val="Marker2"/>
    <w:basedOn w:val="Absatz-Standardschriftart"/>
    <w:rsid w:val="00A147E3"/>
    <w:rPr>
      <w:color w:val="FF0000"/>
      <w:shd w:val="clear" w:color="auto" w:fill="auto"/>
    </w:rPr>
  </w:style>
  <w:style w:type="paragraph" w:customStyle="1" w:styleId="Hinweistext">
    <w:name w:val="Hinweistext"/>
    <w:basedOn w:val="Standard"/>
    <w:next w:val="Text"/>
    <w:rsid w:val="00A147E3"/>
    <w:rPr>
      <w:color w:val="008000"/>
    </w:rPr>
  </w:style>
  <w:style w:type="paragraph" w:customStyle="1" w:styleId="NummerierungStufe1">
    <w:name w:val="Nummerierung (Stufe 1)"/>
    <w:basedOn w:val="Standard"/>
    <w:rsid w:val="00A147E3"/>
    <w:pPr>
      <w:numPr>
        <w:ilvl w:val="3"/>
        <w:numId w:val="29"/>
      </w:numPr>
      <w:outlineLvl w:val="5"/>
    </w:pPr>
  </w:style>
  <w:style w:type="paragraph" w:customStyle="1" w:styleId="NummerierungStufe2">
    <w:name w:val="Nummerierung (Stufe 2)"/>
    <w:basedOn w:val="Standard"/>
    <w:rsid w:val="00A147E3"/>
    <w:pPr>
      <w:numPr>
        <w:ilvl w:val="4"/>
        <w:numId w:val="29"/>
      </w:numPr>
    </w:pPr>
  </w:style>
  <w:style w:type="paragraph" w:customStyle="1" w:styleId="NummerierungStufe3">
    <w:name w:val="Nummerierung (Stufe 3)"/>
    <w:basedOn w:val="Standard"/>
    <w:rsid w:val="00A147E3"/>
    <w:pPr>
      <w:numPr>
        <w:ilvl w:val="5"/>
        <w:numId w:val="29"/>
      </w:numPr>
    </w:pPr>
  </w:style>
  <w:style w:type="paragraph" w:customStyle="1" w:styleId="NummerierungStufe4">
    <w:name w:val="Nummerierung (Stufe 4)"/>
    <w:basedOn w:val="Standard"/>
    <w:rsid w:val="00A147E3"/>
    <w:pPr>
      <w:numPr>
        <w:ilvl w:val="6"/>
        <w:numId w:val="29"/>
      </w:numPr>
    </w:pPr>
  </w:style>
  <w:style w:type="paragraph" w:customStyle="1" w:styleId="NummerierungFolgeabsatzStufe1">
    <w:name w:val="Nummerierung Folgeabsatz (Stufe 1)"/>
    <w:basedOn w:val="Standard"/>
    <w:rsid w:val="00A147E3"/>
    <w:pPr>
      <w:tabs>
        <w:tab w:val="left" w:pos="425"/>
      </w:tabs>
      <w:ind w:left="425"/>
    </w:pPr>
  </w:style>
  <w:style w:type="paragraph" w:customStyle="1" w:styleId="NummerierungFolgeabsatzStufe2">
    <w:name w:val="Nummerierung Folgeabsatz (Stufe 2)"/>
    <w:basedOn w:val="Standard"/>
    <w:rsid w:val="00A147E3"/>
    <w:pPr>
      <w:tabs>
        <w:tab w:val="left" w:pos="850"/>
      </w:tabs>
      <w:ind w:left="850"/>
    </w:pPr>
  </w:style>
  <w:style w:type="paragraph" w:customStyle="1" w:styleId="NummerierungFolgeabsatzStufe3">
    <w:name w:val="Nummerierung Folgeabsatz (Stufe 3)"/>
    <w:basedOn w:val="Standard"/>
    <w:rsid w:val="00A147E3"/>
    <w:pPr>
      <w:tabs>
        <w:tab w:val="left" w:pos="1276"/>
      </w:tabs>
      <w:ind w:left="1276"/>
    </w:pPr>
  </w:style>
  <w:style w:type="paragraph" w:customStyle="1" w:styleId="NummerierungFolgeabsatzStufe4">
    <w:name w:val="Nummerierung Folgeabsatz (Stufe 4)"/>
    <w:basedOn w:val="Standard"/>
    <w:rsid w:val="00A147E3"/>
    <w:pPr>
      <w:tabs>
        <w:tab w:val="left" w:pos="1984"/>
      </w:tabs>
      <w:ind w:left="1984"/>
    </w:pPr>
  </w:style>
  <w:style w:type="paragraph" w:customStyle="1" w:styleId="NummerierungStufe1manuell">
    <w:name w:val="Nummerierung (Stufe 1) (manuell)"/>
    <w:basedOn w:val="Standard"/>
    <w:rsid w:val="00A147E3"/>
    <w:pPr>
      <w:tabs>
        <w:tab w:val="left" w:pos="425"/>
      </w:tabs>
      <w:ind w:left="425" w:hanging="425"/>
    </w:pPr>
  </w:style>
  <w:style w:type="paragraph" w:customStyle="1" w:styleId="NummerierungStufe2manuell">
    <w:name w:val="Nummerierung (Stufe 2) (manuell)"/>
    <w:basedOn w:val="Standard"/>
    <w:rsid w:val="00A147E3"/>
    <w:pPr>
      <w:tabs>
        <w:tab w:val="left" w:pos="850"/>
      </w:tabs>
      <w:ind w:left="850" w:hanging="425"/>
    </w:pPr>
  </w:style>
  <w:style w:type="paragraph" w:customStyle="1" w:styleId="NummerierungStufe3manuell">
    <w:name w:val="Nummerierung (Stufe 3) (manuell)"/>
    <w:basedOn w:val="Standard"/>
    <w:rsid w:val="00A147E3"/>
    <w:pPr>
      <w:tabs>
        <w:tab w:val="left" w:pos="1276"/>
      </w:tabs>
      <w:ind w:left="1276" w:hanging="425"/>
    </w:pPr>
  </w:style>
  <w:style w:type="paragraph" w:customStyle="1" w:styleId="NummerierungStufe4manuell">
    <w:name w:val="Nummerierung (Stufe 4) (manuell)"/>
    <w:basedOn w:val="Standard"/>
    <w:rsid w:val="00A147E3"/>
    <w:pPr>
      <w:tabs>
        <w:tab w:val="left" w:pos="1984"/>
      </w:tabs>
      <w:ind w:left="1984" w:hanging="709"/>
    </w:pPr>
  </w:style>
  <w:style w:type="paragraph" w:customStyle="1" w:styleId="AnlageBezeichnernummeriert">
    <w:name w:val="Anlage Bezeichner (nummeriert)"/>
    <w:basedOn w:val="Standard"/>
    <w:next w:val="AnlageVerweis"/>
    <w:rsid w:val="00A147E3"/>
    <w:pPr>
      <w:numPr>
        <w:numId w:val="17"/>
      </w:numPr>
      <w:spacing w:before="240"/>
      <w:jc w:val="right"/>
      <w:outlineLvl w:val="2"/>
    </w:pPr>
    <w:rPr>
      <w:b/>
      <w:sz w:val="26"/>
    </w:rPr>
  </w:style>
  <w:style w:type="paragraph" w:customStyle="1" w:styleId="AnlageBezeichnernichtnummeriert">
    <w:name w:val="Anlage Bezeichner (nicht nummeriert)"/>
    <w:basedOn w:val="Standard"/>
    <w:next w:val="AnlageVerweis"/>
    <w:rsid w:val="00A147E3"/>
    <w:pPr>
      <w:numPr>
        <w:numId w:val="18"/>
      </w:numPr>
      <w:spacing w:before="240"/>
      <w:jc w:val="right"/>
      <w:outlineLvl w:val="2"/>
    </w:pPr>
    <w:rPr>
      <w:b/>
      <w:sz w:val="26"/>
    </w:rPr>
  </w:style>
  <w:style w:type="paragraph" w:customStyle="1" w:styleId="Anlageberschrift">
    <w:name w:val="Anlage Überschrift"/>
    <w:basedOn w:val="Standard"/>
    <w:next w:val="Text"/>
    <w:rsid w:val="00A147E3"/>
    <w:pPr>
      <w:jc w:val="center"/>
    </w:pPr>
    <w:rPr>
      <w:b/>
      <w:sz w:val="26"/>
    </w:rPr>
  </w:style>
  <w:style w:type="paragraph" w:customStyle="1" w:styleId="AnlageVerzeichnisTitel">
    <w:name w:val="Anlage Verzeichnis Titel"/>
    <w:basedOn w:val="Standard"/>
    <w:next w:val="AnlageVerzeichnis1"/>
    <w:rsid w:val="00A147E3"/>
    <w:pPr>
      <w:jc w:val="center"/>
    </w:pPr>
    <w:rPr>
      <w:b/>
      <w:sz w:val="26"/>
    </w:rPr>
  </w:style>
  <w:style w:type="paragraph" w:customStyle="1" w:styleId="AnlageVerzeichnis1">
    <w:name w:val="Anlage Verzeichnis 1"/>
    <w:basedOn w:val="Standard"/>
    <w:rsid w:val="00A147E3"/>
    <w:pPr>
      <w:jc w:val="center"/>
    </w:pPr>
    <w:rPr>
      <w:b/>
      <w:sz w:val="24"/>
    </w:rPr>
  </w:style>
  <w:style w:type="paragraph" w:customStyle="1" w:styleId="AnlageVerzeichnis2">
    <w:name w:val="Anlage Verzeichnis 2"/>
    <w:basedOn w:val="Standard"/>
    <w:rsid w:val="00A147E3"/>
    <w:pPr>
      <w:jc w:val="center"/>
    </w:pPr>
    <w:rPr>
      <w:b/>
      <w:i/>
      <w:sz w:val="24"/>
    </w:rPr>
  </w:style>
  <w:style w:type="paragraph" w:customStyle="1" w:styleId="AnlageVerzeichnis3">
    <w:name w:val="Anlage Verzeichnis 3"/>
    <w:basedOn w:val="Standard"/>
    <w:rsid w:val="00A147E3"/>
    <w:pPr>
      <w:jc w:val="center"/>
    </w:pPr>
    <w:rPr>
      <w:b/>
    </w:rPr>
  </w:style>
  <w:style w:type="paragraph" w:customStyle="1" w:styleId="AnlageVerzeichnis4">
    <w:name w:val="Anlage Verzeichnis 4"/>
    <w:basedOn w:val="Standard"/>
    <w:rsid w:val="00A147E3"/>
    <w:pPr>
      <w:jc w:val="center"/>
    </w:pPr>
    <w:rPr>
      <w:b/>
      <w:i/>
    </w:rPr>
  </w:style>
  <w:style w:type="paragraph" w:customStyle="1" w:styleId="AnlageBezeichnermanuell">
    <w:name w:val="Anlage Bezeichner (manuell)"/>
    <w:basedOn w:val="Standard"/>
    <w:next w:val="AnlageVerweis"/>
    <w:rsid w:val="00A147E3"/>
    <w:pPr>
      <w:spacing w:before="240"/>
      <w:jc w:val="right"/>
      <w:outlineLvl w:val="2"/>
    </w:pPr>
    <w:rPr>
      <w:b/>
      <w:sz w:val="26"/>
    </w:rPr>
  </w:style>
  <w:style w:type="paragraph" w:customStyle="1" w:styleId="AnlageVerweis">
    <w:name w:val="Anlage Verweis"/>
    <w:basedOn w:val="Standard"/>
    <w:next w:val="Anlageberschrift"/>
    <w:rsid w:val="00A147E3"/>
    <w:pPr>
      <w:spacing w:before="0"/>
      <w:jc w:val="right"/>
    </w:pPr>
  </w:style>
  <w:style w:type="character" w:customStyle="1" w:styleId="berschrift1Zchn">
    <w:name w:val="Überschrift 1 Zchn"/>
    <w:basedOn w:val="Absatz-Standardschriftart"/>
    <w:link w:val="berschrift1"/>
    <w:uiPriority w:val="9"/>
    <w:rsid w:val="00A147E3"/>
    <w:rPr>
      <w:rFonts w:ascii="Arial" w:eastAsiaTheme="majorEastAsia" w:hAnsi="Arial" w:cs="Arial"/>
      <w:b/>
      <w:bCs/>
      <w:kern w:val="32"/>
      <w:szCs w:val="28"/>
    </w:rPr>
  </w:style>
  <w:style w:type="character" w:customStyle="1" w:styleId="berschrift2Zchn">
    <w:name w:val="Überschrift 2 Zchn"/>
    <w:basedOn w:val="Absatz-Standardschriftart"/>
    <w:link w:val="berschrift2"/>
    <w:uiPriority w:val="9"/>
    <w:semiHidden/>
    <w:rsid w:val="00A147E3"/>
    <w:rPr>
      <w:rFonts w:ascii="Arial" w:eastAsiaTheme="majorEastAsia" w:hAnsi="Arial" w:cs="Arial"/>
      <w:b/>
      <w:bCs/>
      <w:i/>
      <w:szCs w:val="26"/>
    </w:rPr>
  </w:style>
  <w:style w:type="character" w:customStyle="1" w:styleId="berschrift3Zchn">
    <w:name w:val="Überschrift 3 Zchn"/>
    <w:basedOn w:val="Absatz-Standardschriftart"/>
    <w:link w:val="berschrift3"/>
    <w:uiPriority w:val="9"/>
    <w:semiHidden/>
    <w:rsid w:val="00A147E3"/>
    <w:rPr>
      <w:rFonts w:ascii="Arial" w:eastAsiaTheme="majorEastAsia" w:hAnsi="Arial" w:cs="Arial"/>
      <w:b/>
      <w:bCs/>
    </w:rPr>
  </w:style>
  <w:style w:type="character" w:customStyle="1" w:styleId="berschrift4Zchn">
    <w:name w:val="Überschrift 4 Zchn"/>
    <w:basedOn w:val="Absatz-Standardschriftart"/>
    <w:link w:val="berschrift4"/>
    <w:uiPriority w:val="9"/>
    <w:semiHidden/>
    <w:rsid w:val="00A147E3"/>
    <w:rPr>
      <w:rFonts w:ascii="Arial" w:eastAsiaTheme="majorEastAsia" w:hAnsi="Arial" w:cs="Arial"/>
      <w:b/>
      <w:bCs/>
      <w:i/>
      <w:iCs/>
    </w:rPr>
  </w:style>
  <w:style w:type="paragraph" w:customStyle="1" w:styleId="Sonderelementberschriftlinks">
    <w:name w:val="Sonderelement Überschrift (links)"/>
    <w:basedOn w:val="Standard"/>
    <w:next w:val="Standard"/>
    <w:rsid w:val="00A147E3"/>
    <w:pPr>
      <w:keepNext/>
    </w:pPr>
  </w:style>
  <w:style w:type="paragraph" w:customStyle="1" w:styleId="Sonderelementberschriftrechts">
    <w:name w:val="Sonderelement Überschrift (rechts)"/>
    <w:basedOn w:val="Standard"/>
    <w:next w:val="Standard"/>
    <w:rsid w:val="00A147E3"/>
    <w:pPr>
      <w:keepNext/>
    </w:pPr>
  </w:style>
  <w:style w:type="paragraph" w:customStyle="1" w:styleId="Synopsentabelleberschriftlinks">
    <w:name w:val="Synopsentabelle Überschrift (links)"/>
    <w:basedOn w:val="Standard"/>
    <w:next w:val="Standard"/>
    <w:rsid w:val="00A147E3"/>
    <w:pPr>
      <w:spacing w:before="160" w:after="160"/>
      <w:jc w:val="center"/>
    </w:pPr>
    <w:rPr>
      <w:b/>
    </w:rPr>
  </w:style>
  <w:style w:type="paragraph" w:customStyle="1" w:styleId="Synopsentabelleberschriftrechts">
    <w:name w:val="Synopsentabelle Überschrift (rechts)"/>
    <w:basedOn w:val="Standard"/>
    <w:next w:val="Standard"/>
    <w:rsid w:val="00A147E3"/>
    <w:pPr>
      <w:spacing w:before="160" w:after="160"/>
      <w:jc w:val="center"/>
    </w:pPr>
    <w:rPr>
      <w:b/>
    </w:rPr>
  </w:style>
  <w:style w:type="paragraph" w:customStyle="1" w:styleId="BezeichnungStammdokument">
    <w:name w:val="Bezeichnung (Stammdokument)"/>
    <w:basedOn w:val="Standard"/>
    <w:next w:val="Kurzbezeichnung-AbkrzungStammdokument"/>
    <w:rsid w:val="00A147E3"/>
    <w:pPr>
      <w:jc w:val="center"/>
      <w:outlineLvl w:val="1"/>
    </w:pPr>
    <w:rPr>
      <w:b/>
      <w:sz w:val="28"/>
    </w:rPr>
  </w:style>
  <w:style w:type="paragraph" w:customStyle="1" w:styleId="Kurzbezeichnung-AbkrzungStammdokument">
    <w:name w:val="Kurzbezeichnung - Abkürzung (Stammdokument)"/>
    <w:basedOn w:val="Standard"/>
    <w:next w:val="ParagraphBezeichner"/>
    <w:rsid w:val="00A147E3"/>
    <w:pPr>
      <w:jc w:val="center"/>
    </w:pPr>
    <w:rPr>
      <w:b/>
      <w:sz w:val="28"/>
    </w:rPr>
  </w:style>
  <w:style w:type="paragraph" w:customStyle="1" w:styleId="AusfertigungsdatumStammdokument">
    <w:name w:val="Ausfertigungsdatum (Stammdokument)"/>
    <w:basedOn w:val="Standard"/>
    <w:next w:val="EingangsformelStandardStammdokument"/>
    <w:rsid w:val="00A147E3"/>
    <w:pPr>
      <w:jc w:val="center"/>
    </w:pPr>
    <w:rPr>
      <w:b/>
    </w:rPr>
  </w:style>
  <w:style w:type="paragraph" w:customStyle="1" w:styleId="EingangsformelStandardStammdokument">
    <w:name w:val="Eingangsformel Standard (Stammdokument)"/>
    <w:basedOn w:val="Standard"/>
    <w:next w:val="EingangsformelAufzhlungStammdokument"/>
    <w:rsid w:val="00A147E3"/>
    <w:pPr>
      <w:ind w:firstLine="425"/>
    </w:pPr>
  </w:style>
  <w:style w:type="paragraph" w:customStyle="1" w:styleId="EingangsformelAufzhlungStammdokument">
    <w:name w:val="Eingangsformel Aufzählung (Stammdokument)"/>
    <w:basedOn w:val="Standard"/>
    <w:rsid w:val="00A147E3"/>
    <w:pPr>
      <w:numPr>
        <w:numId w:val="30"/>
      </w:numPr>
    </w:pPr>
  </w:style>
  <w:style w:type="paragraph" w:customStyle="1" w:styleId="EingangsformelFolgeabsatzStammdokument">
    <w:name w:val="Eingangsformel Folgeabsatz (Stammdokument)"/>
    <w:basedOn w:val="Standard"/>
    <w:rsid w:val="00A147E3"/>
  </w:style>
  <w:style w:type="paragraph" w:styleId="Verzeichnis9">
    <w:name w:val="toc 9"/>
    <w:basedOn w:val="Standard"/>
    <w:next w:val="Standard"/>
    <w:uiPriority w:val="39"/>
    <w:semiHidden/>
    <w:unhideWhenUsed/>
    <w:rsid w:val="00A147E3"/>
    <w:pPr>
      <w:tabs>
        <w:tab w:val="left" w:pos="624"/>
      </w:tabs>
      <w:ind w:left="624" w:hanging="624"/>
    </w:pPr>
    <w:rPr>
      <w:sz w:val="16"/>
    </w:rPr>
  </w:style>
  <w:style w:type="paragraph" w:customStyle="1" w:styleId="VerzeichnisTitelStammdokument">
    <w:name w:val="Verzeichnis Titel (Stammdokument)"/>
    <w:basedOn w:val="Standard"/>
    <w:rsid w:val="00A147E3"/>
    <w:pPr>
      <w:jc w:val="center"/>
    </w:pPr>
  </w:style>
  <w:style w:type="paragraph" w:customStyle="1" w:styleId="ParagraphBezeichner">
    <w:name w:val="Paragraph Bezeichner"/>
    <w:basedOn w:val="Standard"/>
    <w:next w:val="Paragraphberschrift"/>
    <w:rsid w:val="00A147E3"/>
    <w:pPr>
      <w:keepNext/>
      <w:numPr>
        <w:ilvl w:val="1"/>
        <w:numId w:val="29"/>
      </w:numPr>
      <w:spacing w:before="480"/>
      <w:jc w:val="center"/>
      <w:outlineLvl w:val="3"/>
    </w:pPr>
  </w:style>
  <w:style w:type="paragraph" w:customStyle="1" w:styleId="Paragraphberschrift">
    <w:name w:val="Paragraph Überschrift"/>
    <w:basedOn w:val="Standard"/>
    <w:next w:val="JuristischerAbsatznummeriert"/>
    <w:rsid w:val="00A147E3"/>
    <w:pPr>
      <w:keepNext/>
      <w:jc w:val="center"/>
      <w:outlineLvl w:val="3"/>
    </w:pPr>
    <w:rPr>
      <w:b/>
    </w:rPr>
  </w:style>
  <w:style w:type="paragraph" w:customStyle="1" w:styleId="JuristischerAbsatznummeriert">
    <w:name w:val="Juristischer Absatz (nummeriert)"/>
    <w:basedOn w:val="Standard"/>
    <w:rsid w:val="00A147E3"/>
    <w:pPr>
      <w:numPr>
        <w:ilvl w:val="2"/>
        <w:numId w:val="29"/>
      </w:numPr>
      <w:outlineLvl w:val="4"/>
    </w:pPr>
  </w:style>
  <w:style w:type="paragraph" w:customStyle="1" w:styleId="JuristischerAbsatznichtnummeriert">
    <w:name w:val="Juristischer Absatz (nicht nummeriert)"/>
    <w:basedOn w:val="Standard"/>
    <w:next w:val="NummerierungStufe1"/>
    <w:rsid w:val="00A147E3"/>
    <w:pPr>
      <w:ind w:firstLine="425"/>
      <w:outlineLvl w:val="4"/>
    </w:pPr>
  </w:style>
  <w:style w:type="paragraph" w:customStyle="1" w:styleId="JuristischerAbsatzFolgeabsatz">
    <w:name w:val="Juristischer Absatz Folgeabsatz"/>
    <w:basedOn w:val="Standard"/>
    <w:rsid w:val="00A147E3"/>
    <w:pPr>
      <w:tabs>
        <w:tab w:val="left" w:pos="0"/>
      </w:tabs>
    </w:pPr>
  </w:style>
  <w:style w:type="paragraph" w:customStyle="1" w:styleId="BuchBezeichner">
    <w:name w:val="Buch Bezeichner"/>
    <w:basedOn w:val="Standard"/>
    <w:next w:val="Buchberschrift"/>
    <w:rsid w:val="00A147E3"/>
    <w:pPr>
      <w:keepNext/>
      <w:numPr>
        <w:numId w:val="31"/>
      </w:numPr>
      <w:spacing w:before="480"/>
      <w:jc w:val="center"/>
      <w:outlineLvl w:val="2"/>
    </w:pPr>
    <w:rPr>
      <w:b/>
      <w:sz w:val="26"/>
    </w:rPr>
  </w:style>
  <w:style w:type="paragraph" w:customStyle="1" w:styleId="Buchberschrift">
    <w:name w:val="Buch Überschrift"/>
    <w:basedOn w:val="Standard"/>
    <w:next w:val="ParagraphBezeichner"/>
    <w:rsid w:val="00A147E3"/>
    <w:pPr>
      <w:keepNext/>
      <w:numPr>
        <w:numId w:val="32"/>
      </w:numPr>
      <w:spacing w:after="240"/>
      <w:jc w:val="center"/>
      <w:outlineLvl w:val="2"/>
    </w:pPr>
    <w:rPr>
      <w:b/>
      <w:sz w:val="26"/>
    </w:rPr>
  </w:style>
  <w:style w:type="paragraph" w:customStyle="1" w:styleId="TeilBezeichner">
    <w:name w:val="Teil Bezeichner"/>
    <w:basedOn w:val="Standard"/>
    <w:next w:val="Teilberschrift"/>
    <w:rsid w:val="00A147E3"/>
    <w:pPr>
      <w:keepNext/>
      <w:numPr>
        <w:ilvl w:val="1"/>
        <w:numId w:val="31"/>
      </w:numPr>
      <w:spacing w:before="480"/>
      <w:jc w:val="center"/>
      <w:outlineLvl w:val="2"/>
    </w:pPr>
    <w:rPr>
      <w:spacing w:val="60"/>
      <w:sz w:val="26"/>
    </w:rPr>
  </w:style>
  <w:style w:type="paragraph" w:customStyle="1" w:styleId="Teilberschrift">
    <w:name w:val="Teil Überschrift"/>
    <w:basedOn w:val="Standard"/>
    <w:next w:val="ParagraphBezeichner"/>
    <w:rsid w:val="00A147E3"/>
    <w:pPr>
      <w:keepNext/>
      <w:numPr>
        <w:ilvl w:val="1"/>
        <w:numId w:val="32"/>
      </w:numPr>
      <w:spacing w:after="240"/>
      <w:jc w:val="center"/>
      <w:outlineLvl w:val="2"/>
    </w:pPr>
    <w:rPr>
      <w:spacing w:val="60"/>
      <w:sz w:val="26"/>
    </w:rPr>
  </w:style>
  <w:style w:type="paragraph" w:customStyle="1" w:styleId="KapitelBezeichner">
    <w:name w:val="Kapitel Bezeichner"/>
    <w:basedOn w:val="Standard"/>
    <w:next w:val="Kapitelberschrift"/>
    <w:rsid w:val="00A147E3"/>
    <w:pPr>
      <w:keepNext/>
      <w:numPr>
        <w:ilvl w:val="2"/>
        <w:numId w:val="31"/>
      </w:numPr>
      <w:spacing w:before="480"/>
      <w:jc w:val="center"/>
      <w:outlineLvl w:val="2"/>
    </w:pPr>
    <w:rPr>
      <w:sz w:val="26"/>
    </w:rPr>
  </w:style>
  <w:style w:type="paragraph" w:customStyle="1" w:styleId="Kapitelberschrift">
    <w:name w:val="Kapitel Überschrift"/>
    <w:basedOn w:val="Standard"/>
    <w:next w:val="ParagraphBezeichner"/>
    <w:rsid w:val="00A147E3"/>
    <w:pPr>
      <w:keepNext/>
      <w:numPr>
        <w:ilvl w:val="2"/>
        <w:numId w:val="32"/>
      </w:numPr>
      <w:spacing w:after="240"/>
      <w:jc w:val="center"/>
      <w:outlineLvl w:val="2"/>
    </w:pPr>
    <w:rPr>
      <w:sz w:val="26"/>
    </w:rPr>
  </w:style>
  <w:style w:type="paragraph" w:customStyle="1" w:styleId="AbschnittBezeichner">
    <w:name w:val="Abschnitt Bezeichner"/>
    <w:basedOn w:val="Standard"/>
    <w:next w:val="Abschnittberschrift"/>
    <w:rsid w:val="00A147E3"/>
    <w:pPr>
      <w:keepNext/>
      <w:numPr>
        <w:ilvl w:val="3"/>
        <w:numId w:val="31"/>
      </w:numPr>
      <w:spacing w:before="480"/>
      <w:jc w:val="center"/>
      <w:outlineLvl w:val="2"/>
    </w:pPr>
    <w:rPr>
      <w:b/>
      <w:spacing w:val="60"/>
    </w:rPr>
  </w:style>
  <w:style w:type="paragraph" w:customStyle="1" w:styleId="Abschnittberschrift">
    <w:name w:val="Abschnitt Überschrift"/>
    <w:basedOn w:val="Standard"/>
    <w:next w:val="ParagraphBezeichner"/>
    <w:rsid w:val="00A147E3"/>
    <w:pPr>
      <w:keepNext/>
      <w:numPr>
        <w:ilvl w:val="3"/>
        <w:numId w:val="32"/>
      </w:numPr>
      <w:spacing w:after="240"/>
      <w:jc w:val="center"/>
      <w:outlineLvl w:val="2"/>
    </w:pPr>
    <w:rPr>
      <w:b/>
      <w:spacing w:val="60"/>
    </w:rPr>
  </w:style>
  <w:style w:type="paragraph" w:customStyle="1" w:styleId="UnterabschnittBezeichner">
    <w:name w:val="Unterabschnitt Bezeichner"/>
    <w:basedOn w:val="Standard"/>
    <w:next w:val="Unterabschnittberschrift"/>
    <w:rsid w:val="00A147E3"/>
    <w:pPr>
      <w:keepNext/>
      <w:numPr>
        <w:ilvl w:val="4"/>
        <w:numId w:val="31"/>
      </w:numPr>
      <w:spacing w:before="480"/>
      <w:jc w:val="center"/>
      <w:outlineLvl w:val="2"/>
    </w:pPr>
  </w:style>
  <w:style w:type="paragraph" w:customStyle="1" w:styleId="Unterabschnittberschrift">
    <w:name w:val="Unterabschnitt Überschrift"/>
    <w:basedOn w:val="Standard"/>
    <w:next w:val="ParagraphBezeichner"/>
    <w:rsid w:val="00A147E3"/>
    <w:pPr>
      <w:keepNext/>
      <w:numPr>
        <w:ilvl w:val="4"/>
        <w:numId w:val="32"/>
      </w:numPr>
      <w:spacing w:after="240"/>
      <w:jc w:val="center"/>
      <w:outlineLvl w:val="2"/>
    </w:pPr>
  </w:style>
  <w:style w:type="paragraph" w:customStyle="1" w:styleId="TitelBezeichner">
    <w:name w:val="Titel Bezeichner"/>
    <w:basedOn w:val="Standard"/>
    <w:next w:val="Titelberschrift"/>
    <w:rsid w:val="00A147E3"/>
    <w:pPr>
      <w:keepNext/>
      <w:numPr>
        <w:ilvl w:val="5"/>
        <w:numId w:val="31"/>
      </w:numPr>
      <w:spacing w:before="480"/>
      <w:jc w:val="center"/>
      <w:outlineLvl w:val="2"/>
    </w:pPr>
    <w:rPr>
      <w:spacing w:val="60"/>
    </w:rPr>
  </w:style>
  <w:style w:type="paragraph" w:customStyle="1" w:styleId="Titelberschrift">
    <w:name w:val="Titel Überschrift"/>
    <w:basedOn w:val="Standard"/>
    <w:next w:val="ParagraphBezeichner"/>
    <w:rsid w:val="00A147E3"/>
    <w:pPr>
      <w:keepNext/>
      <w:numPr>
        <w:ilvl w:val="5"/>
        <w:numId w:val="32"/>
      </w:numPr>
      <w:spacing w:after="240"/>
      <w:jc w:val="center"/>
      <w:outlineLvl w:val="2"/>
    </w:pPr>
    <w:rPr>
      <w:spacing w:val="60"/>
    </w:rPr>
  </w:style>
  <w:style w:type="paragraph" w:customStyle="1" w:styleId="UntertitelBezeichner">
    <w:name w:val="Untertitel Bezeichner"/>
    <w:basedOn w:val="Standard"/>
    <w:next w:val="Untertitelberschrift"/>
    <w:rsid w:val="00A147E3"/>
    <w:pPr>
      <w:keepNext/>
      <w:numPr>
        <w:ilvl w:val="6"/>
        <w:numId w:val="31"/>
      </w:numPr>
      <w:spacing w:before="480"/>
      <w:jc w:val="center"/>
      <w:outlineLvl w:val="2"/>
    </w:pPr>
    <w:rPr>
      <w:b/>
    </w:rPr>
  </w:style>
  <w:style w:type="paragraph" w:customStyle="1" w:styleId="Untertitelberschrift">
    <w:name w:val="Untertitel Überschrift"/>
    <w:basedOn w:val="Standard"/>
    <w:next w:val="ParagraphBezeichner"/>
    <w:rsid w:val="00A147E3"/>
    <w:pPr>
      <w:keepNext/>
      <w:numPr>
        <w:ilvl w:val="6"/>
        <w:numId w:val="32"/>
      </w:numPr>
      <w:spacing w:after="240"/>
      <w:jc w:val="center"/>
      <w:outlineLvl w:val="2"/>
    </w:pPr>
    <w:rPr>
      <w:b/>
    </w:rPr>
  </w:style>
  <w:style w:type="paragraph" w:customStyle="1" w:styleId="ParagraphBezeichnermanuell">
    <w:name w:val="Paragraph Bezeichner (manuell)"/>
    <w:basedOn w:val="Standard"/>
    <w:rsid w:val="00A147E3"/>
    <w:pPr>
      <w:keepNext/>
      <w:spacing w:before="480"/>
      <w:jc w:val="center"/>
    </w:pPr>
  </w:style>
  <w:style w:type="paragraph" w:customStyle="1" w:styleId="JuristischerAbsatzmanuell">
    <w:name w:val="Juristischer Absatz (manuell)"/>
    <w:basedOn w:val="Standard"/>
    <w:rsid w:val="00A147E3"/>
    <w:pPr>
      <w:tabs>
        <w:tab w:val="left" w:pos="850"/>
      </w:tabs>
      <w:ind w:firstLine="425"/>
      <w:outlineLvl w:val="4"/>
    </w:pPr>
  </w:style>
  <w:style w:type="paragraph" w:customStyle="1" w:styleId="BuchBezeichnermanuell">
    <w:name w:val="Buch Bezeichner (manuell)"/>
    <w:basedOn w:val="Standard"/>
    <w:rsid w:val="00A147E3"/>
    <w:pPr>
      <w:keepNext/>
      <w:spacing w:before="480"/>
      <w:jc w:val="center"/>
    </w:pPr>
    <w:rPr>
      <w:b/>
      <w:sz w:val="26"/>
    </w:rPr>
  </w:style>
  <w:style w:type="paragraph" w:customStyle="1" w:styleId="TeilBezeichnermanuell">
    <w:name w:val="Teil Bezeichner (manuell)"/>
    <w:basedOn w:val="Standard"/>
    <w:rsid w:val="00A147E3"/>
    <w:pPr>
      <w:keepNext/>
      <w:spacing w:before="480"/>
      <w:jc w:val="center"/>
    </w:pPr>
    <w:rPr>
      <w:spacing w:val="60"/>
      <w:sz w:val="26"/>
    </w:rPr>
  </w:style>
  <w:style w:type="paragraph" w:customStyle="1" w:styleId="KapitelBezeichnermanuell">
    <w:name w:val="Kapitel Bezeichner (manuell)"/>
    <w:basedOn w:val="Standard"/>
    <w:rsid w:val="00A147E3"/>
    <w:pPr>
      <w:keepNext/>
      <w:spacing w:before="480"/>
      <w:jc w:val="center"/>
    </w:pPr>
    <w:rPr>
      <w:sz w:val="26"/>
    </w:rPr>
  </w:style>
  <w:style w:type="paragraph" w:customStyle="1" w:styleId="AbschnittBezeichnermanuell">
    <w:name w:val="Abschnitt Bezeichner (manuell)"/>
    <w:basedOn w:val="Standard"/>
    <w:rsid w:val="00A147E3"/>
    <w:pPr>
      <w:keepNext/>
      <w:spacing w:before="480"/>
      <w:jc w:val="center"/>
    </w:pPr>
    <w:rPr>
      <w:b/>
      <w:spacing w:val="60"/>
    </w:rPr>
  </w:style>
  <w:style w:type="paragraph" w:customStyle="1" w:styleId="UnterabschnittBezeichnermanuell">
    <w:name w:val="Unterabschnitt Bezeichner (manuell)"/>
    <w:basedOn w:val="Standard"/>
    <w:rsid w:val="00A147E3"/>
    <w:pPr>
      <w:keepNext/>
      <w:spacing w:before="480"/>
      <w:jc w:val="center"/>
    </w:pPr>
  </w:style>
  <w:style w:type="paragraph" w:customStyle="1" w:styleId="TitelBezeichnermanuell">
    <w:name w:val="Titel Bezeichner (manuell)"/>
    <w:basedOn w:val="Standard"/>
    <w:rsid w:val="00A147E3"/>
    <w:pPr>
      <w:keepNext/>
      <w:spacing w:before="480"/>
      <w:jc w:val="center"/>
    </w:pPr>
    <w:rPr>
      <w:spacing w:val="60"/>
    </w:rPr>
  </w:style>
  <w:style w:type="paragraph" w:customStyle="1" w:styleId="UntertitelBezeichnermanuell">
    <w:name w:val="Untertitel Bezeichner (manuell)"/>
    <w:basedOn w:val="Standard"/>
    <w:rsid w:val="00A147E3"/>
    <w:pPr>
      <w:keepNext/>
      <w:spacing w:before="480"/>
      <w:jc w:val="center"/>
    </w:pPr>
    <w:rPr>
      <w:b/>
    </w:rPr>
  </w:style>
  <w:style w:type="paragraph" w:customStyle="1" w:styleId="Schlussformel">
    <w:name w:val="Schlussformel"/>
    <w:basedOn w:val="Standard"/>
    <w:next w:val="OrtDatum"/>
    <w:rsid w:val="00A147E3"/>
    <w:pPr>
      <w:spacing w:before="240"/>
      <w:jc w:val="left"/>
    </w:pPr>
  </w:style>
  <w:style w:type="paragraph" w:customStyle="1" w:styleId="Dokumentstatus">
    <w:name w:val="Dokumentstatus"/>
    <w:basedOn w:val="Standard"/>
    <w:rsid w:val="00A147E3"/>
    <w:rPr>
      <w:b/>
      <w:sz w:val="30"/>
    </w:rPr>
  </w:style>
  <w:style w:type="paragraph" w:customStyle="1" w:styleId="Organisation">
    <w:name w:val="Organisation"/>
    <w:basedOn w:val="Standard"/>
    <w:next w:val="Person"/>
    <w:rsid w:val="00A147E3"/>
    <w:pPr>
      <w:jc w:val="center"/>
    </w:pPr>
    <w:rPr>
      <w:spacing w:val="60"/>
    </w:rPr>
  </w:style>
  <w:style w:type="paragraph" w:customStyle="1" w:styleId="Vertretung">
    <w:name w:val="Vertretung"/>
    <w:basedOn w:val="Standard"/>
    <w:next w:val="Person"/>
    <w:rsid w:val="00A147E3"/>
    <w:pPr>
      <w:jc w:val="center"/>
    </w:pPr>
    <w:rPr>
      <w:spacing w:val="60"/>
    </w:rPr>
  </w:style>
  <w:style w:type="paragraph" w:customStyle="1" w:styleId="OrtDatum">
    <w:name w:val="Ort/Datum"/>
    <w:basedOn w:val="Standard"/>
    <w:next w:val="Organisation"/>
    <w:rsid w:val="00A147E3"/>
    <w:pPr>
      <w:jc w:val="right"/>
    </w:pPr>
  </w:style>
  <w:style w:type="paragraph" w:customStyle="1" w:styleId="Person">
    <w:name w:val="Person"/>
    <w:basedOn w:val="Standard"/>
    <w:next w:val="Organisation"/>
    <w:rsid w:val="00A147E3"/>
    <w:pPr>
      <w:jc w:val="center"/>
    </w:pPr>
    <w:rPr>
      <w:spacing w:val="60"/>
    </w:rPr>
  </w:style>
  <w:style w:type="paragraph" w:customStyle="1" w:styleId="BegrndungTitel">
    <w:name w:val="Begründung Titel"/>
    <w:basedOn w:val="Standard"/>
    <w:next w:val="Text"/>
    <w:rsid w:val="00A147E3"/>
    <w:pPr>
      <w:keepNext/>
      <w:spacing w:before="240" w:after="60"/>
      <w:outlineLvl w:val="0"/>
    </w:pPr>
    <w:rPr>
      <w:b/>
      <w:kern w:val="32"/>
      <w:sz w:val="26"/>
    </w:rPr>
  </w:style>
  <w:style w:type="paragraph" w:customStyle="1" w:styleId="BegrndungAllgemeinerTeil">
    <w:name w:val="Begründung (Allgemeiner Teil)"/>
    <w:basedOn w:val="Standard"/>
    <w:next w:val="Text"/>
    <w:rsid w:val="00A147E3"/>
    <w:pPr>
      <w:keepNext/>
      <w:spacing w:before="480" w:after="160"/>
      <w:outlineLvl w:val="1"/>
    </w:pPr>
    <w:rPr>
      <w:b/>
    </w:rPr>
  </w:style>
  <w:style w:type="paragraph" w:customStyle="1" w:styleId="BegrndungBesondererTeil">
    <w:name w:val="Begründung (Besonderer Teil)"/>
    <w:basedOn w:val="Standard"/>
    <w:next w:val="Text"/>
    <w:rsid w:val="00A147E3"/>
    <w:pPr>
      <w:keepNext/>
      <w:spacing w:before="480" w:after="160"/>
      <w:outlineLvl w:val="1"/>
    </w:pPr>
    <w:rPr>
      <w:b/>
    </w:rPr>
  </w:style>
  <w:style w:type="paragraph" w:customStyle="1" w:styleId="berschriftrmischBegrndung">
    <w:name w:val="Überschrift römisch (Begründung)"/>
    <w:basedOn w:val="Standard"/>
    <w:next w:val="Text"/>
    <w:rsid w:val="00A147E3"/>
    <w:pPr>
      <w:keepNext/>
      <w:numPr>
        <w:numId w:val="33"/>
      </w:numPr>
      <w:spacing w:before="360"/>
      <w:outlineLvl w:val="2"/>
    </w:pPr>
    <w:rPr>
      <w:b/>
    </w:rPr>
  </w:style>
  <w:style w:type="paragraph" w:customStyle="1" w:styleId="berschriftarabischBegrndung">
    <w:name w:val="Überschrift arabisch (Begründung)"/>
    <w:basedOn w:val="Standard"/>
    <w:next w:val="Text"/>
    <w:rsid w:val="00A147E3"/>
    <w:pPr>
      <w:keepNext/>
      <w:numPr>
        <w:ilvl w:val="1"/>
        <w:numId w:val="33"/>
      </w:numPr>
      <w:outlineLvl w:val="3"/>
    </w:pPr>
    <w:rPr>
      <w:b/>
    </w:rPr>
  </w:style>
  <w:style w:type="paragraph" w:customStyle="1" w:styleId="Initiant">
    <w:name w:val="Initiant"/>
    <w:basedOn w:val="Standard"/>
    <w:next w:val="VorblattBezeichnung"/>
    <w:rsid w:val="00A147E3"/>
    <w:pPr>
      <w:spacing w:after="620"/>
      <w:jc w:val="left"/>
    </w:pPr>
    <w:rPr>
      <w:b/>
      <w:sz w:val="26"/>
    </w:rPr>
  </w:style>
  <w:style w:type="paragraph" w:customStyle="1" w:styleId="VorblattBezeichnung">
    <w:name w:val="Vorblatt Bezeichnung"/>
    <w:basedOn w:val="Standard"/>
    <w:next w:val="VorblattTitelProblemundZiel"/>
    <w:rsid w:val="00A147E3"/>
    <w:pPr>
      <w:outlineLvl w:val="0"/>
    </w:pPr>
    <w:rPr>
      <w:b/>
      <w:sz w:val="26"/>
    </w:rPr>
  </w:style>
  <w:style w:type="paragraph" w:customStyle="1" w:styleId="VorblattTitelProblemundZiel">
    <w:name w:val="Vorblatt Titel (Problem und Ziel)"/>
    <w:basedOn w:val="Standard"/>
    <w:next w:val="Text"/>
    <w:rsid w:val="00A147E3"/>
    <w:pPr>
      <w:keepNext/>
      <w:spacing w:before="360"/>
      <w:outlineLvl w:val="1"/>
    </w:pPr>
    <w:rPr>
      <w:b/>
      <w:sz w:val="26"/>
    </w:rPr>
  </w:style>
  <w:style w:type="paragraph" w:customStyle="1" w:styleId="VorblattTitelLsung">
    <w:name w:val="Vorblatt Titel (Lösung)"/>
    <w:basedOn w:val="Standard"/>
    <w:next w:val="Text"/>
    <w:rsid w:val="00A147E3"/>
    <w:pPr>
      <w:keepNext/>
      <w:spacing w:before="360"/>
      <w:outlineLvl w:val="1"/>
    </w:pPr>
    <w:rPr>
      <w:b/>
      <w:sz w:val="26"/>
    </w:rPr>
  </w:style>
  <w:style w:type="paragraph" w:customStyle="1" w:styleId="VorblattTitelAlternativen">
    <w:name w:val="Vorblatt Titel (Alternativen)"/>
    <w:basedOn w:val="Standard"/>
    <w:next w:val="Text"/>
    <w:rsid w:val="00A147E3"/>
    <w:pPr>
      <w:keepNext/>
      <w:spacing w:before="360"/>
      <w:outlineLvl w:val="1"/>
    </w:pPr>
    <w:rPr>
      <w:b/>
      <w:sz w:val="26"/>
    </w:rPr>
  </w:style>
  <w:style w:type="paragraph" w:customStyle="1" w:styleId="VorblattTitelFinanzielleAuswirkungen">
    <w:name w:val="Vorblatt Titel (Finanzielle Auswirkungen)"/>
    <w:basedOn w:val="Standard"/>
    <w:next w:val="Text"/>
    <w:rsid w:val="00A147E3"/>
    <w:pPr>
      <w:spacing w:before="360"/>
    </w:pPr>
    <w:rPr>
      <w:b/>
      <w:sz w:val="26"/>
    </w:rPr>
  </w:style>
  <w:style w:type="paragraph" w:customStyle="1" w:styleId="VorblattTitelHaushaltsausgabenohneVollzugsaufwand">
    <w:name w:val="Vorblatt Titel (Haushaltsausgaben ohne Vollzugsaufwand)"/>
    <w:basedOn w:val="Standard"/>
    <w:next w:val="Text"/>
    <w:rsid w:val="00A147E3"/>
    <w:pPr>
      <w:spacing w:before="360"/>
    </w:pPr>
    <w:rPr>
      <w:sz w:val="26"/>
    </w:rPr>
  </w:style>
  <w:style w:type="paragraph" w:customStyle="1" w:styleId="VorblattTitelVollzugsaufwand">
    <w:name w:val="Vorblatt Titel (Vollzugsaufwand)"/>
    <w:basedOn w:val="Standard"/>
    <w:next w:val="Text"/>
    <w:rsid w:val="00A147E3"/>
    <w:pPr>
      <w:spacing w:before="360"/>
    </w:pPr>
    <w:rPr>
      <w:sz w:val="26"/>
    </w:rPr>
  </w:style>
  <w:style w:type="paragraph" w:customStyle="1" w:styleId="VorblattTitelSonstigeKosten">
    <w:name w:val="Vorblatt Titel (Sonstige Kosten)"/>
    <w:basedOn w:val="Standard"/>
    <w:next w:val="Text"/>
    <w:rsid w:val="00A147E3"/>
    <w:pPr>
      <w:spacing w:before="360"/>
    </w:pPr>
    <w:rPr>
      <w:b/>
      <w:sz w:val="26"/>
    </w:rPr>
  </w:style>
  <w:style w:type="paragraph" w:customStyle="1" w:styleId="VorblattTitelBrokratiekosten">
    <w:name w:val="Vorblatt Titel (Bürokratiekosten)"/>
    <w:basedOn w:val="Standard"/>
    <w:next w:val="Text"/>
    <w:rsid w:val="00A147E3"/>
    <w:pPr>
      <w:spacing w:before="360"/>
    </w:pPr>
    <w:rPr>
      <w:b/>
      <w:sz w:val="26"/>
    </w:rPr>
  </w:style>
  <w:style w:type="paragraph" w:customStyle="1" w:styleId="VorblattUntertitelBrokratiekosten">
    <w:name w:val="Vorblatt Untertitel (Bürokratiekosten)"/>
    <w:basedOn w:val="Standard"/>
    <w:next w:val="VorblattTextBrokratiekosten"/>
    <w:rsid w:val="00A147E3"/>
    <w:pPr>
      <w:tabs>
        <w:tab w:val="left" w:pos="283"/>
      </w:tabs>
    </w:pPr>
  </w:style>
  <w:style w:type="paragraph" w:customStyle="1" w:styleId="VorblattTextBrokratiekosten">
    <w:name w:val="Vorblatt Text (Bürokratiekosten)"/>
    <w:basedOn w:val="Standard"/>
    <w:rsid w:val="00A147E3"/>
    <w:pPr>
      <w:ind w:left="3402" w:hanging="3118"/>
    </w:pPr>
  </w:style>
  <w:style w:type="paragraph" w:customStyle="1" w:styleId="VorblattDokumentstatus">
    <w:name w:val="Vorblatt Dokumentstatus"/>
    <w:basedOn w:val="Standard"/>
    <w:next w:val="VorblattBezeichnung"/>
    <w:rsid w:val="00A147E3"/>
    <w:pPr>
      <w:jc w:val="left"/>
    </w:pPr>
    <w:rPr>
      <w:b/>
      <w:sz w:val="30"/>
    </w:rPr>
  </w:style>
  <w:style w:type="paragraph" w:customStyle="1" w:styleId="VorblattKurzbezeichnung-Abkrzung">
    <w:name w:val="Vorblatt Kurzbezeichnung - Abkürzung"/>
    <w:basedOn w:val="Standard"/>
    <w:next w:val="VorblattTitelProblemundZiel"/>
    <w:rsid w:val="00A147E3"/>
    <w:pPr>
      <w:spacing w:before="0"/>
    </w:pPr>
    <w:rPr>
      <w:sz w:val="24"/>
    </w:rPr>
  </w:style>
  <w:style w:type="paragraph" w:customStyle="1" w:styleId="VorblattTitelHaushaltsausgabenohneErfllungsaufwand">
    <w:name w:val="Vorblatt Titel (Haushaltsausgaben ohne Erfüllungsaufwand)"/>
    <w:basedOn w:val="Standard"/>
    <w:next w:val="Text"/>
    <w:rsid w:val="00A147E3"/>
    <w:pPr>
      <w:keepNext/>
      <w:spacing w:before="360"/>
      <w:outlineLvl w:val="1"/>
    </w:pPr>
    <w:rPr>
      <w:b/>
      <w:sz w:val="26"/>
    </w:rPr>
  </w:style>
  <w:style w:type="paragraph" w:customStyle="1" w:styleId="VorblattTitelErfllungsaufwand">
    <w:name w:val="Vorblatt Titel (Erfüllungsaufwand)"/>
    <w:basedOn w:val="Standard"/>
    <w:next w:val="Text"/>
    <w:rsid w:val="00A147E3"/>
    <w:pPr>
      <w:keepNext/>
      <w:spacing w:before="360"/>
      <w:outlineLvl w:val="1"/>
    </w:pPr>
    <w:rPr>
      <w:b/>
      <w:sz w:val="26"/>
    </w:rPr>
  </w:style>
  <w:style w:type="paragraph" w:customStyle="1" w:styleId="VorblattTitelErfllungsaufwandBrgerinnenundBrger">
    <w:name w:val="Vorblatt Titel (Erfüllungsaufwand Bürgerinnen und Bürger)"/>
    <w:basedOn w:val="Standard"/>
    <w:next w:val="Text"/>
    <w:rsid w:val="00A147E3"/>
    <w:pPr>
      <w:keepNext/>
      <w:spacing w:before="360"/>
      <w:outlineLvl w:val="2"/>
    </w:pPr>
    <w:rPr>
      <w:b/>
      <w:sz w:val="26"/>
    </w:rPr>
  </w:style>
  <w:style w:type="paragraph" w:customStyle="1" w:styleId="VorblattTitelErfllungsaufwandWirtschaft">
    <w:name w:val="Vorblatt Titel (Erfüllungsaufwand Wirtschaft)"/>
    <w:basedOn w:val="Standard"/>
    <w:next w:val="Text"/>
    <w:rsid w:val="00A147E3"/>
    <w:pPr>
      <w:keepNext/>
      <w:spacing w:before="360"/>
      <w:outlineLvl w:val="2"/>
    </w:pPr>
    <w:rPr>
      <w:b/>
      <w:sz w:val="26"/>
    </w:rPr>
  </w:style>
  <w:style w:type="paragraph" w:customStyle="1" w:styleId="VorblattTitelBrokratiekostenausInformationspflichten">
    <w:name w:val="Vorblatt Titel (Bürokratiekosten aus Informationspflichten)"/>
    <w:basedOn w:val="Standard"/>
    <w:next w:val="Text"/>
    <w:rsid w:val="00A147E3"/>
    <w:pPr>
      <w:keepNext/>
      <w:spacing w:before="360"/>
      <w:outlineLvl w:val="3"/>
    </w:pPr>
    <w:rPr>
      <w:sz w:val="26"/>
    </w:rPr>
  </w:style>
  <w:style w:type="paragraph" w:customStyle="1" w:styleId="VorblattTitelErfllungsaufwandVerwaltung">
    <w:name w:val="Vorblatt Titel (Erfüllungsaufwand Verwaltung)"/>
    <w:basedOn w:val="Standard"/>
    <w:next w:val="Text"/>
    <w:rsid w:val="00A147E3"/>
    <w:pPr>
      <w:keepNext/>
      <w:spacing w:before="360"/>
      <w:outlineLvl w:val="2"/>
    </w:pPr>
    <w:rPr>
      <w:b/>
      <w:sz w:val="26"/>
    </w:rPr>
  </w:style>
  <w:style w:type="paragraph" w:customStyle="1" w:styleId="VorblattTitelWeitereKosten">
    <w:name w:val="Vorblatt Titel (Weitere Kosten)"/>
    <w:basedOn w:val="Standard"/>
    <w:next w:val="Text"/>
    <w:rsid w:val="00A147E3"/>
    <w:pPr>
      <w:keepNext/>
      <w:spacing w:before="360"/>
      <w:outlineLvl w:val="1"/>
    </w:pPr>
    <w:rPr>
      <w:b/>
      <w:sz w:val="26"/>
    </w:rPr>
  </w:style>
  <w:style w:type="paragraph" w:customStyle="1" w:styleId="RevisionJuristischerAbsatz">
    <w:name w:val="Revision Juristischer Absatz"/>
    <w:basedOn w:val="Standard"/>
    <w:rsid w:val="00A147E3"/>
    <w:pPr>
      <w:numPr>
        <w:ilvl w:val="2"/>
        <w:numId w:val="20"/>
      </w:numPr>
      <w:outlineLvl w:val="8"/>
    </w:pPr>
    <w:rPr>
      <w:color w:val="800000"/>
    </w:rPr>
  </w:style>
  <w:style w:type="paragraph" w:customStyle="1" w:styleId="RevisionJuristischerAbsatzmanuell">
    <w:name w:val="Revision Juristischer Absatz (manuell)"/>
    <w:basedOn w:val="Standard"/>
    <w:rsid w:val="00A147E3"/>
    <w:pPr>
      <w:tabs>
        <w:tab w:val="left" w:pos="850"/>
      </w:tabs>
      <w:ind w:firstLine="425"/>
      <w:outlineLvl w:val="8"/>
    </w:pPr>
    <w:rPr>
      <w:color w:val="800000"/>
    </w:rPr>
  </w:style>
  <w:style w:type="paragraph" w:customStyle="1" w:styleId="RevisionJuristischerAbsatzFolgeabsatz">
    <w:name w:val="Revision Juristischer Absatz Folgeabsatz"/>
    <w:basedOn w:val="Standard"/>
    <w:rsid w:val="00A147E3"/>
    <w:rPr>
      <w:color w:val="800000"/>
    </w:rPr>
  </w:style>
  <w:style w:type="paragraph" w:customStyle="1" w:styleId="RevisionNummerierungStufe1manuell">
    <w:name w:val="Revision Nummerierung (Stufe 1) (manuell)"/>
    <w:basedOn w:val="Standard"/>
    <w:rsid w:val="00A147E3"/>
    <w:pPr>
      <w:tabs>
        <w:tab w:val="left" w:pos="425"/>
      </w:tabs>
      <w:ind w:left="425" w:hanging="425"/>
    </w:pPr>
    <w:rPr>
      <w:color w:val="800000"/>
    </w:rPr>
  </w:style>
  <w:style w:type="paragraph" w:customStyle="1" w:styleId="RevisionNummerierungFolgeabsatzStufe1">
    <w:name w:val="Revision Nummerierung Folgeabsatz (Stufe 1)"/>
    <w:basedOn w:val="Standard"/>
    <w:rsid w:val="00A147E3"/>
    <w:pPr>
      <w:ind w:left="425"/>
    </w:pPr>
    <w:rPr>
      <w:color w:val="800000"/>
    </w:rPr>
  </w:style>
  <w:style w:type="paragraph" w:customStyle="1" w:styleId="RevisionNummerierungStufe2manuell">
    <w:name w:val="Revision Nummerierung (Stufe 2) (manuell)"/>
    <w:basedOn w:val="Standard"/>
    <w:rsid w:val="00A147E3"/>
    <w:pPr>
      <w:tabs>
        <w:tab w:val="left" w:pos="850"/>
      </w:tabs>
      <w:ind w:left="850" w:hanging="425"/>
    </w:pPr>
    <w:rPr>
      <w:color w:val="800000"/>
    </w:rPr>
  </w:style>
  <w:style w:type="paragraph" w:customStyle="1" w:styleId="RevisionNummerierungFolgeabsatzStufe2">
    <w:name w:val="Revision Nummerierung Folgeabsatz (Stufe 2)"/>
    <w:basedOn w:val="Standard"/>
    <w:rsid w:val="00A147E3"/>
    <w:pPr>
      <w:ind w:left="850"/>
    </w:pPr>
    <w:rPr>
      <w:color w:val="800000"/>
    </w:rPr>
  </w:style>
  <w:style w:type="paragraph" w:customStyle="1" w:styleId="RevisionNummerierungStufe3manuell">
    <w:name w:val="Revision Nummerierung (Stufe 3) (manuell)"/>
    <w:basedOn w:val="Standard"/>
    <w:rsid w:val="00A147E3"/>
    <w:pPr>
      <w:tabs>
        <w:tab w:val="left" w:pos="1276"/>
      </w:tabs>
      <w:ind w:left="1276" w:hanging="425"/>
    </w:pPr>
    <w:rPr>
      <w:color w:val="800000"/>
    </w:rPr>
  </w:style>
  <w:style w:type="paragraph" w:customStyle="1" w:styleId="RevisionNummerierungFolgeabsatzStufe3">
    <w:name w:val="Revision Nummerierung Folgeabsatz (Stufe 3)"/>
    <w:basedOn w:val="Standard"/>
    <w:rsid w:val="00A147E3"/>
    <w:pPr>
      <w:ind w:left="1276"/>
    </w:pPr>
    <w:rPr>
      <w:color w:val="800000"/>
    </w:rPr>
  </w:style>
  <w:style w:type="paragraph" w:customStyle="1" w:styleId="RevisionNummerierungStufe4manuell">
    <w:name w:val="Revision Nummerierung (Stufe 4) (manuell)"/>
    <w:basedOn w:val="Standard"/>
    <w:rsid w:val="00A147E3"/>
    <w:pPr>
      <w:tabs>
        <w:tab w:val="left" w:pos="1701"/>
      </w:tabs>
      <w:ind w:left="1984" w:hanging="709"/>
    </w:pPr>
    <w:rPr>
      <w:color w:val="800000"/>
    </w:rPr>
  </w:style>
  <w:style w:type="paragraph" w:customStyle="1" w:styleId="RevisionNummerierungFolgeabsatzStufe4">
    <w:name w:val="Revision Nummerierung Folgeabsatz (Stufe 4)"/>
    <w:basedOn w:val="Standard"/>
    <w:rsid w:val="00A147E3"/>
    <w:pPr>
      <w:ind w:left="1984"/>
    </w:pPr>
    <w:rPr>
      <w:color w:val="800000"/>
    </w:rPr>
  </w:style>
  <w:style w:type="paragraph" w:customStyle="1" w:styleId="RevisionNummerierungStufe1">
    <w:name w:val="Revision Nummerierung (Stufe 1)"/>
    <w:basedOn w:val="Standard"/>
    <w:rsid w:val="00A147E3"/>
    <w:pPr>
      <w:numPr>
        <w:ilvl w:val="3"/>
        <w:numId w:val="20"/>
      </w:numPr>
    </w:pPr>
    <w:rPr>
      <w:color w:val="800000"/>
    </w:rPr>
  </w:style>
  <w:style w:type="paragraph" w:customStyle="1" w:styleId="RevisionNummerierungStufe2">
    <w:name w:val="Revision Nummerierung (Stufe 2)"/>
    <w:basedOn w:val="Standard"/>
    <w:rsid w:val="00A147E3"/>
    <w:pPr>
      <w:numPr>
        <w:ilvl w:val="4"/>
        <w:numId w:val="20"/>
      </w:numPr>
    </w:pPr>
    <w:rPr>
      <w:color w:val="800000"/>
    </w:rPr>
  </w:style>
  <w:style w:type="paragraph" w:customStyle="1" w:styleId="RevisionNummerierungStufe3">
    <w:name w:val="Revision Nummerierung (Stufe 3)"/>
    <w:basedOn w:val="Standard"/>
    <w:rsid w:val="00A147E3"/>
    <w:pPr>
      <w:numPr>
        <w:ilvl w:val="5"/>
        <w:numId w:val="20"/>
      </w:numPr>
    </w:pPr>
    <w:rPr>
      <w:color w:val="800000"/>
    </w:rPr>
  </w:style>
  <w:style w:type="paragraph" w:customStyle="1" w:styleId="RevisionNummerierungStufe4">
    <w:name w:val="Revision Nummerierung (Stufe 4)"/>
    <w:basedOn w:val="Standard"/>
    <w:rsid w:val="00A147E3"/>
    <w:pPr>
      <w:numPr>
        <w:ilvl w:val="6"/>
        <w:numId w:val="20"/>
      </w:numPr>
    </w:pPr>
    <w:rPr>
      <w:color w:val="800000"/>
    </w:rPr>
  </w:style>
  <w:style w:type="character" w:customStyle="1" w:styleId="RevisionText">
    <w:name w:val="Revision Text"/>
    <w:basedOn w:val="Absatz-Standardschriftart"/>
    <w:rsid w:val="00A147E3"/>
    <w:rPr>
      <w:color w:val="800000"/>
      <w:shd w:val="clear" w:color="auto" w:fill="auto"/>
    </w:rPr>
  </w:style>
  <w:style w:type="paragraph" w:customStyle="1" w:styleId="RevisionParagraphBezeichner">
    <w:name w:val="Revision Paragraph Bezeichner"/>
    <w:basedOn w:val="Standard"/>
    <w:next w:val="RevisionParagraphberschrift"/>
    <w:rsid w:val="00A147E3"/>
    <w:pPr>
      <w:keepNext/>
      <w:numPr>
        <w:ilvl w:val="1"/>
        <w:numId w:val="20"/>
      </w:numPr>
      <w:spacing w:before="480"/>
      <w:jc w:val="center"/>
      <w:outlineLvl w:val="7"/>
    </w:pPr>
    <w:rPr>
      <w:color w:val="800000"/>
    </w:rPr>
  </w:style>
  <w:style w:type="paragraph" w:customStyle="1" w:styleId="RevisionParagraphBezeichnermanuell">
    <w:name w:val="Revision Paragraph Bezeichner (manuell)"/>
    <w:basedOn w:val="Standard"/>
    <w:next w:val="RevisionParagraphberschrift"/>
    <w:rsid w:val="00A147E3"/>
    <w:pPr>
      <w:keepNext/>
      <w:spacing w:before="480"/>
      <w:jc w:val="center"/>
      <w:outlineLvl w:val="7"/>
    </w:pPr>
    <w:rPr>
      <w:color w:val="800000"/>
    </w:rPr>
  </w:style>
  <w:style w:type="paragraph" w:customStyle="1" w:styleId="RevisionParagraphberschrift">
    <w:name w:val="Revision Paragraph Überschrift"/>
    <w:basedOn w:val="Standard"/>
    <w:next w:val="RevisionJuristischerAbsatz"/>
    <w:rsid w:val="00A147E3"/>
    <w:pPr>
      <w:keepNext/>
      <w:jc w:val="center"/>
      <w:outlineLvl w:val="7"/>
    </w:pPr>
    <w:rPr>
      <w:color w:val="800000"/>
    </w:rPr>
  </w:style>
  <w:style w:type="paragraph" w:customStyle="1" w:styleId="RevisionBuchBezeichner">
    <w:name w:val="Revision Buch Bezeichner"/>
    <w:basedOn w:val="Standard"/>
    <w:next w:val="RevisionBuchberschrift"/>
    <w:rsid w:val="00A147E3"/>
    <w:pPr>
      <w:keepNext/>
      <w:spacing w:before="480"/>
      <w:jc w:val="center"/>
      <w:outlineLvl w:val="6"/>
    </w:pPr>
    <w:rPr>
      <w:color w:val="800000"/>
      <w:sz w:val="26"/>
    </w:rPr>
  </w:style>
  <w:style w:type="paragraph" w:customStyle="1" w:styleId="RevisionBuchberschrift">
    <w:name w:val="Revision Buch Überschrift"/>
    <w:basedOn w:val="Standard"/>
    <w:next w:val="RevisionParagraphBezeichner"/>
    <w:rsid w:val="00A147E3"/>
    <w:pPr>
      <w:keepNext/>
      <w:spacing w:after="240"/>
      <w:jc w:val="center"/>
      <w:outlineLvl w:val="6"/>
    </w:pPr>
    <w:rPr>
      <w:color w:val="800000"/>
      <w:sz w:val="26"/>
    </w:rPr>
  </w:style>
  <w:style w:type="paragraph" w:customStyle="1" w:styleId="RevisionTeilBezeichner">
    <w:name w:val="Revision Teil Bezeichner"/>
    <w:basedOn w:val="Standard"/>
    <w:next w:val="RevisionTeilberschrift"/>
    <w:rsid w:val="00A147E3"/>
    <w:pPr>
      <w:keepNext/>
      <w:spacing w:before="480"/>
      <w:jc w:val="center"/>
      <w:outlineLvl w:val="6"/>
    </w:pPr>
    <w:rPr>
      <w:color w:val="800000"/>
      <w:sz w:val="26"/>
    </w:rPr>
  </w:style>
  <w:style w:type="paragraph" w:customStyle="1" w:styleId="RevisionTeilberschrift">
    <w:name w:val="Revision Teil Überschrift"/>
    <w:basedOn w:val="Standard"/>
    <w:next w:val="RevisionParagraphBezeichner"/>
    <w:rsid w:val="00A147E3"/>
    <w:pPr>
      <w:keepNext/>
      <w:spacing w:after="240"/>
      <w:jc w:val="center"/>
      <w:outlineLvl w:val="6"/>
    </w:pPr>
    <w:rPr>
      <w:color w:val="800000"/>
      <w:sz w:val="26"/>
    </w:rPr>
  </w:style>
  <w:style w:type="paragraph" w:customStyle="1" w:styleId="RevisionKapitelBezeichner">
    <w:name w:val="Revision Kapitel Bezeichner"/>
    <w:basedOn w:val="Standard"/>
    <w:next w:val="RevisionKapitelberschrift"/>
    <w:rsid w:val="00A147E3"/>
    <w:pPr>
      <w:keepNext/>
      <w:spacing w:before="480"/>
      <w:jc w:val="center"/>
      <w:outlineLvl w:val="6"/>
    </w:pPr>
    <w:rPr>
      <w:color w:val="800000"/>
      <w:sz w:val="26"/>
    </w:rPr>
  </w:style>
  <w:style w:type="paragraph" w:customStyle="1" w:styleId="RevisionKapitelberschrift">
    <w:name w:val="Revision Kapitel Überschrift"/>
    <w:basedOn w:val="Standard"/>
    <w:next w:val="RevisionParagraphBezeichner"/>
    <w:rsid w:val="00A147E3"/>
    <w:pPr>
      <w:keepNext/>
      <w:spacing w:after="240"/>
      <w:jc w:val="center"/>
      <w:outlineLvl w:val="6"/>
    </w:pPr>
    <w:rPr>
      <w:color w:val="800000"/>
      <w:sz w:val="26"/>
    </w:rPr>
  </w:style>
  <w:style w:type="paragraph" w:customStyle="1" w:styleId="RevisionAbschnittBezeichner">
    <w:name w:val="Revision Abschnitt Bezeichner"/>
    <w:basedOn w:val="Standard"/>
    <w:next w:val="RevisionAbschnittberschrift"/>
    <w:rsid w:val="00A147E3"/>
    <w:pPr>
      <w:keepNext/>
      <w:spacing w:before="480"/>
      <w:jc w:val="center"/>
      <w:outlineLvl w:val="6"/>
    </w:pPr>
    <w:rPr>
      <w:color w:val="800000"/>
    </w:rPr>
  </w:style>
  <w:style w:type="paragraph" w:customStyle="1" w:styleId="RevisionAbschnittberschrift">
    <w:name w:val="Revision Abschnitt Überschrift"/>
    <w:basedOn w:val="Standard"/>
    <w:next w:val="RevisionParagraphBezeichner"/>
    <w:rsid w:val="00A147E3"/>
    <w:pPr>
      <w:keepNext/>
      <w:spacing w:after="240"/>
      <w:jc w:val="center"/>
      <w:outlineLvl w:val="6"/>
    </w:pPr>
    <w:rPr>
      <w:color w:val="800000"/>
    </w:rPr>
  </w:style>
  <w:style w:type="paragraph" w:customStyle="1" w:styleId="RevisionUnterabschnittBezeichner">
    <w:name w:val="Revision Unterabschnitt Bezeichner"/>
    <w:basedOn w:val="Standard"/>
    <w:next w:val="RevisionUnterabschnittberschrift"/>
    <w:rsid w:val="00A147E3"/>
    <w:pPr>
      <w:keepNext/>
      <w:spacing w:before="480"/>
      <w:jc w:val="center"/>
      <w:outlineLvl w:val="6"/>
    </w:pPr>
    <w:rPr>
      <w:color w:val="800000"/>
    </w:rPr>
  </w:style>
  <w:style w:type="paragraph" w:customStyle="1" w:styleId="RevisionUnterabschnittberschrift">
    <w:name w:val="Revision Unterabschnitt Überschrift"/>
    <w:basedOn w:val="Standard"/>
    <w:next w:val="RevisionParagraphBezeichner"/>
    <w:rsid w:val="00A147E3"/>
    <w:pPr>
      <w:keepNext/>
      <w:spacing w:after="240"/>
      <w:jc w:val="center"/>
      <w:outlineLvl w:val="6"/>
    </w:pPr>
    <w:rPr>
      <w:color w:val="800000"/>
    </w:rPr>
  </w:style>
  <w:style w:type="paragraph" w:customStyle="1" w:styleId="RevisionTitelBezeichner">
    <w:name w:val="Revision Titel Bezeichner"/>
    <w:basedOn w:val="Standard"/>
    <w:next w:val="RevisionTitelberschrift"/>
    <w:rsid w:val="00A147E3"/>
    <w:pPr>
      <w:keepNext/>
      <w:spacing w:before="480"/>
      <w:jc w:val="center"/>
      <w:outlineLvl w:val="6"/>
    </w:pPr>
    <w:rPr>
      <w:color w:val="800000"/>
    </w:rPr>
  </w:style>
  <w:style w:type="paragraph" w:customStyle="1" w:styleId="RevisionTitelberschrift">
    <w:name w:val="Revision Titel Überschrift"/>
    <w:basedOn w:val="Standard"/>
    <w:next w:val="RevisionParagraphBezeichner"/>
    <w:rsid w:val="00A147E3"/>
    <w:pPr>
      <w:keepNext/>
      <w:spacing w:after="240"/>
      <w:jc w:val="center"/>
      <w:outlineLvl w:val="6"/>
    </w:pPr>
    <w:rPr>
      <w:color w:val="800000"/>
    </w:rPr>
  </w:style>
  <w:style w:type="paragraph" w:customStyle="1" w:styleId="RevisionUntertitelBezeichner">
    <w:name w:val="Revision Untertitel Bezeichner"/>
    <w:basedOn w:val="Standard"/>
    <w:next w:val="RevisionUntertitelberschrift"/>
    <w:rsid w:val="00A147E3"/>
    <w:pPr>
      <w:keepNext/>
      <w:spacing w:before="480"/>
      <w:jc w:val="center"/>
      <w:outlineLvl w:val="6"/>
    </w:pPr>
    <w:rPr>
      <w:color w:val="800000"/>
    </w:rPr>
  </w:style>
  <w:style w:type="paragraph" w:customStyle="1" w:styleId="RevisionUntertitelberschrift">
    <w:name w:val="Revision Untertitel Überschrift"/>
    <w:basedOn w:val="Standard"/>
    <w:next w:val="RevisionParagraphBezeichner"/>
    <w:rsid w:val="00A147E3"/>
    <w:pPr>
      <w:keepNext/>
      <w:spacing w:after="240"/>
      <w:jc w:val="center"/>
      <w:outlineLvl w:val="6"/>
    </w:pPr>
    <w:rPr>
      <w:color w:val="800000"/>
    </w:rPr>
  </w:style>
  <w:style w:type="paragraph" w:customStyle="1" w:styleId="RevisionArtikelBezeichnermanuell">
    <w:name w:val="Revision Artikel Bezeichner (manuell)"/>
    <w:basedOn w:val="Standard"/>
    <w:next w:val="RevisionArtikelberschrift"/>
    <w:rsid w:val="00A147E3"/>
    <w:pPr>
      <w:keepNext/>
      <w:spacing w:before="480" w:after="240"/>
      <w:jc w:val="center"/>
      <w:outlineLvl w:val="7"/>
    </w:pPr>
    <w:rPr>
      <w:color w:val="800000"/>
      <w:sz w:val="28"/>
    </w:rPr>
  </w:style>
  <w:style w:type="paragraph" w:customStyle="1" w:styleId="RevisionArtikelBezeichner">
    <w:name w:val="Revision Artikel Bezeichner"/>
    <w:basedOn w:val="Standard"/>
    <w:next w:val="RevisionArtikelberschrift"/>
    <w:rsid w:val="00A147E3"/>
    <w:pPr>
      <w:keepNext/>
      <w:numPr>
        <w:numId w:val="20"/>
      </w:numPr>
      <w:spacing w:before="480" w:after="240"/>
      <w:jc w:val="center"/>
      <w:outlineLvl w:val="7"/>
    </w:pPr>
    <w:rPr>
      <w:color w:val="800000"/>
      <w:sz w:val="28"/>
    </w:rPr>
  </w:style>
  <w:style w:type="paragraph" w:customStyle="1" w:styleId="RevisionArtikelberschrift">
    <w:name w:val="Revision Artikel Überschrift"/>
    <w:basedOn w:val="Standard"/>
    <w:next w:val="RevisionJuristischerAbsatz"/>
    <w:rsid w:val="00A147E3"/>
    <w:pPr>
      <w:keepNext/>
      <w:spacing w:after="240"/>
      <w:jc w:val="center"/>
      <w:outlineLvl w:val="7"/>
    </w:pPr>
    <w:rPr>
      <w:color w:val="800000"/>
      <w:sz w:val="28"/>
    </w:rPr>
  </w:style>
  <w:style w:type="paragraph" w:customStyle="1" w:styleId="RevisionBezeichnungStammdokument">
    <w:name w:val="Revision Bezeichnung (Stammdokument)"/>
    <w:basedOn w:val="Standard"/>
    <w:next w:val="RevisionKurzbezeichnung-AbkrzungStammdokument"/>
    <w:rsid w:val="00A147E3"/>
    <w:pPr>
      <w:jc w:val="center"/>
      <w:outlineLvl w:val="6"/>
    </w:pPr>
    <w:rPr>
      <w:color w:val="800000"/>
      <w:sz w:val="28"/>
    </w:rPr>
  </w:style>
  <w:style w:type="paragraph" w:customStyle="1" w:styleId="RevisionKurzbezeichnung-AbkrzungStammdokument">
    <w:name w:val="Revision Kurzbezeichnung - Abkürzung (Stammdokument)"/>
    <w:basedOn w:val="Standard"/>
    <w:rsid w:val="00A147E3"/>
    <w:pPr>
      <w:jc w:val="center"/>
    </w:pPr>
    <w:rPr>
      <w:color w:val="800000"/>
      <w:sz w:val="26"/>
    </w:rPr>
  </w:style>
  <w:style w:type="paragraph" w:customStyle="1" w:styleId="RevisionEingangsformelStandardStammdokument">
    <w:name w:val="Revision Eingangsformel Standard (Stammdokument)"/>
    <w:basedOn w:val="Standard"/>
    <w:rsid w:val="00A147E3"/>
    <w:pPr>
      <w:ind w:firstLine="425"/>
    </w:pPr>
    <w:rPr>
      <w:color w:val="800000"/>
    </w:rPr>
  </w:style>
  <w:style w:type="paragraph" w:customStyle="1" w:styleId="RevisionEingangsformelAufzhlungStammdokument">
    <w:name w:val="Revision Eingangsformel Aufzählung (Stammdokument)"/>
    <w:basedOn w:val="Standard"/>
    <w:rsid w:val="00A147E3"/>
    <w:pPr>
      <w:numPr>
        <w:numId w:val="27"/>
      </w:numPr>
    </w:pPr>
    <w:rPr>
      <w:color w:val="800000"/>
    </w:rPr>
  </w:style>
  <w:style w:type="paragraph" w:customStyle="1" w:styleId="RevisionVerzeichnisTitelStammdokument">
    <w:name w:val="Revision Verzeichnis Titel (Stammdokument)"/>
    <w:basedOn w:val="Standard"/>
    <w:next w:val="RevisionVerzeichnis2"/>
    <w:rsid w:val="00A147E3"/>
    <w:pPr>
      <w:jc w:val="center"/>
    </w:pPr>
    <w:rPr>
      <w:color w:val="800000"/>
    </w:rPr>
  </w:style>
  <w:style w:type="paragraph" w:customStyle="1" w:styleId="RevisionVerzeichnis1">
    <w:name w:val="Revision Verzeichnis 1"/>
    <w:basedOn w:val="Standard"/>
    <w:rsid w:val="00A147E3"/>
    <w:pPr>
      <w:tabs>
        <w:tab w:val="left" w:pos="1191"/>
      </w:tabs>
      <w:ind w:left="1191" w:hanging="1191"/>
    </w:pPr>
    <w:rPr>
      <w:color w:val="800000"/>
    </w:rPr>
  </w:style>
  <w:style w:type="paragraph" w:customStyle="1" w:styleId="RevisionVerzeichnis2">
    <w:name w:val="Revision Verzeichnis 2"/>
    <w:basedOn w:val="Standard"/>
    <w:rsid w:val="00A147E3"/>
    <w:pPr>
      <w:keepNext/>
      <w:spacing w:before="240" w:line="360" w:lineRule="auto"/>
      <w:jc w:val="center"/>
    </w:pPr>
    <w:rPr>
      <w:color w:val="800000"/>
    </w:rPr>
  </w:style>
  <w:style w:type="paragraph" w:customStyle="1" w:styleId="RevisionVerzeichnis3">
    <w:name w:val="Revision Verzeichnis 3"/>
    <w:basedOn w:val="Standard"/>
    <w:rsid w:val="00A147E3"/>
    <w:pPr>
      <w:keepNext/>
      <w:spacing w:before="240" w:line="360" w:lineRule="auto"/>
      <w:jc w:val="center"/>
    </w:pPr>
    <w:rPr>
      <w:color w:val="800000"/>
      <w:sz w:val="18"/>
    </w:rPr>
  </w:style>
  <w:style w:type="paragraph" w:customStyle="1" w:styleId="RevisionVerzeichnis4">
    <w:name w:val="Revision Verzeichnis 4"/>
    <w:basedOn w:val="Standard"/>
    <w:rsid w:val="00A147E3"/>
    <w:pPr>
      <w:keepNext/>
      <w:spacing w:before="240" w:line="360" w:lineRule="auto"/>
      <w:jc w:val="center"/>
    </w:pPr>
    <w:rPr>
      <w:color w:val="800000"/>
      <w:sz w:val="18"/>
    </w:rPr>
  </w:style>
  <w:style w:type="paragraph" w:customStyle="1" w:styleId="RevisionVerzeichnis5">
    <w:name w:val="Revision Verzeichnis 5"/>
    <w:basedOn w:val="Standard"/>
    <w:rsid w:val="00A147E3"/>
    <w:pPr>
      <w:keepNext/>
      <w:spacing w:before="240" w:line="360" w:lineRule="auto"/>
      <w:jc w:val="center"/>
    </w:pPr>
    <w:rPr>
      <w:color w:val="800000"/>
      <w:sz w:val="18"/>
    </w:rPr>
  </w:style>
  <w:style w:type="paragraph" w:customStyle="1" w:styleId="RevisionVerzeichnis6">
    <w:name w:val="Revision Verzeichnis 6"/>
    <w:basedOn w:val="Standard"/>
    <w:rsid w:val="00A147E3"/>
    <w:pPr>
      <w:keepNext/>
      <w:spacing w:before="240" w:line="360" w:lineRule="auto"/>
      <w:jc w:val="center"/>
    </w:pPr>
    <w:rPr>
      <w:color w:val="800000"/>
      <w:sz w:val="18"/>
    </w:rPr>
  </w:style>
  <w:style w:type="paragraph" w:customStyle="1" w:styleId="RevisionVerzeichnis7">
    <w:name w:val="Revision Verzeichnis 7"/>
    <w:basedOn w:val="Standard"/>
    <w:rsid w:val="00A147E3"/>
    <w:pPr>
      <w:keepNext/>
      <w:spacing w:before="240" w:line="360" w:lineRule="auto"/>
      <w:jc w:val="center"/>
    </w:pPr>
    <w:rPr>
      <w:color w:val="800000"/>
      <w:sz w:val="16"/>
    </w:rPr>
  </w:style>
  <w:style w:type="paragraph" w:customStyle="1" w:styleId="RevisionVerzeichnis8">
    <w:name w:val="Revision Verzeichnis 8"/>
    <w:basedOn w:val="Standard"/>
    <w:rsid w:val="00A147E3"/>
    <w:pPr>
      <w:keepNext/>
      <w:spacing w:before="240" w:line="360" w:lineRule="auto"/>
      <w:jc w:val="center"/>
    </w:pPr>
    <w:rPr>
      <w:color w:val="800000"/>
      <w:sz w:val="16"/>
    </w:rPr>
  </w:style>
  <w:style w:type="paragraph" w:customStyle="1" w:styleId="RevisionVerzeichnis9">
    <w:name w:val="Revision Verzeichnis 9"/>
    <w:basedOn w:val="Standard"/>
    <w:rsid w:val="00A147E3"/>
    <w:pPr>
      <w:tabs>
        <w:tab w:val="left" w:pos="624"/>
      </w:tabs>
      <w:ind w:left="624" w:hanging="624"/>
    </w:pPr>
    <w:rPr>
      <w:color w:val="800000"/>
      <w:sz w:val="16"/>
    </w:rPr>
  </w:style>
  <w:style w:type="paragraph" w:customStyle="1" w:styleId="RevisionAnlageBezeichner">
    <w:name w:val="Revision Anlage Bezeichner"/>
    <w:basedOn w:val="Standard"/>
    <w:next w:val="RevisionAnlageVerweis"/>
    <w:rsid w:val="00A147E3"/>
    <w:pPr>
      <w:spacing w:before="240"/>
      <w:jc w:val="right"/>
      <w:outlineLvl w:val="6"/>
    </w:pPr>
    <w:rPr>
      <w:color w:val="800000"/>
      <w:sz w:val="26"/>
    </w:rPr>
  </w:style>
  <w:style w:type="paragraph" w:customStyle="1" w:styleId="RevisionAnlageberschrift">
    <w:name w:val="Revision Anlage Überschrift"/>
    <w:basedOn w:val="Standard"/>
    <w:next w:val="RevisionAnlageText"/>
    <w:rsid w:val="00A147E3"/>
    <w:pPr>
      <w:jc w:val="center"/>
      <w:outlineLvl w:val="6"/>
    </w:pPr>
    <w:rPr>
      <w:color w:val="800000"/>
      <w:sz w:val="26"/>
    </w:rPr>
  </w:style>
  <w:style w:type="paragraph" w:customStyle="1" w:styleId="RevisionAnlageVerzeichnisTitel">
    <w:name w:val="Revision Anlage Verzeichnis Titel"/>
    <w:basedOn w:val="Standard"/>
    <w:next w:val="RevisionAnlageVerzeichnis1"/>
    <w:rsid w:val="00A147E3"/>
    <w:pPr>
      <w:jc w:val="center"/>
    </w:pPr>
    <w:rPr>
      <w:color w:val="800000"/>
      <w:sz w:val="26"/>
    </w:rPr>
  </w:style>
  <w:style w:type="paragraph" w:customStyle="1" w:styleId="RevisionAnlageVerzeichnis1">
    <w:name w:val="Revision Anlage Verzeichnis 1"/>
    <w:basedOn w:val="Standard"/>
    <w:rsid w:val="00A147E3"/>
    <w:pPr>
      <w:jc w:val="center"/>
    </w:pPr>
    <w:rPr>
      <w:color w:val="800000"/>
      <w:sz w:val="24"/>
    </w:rPr>
  </w:style>
  <w:style w:type="paragraph" w:customStyle="1" w:styleId="RevisionAnlageVerzeichnis2">
    <w:name w:val="Revision Anlage Verzeichnis 2"/>
    <w:basedOn w:val="Standard"/>
    <w:rsid w:val="00A147E3"/>
    <w:pPr>
      <w:jc w:val="center"/>
    </w:pPr>
    <w:rPr>
      <w:color w:val="800000"/>
      <w:sz w:val="24"/>
    </w:rPr>
  </w:style>
  <w:style w:type="paragraph" w:customStyle="1" w:styleId="RevisionAnlageVerzeichnis3">
    <w:name w:val="Revision Anlage Verzeichnis 3"/>
    <w:basedOn w:val="Standard"/>
    <w:rsid w:val="00A147E3"/>
    <w:pPr>
      <w:jc w:val="center"/>
    </w:pPr>
    <w:rPr>
      <w:color w:val="800000"/>
    </w:rPr>
  </w:style>
  <w:style w:type="paragraph" w:customStyle="1" w:styleId="RevisionAnlageVerzeichnis4">
    <w:name w:val="Revision Anlage Verzeichnis 4"/>
    <w:basedOn w:val="Standard"/>
    <w:rsid w:val="00A147E3"/>
    <w:pPr>
      <w:jc w:val="center"/>
    </w:pPr>
    <w:rPr>
      <w:color w:val="800000"/>
    </w:rPr>
  </w:style>
  <w:style w:type="paragraph" w:customStyle="1" w:styleId="Revisionberschrift1">
    <w:name w:val="Revision Überschrift 1"/>
    <w:basedOn w:val="Standard"/>
    <w:next w:val="RevisionAnlageText"/>
    <w:rsid w:val="00A147E3"/>
    <w:pPr>
      <w:keepNext/>
      <w:spacing w:before="240" w:after="60"/>
    </w:pPr>
    <w:rPr>
      <w:color w:val="800000"/>
      <w:kern w:val="32"/>
    </w:rPr>
  </w:style>
  <w:style w:type="paragraph" w:customStyle="1" w:styleId="Revisionberschrift2">
    <w:name w:val="Revision Überschrift 2"/>
    <w:basedOn w:val="Standard"/>
    <w:next w:val="RevisionAnlageText"/>
    <w:rsid w:val="00A147E3"/>
    <w:pPr>
      <w:keepNext/>
      <w:spacing w:before="240" w:after="60"/>
    </w:pPr>
    <w:rPr>
      <w:color w:val="800000"/>
    </w:rPr>
  </w:style>
  <w:style w:type="paragraph" w:customStyle="1" w:styleId="Revisionberschrift3">
    <w:name w:val="Revision Überschrift 3"/>
    <w:basedOn w:val="Standard"/>
    <w:next w:val="RevisionAnlageText"/>
    <w:rsid w:val="00A147E3"/>
    <w:pPr>
      <w:keepNext/>
      <w:spacing w:before="240" w:after="60"/>
    </w:pPr>
    <w:rPr>
      <w:color w:val="800000"/>
    </w:rPr>
  </w:style>
  <w:style w:type="paragraph" w:customStyle="1" w:styleId="Revisionberschrift4">
    <w:name w:val="Revision Überschrift 4"/>
    <w:basedOn w:val="Standard"/>
    <w:next w:val="RevisionAnlageText"/>
    <w:rsid w:val="00A147E3"/>
    <w:pPr>
      <w:keepNext/>
      <w:spacing w:before="240" w:after="60"/>
    </w:pPr>
    <w:rPr>
      <w:color w:val="800000"/>
    </w:rPr>
  </w:style>
  <w:style w:type="paragraph" w:customStyle="1" w:styleId="RevisionAnlageText">
    <w:name w:val="Revision Anlage Text"/>
    <w:basedOn w:val="Standard"/>
    <w:rsid w:val="00A147E3"/>
    <w:rPr>
      <w:color w:val="800000"/>
    </w:rPr>
  </w:style>
  <w:style w:type="paragraph" w:customStyle="1" w:styleId="RevisionListeStufe1">
    <w:name w:val="Revision Liste (Stufe 1)"/>
    <w:basedOn w:val="Standard"/>
    <w:rsid w:val="00A147E3"/>
    <w:pPr>
      <w:numPr>
        <w:numId w:val="21"/>
      </w:numPr>
      <w:tabs>
        <w:tab w:val="left" w:pos="0"/>
      </w:tabs>
    </w:pPr>
    <w:rPr>
      <w:color w:val="800000"/>
    </w:rPr>
  </w:style>
  <w:style w:type="paragraph" w:customStyle="1" w:styleId="RevisionListeStufe1manuell">
    <w:name w:val="Revision Liste (Stufe 1) (manuell)"/>
    <w:basedOn w:val="Standard"/>
    <w:rsid w:val="00A147E3"/>
    <w:pPr>
      <w:tabs>
        <w:tab w:val="left" w:pos="425"/>
      </w:tabs>
      <w:ind w:left="425" w:hanging="425"/>
    </w:pPr>
    <w:rPr>
      <w:color w:val="800000"/>
    </w:rPr>
  </w:style>
  <w:style w:type="paragraph" w:customStyle="1" w:styleId="RevisionListeFolgeabsatzStufe1">
    <w:name w:val="Revision Liste Folgeabsatz (Stufe 1)"/>
    <w:basedOn w:val="Standard"/>
    <w:rsid w:val="00A147E3"/>
    <w:pPr>
      <w:numPr>
        <w:ilvl w:val="1"/>
        <w:numId w:val="21"/>
      </w:numPr>
    </w:pPr>
    <w:rPr>
      <w:color w:val="800000"/>
    </w:rPr>
  </w:style>
  <w:style w:type="paragraph" w:customStyle="1" w:styleId="RevisionListeStufe2">
    <w:name w:val="Revision Liste (Stufe 2)"/>
    <w:basedOn w:val="Standard"/>
    <w:rsid w:val="00A147E3"/>
    <w:pPr>
      <w:numPr>
        <w:ilvl w:val="2"/>
        <w:numId w:val="21"/>
      </w:numPr>
    </w:pPr>
    <w:rPr>
      <w:color w:val="800000"/>
    </w:rPr>
  </w:style>
  <w:style w:type="paragraph" w:customStyle="1" w:styleId="RevisionListeStufe2manuell">
    <w:name w:val="Revision Liste (Stufe 2) (manuell)"/>
    <w:basedOn w:val="Standard"/>
    <w:rsid w:val="00A147E3"/>
    <w:pPr>
      <w:tabs>
        <w:tab w:val="left" w:pos="850"/>
      </w:tabs>
      <w:ind w:left="850" w:hanging="425"/>
    </w:pPr>
    <w:rPr>
      <w:color w:val="800000"/>
    </w:rPr>
  </w:style>
  <w:style w:type="paragraph" w:customStyle="1" w:styleId="RevisionListeFolgeabsatzStufe2">
    <w:name w:val="Revision Liste Folgeabsatz (Stufe 2)"/>
    <w:basedOn w:val="Standard"/>
    <w:rsid w:val="00A147E3"/>
    <w:pPr>
      <w:numPr>
        <w:ilvl w:val="3"/>
        <w:numId w:val="21"/>
      </w:numPr>
    </w:pPr>
    <w:rPr>
      <w:color w:val="800000"/>
    </w:rPr>
  </w:style>
  <w:style w:type="paragraph" w:customStyle="1" w:styleId="RevisionListeStufe3">
    <w:name w:val="Revision Liste (Stufe 3)"/>
    <w:basedOn w:val="Standard"/>
    <w:rsid w:val="00A147E3"/>
    <w:pPr>
      <w:numPr>
        <w:ilvl w:val="4"/>
        <w:numId w:val="21"/>
      </w:numPr>
    </w:pPr>
    <w:rPr>
      <w:color w:val="800000"/>
    </w:rPr>
  </w:style>
  <w:style w:type="paragraph" w:customStyle="1" w:styleId="RevisionListeStufe3manuell">
    <w:name w:val="Revision Liste (Stufe 3) (manuell)"/>
    <w:basedOn w:val="Standard"/>
    <w:rsid w:val="00A147E3"/>
    <w:pPr>
      <w:tabs>
        <w:tab w:val="left" w:pos="1276"/>
      </w:tabs>
      <w:ind w:left="1276" w:hanging="425"/>
    </w:pPr>
    <w:rPr>
      <w:color w:val="800000"/>
    </w:rPr>
  </w:style>
  <w:style w:type="paragraph" w:customStyle="1" w:styleId="RevisionListeFolgeabsatzStufe3">
    <w:name w:val="Revision Liste Folgeabsatz (Stufe 3)"/>
    <w:basedOn w:val="Standard"/>
    <w:rsid w:val="00A147E3"/>
    <w:pPr>
      <w:numPr>
        <w:ilvl w:val="5"/>
        <w:numId w:val="21"/>
      </w:numPr>
    </w:pPr>
    <w:rPr>
      <w:color w:val="800000"/>
    </w:rPr>
  </w:style>
  <w:style w:type="paragraph" w:customStyle="1" w:styleId="RevisionListeStufe4">
    <w:name w:val="Revision Liste (Stufe 4)"/>
    <w:basedOn w:val="Standard"/>
    <w:rsid w:val="00A147E3"/>
    <w:pPr>
      <w:numPr>
        <w:ilvl w:val="6"/>
        <w:numId w:val="21"/>
      </w:numPr>
    </w:pPr>
    <w:rPr>
      <w:color w:val="800000"/>
    </w:rPr>
  </w:style>
  <w:style w:type="paragraph" w:customStyle="1" w:styleId="RevisionListeStufe4manuell">
    <w:name w:val="Revision Liste (Stufe 4) (manuell)"/>
    <w:basedOn w:val="Standard"/>
    <w:rsid w:val="00A147E3"/>
    <w:pPr>
      <w:tabs>
        <w:tab w:val="left" w:pos="1984"/>
      </w:tabs>
      <w:ind w:left="1984" w:hanging="709"/>
    </w:pPr>
    <w:rPr>
      <w:color w:val="800000"/>
    </w:rPr>
  </w:style>
  <w:style w:type="paragraph" w:customStyle="1" w:styleId="RevisionListeFolgeabsatzStufe4">
    <w:name w:val="Revision Liste Folgeabsatz (Stufe 4)"/>
    <w:basedOn w:val="Standard"/>
    <w:rsid w:val="00A147E3"/>
    <w:pPr>
      <w:numPr>
        <w:ilvl w:val="7"/>
        <w:numId w:val="21"/>
      </w:numPr>
    </w:pPr>
    <w:rPr>
      <w:color w:val="800000"/>
    </w:rPr>
  </w:style>
  <w:style w:type="paragraph" w:customStyle="1" w:styleId="RevisionAufzhlungStufe1">
    <w:name w:val="Revision Aufzählung (Stufe 1)"/>
    <w:basedOn w:val="Standard"/>
    <w:rsid w:val="00A147E3"/>
    <w:pPr>
      <w:numPr>
        <w:numId w:val="22"/>
      </w:numPr>
      <w:tabs>
        <w:tab w:val="left" w:pos="0"/>
      </w:tabs>
    </w:pPr>
    <w:rPr>
      <w:color w:val="800000"/>
    </w:rPr>
  </w:style>
  <w:style w:type="paragraph" w:customStyle="1" w:styleId="RevisionAufzhlungFolgeabsatzStufe1">
    <w:name w:val="Revision Aufzählung Folgeabsatz (Stufe 1)"/>
    <w:basedOn w:val="Standard"/>
    <w:rsid w:val="00A147E3"/>
    <w:pPr>
      <w:tabs>
        <w:tab w:val="left" w:pos="425"/>
      </w:tabs>
      <w:ind w:left="425"/>
    </w:pPr>
    <w:rPr>
      <w:color w:val="800000"/>
    </w:rPr>
  </w:style>
  <w:style w:type="paragraph" w:customStyle="1" w:styleId="RevisionAufzhlungStufe2">
    <w:name w:val="Revision Aufzählung (Stufe 2)"/>
    <w:basedOn w:val="Standard"/>
    <w:rsid w:val="00A147E3"/>
    <w:pPr>
      <w:numPr>
        <w:numId w:val="23"/>
      </w:numPr>
      <w:tabs>
        <w:tab w:val="left" w:pos="425"/>
      </w:tabs>
    </w:pPr>
    <w:rPr>
      <w:color w:val="800000"/>
    </w:rPr>
  </w:style>
  <w:style w:type="paragraph" w:customStyle="1" w:styleId="RevisionAufzhlungFolgeabsatzStufe2">
    <w:name w:val="Revision Aufzählung Folgeabsatz (Stufe 2)"/>
    <w:basedOn w:val="Standard"/>
    <w:rsid w:val="00A147E3"/>
    <w:pPr>
      <w:tabs>
        <w:tab w:val="left" w:pos="794"/>
      </w:tabs>
      <w:ind w:left="850"/>
    </w:pPr>
    <w:rPr>
      <w:color w:val="800000"/>
    </w:rPr>
  </w:style>
  <w:style w:type="paragraph" w:customStyle="1" w:styleId="RevisionAufzhlungStufe3">
    <w:name w:val="Revision Aufzählung (Stufe 3)"/>
    <w:basedOn w:val="Standard"/>
    <w:rsid w:val="00A147E3"/>
    <w:pPr>
      <w:numPr>
        <w:numId w:val="24"/>
      </w:numPr>
      <w:tabs>
        <w:tab w:val="left" w:pos="850"/>
      </w:tabs>
    </w:pPr>
    <w:rPr>
      <w:color w:val="800000"/>
    </w:rPr>
  </w:style>
  <w:style w:type="paragraph" w:customStyle="1" w:styleId="RevisionAufzhlungFolgeabsatzStufe3">
    <w:name w:val="Revision Aufzählung Folgeabsatz (Stufe 3)"/>
    <w:basedOn w:val="Standard"/>
    <w:rsid w:val="00A147E3"/>
    <w:pPr>
      <w:tabs>
        <w:tab w:val="left" w:pos="1276"/>
      </w:tabs>
      <w:ind w:left="1276"/>
    </w:pPr>
    <w:rPr>
      <w:color w:val="800000"/>
    </w:rPr>
  </w:style>
  <w:style w:type="paragraph" w:customStyle="1" w:styleId="RevisionAufzhlungStufe4">
    <w:name w:val="Revision Aufzählung (Stufe 4)"/>
    <w:basedOn w:val="Standard"/>
    <w:rsid w:val="00A147E3"/>
    <w:pPr>
      <w:numPr>
        <w:numId w:val="25"/>
      </w:numPr>
      <w:tabs>
        <w:tab w:val="left" w:pos="1276"/>
      </w:tabs>
    </w:pPr>
    <w:rPr>
      <w:color w:val="800000"/>
    </w:rPr>
  </w:style>
  <w:style w:type="paragraph" w:customStyle="1" w:styleId="RevisionAufzhlungFolgeabsatzStufe4">
    <w:name w:val="Revision Aufzählung Folgeabsatz (Stufe 4)"/>
    <w:basedOn w:val="Standard"/>
    <w:rsid w:val="00A147E3"/>
    <w:pPr>
      <w:tabs>
        <w:tab w:val="left" w:pos="1701"/>
      </w:tabs>
      <w:ind w:left="1701"/>
    </w:pPr>
    <w:rPr>
      <w:color w:val="800000"/>
    </w:rPr>
  </w:style>
  <w:style w:type="paragraph" w:customStyle="1" w:styleId="RevisionAufzhlungStufe5">
    <w:name w:val="Revision Aufzählung (Stufe 5)"/>
    <w:basedOn w:val="Standard"/>
    <w:rsid w:val="00A147E3"/>
    <w:pPr>
      <w:numPr>
        <w:numId w:val="26"/>
      </w:numPr>
      <w:tabs>
        <w:tab w:val="left" w:pos="1701"/>
      </w:tabs>
    </w:pPr>
    <w:rPr>
      <w:color w:val="800000"/>
    </w:rPr>
  </w:style>
  <w:style w:type="paragraph" w:customStyle="1" w:styleId="RevisionAufzhlungFolgeabsatzStufe5">
    <w:name w:val="Revision Aufzählung Folgeabsatz (Stufe 5)"/>
    <w:basedOn w:val="Standard"/>
    <w:rsid w:val="00A147E3"/>
    <w:pPr>
      <w:tabs>
        <w:tab w:val="left" w:pos="2126"/>
      </w:tabs>
      <w:ind w:left="2126"/>
    </w:pPr>
    <w:rPr>
      <w:color w:val="800000"/>
    </w:rPr>
  </w:style>
  <w:style w:type="paragraph" w:customStyle="1" w:styleId="RevisionFunotentext">
    <w:name w:val="Revision Fußnotentext"/>
    <w:basedOn w:val="Funotentext"/>
    <w:rsid w:val="00A147E3"/>
    <w:rPr>
      <w:color w:val="800000"/>
    </w:rPr>
  </w:style>
  <w:style w:type="paragraph" w:customStyle="1" w:styleId="RevisionFormel">
    <w:name w:val="Revision Formel"/>
    <w:basedOn w:val="Standard"/>
    <w:rsid w:val="00A147E3"/>
    <w:pPr>
      <w:spacing w:before="240" w:after="240"/>
      <w:jc w:val="center"/>
    </w:pPr>
    <w:rPr>
      <w:color w:val="800000"/>
    </w:rPr>
  </w:style>
  <w:style w:type="paragraph" w:customStyle="1" w:styleId="RevisionGrafik">
    <w:name w:val="Revision Grafik"/>
    <w:basedOn w:val="Standard"/>
    <w:rsid w:val="00A147E3"/>
    <w:pPr>
      <w:spacing w:before="240" w:after="240"/>
      <w:jc w:val="center"/>
    </w:pPr>
    <w:rPr>
      <w:color w:val="800000"/>
    </w:rPr>
  </w:style>
  <w:style w:type="paragraph" w:customStyle="1" w:styleId="RevisionVerzeichnisTitelnderungsdokument">
    <w:name w:val="Revision Verzeichnis Titel (Änderungsdokument)"/>
    <w:basedOn w:val="Standard"/>
    <w:next w:val="RevisionVerzeichnis1"/>
    <w:rsid w:val="00A147E3"/>
    <w:pPr>
      <w:jc w:val="center"/>
    </w:pPr>
    <w:rPr>
      <w:color w:val="800000"/>
    </w:rPr>
  </w:style>
  <w:style w:type="paragraph" w:customStyle="1" w:styleId="RevisionAnlageVerweis">
    <w:name w:val="Revision Anlage Verweis"/>
    <w:basedOn w:val="Standard"/>
    <w:next w:val="RevisionAnlageberschrift"/>
    <w:rsid w:val="00A147E3"/>
    <w:pPr>
      <w:spacing w:before="0"/>
      <w:jc w:val="right"/>
    </w:pPr>
    <w:rPr>
      <w:color w:val="800000"/>
    </w:rPr>
  </w:style>
  <w:style w:type="paragraph" w:customStyle="1" w:styleId="Bezeichnungnderungsdokument">
    <w:name w:val="Bezeichnung (Änderungsdokument)"/>
    <w:basedOn w:val="Standard"/>
    <w:next w:val="Kurzbezeichnung-Abkrzungnderungsdokument"/>
    <w:rsid w:val="00A147E3"/>
    <w:pPr>
      <w:jc w:val="center"/>
      <w:outlineLvl w:val="0"/>
    </w:pPr>
    <w:rPr>
      <w:b/>
      <w:sz w:val="26"/>
    </w:rPr>
  </w:style>
  <w:style w:type="paragraph" w:customStyle="1" w:styleId="Kurzbezeichnung-Abkrzungnderungsdokument">
    <w:name w:val="Kurzbezeichnung - Abkürzung (Änderungsdokument)"/>
    <w:basedOn w:val="Standard"/>
    <w:next w:val="Ausfertigungsdatumnderungsdokument"/>
    <w:rsid w:val="00A147E3"/>
    <w:pPr>
      <w:spacing w:before="240"/>
      <w:jc w:val="center"/>
    </w:pPr>
    <w:rPr>
      <w:b/>
      <w:sz w:val="26"/>
    </w:rPr>
  </w:style>
  <w:style w:type="paragraph" w:customStyle="1" w:styleId="Ausfertigungsdatumnderungsdokument">
    <w:name w:val="Ausfertigungsdatum (Änderungsdokument)"/>
    <w:basedOn w:val="Standard"/>
    <w:next w:val="EingangsformelStandardnderungsdokument"/>
    <w:rsid w:val="00A147E3"/>
    <w:pPr>
      <w:spacing w:before="240"/>
      <w:jc w:val="center"/>
    </w:pPr>
    <w:rPr>
      <w:b/>
    </w:rPr>
  </w:style>
  <w:style w:type="paragraph" w:customStyle="1" w:styleId="EingangsformelStandardnderungsdokument">
    <w:name w:val="Eingangsformel Standard (Änderungsdokument)"/>
    <w:basedOn w:val="Standard"/>
    <w:next w:val="EingangsformelAufzhlungnderungsdokument"/>
    <w:rsid w:val="00A147E3"/>
    <w:pPr>
      <w:ind w:firstLine="425"/>
    </w:pPr>
  </w:style>
  <w:style w:type="paragraph" w:customStyle="1" w:styleId="EingangsformelAufzhlungnderungsdokument">
    <w:name w:val="Eingangsformel Aufzählung (Änderungsdokument)"/>
    <w:basedOn w:val="Standard"/>
    <w:rsid w:val="00A147E3"/>
    <w:pPr>
      <w:numPr>
        <w:numId w:val="28"/>
      </w:numPr>
    </w:pPr>
  </w:style>
  <w:style w:type="paragraph" w:customStyle="1" w:styleId="EingangsformelFolgeabsatznderungsdokument">
    <w:name w:val="Eingangsformel Folgeabsatz (Änderungsdokument)"/>
    <w:basedOn w:val="Standard"/>
    <w:rsid w:val="00A147E3"/>
  </w:style>
  <w:style w:type="paragraph" w:customStyle="1" w:styleId="ArtikelBezeichner">
    <w:name w:val="Artikel Bezeichner"/>
    <w:basedOn w:val="Standard"/>
    <w:next w:val="Artikelberschrift"/>
    <w:rsid w:val="00A147E3"/>
    <w:pPr>
      <w:keepNext/>
      <w:numPr>
        <w:numId w:val="29"/>
      </w:numPr>
      <w:spacing w:before="480" w:after="240"/>
      <w:jc w:val="center"/>
      <w:outlineLvl w:val="1"/>
    </w:pPr>
    <w:rPr>
      <w:b/>
      <w:sz w:val="28"/>
    </w:rPr>
  </w:style>
  <w:style w:type="paragraph" w:customStyle="1" w:styleId="Artikelberschrift">
    <w:name w:val="Artikel Überschrift"/>
    <w:basedOn w:val="Standard"/>
    <w:next w:val="JuristischerAbsatznummeriert"/>
    <w:rsid w:val="00A147E3"/>
    <w:pPr>
      <w:keepNext/>
      <w:spacing w:after="240"/>
      <w:jc w:val="center"/>
      <w:outlineLvl w:val="1"/>
    </w:pPr>
    <w:rPr>
      <w:b/>
      <w:sz w:val="28"/>
    </w:rPr>
  </w:style>
  <w:style w:type="paragraph" w:customStyle="1" w:styleId="ArtikelBezeichnermanuell">
    <w:name w:val="Artikel Bezeichner (manuell)"/>
    <w:basedOn w:val="Standard"/>
    <w:rsid w:val="00A147E3"/>
    <w:pPr>
      <w:keepNext/>
      <w:spacing w:before="480" w:after="240"/>
      <w:jc w:val="center"/>
    </w:pPr>
    <w:rPr>
      <w:b/>
      <w:sz w:val="28"/>
    </w:rPr>
  </w:style>
  <w:style w:type="paragraph" w:styleId="Verzeichnis1">
    <w:name w:val="toc 1"/>
    <w:basedOn w:val="Standard"/>
    <w:next w:val="Standard"/>
    <w:uiPriority w:val="39"/>
    <w:semiHidden/>
    <w:unhideWhenUsed/>
    <w:rsid w:val="00A147E3"/>
    <w:pPr>
      <w:tabs>
        <w:tab w:val="left" w:pos="1191"/>
      </w:tabs>
      <w:ind w:left="1191" w:hanging="1191"/>
    </w:pPr>
  </w:style>
  <w:style w:type="paragraph" w:customStyle="1" w:styleId="VerzeichnisTitelnderungsdokument">
    <w:name w:val="Verzeichnis Titel (Änderungsdokument)"/>
    <w:basedOn w:val="Standard"/>
    <w:rsid w:val="00A147E3"/>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407083">
      <w:bodyDiv w:val="1"/>
      <w:marLeft w:val="0"/>
      <w:marRight w:val="0"/>
      <w:marTop w:val="0"/>
      <w:marBottom w:val="0"/>
      <w:divBdr>
        <w:top w:val="none" w:sz="0" w:space="0" w:color="auto"/>
        <w:left w:val="none" w:sz="0" w:space="0" w:color="auto"/>
        <w:bottom w:val="none" w:sz="0" w:space="0" w:color="auto"/>
        <w:right w:val="none" w:sz="0" w:space="0" w:color="auto"/>
      </w:divBdr>
    </w:div>
    <w:div w:id="427625987">
      <w:bodyDiv w:val="1"/>
      <w:marLeft w:val="0"/>
      <w:marRight w:val="0"/>
      <w:marTop w:val="0"/>
      <w:marBottom w:val="0"/>
      <w:divBdr>
        <w:top w:val="none" w:sz="0" w:space="0" w:color="auto"/>
        <w:left w:val="none" w:sz="0" w:space="0" w:color="auto"/>
        <w:bottom w:val="none" w:sz="0" w:space="0" w:color="auto"/>
        <w:right w:val="none" w:sz="0" w:space="0" w:color="auto"/>
      </w:divBdr>
    </w:div>
    <w:div w:id="535854703">
      <w:bodyDiv w:val="1"/>
      <w:marLeft w:val="0"/>
      <w:marRight w:val="0"/>
      <w:marTop w:val="0"/>
      <w:marBottom w:val="0"/>
      <w:divBdr>
        <w:top w:val="none" w:sz="0" w:space="0" w:color="auto"/>
        <w:left w:val="none" w:sz="0" w:space="0" w:color="auto"/>
        <w:bottom w:val="none" w:sz="0" w:space="0" w:color="auto"/>
        <w:right w:val="none" w:sz="0" w:space="0" w:color="auto"/>
      </w:divBdr>
      <w:divsChild>
        <w:div w:id="2079745499">
          <w:marLeft w:val="0"/>
          <w:marRight w:val="0"/>
          <w:marTop w:val="0"/>
          <w:marBottom w:val="0"/>
          <w:divBdr>
            <w:top w:val="none" w:sz="0" w:space="0" w:color="auto"/>
            <w:left w:val="none" w:sz="0" w:space="0" w:color="auto"/>
            <w:bottom w:val="none" w:sz="0" w:space="0" w:color="auto"/>
            <w:right w:val="none" w:sz="0" w:space="0" w:color="auto"/>
          </w:divBdr>
          <w:divsChild>
            <w:div w:id="1737849462">
              <w:marLeft w:val="0"/>
              <w:marRight w:val="0"/>
              <w:marTop w:val="0"/>
              <w:marBottom w:val="0"/>
              <w:divBdr>
                <w:top w:val="none" w:sz="0" w:space="0" w:color="auto"/>
                <w:left w:val="none" w:sz="0" w:space="0" w:color="auto"/>
                <w:bottom w:val="none" w:sz="0" w:space="0" w:color="auto"/>
                <w:right w:val="none" w:sz="0" w:space="0" w:color="auto"/>
              </w:divBdr>
              <w:divsChild>
                <w:div w:id="1960069827">
                  <w:marLeft w:val="405"/>
                  <w:marRight w:val="75"/>
                  <w:marTop w:val="0"/>
                  <w:marBottom w:val="0"/>
                  <w:divBdr>
                    <w:top w:val="none" w:sz="0" w:space="0" w:color="auto"/>
                    <w:left w:val="none" w:sz="0" w:space="0" w:color="auto"/>
                    <w:bottom w:val="none" w:sz="0" w:space="0" w:color="auto"/>
                    <w:right w:val="none" w:sz="0" w:space="0" w:color="auto"/>
                  </w:divBdr>
                  <w:divsChild>
                    <w:div w:id="1732070215">
                      <w:marLeft w:val="0"/>
                      <w:marRight w:val="0"/>
                      <w:marTop w:val="120"/>
                      <w:marBottom w:val="0"/>
                      <w:divBdr>
                        <w:top w:val="none" w:sz="0" w:space="0" w:color="auto"/>
                        <w:left w:val="none" w:sz="0" w:space="0" w:color="auto"/>
                        <w:bottom w:val="none" w:sz="0" w:space="0" w:color="auto"/>
                        <w:right w:val="none" w:sz="0" w:space="0" w:color="auto"/>
                      </w:divBdr>
                      <w:divsChild>
                        <w:div w:id="1796558889">
                          <w:marLeft w:val="0"/>
                          <w:marRight w:val="0"/>
                          <w:marTop w:val="120"/>
                          <w:marBottom w:val="0"/>
                          <w:divBdr>
                            <w:top w:val="none" w:sz="0" w:space="0" w:color="auto"/>
                            <w:left w:val="none" w:sz="0" w:space="0" w:color="auto"/>
                            <w:bottom w:val="none" w:sz="0" w:space="0" w:color="auto"/>
                            <w:right w:val="none" w:sz="0" w:space="0" w:color="auto"/>
                          </w:divBdr>
                          <w:divsChild>
                            <w:div w:id="37434247">
                              <w:marLeft w:val="0"/>
                              <w:marRight w:val="0"/>
                              <w:marTop w:val="120"/>
                              <w:marBottom w:val="0"/>
                              <w:divBdr>
                                <w:top w:val="none" w:sz="0" w:space="0" w:color="auto"/>
                                <w:left w:val="none" w:sz="0" w:space="0" w:color="auto"/>
                                <w:bottom w:val="none" w:sz="0" w:space="0" w:color="auto"/>
                                <w:right w:val="none" w:sz="0" w:space="0" w:color="auto"/>
                              </w:divBdr>
                              <w:divsChild>
                                <w:div w:id="876233226">
                                  <w:marLeft w:val="150"/>
                                  <w:marRight w:val="0"/>
                                  <w:marTop w:val="240"/>
                                  <w:marBottom w:val="240"/>
                                  <w:divBdr>
                                    <w:top w:val="none" w:sz="0" w:space="0" w:color="auto"/>
                                    <w:left w:val="none" w:sz="0" w:space="0" w:color="auto"/>
                                    <w:bottom w:val="none" w:sz="0" w:space="0" w:color="auto"/>
                                    <w:right w:val="none" w:sz="0" w:space="0" w:color="auto"/>
                                  </w:divBdr>
                                </w:div>
                                <w:div w:id="1301687252">
                                  <w:marLeft w:val="0"/>
                                  <w:marRight w:val="0"/>
                                  <w:marTop w:val="120"/>
                                  <w:marBottom w:val="0"/>
                                  <w:divBdr>
                                    <w:top w:val="none" w:sz="0" w:space="0" w:color="auto"/>
                                    <w:left w:val="none" w:sz="0" w:space="0" w:color="auto"/>
                                    <w:bottom w:val="none" w:sz="0" w:space="0" w:color="auto"/>
                                    <w:right w:val="none" w:sz="0" w:space="0" w:color="auto"/>
                                  </w:divBdr>
                                  <w:divsChild>
                                    <w:div w:id="988168305">
                                      <w:marLeft w:val="0"/>
                                      <w:marRight w:val="0"/>
                                      <w:marTop w:val="0"/>
                                      <w:marBottom w:val="0"/>
                                      <w:divBdr>
                                        <w:top w:val="none" w:sz="0" w:space="0" w:color="auto"/>
                                        <w:left w:val="none" w:sz="0" w:space="0" w:color="auto"/>
                                        <w:bottom w:val="none" w:sz="0" w:space="0" w:color="auto"/>
                                        <w:right w:val="none" w:sz="0" w:space="0" w:color="auto"/>
                                      </w:divBdr>
                                      <w:divsChild>
                                        <w:div w:id="733117977">
                                          <w:marLeft w:val="0"/>
                                          <w:marRight w:val="0"/>
                                          <w:marTop w:val="0"/>
                                          <w:marBottom w:val="0"/>
                                          <w:divBdr>
                                            <w:top w:val="none" w:sz="0" w:space="0" w:color="auto"/>
                                            <w:left w:val="none" w:sz="0" w:space="0" w:color="auto"/>
                                            <w:bottom w:val="none" w:sz="0" w:space="0" w:color="auto"/>
                                            <w:right w:val="none" w:sz="0" w:space="0" w:color="auto"/>
                                          </w:divBdr>
                                          <w:divsChild>
                                            <w:div w:id="1797990294">
                                              <w:marLeft w:val="0"/>
                                              <w:marRight w:val="0"/>
                                              <w:marTop w:val="0"/>
                                              <w:marBottom w:val="0"/>
                                              <w:divBdr>
                                                <w:top w:val="none" w:sz="0" w:space="0" w:color="auto"/>
                                                <w:left w:val="none" w:sz="0" w:space="0" w:color="auto"/>
                                                <w:bottom w:val="none" w:sz="0" w:space="0" w:color="auto"/>
                                                <w:right w:val="none" w:sz="0" w:space="0" w:color="auto"/>
                                              </w:divBdr>
                                              <w:divsChild>
                                                <w:div w:id="662315423">
                                                  <w:marLeft w:val="0"/>
                                                  <w:marRight w:val="0"/>
                                                  <w:marTop w:val="21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6837269">
      <w:bodyDiv w:val="1"/>
      <w:marLeft w:val="0"/>
      <w:marRight w:val="0"/>
      <w:marTop w:val="0"/>
      <w:marBottom w:val="0"/>
      <w:divBdr>
        <w:top w:val="none" w:sz="0" w:space="0" w:color="auto"/>
        <w:left w:val="none" w:sz="0" w:space="0" w:color="auto"/>
        <w:bottom w:val="none" w:sz="0" w:space="0" w:color="auto"/>
        <w:right w:val="none" w:sz="0" w:space="0" w:color="auto"/>
      </w:divBdr>
    </w:div>
    <w:div w:id="982734847">
      <w:bodyDiv w:val="1"/>
      <w:marLeft w:val="0"/>
      <w:marRight w:val="0"/>
      <w:marTop w:val="0"/>
      <w:marBottom w:val="0"/>
      <w:divBdr>
        <w:top w:val="none" w:sz="0" w:space="0" w:color="auto"/>
        <w:left w:val="none" w:sz="0" w:space="0" w:color="auto"/>
        <w:bottom w:val="none" w:sz="0" w:space="0" w:color="auto"/>
        <w:right w:val="none" w:sz="0" w:space="0" w:color="auto"/>
      </w:divBdr>
    </w:div>
    <w:div w:id="1266503457">
      <w:bodyDiv w:val="1"/>
      <w:marLeft w:val="0"/>
      <w:marRight w:val="0"/>
      <w:marTop w:val="0"/>
      <w:marBottom w:val="0"/>
      <w:divBdr>
        <w:top w:val="none" w:sz="0" w:space="0" w:color="auto"/>
        <w:left w:val="none" w:sz="0" w:space="0" w:color="auto"/>
        <w:bottom w:val="none" w:sz="0" w:space="0" w:color="auto"/>
        <w:right w:val="none" w:sz="0" w:space="0" w:color="auto"/>
      </w:divBdr>
    </w:div>
    <w:div w:id="1506628327">
      <w:bodyDiv w:val="1"/>
      <w:marLeft w:val="0"/>
      <w:marRight w:val="0"/>
      <w:marTop w:val="0"/>
      <w:marBottom w:val="0"/>
      <w:divBdr>
        <w:top w:val="none" w:sz="0" w:space="0" w:color="auto"/>
        <w:left w:val="none" w:sz="0" w:space="0" w:color="auto"/>
        <w:bottom w:val="none" w:sz="0" w:space="0" w:color="auto"/>
        <w:right w:val="none" w:sz="0" w:space="0" w:color="auto"/>
      </w:divBdr>
      <w:divsChild>
        <w:div w:id="1907453108">
          <w:marLeft w:val="0"/>
          <w:marRight w:val="0"/>
          <w:marTop w:val="0"/>
          <w:marBottom w:val="0"/>
          <w:divBdr>
            <w:top w:val="none" w:sz="0" w:space="0" w:color="auto"/>
            <w:left w:val="none" w:sz="0" w:space="0" w:color="auto"/>
            <w:bottom w:val="none" w:sz="0" w:space="0" w:color="auto"/>
            <w:right w:val="none" w:sz="0" w:space="0" w:color="auto"/>
          </w:divBdr>
          <w:divsChild>
            <w:div w:id="66273619">
              <w:marLeft w:val="0"/>
              <w:marRight w:val="0"/>
              <w:marTop w:val="0"/>
              <w:marBottom w:val="0"/>
              <w:divBdr>
                <w:top w:val="none" w:sz="0" w:space="0" w:color="auto"/>
                <w:left w:val="none" w:sz="0" w:space="0" w:color="auto"/>
                <w:bottom w:val="none" w:sz="0" w:space="0" w:color="auto"/>
                <w:right w:val="none" w:sz="0" w:space="0" w:color="auto"/>
              </w:divBdr>
              <w:divsChild>
                <w:div w:id="138769159">
                  <w:marLeft w:val="405"/>
                  <w:marRight w:val="75"/>
                  <w:marTop w:val="0"/>
                  <w:marBottom w:val="0"/>
                  <w:divBdr>
                    <w:top w:val="none" w:sz="0" w:space="0" w:color="auto"/>
                    <w:left w:val="none" w:sz="0" w:space="0" w:color="auto"/>
                    <w:bottom w:val="none" w:sz="0" w:space="0" w:color="auto"/>
                    <w:right w:val="none" w:sz="0" w:space="0" w:color="auto"/>
                  </w:divBdr>
                  <w:divsChild>
                    <w:div w:id="752505842">
                      <w:marLeft w:val="0"/>
                      <w:marRight w:val="0"/>
                      <w:marTop w:val="120"/>
                      <w:marBottom w:val="0"/>
                      <w:divBdr>
                        <w:top w:val="none" w:sz="0" w:space="0" w:color="auto"/>
                        <w:left w:val="none" w:sz="0" w:space="0" w:color="auto"/>
                        <w:bottom w:val="none" w:sz="0" w:space="0" w:color="auto"/>
                        <w:right w:val="none" w:sz="0" w:space="0" w:color="auto"/>
                      </w:divBdr>
                      <w:divsChild>
                        <w:div w:id="926500079">
                          <w:marLeft w:val="0"/>
                          <w:marRight w:val="0"/>
                          <w:marTop w:val="120"/>
                          <w:marBottom w:val="0"/>
                          <w:divBdr>
                            <w:top w:val="none" w:sz="0" w:space="0" w:color="auto"/>
                            <w:left w:val="none" w:sz="0" w:space="0" w:color="auto"/>
                            <w:bottom w:val="none" w:sz="0" w:space="0" w:color="auto"/>
                            <w:right w:val="none" w:sz="0" w:space="0" w:color="auto"/>
                          </w:divBdr>
                          <w:divsChild>
                            <w:div w:id="515509904">
                              <w:marLeft w:val="0"/>
                              <w:marRight w:val="0"/>
                              <w:marTop w:val="120"/>
                              <w:marBottom w:val="0"/>
                              <w:divBdr>
                                <w:top w:val="none" w:sz="0" w:space="0" w:color="auto"/>
                                <w:left w:val="none" w:sz="0" w:space="0" w:color="auto"/>
                                <w:bottom w:val="none" w:sz="0" w:space="0" w:color="auto"/>
                                <w:right w:val="none" w:sz="0" w:space="0" w:color="auto"/>
                              </w:divBdr>
                              <w:divsChild>
                                <w:div w:id="202639034">
                                  <w:marLeft w:val="150"/>
                                  <w:marRight w:val="0"/>
                                  <w:marTop w:val="240"/>
                                  <w:marBottom w:val="240"/>
                                  <w:divBdr>
                                    <w:top w:val="none" w:sz="0" w:space="0" w:color="auto"/>
                                    <w:left w:val="none" w:sz="0" w:space="0" w:color="auto"/>
                                    <w:bottom w:val="none" w:sz="0" w:space="0" w:color="auto"/>
                                    <w:right w:val="none" w:sz="0" w:space="0" w:color="auto"/>
                                  </w:divBdr>
                                </w:div>
                                <w:div w:id="1948346549">
                                  <w:marLeft w:val="0"/>
                                  <w:marRight w:val="0"/>
                                  <w:marTop w:val="120"/>
                                  <w:marBottom w:val="0"/>
                                  <w:divBdr>
                                    <w:top w:val="none" w:sz="0" w:space="0" w:color="auto"/>
                                    <w:left w:val="none" w:sz="0" w:space="0" w:color="auto"/>
                                    <w:bottom w:val="none" w:sz="0" w:space="0" w:color="auto"/>
                                    <w:right w:val="none" w:sz="0" w:space="0" w:color="auto"/>
                                  </w:divBdr>
                                  <w:divsChild>
                                    <w:div w:id="118571736">
                                      <w:marLeft w:val="0"/>
                                      <w:marRight w:val="0"/>
                                      <w:marTop w:val="0"/>
                                      <w:marBottom w:val="0"/>
                                      <w:divBdr>
                                        <w:top w:val="none" w:sz="0" w:space="0" w:color="auto"/>
                                        <w:left w:val="none" w:sz="0" w:space="0" w:color="auto"/>
                                        <w:bottom w:val="none" w:sz="0" w:space="0" w:color="auto"/>
                                        <w:right w:val="none" w:sz="0" w:space="0" w:color="auto"/>
                                      </w:divBdr>
                                      <w:divsChild>
                                        <w:div w:id="1003508732">
                                          <w:marLeft w:val="0"/>
                                          <w:marRight w:val="0"/>
                                          <w:marTop w:val="0"/>
                                          <w:marBottom w:val="0"/>
                                          <w:divBdr>
                                            <w:top w:val="none" w:sz="0" w:space="0" w:color="auto"/>
                                            <w:left w:val="none" w:sz="0" w:space="0" w:color="auto"/>
                                            <w:bottom w:val="none" w:sz="0" w:space="0" w:color="auto"/>
                                            <w:right w:val="none" w:sz="0" w:space="0" w:color="auto"/>
                                          </w:divBdr>
                                          <w:divsChild>
                                            <w:div w:id="1593930208">
                                              <w:marLeft w:val="0"/>
                                              <w:marRight w:val="0"/>
                                              <w:marTop w:val="0"/>
                                              <w:marBottom w:val="0"/>
                                              <w:divBdr>
                                                <w:top w:val="none" w:sz="0" w:space="0" w:color="auto"/>
                                                <w:left w:val="none" w:sz="0" w:space="0" w:color="auto"/>
                                                <w:bottom w:val="none" w:sz="0" w:space="0" w:color="auto"/>
                                                <w:right w:val="none" w:sz="0" w:space="0" w:color="auto"/>
                                              </w:divBdr>
                                              <w:divsChild>
                                                <w:div w:id="448135547">
                                                  <w:marLeft w:val="0"/>
                                                  <w:marRight w:val="0"/>
                                                  <w:marTop w:val="21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585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fr.bund.de/cm/343/messung-von-mineraloel-kohlenwasserstoffen-in-lebensmitteln-und-verpackungsmaterialien.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fr.bund.de/cm/343/bestimmung-von-kohlenwasserstoffen-aus-mineraloel-oder-kunststoffen.pdf" TargetMode="External"/><Relationship Id="rId5" Type="http://schemas.openxmlformats.org/officeDocument/2006/relationships/webSettings" Target="webSettings.xml"/><Relationship Id="rId10" Type="http://schemas.openxmlformats.org/officeDocument/2006/relationships/hyperlink" Target="http://www.bfr.bund.de/cm/343/bestimmung-von-kohlenwasserstoffen-aus-mineraloel-oder-kunststoffen.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AENDER.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C1571-8292-4C95-A1C6-9D0508E8D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AENDER</Template>
  <TotalTime>0</TotalTime>
  <Pages>3</Pages>
  <Words>6929</Words>
  <Characters>43654</Characters>
  <Application>Microsoft Office Word</Application>
  <DocSecurity>4</DocSecurity>
  <Lines>363</Lines>
  <Paragraphs>100</Paragraphs>
  <ScaleCrop>false</ScaleCrop>
  <HeadingPairs>
    <vt:vector size="2" baseType="variant">
      <vt:variant>
        <vt:lpstr>Titel</vt:lpstr>
      </vt:variant>
      <vt:variant>
        <vt:i4>1</vt:i4>
      </vt:variant>
    </vt:vector>
  </HeadingPairs>
  <TitlesOfParts>
    <vt:vector size="1" baseType="lpstr">
      <vt:lpstr/>
    </vt:vector>
  </TitlesOfParts>
  <Company>Bundesministerium der Justiz</Company>
  <LinksUpToDate>false</LinksUpToDate>
  <CharactersWithSpaces>50483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Adler, Katharina</dc:creator>
  <cp:lastModifiedBy>Redmann, Petra, EC2</cp:lastModifiedBy>
  <cp:revision>2</cp:revision>
  <cp:lastPrinted>2020-07-29T12:01:00Z</cp:lastPrinted>
  <dcterms:created xsi:type="dcterms:W3CDTF">2020-08-17T11:33:00Z</dcterms:created>
  <dcterms:modified xsi:type="dcterms:W3CDTF">2020-08-17T11:33:00Z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arbeitungsstand">
    <vt:lpwstr>Bearbeitungsstand: 14.08.2020  15:07 Uhr</vt:lpwstr>
  </property>
  <property fmtid="{D5CDD505-2E9C-101B-9397-08002B2CF9AE}" pid="3" name="Meta_Initiant">
    <vt:lpwstr>Bundesministerium der Justiz und fuer Verbraucherschutz</vt:lpwstr>
  </property>
  <property fmtid="{D5CDD505-2E9C-101B-9397-08002B2CF9AE}" pid="4" name="Version">
    <vt:lpwstr>3.12.2.0</vt:lpwstr>
  </property>
  <property fmtid="{D5CDD505-2E9C-101B-9397-08002B2CF9AE}" pid="5" name="Last edited using">
    <vt:lpwstr>LW 5.4, Build 20200526</vt:lpwstr>
  </property>
  <property fmtid="{D5CDD505-2E9C-101B-9397-08002B2CF9AE}" pid="6" name="Kategorie">
    <vt:lpwstr>AENDER/NOVVER</vt:lpwstr>
  </property>
  <property fmtid="{D5CDD505-2E9C-101B-9397-08002B2CF9AE}" pid="7" name="eNorm-Version vorherige Bearbeitung">
    <vt:lpwstr>4.1.5 Bundesregierung [20200526]</vt:lpwstr>
  </property>
  <property fmtid="{D5CDD505-2E9C-101B-9397-08002B2CF9AE}" pid="8" name="eNorm-Version Erstellung">
    <vt:lpwstr>3.12.4, Bundesregierung</vt:lpwstr>
  </property>
  <property fmtid="{D5CDD505-2E9C-101B-9397-08002B2CF9AE}" pid="9" name="Created using">
    <vt:lpwstr>LW 5.4, Build 20151231</vt:lpwstr>
  </property>
  <property fmtid="{D5CDD505-2E9C-101B-9397-08002B2CF9AE}" pid="10" name="Classification">
    <vt:lpwstr> </vt:lpwstr>
  </property>
  <property fmtid="{D5CDD505-2E9C-101B-9397-08002B2CF9AE}" pid="11" name="eNorm-Version letzte Bearbeitung">
    <vt:lpwstr>4.1.5 Bundesregierung [20200526]</vt:lpwstr>
  </property>
  <property fmtid="{D5CDD505-2E9C-101B-9397-08002B2CF9AE}" pid="12" name="DQP-Ergebnis für Version 4">
    <vt:lpwstr>130 Fehler</vt:lpwstr>
  </property>
  <property fmtid="{D5CDD505-2E9C-101B-9397-08002B2CF9AE}" pid="13" name="eNorm-Version letzte DQP">
    <vt:lpwstr>4.1.5, Bundesregierung, [20200526]</vt:lpwstr>
  </property>
  <property fmtid="{D5CDD505-2E9C-101B-9397-08002B2CF9AE}" pid="14" name="Meta_Bezeichnung">
    <vt:lpwstr>Zweiundzwanzigste Verordnung zur Änderung der Bedarfsgegenständeverordnung</vt:lpwstr>
  </property>
  <property fmtid="{D5CDD505-2E9C-101B-9397-08002B2CF9AE}" pid="15" name="Meta_Kurzbezeichnung">
    <vt:lpwstr/>
  </property>
  <property fmtid="{D5CDD505-2E9C-101B-9397-08002B2CF9AE}" pid="16" name="Meta_Abkürzung">
    <vt:lpwstr/>
  </property>
  <property fmtid="{D5CDD505-2E9C-101B-9397-08002B2CF9AE}" pid="17" name="Meta_Typ der Vorschrift">
    <vt:lpwstr>Einzelnovelle einer Verordnung</vt:lpwstr>
  </property>
  <property fmtid="{D5CDD505-2E9C-101B-9397-08002B2CF9AE}" pid="18" name="Meta_Umsetzung von EU-Recht">
    <vt:lpwstr>otifiziert gemäß der Richtlinie (EU) 2015/1535 des Europäischen Parlaments und des Rates vom 9. September 2015 über ein Informationsverfahren auf dem Gebiet der technischen Vorschriften und der Vorschriften für die Dienste der Informationsgesellschaft (AB</vt:lpwstr>
  </property>
  <property fmtid="{D5CDD505-2E9C-101B-9397-08002B2CF9AE}" pid="19" name="Meta_Umsetzung von EU-Recht_2">
    <vt:lpwstr>l. L 241 vom 17.9.2015, S. 1).</vt:lpwstr>
  </property>
  <property fmtid="{D5CDD505-2E9C-101B-9397-08002B2CF9AE}" pid="20" name="Meta_Anlagen">
    <vt:lpwstr/>
  </property>
</Properties>
</file>