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772D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color w:val="000000"/>
          <w:szCs w:val="22"/>
        </w:rPr>
      </w:pPr>
      <w:r>
        <w:rPr>
          <w:color w:val="000000"/>
        </w:rPr>
        <w:object w:dxaOrig="811" w:dyaOrig="961" w14:anchorId="38A746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7.2pt" o:ole="" fillcolor="window">
            <v:imagedata r:id="rId7" o:title=""/>
          </v:shape>
          <o:OLEObject Type="Embed" ProgID="Word.Picture.8" ShapeID="_x0000_i1025" DrawAspect="Content" ObjectID="_1735122905" r:id="rId8"/>
        </w:object>
      </w:r>
    </w:p>
    <w:p w14:paraId="0852F00A" w14:textId="77777777" w:rsidR="000E547F" w:rsidRDefault="000E547F">
      <w:pPr>
        <w:tabs>
          <w:tab w:val="center" w:pos="4819"/>
          <w:tab w:val="right" w:pos="9638"/>
        </w:tabs>
        <w:ind w:right="36" w:firstLine="551"/>
        <w:jc w:val="center"/>
        <w:rPr>
          <w:b/>
          <w:color w:val="000000"/>
          <w:szCs w:val="22"/>
          <w:lang w:eastAsia="lt-LT"/>
        </w:rPr>
      </w:pPr>
    </w:p>
    <w:p w14:paraId="70CF5851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b/>
          <w:color w:val="000000"/>
          <w:szCs w:val="22"/>
        </w:rPr>
      </w:pPr>
      <w:r>
        <w:rPr>
          <w:b/>
          <w:color w:val="000000"/>
        </w:rPr>
        <w:t>MINISTER ZA ZDRAVJE REPUBLIKE LITVE</w:t>
      </w:r>
    </w:p>
    <w:p w14:paraId="5D7C0D77" w14:textId="77777777" w:rsidR="000E547F" w:rsidRDefault="000E547F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  <w:lang w:eastAsia="lt-LT"/>
        </w:rPr>
      </w:pPr>
    </w:p>
    <w:p w14:paraId="7B1D79C0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</w:rPr>
      </w:pPr>
      <w:r>
        <w:rPr>
          <w:b/>
        </w:rPr>
        <w:t>MINISTER ZA KMETIJSTVO REPUBLIKE LITVE</w:t>
      </w:r>
    </w:p>
    <w:p w14:paraId="34D4ADB1" w14:textId="77777777" w:rsidR="000E547F" w:rsidRDefault="000E547F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  <w:lang w:eastAsia="lt-LT"/>
        </w:rPr>
      </w:pPr>
    </w:p>
    <w:p w14:paraId="5E182B5A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</w:rPr>
      </w:pPr>
      <w:r>
        <w:rPr>
          <w:b/>
        </w:rPr>
        <w:t>ODREDBA</w:t>
      </w:r>
    </w:p>
    <w:p w14:paraId="6044038B" w14:textId="77777777" w:rsidR="000E547F" w:rsidRDefault="00BB4F29">
      <w:pPr>
        <w:ind w:right="36" w:firstLine="551"/>
        <w:jc w:val="center"/>
        <w:rPr>
          <w:b/>
          <w:szCs w:val="24"/>
          <w:shd w:val="clear" w:color="auto" w:fill="FFFFFF"/>
        </w:rPr>
      </w:pPr>
      <w:r>
        <w:rPr>
          <w:b/>
        </w:rPr>
        <w:t>O ODOBRITVI SEZNAMA M</w:t>
      </w:r>
      <w:r>
        <w:rPr>
          <w:b/>
          <w:color w:val="000000"/>
        </w:rPr>
        <w:t xml:space="preserve">EJNIH VREDNOSTI TETRAHIDROKANABINOLA V IZDELKIH IZ KONOPLJE, GOJENE ZA VLAKNA, ALI KATEGORIJAH TEH IZDELKOV, NAMENJENIH KONČNI </w:t>
      </w:r>
      <w:r>
        <w:rPr>
          <w:b/>
        </w:rPr>
        <w:t>PORABI</w:t>
      </w:r>
    </w:p>
    <w:p w14:paraId="2C48E242" w14:textId="77777777" w:rsidR="000E547F" w:rsidRDefault="000E547F">
      <w:pPr>
        <w:ind w:right="36" w:firstLine="551"/>
        <w:jc w:val="center"/>
        <w:rPr>
          <w:b/>
          <w:szCs w:val="24"/>
          <w:lang w:eastAsia="lt-LT"/>
        </w:rPr>
      </w:pPr>
    </w:p>
    <w:p w14:paraId="031CD400" w14:textId="77777777" w:rsidR="000E547F" w:rsidRDefault="00BB4F29">
      <w:pPr>
        <w:ind w:right="36" w:firstLine="551"/>
        <w:jc w:val="center"/>
        <w:rPr>
          <w:szCs w:val="24"/>
        </w:rPr>
      </w:pPr>
      <w:r>
        <w:t>6. december 2022 št. V-1815/3D-771</w:t>
      </w:r>
    </w:p>
    <w:p w14:paraId="03FDA532" w14:textId="77777777" w:rsidR="000E547F" w:rsidRDefault="00BB4F29">
      <w:pPr>
        <w:ind w:right="36" w:firstLine="551"/>
        <w:jc w:val="center"/>
        <w:rPr>
          <w:szCs w:val="24"/>
        </w:rPr>
      </w:pPr>
      <w:r>
        <w:t>Vilna</w:t>
      </w:r>
    </w:p>
    <w:p w14:paraId="34B7348D" w14:textId="77777777" w:rsidR="000E547F" w:rsidRDefault="000E547F">
      <w:pPr>
        <w:ind w:right="36" w:firstLine="551"/>
        <w:jc w:val="both"/>
        <w:rPr>
          <w:szCs w:val="24"/>
          <w:lang w:eastAsia="lt-LT"/>
        </w:rPr>
      </w:pPr>
    </w:p>
    <w:p w14:paraId="7367D755" w14:textId="77777777" w:rsidR="000E547F" w:rsidRDefault="00BB4F29">
      <w:pPr>
        <w:spacing w:line="270" w:lineRule="auto"/>
        <w:ind w:right="36" w:firstLine="851"/>
        <w:jc w:val="both"/>
        <w:rPr>
          <w:szCs w:val="22"/>
        </w:rPr>
      </w:pPr>
      <w:r>
        <w:t>V skladu s členom 4(4) zakona Republike Litve o konoplji, gojeni za vlakna:</w:t>
      </w:r>
    </w:p>
    <w:p w14:paraId="71BCCBD4" w14:textId="77777777" w:rsidR="000E547F" w:rsidRDefault="00BB4F29">
      <w:pPr>
        <w:spacing w:line="270" w:lineRule="auto"/>
        <w:ind w:right="36" w:firstLine="851"/>
        <w:jc w:val="both"/>
        <w:rPr>
          <w:szCs w:val="22"/>
        </w:rPr>
      </w:pPr>
      <w:r>
        <w:t>1.</w:t>
      </w:r>
      <w:r>
        <w:tab/>
        <w:t>Potrjujemo seznam m</w:t>
      </w:r>
      <w:r>
        <w:rPr>
          <w:color w:val="000000"/>
        </w:rPr>
        <w:t xml:space="preserve">ejnih vrednosti tetrahidrokanabinola v izdelkih iz konoplje, gojene za vlakna, ali kategorijah teh izdelkov, namenjenih končni porabi </w:t>
      </w:r>
      <w:r>
        <w:t>(v prilogi).</w:t>
      </w:r>
    </w:p>
    <w:p w14:paraId="72E4747B" w14:textId="77777777" w:rsidR="000E547F" w:rsidRDefault="00BB4F29" w:rsidP="00BB4F29">
      <w:pPr>
        <w:spacing w:line="270" w:lineRule="auto"/>
        <w:ind w:right="36" w:firstLine="851"/>
        <w:jc w:val="both"/>
      </w:pPr>
      <w:r>
        <w:t>2.</w:t>
      </w:r>
      <w:r>
        <w:tab/>
        <w:t xml:space="preserve">Ta odredba </w:t>
      </w:r>
      <w:r>
        <w:rPr>
          <w:color w:val="000000"/>
        </w:rPr>
        <w:t>začne veljati 1. aprila 2023.</w:t>
      </w:r>
    </w:p>
    <w:p w14:paraId="41558540" w14:textId="77777777" w:rsidR="00BB4F29" w:rsidRDefault="00BB4F29">
      <w:pPr>
        <w:tabs>
          <w:tab w:val="left" w:pos="8647"/>
        </w:tabs>
        <w:ind w:right="14"/>
        <w:jc w:val="both"/>
      </w:pPr>
    </w:p>
    <w:p w14:paraId="08E5B7C1" w14:textId="77777777" w:rsidR="00BB4F29" w:rsidRDefault="00BB4F29">
      <w:pPr>
        <w:tabs>
          <w:tab w:val="left" w:pos="8647"/>
        </w:tabs>
        <w:ind w:right="14"/>
        <w:jc w:val="both"/>
      </w:pPr>
    </w:p>
    <w:p w14:paraId="6FC70FDF" w14:textId="40BC5B3A" w:rsidR="000E547F" w:rsidRDefault="00BB4F29" w:rsidP="00BB4F29">
      <w:pPr>
        <w:ind w:right="14"/>
        <w:jc w:val="both"/>
        <w:rPr>
          <w:szCs w:val="24"/>
        </w:rPr>
      </w:pPr>
      <w:r>
        <w:t>Minister za zdravje</w:t>
      </w:r>
      <w:r>
        <w:tab/>
      </w:r>
      <w:r w:rsidR="00725E97">
        <w:tab/>
      </w:r>
      <w:r w:rsidR="00725E97">
        <w:tab/>
      </w:r>
      <w:r w:rsidR="00725E97">
        <w:tab/>
      </w:r>
      <w:r w:rsidR="00725E97">
        <w:tab/>
      </w:r>
      <w:r>
        <w:t xml:space="preserve">Arūnas Dulkys </w:t>
      </w:r>
    </w:p>
    <w:p w14:paraId="42B8D705" w14:textId="77777777" w:rsidR="000E547F" w:rsidRDefault="000E547F">
      <w:pPr>
        <w:ind w:right="14"/>
        <w:jc w:val="both"/>
        <w:rPr>
          <w:szCs w:val="24"/>
          <w:lang w:eastAsia="lt-LT"/>
        </w:rPr>
      </w:pPr>
    </w:p>
    <w:p w14:paraId="481DC224" w14:textId="77777777" w:rsidR="000E547F" w:rsidRDefault="000E547F">
      <w:pPr>
        <w:ind w:right="14"/>
        <w:jc w:val="both"/>
        <w:rPr>
          <w:szCs w:val="24"/>
          <w:lang w:eastAsia="lt-LT"/>
        </w:rPr>
      </w:pPr>
    </w:p>
    <w:p w14:paraId="38ADCB6D" w14:textId="77777777" w:rsidR="000E547F" w:rsidRDefault="00BB4F29" w:rsidP="00BB4F29">
      <w:pPr>
        <w:ind w:right="14"/>
        <w:jc w:val="both"/>
        <w:rPr>
          <w:sz w:val="22"/>
          <w:szCs w:val="22"/>
        </w:rPr>
      </w:pPr>
      <w:r>
        <w:t xml:space="preserve">Minister za kmetijstvo 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Kęstutis Navickas</w:t>
      </w:r>
    </w:p>
    <w:p w14:paraId="7E61E119" w14:textId="77777777" w:rsidR="00BB4F29" w:rsidRDefault="00BB4F29">
      <w:pPr>
        <w:tabs>
          <w:tab w:val="left" w:pos="7655"/>
        </w:tabs>
        <w:ind w:firstLine="4820"/>
        <w:jc w:val="both"/>
        <w:sectPr w:rsidR="00BB4F29" w:rsidSect="00BB4F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49" w:bottom="1134" w:left="1276" w:header="567" w:footer="567" w:gutter="0"/>
          <w:cols w:space="1296"/>
          <w:titlePg/>
          <w:docGrid w:linePitch="360"/>
        </w:sectPr>
      </w:pPr>
    </w:p>
    <w:p w14:paraId="0C056762" w14:textId="77777777" w:rsidR="000E547F" w:rsidRDefault="00BB4F29">
      <w:pPr>
        <w:tabs>
          <w:tab w:val="left" w:pos="7655"/>
        </w:tabs>
        <w:ind w:firstLine="4820"/>
        <w:jc w:val="both"/>
        <w:rPr>
          <w:szCs w:val="24"/>
        </w:rPr>
      </w:pPr>
      <w:r>
        <w:lastRenderedPageBreak/>
        <w:t>ODOBRENO</w:t>
      </w:r>
    </w:p>
    <w:p w14:paraId="465BD246" w14:textId="77777777" w:rsidR="00BB4F29" w:rsidRDefault="00BB4F29">
      <w:pPr>
        <w:tabs>
          <w:tab w:val="left" w:pos="4820"/>
        </w:tabs>
        <w:ind w:left="4820"/>
        <w:jc w:val="both"/>
        <w:rPr>
          <w:szCs w:val="24"/>
        </w:rPr>
      </w:pPr>
      <w:r>
        <w:t xml:space="preserve">Minister za zdravje Republike Litve in minister za kmetijstvo Republike Litve </w:t>
      </w:r>
    </w:p>
    <w:p w14:paraId="4B9E9FB2" w14:textId="77777777" w:rsidR="000E547F" w:rsidRDefault="00BB4F29">
      <w:pPr>
        <w:tabs>
          <w:tab w:val="left" w:pos="4820"/>
        </w:tabs>
        <w:ind w:left="4820"/>
        <w:jc w:val="both"/>
        <w:rPr>
          <w:szCs w:val="24"/>
        </w:rPr>
      </w:pPr>
      <w:r>
        <w:t xml:space="preserve"> </w:t>
      </w:r>
    </w:p>
    <w:p w14:paraId="1F614875" w14:textId="77777777" w:rsidR="000E547F" w:rsidRDefault="00BB4F29">
      <w:pPr>
        <w:tabs>
          <w:tab w:val="left" w:pos="4820"/>
        </w:tabs>
        <w:ind w:left="4820"/>
        <w:jc w:val="both"/>
        <w:rPr>
          <w:szCs w:val="24"/>
        </w:rPr>
      </w:pPr>
      <w:r>
        <w:t>Odredba št. V-1815/3D-771 z dne 6. decembra 2022</w:t>
      </w:r>
    </w:p>
    <w:p w14:paraId="72256D58" w14:textId="77777777" w:rsidR="000E547F" w:rsidRDefault="000E547F">
      <w:pPr>
        <w:tabs>
          <w:tab w:val="left" w:pos="4820"/>
        </w:tabs>
        <w:ind w:left="4820"/>
        <w:jc w:val="both"/>
        <w:rPr>
          <w:szCs w:val="24"/>
        </w:rPr>
      </w:pPr>
    </w:p>
    <w:p w14:paraId="20E0B5B1" w14:textId="77777777" w:rsidR="000E547F" w:rsidRDefault="000E547F">
      <w:pPr>
        <w:jc w:val="center"/>
        <w:rPr>
          <w:rFonts w:eastAsia="Calibri"/>
          <w:b/>
          <w:bCs/>
          <w:color w:val="000000"/>
          <w:szCs w:val="24"/>
        </w:rPr>
      </w:pPr>
    </w:p>
    <w:p w14:paraId="67A7105B" w14:textId="77777777" w:rsidR="000E547F" w:rsidRDefault="00BB4F29">
      <w:pPr>
        <w:jc w:val="center"/>
        <w:rPr>
          <w:b/>
          <w:bCs/>
          <w:szCs w:val="24"/>
        </w:rPr>
      </w:pPr>
      <w:r>
        <w:rPr>
          <w:b/>
        </w:rPr>
        <w:t>SEZNAM MEJNIH VREDNOSTI TETRAHIDROKANABINOLA V IZDELKIH IZ KONOPLJE, GOJENE ZA VLAKNA, ALI KATEGORIJAH TEH IZDELKOV, NAMENJENIH KONČNI PORABI</w:t>
      </w:r>
    </w:p>
    <w:p w14:paraId="0F2B50B9" w14:textId="77777777" w:rsidR="000E547F" w:rsidRDefault="000E547F">
      <w:pPr>
        <w:jc w:val="center"/>
        <w:rPr>
          <w:rFonts w:eastAsia="Calibri"/>
          <w:b/>
          <w:bCs/>
          <w:color w:val="000000"/>
          <w:szCs w:val="24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6246"/>
        <w:gridCol w:w="121"/>
        <w:gridCol w:w="2362"/>
        <w:gridCol w:w="62"/>
      </w:tblGrid>
      <w:tr w:rsidR="000E547F" w14:paraId="4B9E622A" w14:textId="77777777" w:rsidTr="00BB4F29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7EA2" w14:textId="77777777" w:rsidR="000E547F" w:rsidRDefault="00BB4F29">
            <w:pPr>
              <w:rPr>
                <w:b/>
                <w:bCs/>
                <w:szCs w:val="24"/>
              </w:rPr>
            </w:pPr>
            <w:r>
              <w:rPr>
                <w:b/>
              </w:rPr>
              <w:t xml:space="preserve">Zap. št. 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D3E3" w14:textId="77777777" w:rsidR="000E547F" w:rsidRDefault="00BB4F29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</w:rPr>
              <w:t>Kategorija izdelkov iz konoplje, gojene za vlakna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666F" w14:textId="77777777" w:rsidR="000E547F" w:rsidRDefault="00BB4F29">
            <w:pPr>
              <w:rPr>
                <w:szCs w:val="24"/>
              </w:rPr>
            </w:pPr>
            <w:r>
              <w:rPr>
                <w:b/>
              </w:rPr>
              <w:t>Mejna vrednost tetrahidrokanabinola</w:t>
            </w:r>
          </w:p>
          <w:p w14:paraId="6069884A" w14:textId="77777777" w:rsidR="000E547F" w:rsidRDefault="00BB4F29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</w:rPr>
              <w:t>količina</w:t>
            </w:r>
            <w:r>
              <w:rPr>
                <w:vertAlign w:val="superscript"/>
              </w:rPr>
              <w:t>1</w:t>
            </w:r>
          </w:p>
        </w:tc>
      </w:tr>
      <w:tr w:rsidR="000E547F" w14:paraId="21172D3B" w14:textId="77777777" w:rsidTr="00BB4F29">
        <w:trPr>
          <w:trHeight w:val="49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B296" w14:textId="77777777" w:rsidR="000E547F" w:rsidRDefault="00BB4F29">
            <w:pPr>
              <w:rPr>
                <w:b/>
                <w:bCs/>
                <w:szCs w:val="24"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E95A" w14:textId="77777777" w:rsidR="000E547F" w:rsidRDefault="00BB4F29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</w:rPr>
              <w:t>Živilski proizvodi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F8C2" w14:textId="77777777" w:rsidR="000E547F" w:rsidRDefault="000E547F">
            <w:pPr>
              <w:jc w:val="both"/>
              <w:rPr>
                <w:rFonts w:eastAsia="Calibri"/>
                <w:b/>
                <w:bCs/>
                <w:szCs w:val="24"/>
              </w:rPr>
            </w:pPr>
          </w:p>
        </w:tc>
      </w:tr>
      <w:tr w:rsidR="000E547F" w14:paraId="57D31380" w14:textId="77777777" w:rsidTr="00BB4F29">
        <w:trPr>
          <w:trHeight w:val="5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E290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1.1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75A5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Prehranska dopolnila (razen prehranskih dopolnil za dojenčke, otroke do 18 let, nosečnice in doječe matere)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11C8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2 mg/kg</w:t>
            </w:r>
          </w:p>
        </w:tc>
      </w:tr>
      <w:tr w:rsidR="000E547F" w14:paraId="39839DE7" w14:textId="77777777" w:rsidTr="00BB4F29">
        <w:trPr>
          <w:trHeight w:val="5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FA47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1.2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5B66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Prehranska dopolnila za dojenčke, otroke do 18 let, nosečnice in doječe matere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1738" w14:textId="77777777" w:rsidR="000E547F" w:rsidRDefault="00BB4F29">
            <w:pPr>
              <w:jc w:val="center"/>
              <w:rPr>
                <w:rFonts w:eastAsia="Calibri"/>
                <w:szCs w:val="24"/>
                <w:vertAlign w:val="superscript"/>
              </w:rPr>
            </w:pPr>
            <w:r>
              <w:t>0 mg/kg</w:t>
            </w:r>
            <w:r>
              <w:rPr>
                <w:vertAlign w:val="superscript"/>
              </w:rPr>
              <w:t xml:space="preserve"> 2</w:t>
            </w:r>
          </w:p>
        </w:tc>
      </w:tr>
      <w:tr w:rsidR="000E547F" w14:paraId="4E5B4764" w14:textId="77777777" w:rsidTr="00BB4F29">
        <w:trPr>
          <w:trHeight w:val="39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899A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1.3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94E2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Alkoholne pijače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AE4C" w14:textId="77777777" w:rsidR="000E547F" w:rsidRDefault="00BB4F29">
            <w:pPr>
              <w:jc w:val="center"/>
              <w:rPr>
                <w:rFonts w:eastAsia="Calibri"/>
                <w:szCs w:val="24"/>
                <w:vertAlign w:val="superscript"/>
              </w:rPr>
            </w:pPr>
            <w:r>
              <w:t>0 mg/kg</w:t>
            </w:r>
            <w:r>
              <w:rPr>
                <w:vertAlign w:val="superscript"/>
              </w:rPr>
              <w:t xml:space="preserve"> 2</w:t>
            </w:r>
          </w:p>
        </w:tc>
      </w:tr>
      <w:tr w:rsidR="000E547F" w14:paraId="1AE2279E" w14:textId="77777777" w:rsidTr="00BB4F29">
        <w:trPr>
          <w:trHeight w:val="198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A07F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1.4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E174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Brezalkoholne pijače, ki ustrezajo opredelitvi brezalkoholne pijače iz </w:t>
            </w:r>
            <w:r>
              <w:rPr>
                <w:color w:val="000000"/>
              </w:rPr>
              <w:t>tehničnega predpisa o opisu, proizvodnji in predstavitvi brezalkoholnih pijač in fermentiranih pijač, odobrene z Odredbo št. 3D-13 ministra za kmetijstvo Republike Litve z dne 12. januarja 2009 o odobritvi tehničnega predpisa o opisu, proizvodnji in predstavitvi brezalkoholnih pijač in fermentiranih pijač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1D9F" w14:textId="77777777" w:rsidR="000E547F" w:rsidRDefault="00BB4F29">
            <w:pPr>
              <w:jc w:val="center"/>
              <w:rPr>
                <w:szCs w:val="24"/>
              </w:rPr>
            </w:pPr>
            <w:r>
              <w:t>0,02 mg/kg</w:t>
            </w:r>
            <w:r>
              <w:rPr>
                <w:vertAlign w:val="superscript"/>
              </w:rPr>
              <w:t xml:space="preserve"> 2</w:t>
            </w:r>
            <w:r>
              <w:t xml:space="preserve"> </w:t>
            </w:r>
          </w:p>
        </w:tc>
      </w:tr>
      <w:tr w:rsidR="000E547F" w14:paraId="75EFBE2D" w14:textId="77777777" w:rsidTr="00BB4F29">
        <w:trPr>
          <w:trHeight w:val="255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9D7B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1.5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63A9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Živila, namenjena dojenčkom in majhnim otrokom, ki jih zajema Uredba (EU) št. 609/2013 Evropskega parlamenta in Sveta z dne 12. junija 2013 </w:t>
            </w:r>
            <w:r>
              <w:rPr>
                <w:sz w:val="22"/>
              </w:rPr>
              <w:t>o</w:t>
            </w:r>
            <w:r>
              <w:t xml:space="preserve"> živilih, namenjenih dojenčkom in majhnim otrokom, živilih za posebne zdravstvene namene in popolnih prehranskih nadomestkih za nadzor nad telesno težo ter razveljavitvi Direktive Sveta 92/52/EGS, direktiv Komisije 96/8/ES, 1999/21/ES, 2006/125/ES in 2006/141/ES, Direktive 2009/39/ES Evropskega parlamenta in Sveta ter uredb Komisije (ES) št. 41/2009 in (ES) št. 953/2009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421" w14:textId="77777777" w:rsidR="000E547F" w:rsidRDefault="000E547F">
            <w:pPr>
              <w:jc w:val="center"/>
              <w:rPr>
                <w:rFonts w:eastAsia="Calibri"/>
                <w:szCs w:val="24"/>
              </w:rPr>
            </w:pPr>
          </w:p>
          <w:p w14:paraId="7995767E" w14:textId="77777777" w:rsidR="000E547F" w:rsidRDefault="00BB4F29">
            <w:pPr>
              <w:jc w:val="center"/>
              <w:rPr>
                <w:rFonts w:eastAsia="Calibri"/>
                <w:szCs w:val="24"/>
                <w:vertAlign w:val="superscript"/>
              </w:rPr>
            </w:pPr>
            <w:r>
              <w:t>0 mg/kg</w:t>
            </w:r>
            <w:r>
              <w:rPr>
                <w:vertAlign w:val="superscript"/>
              </w:rPr>
              <w:t xml:space="preserve"> 2</w:t>
            </w:r>
          </w:p>
        </w:tc>
      </w:tr>
      <w:tr w:rsidR="000E547F" w14:paraId="1E0C290A" w14:textId="77777777" w:rsidTr="00BB4F29">
        <w:trPr>
          <w:trHeight w:val="39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AEAD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1.6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CCBC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Druga živila, razen čaja (sušenega) iz konoplje, gojene za vlakna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062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0,15 mg/kg</w:t>
            </w:r>
          </w:p>
        </w:tc>
      </w:tr>
      <w:tr w:rsidR="000E547F" w14:paraId="65265294" w14:textId="77777777" w:rsidTr="00BB4F29">
        <w:trPr>
          <w:trHeight w:val="47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2944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b/>
              </w:rPr>
              <w:t>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FE3B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b/>
              </w:rPr>
              <w:t>Krmne surovine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DFD2" w14:textId="77777777" w:rsidR="000E547F" w:rsidRDefault="000E547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E547F" w14:paraId="0C237B19" w14:textId="77777777" w:rsidTr="00BB4F29">
        <w:trPr>
          <w:trHeight w:val="41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E910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B081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Semena konoplje, gojene za vlakna</w:t>
            </w:r>
            <w:r>
              <w:rPr>
                <w:vertAlign w:val="superscript"/>
              </w:rPr>
              <w:t xml:space="preserve"> 3</w:t>
            </w:r>
            <w:r>
              <w:t xml:space="preserve">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065B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3 mg/kg</w:t>
            </w:r>
          </w:p>
        </w:tc>
      </w:tr>
      <w:tr w:rsidR="000E547F" w14:paraId="3E1CA10D" w14:textId="77777777" w:rsidTr="00BB4F29">
        <w:trPr>
          <w:trHeight w:val="40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1DBC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A337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Olje iz semen konoplje, gojene za vlakna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60BA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7,5 mg/kg</w:t>
            </w:r>
          </w:p>
        </w:tc>
      </w:tr>
      <w:tr w:rsidR="000E547F" w14:paraId="351F7BEE" w14:textId="77777777" w:rsidTr="00BB4F29">
        <w:trPr>
          <w:trHeight w:val="4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559F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B62A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Pulpa iz konoplje, gojene za vlakna</w:t>
            </w:r>
            <w:r>
              <w:rPr>
                <w:vertAlign w:val="superscript"/>
              </w:rPr>
              <w:t xml:space="preserve"> 3</w:t>
            </w:r>
            <w:r>
              <w:t xml:space="preserve">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3769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3 mg/kg</w:t>
            </w:r>
          </w:p>
        </w:tc>
      </w:tr>
      <w:tr w:rsidR="000E547F" w14:paraId="2962A9BF" w14:textId="77777777" w:rsidTr="00BB4F29">
        <w:trPr>
          <w:trHeight w:val="41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2990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3374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Moka iz konoplje, gojene za vlakna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E78C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20 mg/kg</w:t>
            </w:r>
          </w:p>
        </w:tc>
      </w:tr>
      <w:tr w:rsidR="000E547F" w14:paraId="26DD55B8" w14:textId="77777777" w:rsidTr="00BB4F29">
        <w:trPr>
          <w:trHeight w:val="42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CD97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0575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Celuloza iz konoplje, gojene za vlakna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06AF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20 mg/kg</w:t>
            </w:r>
          </w:p>
        </w:tc>
      </w:tr>
      <w:tr w:rsidR="000E547F" w14:paraId="36CC593C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4E23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lastRenderedPageBreak/>
              <w:br w:type="page"/>
            </w:r>
            <w:r>
              <w:rPr>
                <w:b/>
              </w:rPr>
              <w:t>3.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4378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b/>
              </w:rPr>
              <w:t xml:space="preserve">Tobačni izdelki in s tobakom povezani izdelki, ki ustrezajo opredelitvam teh izdelkov iz zakona Republike Litve o nadzoru tobaka, tobačnih izdelkov in s tobakom povezanih izdelkov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399F" w14:textId="77777777" w:rsidR="000E547F" w:rsidRDefault="000E547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E547F" w14:paraId="6C939B5F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2FC8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3.1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F574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Tobačni izdelki, vključno z inovativnimi tobačnimi izdelki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4F42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0 mg/g</w:t>
            </w:r>
            <w:r>
              <w:rPr>
                <w:vertAlign w:val="superscript"/>
              </w:rPr>
              <w:t>4</w:t>
            </w:r>
          </w:p>
        </w:tc>
      </w:tr>
      <w:tr w:rsidR="000E547F" w14:paraId="582AF3E1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8A36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3.2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3FD0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Elektronske cigarete in polnila za elektronsko cigareto (z nikotinom in brez njega)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F4B1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0 mg/ml</w:t>
            </w:r>
            <w:r>
              <w:rPr>
                <w:vertAlign w:val="superscript"/>
              </w:rPr>
              <w:t>5</w:t>
            </w:r>
          </w:p>
        </w:tc>
      </w:tr>
      <w:tr w:rsidR="000E547F" w14:paraId="4246B405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E6D1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3.3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9EDE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Zeliščni izdelki za kajenje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744D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0 mg/g</w:t>
            </w:r>
            <w:r>
              <w:rPr>
                <w:vertAlign w:val="superscript"/>
              </w:rPr>
              <w:t>4</w:t>
            </w:r>
          </w:p>
        </w:tc>
      </w:tr>
    </w:tbl>
    <w:p w14:paraId="2D74FC02" w14:textId="77777777" w:rsidR="000E547F" w:rsidRDefault="000E547F">
      <w:pPr>
        <w:rPr>
          <w:rFonts w:eastAsia="Calibri"/>
          <w:szCs w:val="24"/>
        </w:rPr>
      </w:pPr>
    </w:p>
    <w:p w14:paraId="7BF4AA8C" w14:textId="77777777" w:rsidR="000E547F" w:rsidRDefault="000E547F">
      <w:pPr>
        <w:rPr>
          <w:rFonts w:eastAsia="Calibri"/>
          <w:szCs w:val="24"/>
        </w:rPr>
      </w:pPr>
    </w:p>
    <w:p w14:paraId="743FA42F" w14:textId="77777777" w:rsidR="000E547F" w:rsidRDefault="00BB4F29">
      <w:pPr>
        <w:rPr>
          <w:rFonts w:eastAsia="Calibri"/>
          <w:szCs w:val="24"/>
        </w:rPr>
      </w:pPr>
      <w:r>
        <w:rPr>
          <w:vertAlign w:val="superscript"/>
        </w:rPr>
        <w:t>1</w:t>
      </w:r>
      <w:r>
        <w:t xml:space="preserve"> Najvišja vrednost je vsota delta-9-tetrahidrokanabinola (Δ</w:t>
      </w:r>
      <w:r>
        <w:rPr>
          <w:vertAlign w:val="superscript"/>
        </w:rPr>
        <w:t>9</w:t>
      </w:r>
      <w:r>
        <w:t>-THC) in delta-9-tetrahidrokanabinolne kisline (Δ</w:t>
      </w:r>
      <w:r>
        <w:rPr>
          <w:vertAlign w:val="superscript"/>
        </w:rPr>
        <w:t>9</w:t>
      </w:r>
      <w:r>
        <w:t>-THCA), izražena kot Δ</w:t>
      </w:r>
      <w:r>
        <w:rPr>
          <w:vertAlign w:val="superscript"/>
        </w:rPr>
        <w:t>9</w:t>
      </w:r>
      <w:r>
        <w:t>-THC.  Δ</w:t>
      </w:r>
      <w:r>
        <w:rPr>
          <w:vertAlign w:val="superscript"/>
        </w:rPr>
        <w:t>9</w:t>
      </w:r>
      <w:r>
        <w:t>-THCA je faktor 0,877, najvišja dovoljena raven pa je Δ</w:t>
      </w:r>
      <w:r>
        <w:rPr>
          <w:vertAlign w:val="superscript"/>
        </w:rPr>
        <w:t>9</w:t>
      </w:r>
      <w:r>
        <w:t>-THC +0,877 x Δ</w:t>
      </w:r>
      <w:r>
        <w:rPr>
          <w:vertAlign w:val="superscript"/>
        </w:rPr>
        <w:t>9</w:t>
      </w:r>
      <w:r>
        <w:t>-THCA (če sta Δ</w:t>
      </w:r>
      <w:r>
        <w:rPr>
          <w:vertAlign w:val="superscript"/>
        </w:rPr>
        <w:t>9</w:t>
      </w:r>
      <w:r>
        <w:t>-THC in Δ</w:t>
      </w:r>
      <w:r>
        <w:rPr>
          <w:vertAlign w:val="superscript"/>
        </w:rPr>
        <w:t>9</w:t>
      </w:r>
      <w:r>
        <w:t>-THCA zaznana in količinsko opredeljena ločeno).</w:t>
      </w:r>
    </w:p>
    <w:p w14:paraId="488A8B7F" w14:textId="77777777" w:rsidR="000E547F" w:rsidRDefault="000E547F">
      <w:pPr>
        <w:rPr>
          <w:szCs w:val="24"/>
        </w:rPr>
      </w:pPr>
    </w:p>
    <w:p w14:paraId="06165AB0" w14:textId="77777777" w:rsidR="000E547F" w:rsidRDefault="00BB4F29">
      <w:pPr>
        <w:rPr>
          <w:szCs w:val="24"/>
        </w:rPr>
      </w:pPr>
      <w:r>
        <w:rPr>
          <w:vertAlign w:val="superscript"/>
        </w:rPr>
        <w:t>2</w:t>
      </w:r>
      <w:r>
        <w:t xml:space="preserve"> Vsebnost THC v danem izdelku pod mejo določljivosti (ali kvalitativne določitve v primeru raziskovalne metode) se šteje za nič. Meja določljivosti ali kvalitativne določitve je 0,015 mg/kg.</w:t>
      </w:r>
    </w:p>
    <w:p w14:paraId="22A1B35C" w14:textId="77777777" w:rsidR="000E547F" w:rsidRDefault="000E547F">
      <w:pPr>
        <w:rPr>
          <w:szCs w:val="24"/>
          <w:lang w:eastAsia="lt-LT"/>
        </w:rPr>
      </w:pPr>
    </w:p>
    <w:p w14:paraId="306A8459" w14:textId="77777777" w:rsidR="000E547F" w:rsidRDefault="00BB4F29">
      <w:pPr>
        <w:rPr>
          <w:szCs w:val="24"/>
        </w:rPr>
      </w:pPr>
      <w:r>
        <w:rPr>
          <w:vertAlign w:val="superscript"/>
        </w:rPr>
        <w:t>3</w:t>
      </w:r>
      <w:r>
        <w:t xml:space="preserve"> 12 % vsebnosti vlage v krmi.</w:t>
      </w:r>
    </w:p>
    <w:p w14:paraId="01641F74" w14:textId="77777777" w:rsidR="000E547F" w:rsidRDefault="000E547F">
      <w:pPr>
        <w:rPr>
          <w:szCs w:val="24"/>
          <w:lang w:eastAsia="lt-LT"/>
        </w:rPr>
      </w:pPr>
    </w:p>
    <w:p w14:paraId="791765CD" w14:textId="77777777" w:rsidR="000E547F" w:rsidRDefault="00BB4F29">
      <w:pPr>
        <w:rPr>
          <w:szCs w:val="24"/>
        </w:rPr>
      </w:pPr>
      <w:r>
        <w:rPr>
          <w:vertAlign w:val="superscript"/>
        </w:rPr>
        <w:t xml:space="preserve">4 </w:t>
      </w:r>
      <w:r>
        <w:t>Vsebnost THC v danem izdelku pod mejo določljivosti (ali kvalitativne določitve v primeru raziskovalne metode) se šteje za nič. Meja določljivosti ali kvalitativne določitve je 0,000015 mg/g.</w:t>
      </w:r>
    </w:p>
    <w:p w14:paraId="11A96050" w14:textId="77777777" w:rsidR="000E547F" w:rsidRDefault="000E547F">
      <w:pPr>
        <w:rPr>
          <w:szCs w:val="24"/>
          <w:lang w:eastAsia="lt-LT"/>
        </w:rPr>
      </w:pPr>
    </w:p>
    <w:p w14:paraId="29E09F3A" w14:textId="77777777" w:rsidR="000E547F" w:rsidRDefault="00BB4F29">
      <w:pPr>
        <w:rPr>
          <w:szCs w:val="24"/>
        </w:rPr>
      </w:pPr>
      <w:r>
        <w:rPr>
          <w:vertAlign w:val="superscript"/>
        </w:rPr>
        <w:t>5</w:t>
      </w:r>
      <w:r>
        <w:t xml:space="preserve"> Vsebnost THC v danem izdelku pod mejo določljivosti (ali kvalitativne določitve v primeru raziskovalne metode) se šteje za nič. Meja določljivosti ali kvalitativne določitve je 0,000015 mg/ml.</w:t>
      </w:r>
    </w:p>
    <w:p w14:paraId="29493675" w14:textId="77777777" w:rsidR="000E547F" w:rsidRDefault="000E547F">
      <w:pPr>
        <w:rPr>
          <w:szCs w:val="24"/>
        </w:rPr>
      </w:pPr>
    </w:p>
    <w:p w14:paraId="78BAFDCB" w14:textId="77777777" w:rsidR="000E547F" w:rsidRDefault="00BB4F29" w:rsidP="00BB4F29">
      <w:pPr>
        <w:jc w:val="center"/>
      </w:pPr>
      <w:r>
        <w:t>___________________</w:t>
      </w:r>
    </w:p>
    <w:sectPr w:rsidR="000E547F" w:rsidSect="00BB4F29">
      <w:pgSz w:w="11906" w:h="16838"/>
      <w:pgMar w:top="1701" w:right="1133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A72E9" w14:textId="77777777" w:rsidR="00624754" w:rsidRDefault="00624754" w:rsidP="00BB4F29">
      <w:r>
        <w:separator/>
      </w:r>
    </w:p>
  </w:endnote>
  <w:endnote w:type="continuationSeparator" w:id="0">
    <w:p w14:paraId="0798C5A5" w14:textId="77777777" w:rsidR="00624754" w:rsidRDefault="00624754" w:rsidP="00BB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2F48" w14:textId="77777777" w:rsidR="00BB4F29" w:rsidRDefault="00BB4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D985" w14:textId="77777777" w:rsidR="00BB4F29" w:rsidRDefault="00BB4F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8447" w14:textId="77777777" w:rsidR="00BB4F29" w:rsidRDefault="00BB4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0A3D9" w14:textId="77777777" w:rsidR="00624754" w:rsidRDefault="00624754" w:rsidP="00BB4F29">
      <w:r>
        <w:separator/>
      </w:r>
    </w:p>
  </w:footnote>
  <w:footnote w:type="continuationSeparator" w:id="0">
    <w:p w14:paraId="6C2B9B0A" w14:textId="77777777" w:rsidR="00624754" w:rsidRDefault="00624754" w:rsidP="00BB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72A7" w14:textId="77777777" w:rsidR="00BB4F29" w:rsidRDefault="00BB4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827875"/>
      <w:docPartObj>
        <w:docPartGallery w:val="Page Numbers (Top of Page)"/>
        <w:docPartUnique/>
      </w:docPartObj>
    </w:sdtPr>
    <w:sdtEndPr/>
    <w:sdtContent>
      <w:p w14:paraId="63B2609D" w14:textId="77777777" w:rsidR="00BB4F29" w:rsidRDefault="00BB4F2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315BEC" w14:textId="77777777" w:rsidR="00BB4F29" w:rsidRDefault="00BB4F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B608" w14:textId="77777777" w:rsidR="00BB4F29" w:rsidRDefault="00BB4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BB"/>
    <w:rsid w:val="000E547F"/>
    <w:rsid w:val="00624754"/>
    <w:rsid w:val="00725E97"/>
    <w:rsid w:val="009945BB"/>
    <w:rsid w:val="00BB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4AFD"/>
  <w15:chartTrackingRefBased/>
  <w15:docId w15:val="{657D3947-4525-4EAD-8C0E-1D7E453D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sl-SI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F2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29"/>
  </w:style>
  <w:style w:type="paragraph" w:styleId="Footer">
    <w:name w:val="footer"/>
    <w:basedOn w:val="Normal"/>
    <w:link w:val="FooterChar"/>
    <w:unhideWhenUsed/>
    <w:rsid w:val="00BB4F2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B4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1822F-99D9-40A7-AAB6-D46E5A04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3402</Characters>
  <Application>Microsoft Office Word</Application>
  <DocSecurity>0</DocSecurity>
  <Lines>141</Lines>
  <Paragraphs>86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Talačkienė</dc:creator>
  <cp:keywords>class='Internal'</cp:keywords>
  <cp:lastModifiedBy>Ragnhild Efraimsson</cp:lastModifiedBy>
  <cp:revision>2</cp:revision>
  <dcterms:created xsi:type="dcterms:W3CDTF">2023-01-13T12:48:00Z</dcterms:created>
  <dcterms:modified xsi:type="dcterms:W3CDTF">2023-01-13T12:48:00Z</dcterms:modified>
</cp:coreProperties>
</file>