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PRANCŪZIJOS RESPUBLIKA</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Solidarumo ir sveikatos apsaugos ministerija</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2021 m. balandžio 10 d. potvarkis,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kuriuo iš dalies keičiamas 2020 m. liepos 10 d. potvarkis, nustatantis organizacines ir operatyvines sveikatos sistemos priemones, būtinas kovai su COVID-19 epidemija, esant nepaprastajai sveikatos padėčiai</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TAIP PAT:</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Solidarumo ir sveikatos apsaugos ministras,</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atsižvelgdamas į 2015 m. rugsėjo 9 d. Europos Parlamento ir Tarybos direktyvą (ES) 2015/1535, kuria nustatoma informacijos apie techninius reglamentus ir informacinės visuomenės paslaugų taisykles teikimo tvarka, ir ypač pranešimą Nr.;</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atsižvelgdamas į Socialinių reikalų ir šeimos kodeksą;</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atsižvelgdamas į Visuomenės sveikatos kodeksą, ypač į jo</w:t>
      </w:r>
      <w:r>
        <w:t xml:space="preserve"> </w:t>
      </w:r>
      <w:r>
        <w:rPr>
          <w:rFonts w:ascii="Times New Roman" w:hAnsi="Times New Roman"/>
          <w:sz w:val="24"/>
        </w:rPr>
        <w:t>L3131-16 straipsnį</w:t>
      </w:r>
      <w:r>
        <w:t>;</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atsižvelgdamas į Socialinės apsaugos kodeksą;</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atsižvelgdamas į 2020 m. birželio 17 d. Įstatymą Nr. 2020-734 dėl įvairių su sveikatos krize susijusių nuostatų, kitų skubių priemonių ir Jungtinės Karalystės išstojimo iš Europos Sąjungos su pakeitimais, ypač į jo 23 straipsnį;</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atsižvelgdamas į 2020 m. lapkričio 14 d. įstatymą Nr. 2020-1379, kuriuo leidžiama pratęsti nepaprastosios sveikatos padėties trukmę ir nustatyti įvairias sveikatos krizės valdymo priemones, su pakeitimais;</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atsižvelgdamas į 2020 m. spalio 14 d. dekretą Nr. 2020-1257, skelbiantį nepaprastąją sveikatos padėtį;</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atsižvelgdamas į iš dalies pakeistą 2020 m. spalio 16 d. dekretą Nr. 2020-1262, kuriuo nustatomos bendrosios priemonės, būtinos kovai su COVID-19 epidemija, esant nepaprastajai sveikatos padėčiai;</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lastRenderedPageBreak/>
        <w:t>atsižvelgdamas į iš dalies pakeistą 2020 m. spalio 29 d. dekretą</w:t>
      </w:r>
      <w:r>
        <w:t xml:space="preserve"> </w:t>
      </w:r>
      <w:r>
        <w:rPr>
          <w:rFonts w:ascii="Times New Roman" w:hAnsi="Times New Roman"/>
          <w:sz w:val="24"/>
        </w:rPr>
        <w:t>Nr. 2020-1310, kuriuo nustatomos bendrosios priemonės, būtinos kovai su COVID-19 epidemija, esant nepaprastajai sveikatos padėčiai;</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atsižvelgdamas į 2020 m. liepos 10 d. potvarkį, nustatantį organizacines ir operatyvines sveikatos sistemos priemones, būtinas kovai su COVID-19 epidemija, esant nepaprastajai sveikatos padėčiai, su pakeitimais;</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atsižvelgdamas į 2021 m. kovo 15 d. Prancūzijos Nacionalinės sveikatos tarnybos valdybos nuomonę dėl greitojo antigeninio SARS-CoV-2 aptikimo nosies tepinėliais (TDR, TROD ir savitikros testais);</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kadangi karinės ligoninėse COVID-19 sergantys pacientai gydomi tomis pačiomis sąlygomis kaip ir sveikatos įstaigose bei padengia išlaidas išmokoms, neįtrauktoms į sveikatos priežiūros paketą, už kurias reikia mokėti papildomus mokesčius;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kadangi vakcinacija nuo SARS-CoV-2 yra būtina, siekiant sustabdyti epidemiją ir kadangi tokios vakcinacijos, kurioje dalyvauja kariuomenės ligoninės, įgyvendinimo sąlygos reikalauja, kaip ir sveikatos priežiūros įstaigoms, numatyti specialų atlygį tokioms ligoninėms;</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kadangi būtina atnaujinti ir suderinti atlygį, siūlomą atsižvelgiant į sveikatos priežiūros specialistų, sveikatos priežiūros studentų ir kitų specialistų, kurie gali įsikišti išrašant, skiriant ir (arba) suleidžiant vakcinas nuo COVID, sąrašą ir kaip jie gali atlikti tokias procedūras;</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kadangi savitikros testų, kuriems nereikia sveikatos priežiūros specialistų, kartu reikalaujant paramos, ir jų mažiau invazinio tepinėlių atlikimo metodo taikymo paprastumas leis dažniau atlikti testus, todėl tikslinga nustatyti šių bandymų platinimo ir naudojimo sąlygas; kadangi, be to, turi būti nustatyti pardavimo kainų standartai, siekiant užtikrinti, kad tyrimai būtų prieinami visiems gyventojams, ir turi būti suteikta galimybė nemokamai jais naudotis tam tikrų kategorijų žmonėms, kuriems to reikia; kadangi galiausiai būtina nustatyti tam tikrų kategorijų žmonių sveikatos draudimo apsaugos sąlygas;</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kadangi, siekiant, kad šie savitikros testai būtų atliekami kartu su farmacinėmis konsultacijomis, būtina šį leidimą taikyti tik vaistinėms ir uždrausti jų pardavimą internetu; kadangi, siekiant užtikrinti patikimą informaciją, reklama turi atitikti Nacionalinės vaistų ir sveikatos produktų saugos agentūros nustatytą specifikaciją, o plačiajai visuomenei skirta reklama turi būti tik gavus išankstinį minėtos agentūros leidimą ir apsiriboti vaistinėmis;</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kadangi klinikinių laboratorijų mobilizavimas tikrinant epidemiją yra nesuderinamas su akreditavimo dokumentų parengimu iki 2021 m. gegužės 1 d.; kadangi ši data turėtų būti pratęsta iki 2021 m. lapkričio 1 d.,</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nutaria:</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1 straipsnis</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Pirmiau minėtas 2020 m. liepos 10 d. potvarkis iš dalies keičiamas taip:</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1. Po 16 straipsnio IV dalies įrašomas V straipsnis, kuris išdėstomas taip:</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Pagal šio straipsnio I, II ir III nuostatas karinės ligoninės laikomos sveikatos priežiūros įstaigomis. Šioms ligoninėms III punkte minėtas fondas yra Socialinės apsaugos kodekso L174-15 straipsnyje minimas Nacionalinis karinės socialinės apsaugos fondas.“;</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18-1 straipsnis iš dalies keičiamas taip:</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VI dalies antroje pastraipoje žodis „slaugės“ pakeičiami žodžiais: „kiti nei gydytojai specialistai“ ir tos pačios VI dalies penktoje pastraipoje žodžiai: „slaugės“ pakeičiami žodžiais: „kiti nei gydytojai specialistai“;</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dalis papildoma pastraipa, išdėstoma taip:</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„Remiantis šia VI dalimi, karinės ligoninės laikomos sveikatos priežiūros įstaigomis. Šioms ligoninėms vakcinacijos linija apibrėžiama kaip gydytojų, slaugytojų, studentų ir pagalbinio personalo grupė, mobilizuota vakcinavimui vakcinavimo centre keturias valandas.“;</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VII dalyje žodžiai „gydytojai“ pakeičiami žodžiais: „privatūs sveikatos priežiūros specialistai, kuriems leidžiama atsiskaityti už COVID-19 vakcinos injekcijos veiksmą“;</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Prie 18-1 straipsnio pridedama lentelė pakeičiama prie šio potvarkio pridedama lentele;</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26-2 straipsnis iš dalies keičiamas taip:</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 dalies pirmos pastraipos antrame sakinyje žodžiai „gali būti organizuojami“ pakeičiami žodžiais: „gali būti organizuojami tik“;</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II dalies pirmojoje, antrojoje ir ketvirtoje pastraipose po žodžių „savitikros testais“ įterpiami žodžiai „nosies tepinėliais“;</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prieš II dalies paskutinę pastraipą įterpiama ši pastraipa: „Farmacininkai gali patarti, išduoti ir parduoti savo vaistinėje in vitro diagnostikos medicinos prietaisus, skirtus atlikti SARS-CoV-2 viruso antigeninio nustatymo tyrimus nosies tepinėliais, įtrauktais į šios II dalies ketvirtoje pastraipoje nurodytą sąrašą. Šie medicinos prietaisai skirti besimptomiams asmenims nuo penkiolikos metų ir tik asmeniniam naudojimui.“;</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w:t>
      </w:r>
      <w:r>
        <w:t xml:space="preserve"> </w:t>
      </w:r>
      <w:r>
        <w:rPr>
          <w:rFonts w:ascii="Times New Roman" w:hAnsi="Times New Roman"/>
          <w:sz w:val="24"/>
        </w:rPr>
        <w:t xml:space="preserve"> II dalies paskutinės pastraipos antrame sakinyje žodžiai „gali būti organizuojami“ pakeičiami žodžiais: „gali būti organizuojami tik“;</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IV, V, VI, VII ir VIII įrašoma taip:</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tyrimus II dalyje nurodytų nosies tepinėlių antigeninio aptikimo SARS-CoV-2 antigeniniu būdu farmacininkai nemokamai atlieka vaistinėse šių kategorijų asmenims:</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apmokami šių namų paslaugų darbuotojai, dirbantys su pagyvenusiais ar neįgaliais asmenimis: pagalbos namuose paslaugos (SAAD), daugiafunkcė pagalba namuose ir priežiūros paslaugos vyresnio amžiaus žmonėms ir (arba) suaugusiems su negalia (SPASAD), slaugos namuose paslauga (SSIAD), socialinės paramos paslauga (SAVS), medicininės socialinės </w:t>
      </w:r>
      <w:r>
        <w:rPr>
          <w:rFonts w:ascii="Times New Roman" w:hAnsi="Times New Roman"/>
          <w:sz w:val="24"/>
        </w:rPr>
        <w:lastRenderedPageBreak/>
        <w:t>paramos paslaugos suaugusiems su negalia (SAMSAH), specialiojo ugdymo ir priežiūros namuose paslaugos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samdomi privačių darbdavių darbuotojai, dirbantys su senyvo amžiaus asmenimis arba neįgaliaisiais, atliekantys pagrindines kasdienes užduotis;</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Socialinių veiksmų ir šeimos kodekso L441-1 straipsnyje nurodyti šeimos slaugytojai, lydintys vyresnio amžiaus asmenis ar neįgaliuosius.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„Laisvas savarankiškų tyrimų atlikimas atliekamas pateikus specialisto įrodymus, už kuriuos vaistininkas atlygina šio straipsnio priede pateiktoje lentelėje nustatyta tvarka.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„Šiuo IV dalies tikslu visuomenės vaistinės savitikros testus pirkimą ir vykdymą kompensuoja ir sumoka sveikatos draudimas šio straipsnio 1 lentelėje nustatyta tvarka ir, jei reikia, pritaikius to paties priedo 2 lentelėje nurodytą antkainį.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Išduodami ar parduodami šiuos prietaisus vaistininkai turi pateikti vartotojo vadovą, pateiktą Sveikatos apsaugos ministerijos interneto svetainėje.</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Mažmeninė prekyba in vitro diagnostikos medicinos prietaisais, skirtais antigeniniam SARS-CoV-2 viruso aptikimui, atliekamais vaistinėms skirtais savitikros testais pagal Visuomenės sveikatos kodekso L4211-1 straipsnį, negali būti elektroninės komercijos veiklos, nurodytos to paties kodekso L5125-33 straipsnyje, objektas.</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Diagnostinių in vitro medicinos prietaisų, skirtų virusui aptikti savitikros testo būdu pardavimo kainos iki gegužės 15 d. negali viršyti 6,00 EUR už vieną testą ir visus mokesčius, o po to – 5,20 EUR.</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„Didmeninės pardavimo kainos, skirtos perparduoti pirmesnėje pastraipoje minimus produktus, iki gegužės 15 d. negali viršyti 4,70 EUR už vieną testą ir visus mokesčius, o po to – 3,70 EUR.</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Nukrypstant nuo Visuomenės sveikatos kodekso L5223-2 ir L5223-3 straipsnių nuostatų, visų SARS-CoV-2 viruso antigeninio aptikimo savitikros testų reklamai nosies tepinėliais, įtrauktais į Sveikatos apsaugos ministerijos interneto svetainėje skelbiamą sąrašą, taikomos šios nuostatos:</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Plačiajai visuomenei skirtai reklamai reikalingas išankstinis leidimas, kurį išduoda Nacionalinė vaistų ir sveikatos priežiūros produktų saugos agentūra, numatyta Visuomenės sveikatos kodekso L5223-3 ir paskesniuose straipsniuose, laikantis sąlygų ir procedūrų, nustatytų specifikacijoje, paskelbtoje Agentūros interneto svetainėje; jis taikomas tik farmacininkams jų vaistinėje;</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Reklama, skirta sveikatos priežiūros specialistams, visų pirma turi atitikti toje pačioje interneto svetainėje paskelbtoje specifikacijoje nustatytas sąlygas ir procedūras.“;</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Po 28-2 straipsnio įterpiamas 28-3 straipsnis, išdėstytas taip: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sz w:val="24"/>
        </w:rPr>
        <w:t>28-3 straipsnis.</w:t>
      </w:r>
      <w:r>
        <w:rPr>
          <w:rFonts w:ascii="Times New Roman" w:hAnsi="Times New Roman"/>
          <w:sz w:val="24"/>
        </w:rPr>
        <w:t xml:space="preserve"> - Pagal 2020 m. birželio 17 d. Įstatymo Nr. 2020-734 dėl įvairių nuostatų, susijusių su sveikatos krize, kitomis skubiomis priemonėmis ir Jungtinės Karalystės </w:t>
      </w:r>
      <w:r>
        <w:rPr>
          <w:rFonts w:ascii="Times New Roman" w:hAnsi="Times New Roman"/>
          <w:sz w:val="24"/>
        </w:rPr>
        <w:lastRenderedPageBreak/>
        <w:t>pasitraukimu iš Europos Sąjungos, 23 straipsnio I dalies 1 punkto b papunktį nustatyto prašymo suteikti akreditaciją, susijusią su klinikinės laboratorijos personalo linijomis, nustatytas pateikimo terminas 2021 m. gegužės 1 d. pratęsiamas iki 2021 m. lapkričio 1 d.“</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2 straipsnis</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Šis potvarkis skelbiamas Prancūzijos Respublikos </w:t>
      </w:r>
      <w:r>
        <w:rPr>
          <w:rFonts w:ascii="Times New Roman" w:hAnsi="Times New Roman"/>
          <w:i/>
          <w:sz w:val="24"/>
        </w:rPr>
        <w:t>oficialiajame leidinyje</w:t>
      </w:r>
      <w:r>
        <w:rPr>
          <w:rFonts w:ascii="Times New Roman" w:hAnsi="Times New Roman"/>
          <w:sz w:val="24"/>
        </w:rPr>
        <w:t>.</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2021 m. balandžio 10 d.</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Solidarumo ir sveikatos ministras,</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15C614C3"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B173C74" w14:textId="75771025"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73B34BC2" w14:textId="406E361B"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5F1E818C" w14:textId="305CCC99"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7321E345" w14:textId="7618B829"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2D5E04E4" w14:textId="0AEE6C62"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77C09F00" w14:textId="77777777" w:rsidR="006F5837" w:rsidRDefault="006F5837"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5218356"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467FE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ECC203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18-1 straipsnio PRIEDAS</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Tarifų dydžiai:</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4"/>
        <w:gridCol w:w="2118"/>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Darbo dienomis ir šeštadienio rytais</w:t>
            </w:r>
            <w:r>
              <w:rPr>
                <w:rFonts w:ascii="Times New Roman" w:hAnsi="Times New Roman"/>
                <w:b/>
                <w:color w:val="FFFFFF"/>
                <w:sz w:val="20"/>
              </w:rPr>
              <w:br/>
              <w:t>(4 val.)</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Šeštadienio popietėmis, sekmadieniais</w:t>
            </w:r>
            <w:r>
              <w:rPr>
                <w:rFonts w:ascii="Times New Roman" w:hAnsi="Times New Roman"/>
                <w:b/>
                <w:color w:val="FFFFFF"/>
                <w:sz w:val="20"/>
              </w:rPr>
              <w:br/>
              <w:t>ir švenčių dienomis (4 val.)</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A tarifas:</w:t>
            </w:r>
            <w:r>
              <w:rPr>
                <w:rFonts w:ascii="Times New Roman" w:hAnsi="Times New Roman"/>
                <w:b/>
                <w:sz w:val="20"/>
              </w:rPr>
              <w:br/>
              <w:t>- Gydytojai ir ligoninių specialistai, išskyrus gydytojus, į pensiją išėjusius asmenis arba studentus</w:t>
            </w:r>
            <w:r>
              <w:rPr>
                <w:rFonts w:ascii="Times New Roman" w:hAnsi="Times New Roman"/>
                <w:b/>
                <w:sz w:val="20"/>
              </w:rPr>
              <w:br/>
              <w:t>- Pagalbiniai ligoninės darbuotojai</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EUR</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EUR</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B tarifas:</w:t>
            </w:r>
            <w:r>
              <w:rPr>
                <w:rFonts w:ascii="Times New Roman" w:hAnsi="Times New Roman"/>
                <w:b/>
                <w:sz w:val="20"/>
              </w:rPr>
              <w:br/>
              <w:t>- Ligoninės gydytojai, į pensiją išėję asmenys arba studentai</w:t>
            </w:r>
            <w:r>
              <w:rPr>
                <w:rFonts w:ascii="Times New Roman" w:hAnsi="Times New Roman"/>
                <w:b/>
                <w:sz w:val="20"/>
              </w:rPr>
              <w:br/>
              <w:t>- Privačiai dirbantys specialistai, išskyrus gydytojus</w:t>
            </w:r>
            <w:r>
              <w:rPr>
                <w:rFonts w:ascii="Times New Roman" w:hAnsi="Times New Roman"/>
                <w:b/>
                <w:sz w:val="20"/>
              </w:rPr>
              <w:br/>
              <w:t>- Pagalbiniai ligoninės darbuotojai</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EUR</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EUR</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C tarifas:</w:t>
            </w:r>
            <w:r>
              <w:rPr>
                <w:rFonts w:ascii="Times New Roman" w:hAnsi="Times New Roman"/>
                <w:b/>
                <w:sz w:val="20"/>
              </w:rPr>
              <w:br/>
              <w:t>- Privačiai dirbantys gydytojai</w:t>
            </w:r>
            <w:r>
              <w:rPr>
                <w:rFonts w:ascii="Times New Roman" w:hAnsi="Times New Roman"/>
                <w:b/>
                <w:sz w:val="20"/>
              </w:rPr>
              <w:br/>
              <w:t>- Ligoninės profesionalai, išskyrus gydytojus, į pensiją išėjusius asmenis arba studentus</w:t>
            </w:r>
            <w:r>
              <w:rPr>
                <w:rFonts w:ascii="Times New Roman" w:hAnsi="Times New Roman"/>
                <w:b/>
                <w:sz w:val="20"/>
              </w:rPr>
              <w:br/>
              <w:t>- Pagalbiniai ligoninės darbuotojai</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EUR</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EUR</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D tarifas:</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 Privačiai dirbantys gydytojai</w:t>
            </w:r>
            <w:r>
              <w:rPr>
                <w:rFonts w:ascii="Times New Roman" w:hAnsi="Times New Roman"/>
                <w:b/>
                <w:sz w:val="20"/>
              </w:rPr>
              <w:br/>
              <w:t>- Privačios sveikatos priežiūros specialistai, išskyrus gydytojus</w:t>
            </w:r>
            <w:r>
              <w:rPr>
                <w:rFonts w:ascii="Times New Roman" w:hAnsi="Times New Roman"/>
                <w:b/>
                <w:sz w:val="20"/>
              </w:rPr>
              <w:br/>
              <w:t>- Pagalbiniai ligoninės darbuotojai</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EUR</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EUR</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t>26 straipsnio 2 dalies IV punkto PRIEDAS</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1 lentelė. Vaistininkams mokamos draudimo išmokos dydis ir sveikatos draudimui kompensuojamas savitikros testų vienetinis tarifas</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Nemokamo savitikros testo naudos gavėjai</w:t>
            </w:r>
          </w:p>
        </w:tc>
        <w:tc>
          <w:tcPr>
            <w:tcW w:w="2265" w:type="dxa"/>
          </w:tcPr>
          <w:p w14:paraId="3240F6AC" w14:textId="77777777" w:rsidR="006750FF" w:rsidRPr="001630BF" w:rsidRDefault="006750FF" w:rsidP="00EF32D5">
            <w:pPr>
              <w:rPr>
                <w:color w:val="1F497D"/>
                <w:sz w:val="24"/>
                <w:szCs w:val="24"/>
              </w:rPr>
            </w:pPr>
            <w:r>
              <w:rPr>
                <w:b/>
                <w:sz w:val="24"/>
              </w:rPr>
              <w:t>Patvirtinamasis dokumentas, kuris turi būti pateiktas tiekiant</w:t>
            </w:r>
          </w:p>
        </w:tc>
        <w:tc>
          <w:tcPr>
            <w:tcW w:w="2266" w:type="dxa"/>
          </w:tcPr>
          <w:p w14:paraId="0143F26A" w14:textId="77777777" w:rsidR="006750FF" w:rsidRPr="001630BF" w:rsidRDefault="006750FF" w:rsidP="00EF32D5">
            <w:pPr>
              <w:rPr>
                <w:color w:val="1F497D"/>
                <w:sz w:val="24"/>
                <w:szCs w:val="24"/>
              </w:rPr>
            </w:pPr>
            <w:r>
              <w:rPr>
                <w:b/>
                <w:sz w:val="24"/>
              </w:rPr>
              <w:t>Vaistininkams išmokama pašalpa (eurais)</w:t>
            </w:r>
          </w:p>
        </w:tc>
        <w:tc>
          <w:tcPr>
            <w:tcW w:w="2266" w:type="dxa"/>
          </w:tcPr>
          <w:p w14:paraId="26B77C64" w14:textId="77777777" w:rsidR="006750FF" w:rsidRPr="001630BF" w:rsidRDefault="006750FF" w:rsidP="00EF32D5">
            <w:pPr>
              <w:rPr>
                <w:color w:val="1F497D"/>
                <w:sz w:val="24"/>
                <w:szCs w:val="24"/>
              </w:rPr>
            </w:pPr>
            <w:r>
              <w:rPr>
                <w:b/>
                <w:sz w:val="24"/>
              </w:rPr>
              <w:t>Savitikros testų tarifas, taikomas sveikatos draudimui (eurais), neįskaitant mokesčio</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Nusamdytiems namų paslaugų darbuotojams, dirbantiems su pagyvenusiais žmonėmis, arba neįgaliems asmenims (SAAD, SPASAD, SSIAD, SAVS, SAMSAH, SESSAD);</w:t>
            </w:r>
          </w:p>
          <w:p w14:paraId="23DDCDFA" w14:textId="77777777" w:rsidR="006750FF" w:rsidRPr="001630BF" w:rsidRDefault="006750FF" w:rsidP="00EF32D5">
            <w:pPr>
              <w:rPr>
                <w:sz w:val="24"/>
                <w:szCs w:val="24"/>
              </w:rPr>
            </w:pPr>
            <w:r>
              <w:rPr>
                <w:sz w:val="24"/>
              </w:rPr>
              <w:t>- Nusamdytiems privačių darbdavių darbuotojams, dirbantiems su vyresnio amžiaus asmenimis, arba neįgaliesiems, atliekantiems pagrindines kasdienes užduotis;</w:t>
            </w:r>
          </w:p>
          <w:p w14:paraId="4EBB41DD" w14:textId="33A0B411" w:rsidR="006750FF" w:rsidRPr="001630BF" w:rsidRDefault="006750FF" w:rsidP="006F5837">
            <w:pPr>
              <w:rPr>
                <w:color w:val="1F497D"/>
                <w:sz w:val="24"/>
                <w:szCs w:val="24"/>
              </w:rPr>
            </w:pPr>
            <w:r>
              <w:rPr>
                <w:sz w:val="24"/>
              </w:rPr>
              <w:t xml:space="preserve">- Socialinių veiksmų ir šeimos kodekso L441-1 straipsnyje minimiems šeimos slaugytojams, lydintiems vyresnio amžiaus asmenis ar neįgaliuosius. </w:t>
            </w:r>
          </w:p>
        </w:tc>
        <w:tc>
          <w:tcPr>
            <w:tcW w:w="2265" w:type="dxa"/>
          </w:tcPr>
          <w:p w14:paraId="00DA8BB0" w14:textId="49F5BE49" w:rsidR="006750FF" w:rsidRDefault="006750FF" w:rsidP="00EF32D5">
            <w:pPr>
              <w:pStyle w:val="NormalWeb"/>
              <w:spacing w:before="0" w:beforeAutospacing="0" w:after="120" w:afterAutospacing="0"/>
              <w:jc w:val="both"/>
            </w:pPr>
            <w:r>
              <w:t>Identifikavimo vienetas ir vienas iš šių pagalbinių dokumentų:</w:t>
            </w:r>
          </w:p>
          <w:p w14:paraId="5B2D8E97" w14:textId="77777777" w:rsidR="006750FF" w:rsidRPr="001630BF" w:rsidRDefault="006750FF" w:rsidP="00EF32D5">
            <w:pPr>
              <w:pStyle w:val="NormalWeb"/>
              <w:spacing w:before="0" w:beforeAutospacing="0" w:after="120" w:afterAutospacing="0"/>
              <w:jc w:val="both"/>
            </w:pPr>
            <w:r>
              <w:t xml:space="preserve">USSRAF (Socialinės apsaugos ir išmokų šeimai įmokų surinkimo organizacijos) siųstas el. paštas ar laiškas (privačių darbdavių ir šeimos slaugytojų samdomiems darbuotojams); </w:t>
            </w:r>
          </w:p>
          <w:p w14:paraId="7DC424C6" w14:textId="77777777" w:rsidR="006750FF" w:rsidRPr="001630BF" w:rsidRDefault="006750FF" w:rsidP="00EF32D5">
            <w:pPr>
              <w:pStyle w:val="NormalWeb"/>
              <w:spacing w:before="0" w:beforeAutospacing="0" w:after="120" w:afterAutospacing="0"/>
              <w:jc w:val="both"/>
            </w:pPr>
            <w:r>
              <w:t>- Darbo užmokesčio lapelis (nusamdytiems už apmokamą darbą namuose), universaliųjų įdarbinimo tarnybų (CESU) čekiai (privačių darbdavių darbuotojams) arba mažiau kaip 3 mėnesių mėnesinės finansinės kompensacijos (šeimos slaugytojams) pažymos kopija.</w:t>
            </w:r>
          </w:p>
        </w:tc>
        <w:tc>
          <w:tcPr>
            <w:tcW w:w="2266" w:type="dxa"/>
          </w:tcPr>
          <w:p w14:paraId="68C3B723" w14:textId="77777777" w:rsidR="006750FF" w:rsidRPr="001630BF" w:rsidRDefault="006750FF" w:rsidP="00EF32D5">
            <w:pPr>
              <w:rPr>
                <w:sz w:val="24"/>
                <w:szCs w:val="24"/>
              </w:rPr>
            </w:pPr>
            <w:r>
              <w:rPr>
                <w:sz w:val="24"/>
              </w:rPr>
              <w:t>1,00 EUR, neįskaitant mokesčio, už 10 savitikros testų apdraustajam per vieną mėnesį.</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Papildomas mokestis ir, jei taikoma, koeficientas 2 lentelėje išvardytiems departamentams ir regionams</w:t>
            </w:r>
          </w:p>
        </w:tc>
        <w:tc>
          <w:tcPr>
            <w:tcW w:w="2266" w:type="dxa"/>
          </w:tcPr>
          <w:p w14:paraId="5C1F2FCC" w14:textId="77777777" w:rsidR="00CC0D4F" w:rsidRPr="00CC0D4F" w:rsidRDefault="00CC0D4F" w:rsidP="00CC0D4F">
            <w:pPr>
              <w:rPr>
                <w:sz w:val="24"/>
                <w:szCs w:val="24"/>
              </w:rPr>
            </w:pPr>
            <w:r>
              <w:rPr>
                <w:sz w:val="24"/>
              </w:rPr>
              <w:t>Nuo 2021 m. balandžio 12 d. iki 2021 m. gegužės 15 d.</w:t>
            </w:r>
          </w:p>
          <w:p w14:paraId="337991AE" w14:textId="77777777" w:rsidR="00CC0D4F" w:rsidRPr="00CC0D4F" w:rsidRDefault="00CC0D4F" w:rsidP="00CC0D4F">
            <w:pPr>
              <w:rPr>
                <w:sz w:val="24"/>
                <w:szCs w:val="24"/>
              </w:rPr>
            </w:pPr>
            <w:r>
              <w:rPr>
                <w:sz w:val="24"/>
              </w:rPr>
              <w:t xml:space="preserve">5,20 EUR už savitikros testą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Nuo 2021 m. gegužės 16 d. </w:t>
            </w:r>
          </w:p>
          <w:p w14:paraId="4552B044" w14:textId="77777777" w:rsidR="00C95FFF" w:rsidRDefault="00CC0D4F" w:rsidP="00EF32D5">
            <w:pPr>
              <w:rPr>
                <w:sz w:val="24"/>
                <w:szCs w:val="24"/>
              </w:rPr>
            </w:pPr>
            <w:r>
              <w:rPr>
                <w:sz w:val="24"/>
              </w:rPr>
              <w:t xml:space="preserve">4,20 EUR už savitikros testą </w:t>
            </w:r>
          </w:p>
          <w:p w14:paraId="48A882E1" w14:textId="5BA7897F" w:rsidR="006750FF" w:rsidRPr="001630BF" w:rsidRDefault="006750FF" w:rsidP="00EF32D5">
            <w:pPr>
              <w:rPr>
                <w:color w:val="1F497D"/>
                <w:sz w:val="24"/>
                <w:szCs w:val="24"/>
              </w:rPr>
            </w:pPr>
            <w:r>
              <w:rPr>
                <w:sz w:val="24"/>
              </w:rPr>
              <w:t>tarifas ir koeficientas 2 lentelėje išvardytiems departamentams ir regionams</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2 lentelė. Papildomas mokestis, taikomas savitikros testų pašalpai ir savitikros testų vienetinei normai taikomam sveikatos draudimui</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9"/>
        <w:gridCol w:w="1323"/>
        <w:gridCol w:w="1144"/>
        <w:gridCol w:w="1581"/>
        <w:gridCol w:w="1184"/>
        <w:gridCol w:w="945"/>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FD2E869" w:rsidR="006750FF" w:rsidRPr="001630BF" w:rsidRDefault="006750FF" w:rsidP="00EF32D5">
            <w:pPr>
              <w:jc w:val="center"/>
              <w:rPr>
                <w:rFonts w:ascii="Times New Roman" w:hAnsi="Times New Roman"/>
                <w:b/>
                <w:bCs/>
                <w:sz w:val="24"/>
                <w:szCs w:val="24"/>
              </w:rPr>
            </w:pPr>
            <w:r>
              <w:rPr>
                <w:rFonts w:ascii="Times New Roman" w:hAnsi="Times New Roman"/>
                <w:b/>
                <w:sz w:val="24"/>
              </w:rPr>
              <w:br/>
              <w:t>Gvadelupa</w:t>
            </w:r>
            <w:r>
              <w:rPr>
                <w:rFonts w:ascii="Times New Roman" w:hAnsi="Times New Roman"/>
                <w:b/>
                <w:sz w:val="24"/>
              </w:rPr>
              <w:br/>
            </w:r>
            <w:r>
              <w:rPr>
                <w:rFonts w:ascii="Times New Roman" w:hAnsi="Times New Roman"/>
                <w:b/>
                <w:sz w:val="24"/>
              </w:rPr>
              <w:br/>
              <w:t>Sen Bartelemi</w:t>
            </w:r>
            <w:r>
              <w:rPr>
                <w:rFonts w:ascii="Times New Roman" w:hAnsi="Times New Roman"/>
                <w:b/>
                <w:sz w:val="24"/>
              </w:rPr>
              <w:br/>
            </w:r>
            <w:r>
              <w:rPr>
                <w:rFonts w:ascii="Times New Roman" w:hAnsi="Times New Roman"/>
                <w:b/>
                <w:sz w:val="24"/>
              </w:rPr>
              <w:br/>
              <w:t>Sen Martenas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592AFC0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Martinika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61138A5B" w:rsidR="006750FF" w:rsidRPr="001630BF" w:rsidRDefault="006750FF" w:rsidP="00EF32D5">
            <w:pPr>
              <w:jc w:val="center"/>
              <w:rPr>
                <w:rFonts w:ascii="Times New Roman" w:hAnsi="Times New Roman"/>
                <w:b/>
                <w:bCs/>
                <w:sz w:val="24"/>
                <w:szCs w:val="24"/>
              </w:rPr>
            </w:pPr>
            <w:r>
              <w:rPr>
                <w:rFonts w:ascii="Times New Roman" w:hAnsi="Times New Roman"/>
                <w:b/>
                <w:sz w:val="24"/>
              </w:rPr>
              <w:br/>
              <w:t>Prancūzijos Gviana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45AFC1E4" w:rsidR="006750FF" w:rsidRPr="001630BF" w:rsidRDefault="006750FF" w:rsidP="00EF32D5">
            <w:pPr>
              <w:jc w:val="center"/>
              <w:rPr>
                <w:rFonts w:ascii="Times New Roman" w:hAnsi="Times New Roman"/>
                <w:b/>
                <w:bCs/>
                <w:sz w:val="24"/>
                <w:szCs w:val="24"/>
              </w:rPr>
            </w:pPr>
            <w:r>
              <w:rPr>
                <w:rFonts w:ascii="Times New Roman" w:hAnsi="Times New Roman"/>
                <w:b/>
                <w:sz w:val="24"/>
              </w:rPr>
              <w:br/>
              <w:t>Reunjonas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02AE12D6" w:rsidR="006750FF" w:rsidRPr="001630BF" w:rsidRDefault="006750FF" w:rsidP="00EF32D5">
            <w:pPr>
              <w:jc w:val="center"/>
              <w:rPr>
                <w:rFonts w:ascii="Times New Roman" w:hAnsi="Times New Roman"/>
                <w:b/>
                <w:bCs/>
                <w:sz w:val="24"/>
                <w:szCs w:val="24"/>
              </w:rPr>
            </w:pPr>
            <w:r>
              <w:rPr>
                <w:rFonts w:ascii="Times New Roman" w:hAnsi="Times New Roman"/>
                <w:b/>
                <w:sz w:val="24"/>
              </w:rPr>
              <w:br/>
              <w:t>Majotas</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6E7DD19C" w:rsidR="006750FF" w:rsidRPr="001630BF" w:rsidRDefault="006750FF" w:rsidP="00EF32D5">
            <w:pPr>
              <w:rPr>
                <w:rFonts w:ascii="Times New Roman" w:hAnsi="Times New Roman"/>
                <w:sz w:val="24"/>
                <w:szCs w:val="24"/>
              </w:rPr>
            </w:pPr>
            <w:r>
              <w:rPr>
                <w:rFonts w:ascii="Times New Roman" w:hAnsi="Times New Roman"/>
                <w:sz w:val="24"/>
              </w:rPr>
              <w:br/>
              <w:t xml:space="preserve">Papildomo mokesčio koeficientas, taikomas lengvatoms ir savitikros testų tarifui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45DDF146"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55F57D8A"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24CC8ACC"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2A8754CA"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6B154866"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BBA9" w14:textId="77777777" w:rsidR="008E1473" w:rsidRDefault="008E1473" w:rsidP="002E7F03">
      <w:pPr>
        <w:spacing w:after="0" w:line="240" w:lineRule="auto"/>
      </w:pPr>
      <w:r>
        <w:separator/>
      </w:r>
    </w:p>
  </w:endnote>
  <w:endnote w:type="continuationSeparator" w:id="0">
    <w:p w14:paraId="7670D244" w14:textId="77777777" w:rsidR="008E1473" w:rsidRDefault="008E1473" w:rsidP="002E7F03">
      <w:pPr>
        <w:spacing w:after="0" w:line="240" w:lineRule="auto"/>
      </w:pPr>
      <w:r>
        <w:continuationSeparator/>
      </w:r>
    </w:p>
  </w:endnote>
  <w:endnote w:type="continuationNotice" w:id="1">
    <w:p w14:paraId="5B60A7C5" w14:textId="77777777" w:rsidR="008E1473" w:rsidRDefault="008E1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6AB1" w14:textId="77777777" w:rsidR="008E1473" w:rsidRDefault="008E1473" w:rsidP="002E7F03">
      <w:pPr>
        <w:spacing w:after="0" w:line="240" w:lineRule="auto"/>
      </w:pPr>
      <w:r>
        <w:separator/>
      </w:r>
    </w:p>
  </w:footnote>
  <w:footnote w:type="continuationSeparator" w:id="0">
    <w:p w14:paraId="6E978FF9" w14:textId="77777777" w:rsidR="008E1473" w:rsidRDefault="008E1473" w:rsidP="002E7F03">
      <w:pPr>
        <w:spacing w:after="0" w:line="240" w:lineRule="auto"/>
      </w:pPr>
      <w:r>
        <w:continuationSeparator/>
      </w:r>
    </w:p>
  </w:footnote>
  <w:footnote w:type="continuationNotice" w:id="1">
    <w:p w14:paraId="5B19A798" w14:textId="77777777" w:rsidR="008E1473" w:rsidRDefault="008E14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5837"/>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473"/>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1974</Words>
  <Characters>11255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13203</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3</cp:revision>
  <cp:lastPrinted>2020-12-21T12:19:00Z</cp:lastPrinted>
  <dcterms:created xsi:type="dcterms:W3CDTF">2021-04-10T15:45:00Z</dcterms:created>
  <dcterms:modified xsi:type="dcterms:W3CDTF">2021-04-19T13:40:00Z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