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4F0" w:rsidRPr="00CA144C" w:rsidRDefault="006244F0" w:rsidP="006E7F98">
      <w:pPr>
        <w:pStyle w:val="LLMinisterionAsetus"/>
        <w:rPr>
          <w:b w:val="0"/>
          <w:bCs/>
        </w:rPr>
      </w:pPr>
      <w:r w:rsidRPr="00CA144C">
        <w:rPr>
          <w:rFonts w:ascii="Courier New" w:hAnsi="Courier New"/>
          <w:b w:val="0"/>
          <w:bCs/>
          <w:sz w:val="20"/>
        </w:rPr>
        <w:t>1. --</w:t>
      </w:r>
      <w:r w:rsidR="00CA144C">
        <w:rPr>
          <w:rFonts w:ascii="Courier New" w:hAnsi="Courier New"/>
          <w:b w:val="0"/>
          <w:bCs/>
          <w:sz w:val="20"/>
        </w:rPr>
        <w:t>-</w:t>
      </w:r>
      <w:bookmarkStart w:id="0" w:name="_GoBack"/>
      <w:bookmarkEnd w:id="0"/>
      <w:r w:rsidRPr="00CA144C">
        <w:rPr>
          <w:rFonts w:ascii="Courier New" w:hAnsi="Courier New"/>
          <w:b w:val="0"/>
          <w:bCs/>
          <w:sz w:val="20"/>
        </w:rPr>
        <w:t xml:space="preserve">---IND- 2018 0649 FIN LT- ------ </w:t>
      </w:r>
      <w:r w:rsidRPr="00CA144C">
        <w:rPr>
          <w:rFonts w:ascii="Segoe UI" w:hAnsi="Segoe UI"/>
          <w:b w:val="0"/>
          <w:bCs/>
          <w:color w:val="000000"/>
          <w:sz w:val="20"/>
        </w:rPr>
        <w:t>20200804</w:t>
      </w:r>
      <w:r w:rsidRPr="00CA144C">
        <w:rPr>
          <w:b w:val="0"/>
          <w:bCs/>
          <w:sz w:val="20"/>
        </w:rPr>
        <w:t xml:space="preserve"> </w:t>
      </w:r>
      <w:r w:rsidRPr="00CA144C">
        <w:rPr>
          <w:rFonts w:ascii="Courier New" w:hAnsi="Courier New"/>
          <w:b w:val="0"/>
          <w:bCs/>
          <w:sz w:val="20"/>
        </w:rPr>
        <w:t>--- --- FINAL</w:t>
      </w:r>
    </w:p>
    <w:p w:rsidR="001A0A78" w:rsidRDefault="001A0A78" w:rsidP="006E7F98">
      <w:pPr>
        <w:pStyle w:val="LLMinisterionAsetus"/>
      </w:pPr>
      <w:r>
        <w:t>Aplinkos ministerijos dekretas</w:t>
      </w:r>
    </w:p>
    <w:p w:rsidR="001A0A78" w:rsidRPr="007F0880" w:rsidRDefault="001A0A78" w:rsidP="006E7F98">
      <w:pPr>
        <w:pStyle w:val="LLSaadoksenNimi"/>
      </w:pPr>
      <w:r>
        <w:t>dėl esminių techninių reikalavimų santechnikos įrenginiams, skirtiems pastatų vidaus vandentiekio sistemai</w:t>
      </w:r>
    </w:p>
    <w:p w:rsidR="001A0A78" w:rsidRPr="00B15175" w:rsidRDefault="001A0A78" w:rsidP="006E7F98">
      <w:pPr>
        <w:pStyle w:val="LLJohtolauseKappaleet"/>
      </w:pPr>
      <w:r>
        <w:t>Aplinkos ministerijos sprendimu, remiantis Žemėnaudos ir statybos įstatymo Nr. 132/1999 su pakeitimais, padarytais Įstatymu Nr. 958/2012, 117c straipsnio 3 dalimi, nustatoma:</w:t>
      </w:r>
    </w:p>
    <w:p w:rsidR="001A0A78" w:rsidRDefault="001A0A78" w:rsidP="006E7F98">
      <w:pPr>
        <w:pStyle w:val="LLNormaali"/>
      </w:pPr>
    </w:p>
    <w:p w:rsidR="001A0A78" w:rsidRDefault="001A0A78" w:rsidP="006E7F98">
      <w:pPr>
        <w:pStyle w:val="LLNormaali"/>
      </w:pPr>
    </w:p>
    <w:p w:rsidR="001A0A78" w:rsidRDefault="001A0A78" w:rsidP="006E7F98">
      <w:pPr>
        <w:pStyle w:val="LLPykala"/>
        <w:keepNext/>
        <w:keepLines/>
      </w:pPr>
      <w:r>
        <w:t>1 straipsnis</w:t>
      </w:r>
    </w:p>
    <w:p w:rsidR="001A0A78" w:rsidRDefault="00DC1000" w:rsidP="006E7F98">
      <w:pPr>
        <w:pStyle w:val="LLPykalanOtsikko"/>
        <w:keepNext/>
        <w:keepLines/>
      </w:pPr>
      <w:r>
        <w:t>Taikymo sritis</w:t>
      </w:r>
    </w:p>
    <w:p w:rsidR="001A0A78" w:rsidRDefault="001A0A78" w:rsidP="006E7F98">
      <w:pPr>
        <w:pStyle w:val="LLKappalejako"/>
      </w:pPr>
      <w:r>
        <w:t xml:space="preserve">Šiame dekrete nustatomi pagrindiniai techniniai reikalavimai santechnikos įrenginiams, skirtiems geriamajam ir buitiniam karštam vandeniui tiekti pastatuose ir objektuose. </w:t>
      </w:r>
    </w:p>
    <w:p w:rsidR="001A0A78" w:rsidRDefault="001A0A78" w:rsidP="006E7F98">
      <w:pPr>
        <w:pStyle w:val="LLNormaali"/>
      </w:pPr>
    </w:p>
    <w:p w:rsidR="001A0A78" w:rsidRDefault="001A0A78" w:rsidP="006E7F98">
      <w:pPr>
        <w:pStyle w:val="LLNormaali"/>
      </w:pPr>
    </w:p>
    <w:p w:rsidR="001A0A78" w:rsidRDefault="001A0A78" w:rsidP="006E7F98">
      <w:pPr>
        <w:pStyle w:val="LLPykala"/>
        <w:keepNext/>
        <w:keepLines/>
      </w:pPr>
      <w:r>
        <w:t>2 straipsnis</w:t>
      </w:r>
    </w:p>
    <w:p w:rsidR="001A0A78" w:rsidRDefault="001A0A78" w:rsidP="006E7F98">
      <w:pPr>
        <w:pStyle w:val="LLPykalanOtsikko"/>
        <w:keepNext/>
        <w:keepLines/>
      </w:pPr>
      <w:r>
        <w:t>Apibrėžtys</w:t>
      </w:r>
    </w:p>
    <w:p w:rsidR="001A0A78" w:rsidRDefault="001A0A78" w:rsidP="006E7F98">
      <w:pPr>
        <w:pStyle w:val="LLKappalejako"/>
      </w:pPr>
      <w:r>
        <w:rPr>
          <w:i/>
        </w:rPr>
        <w:t>Santechnikos įrenginiai</w:t>
      </w:r>
      <w:r>
        <w:t xml:space="preserve"> yra įvairių tipų čiaupai, skirti vandeniui tiekti. Santechnikos įrenginiai gali būti prie šalto ir karšto vandens vamzdžių prijungtas vandens maišytuvas arba prie šalto ir karšto vandens vamzdžių prijungtas vandens čiaupas su žemyn nulenktu snapeliu.</w:t>
      </w:r>
    </w:p>
    <w:p w:rsidR="001A0A78" w:rsidRDefault="001A0A78" w:rsidP="006E7F98">
      <w:pPr>
        <w:pStyle w:val="LLNormaali"/>
      </w:pPr>
    </w:p>
    <w:p w:rsidR="001A0A78" w:rsidRDefault="001A0A78" w:rsidP="006E7F98">
      <w:pPr>
        <w:pStyle w:val="LLNormaali"/>
      </w:pPr>
    </w:p>
    <w:p w:rsidR="001A0A78" w:rsidRDefault="001A0A78" w:rsidP="006E7F98">
      <w:pPr>
        <w:pStyle w:val="LLPykala"/>
        <w:keepNext/>
        <w:keepLines/>
      </w:pPr>
      <w:r>
        <w:t>3 straipsnis</w:t>
      </w:r>
    </w:p>
    <w:p w:rsidR="001A0A78" w:rsidRDefault="001A0A78" w:rsidP="006E7F98">
      <w:pPr>
        <w:pStyle w:val="LLPykalanOtsikko"/>
        <w:keepNext/>
        <w:keepLines/>
      </w:pPr>
      <w:r>
        <w:t xml:space="preserve">Tinkamumas geriamajam vandeniui tiekti </w:t>
      </w:r>
    </w:p>
    <w:p w:rsidR="001A0A78" w:rsidRDefault="001A0A78" w:rsidP="006E7F98">
      <w:pPr>
        <w:pStyle w:val="LLKappalejako"/>
      </w:pPr>
      <w:r>
        <w:t xml:space="preserve">Iš santechnikos įrenginių į vandenį negali patekti sveikatai pavojingų arba vandens kokybę bloginančių medžiagų. </w:t>
      </w:r>
      <w:r>
        <w:rPr>
          <w:snapToGrid w:val="0"/>
        </w:rPr>
        <w:t>Su vandeniu besiliečiančios medžiagos turi būti tinkamos geriamojo vandens tiekimui.</w:t>
      </w:r>
    </w:p>
    <w:p w:rsidR="001A0A78" w:rsidRDefault="001A0A78" w:rsidP="006E7F98">
      <w:pPr>
        <w:pStyle w:val="LLKappalejako"/>
      </w:pPr>
      <w:r>
        <w:t xml:space="preserve">Iš santechnikos įrenginių gamybos medžiagų į bandomąjį vandenį patenkančio švino koncentracija negali viršyti penkių </w:t>
      </w:r>
      <w:proofErr w:type="spellStart"/>
      <w:r>
        <w:t>mikrogramų</w:t>
      </w:r>
      <w:proofErr w:type="spellEnd"/>
      <w:r>
        <w:t xml:space="preserve"> litre, medžiagą bandant 26 savaičių išplovimo bandymu į faktines eksploatavimo sąlygas panašiomis sąlygomis. Bandomojo vandens rūgštingumas (pH vertė) turi būti 6,7–8,4, šarmingumas – 0,5–1,3 </w:t>
      </w:r>
      <w:proofErr w:type="spellStart"/>
      <w:r>
        <w:t>milimolio</w:t>
      </w:r>
      <w:proofErr w:type="spellEnd"/>
      <w:r>
        <w:t xml:space="preserve"> litre, o deguonies prisotinimas – daugiau kaip 70 %. Bandomajam vandeniui reikia leisti keturias valandas nusistovėti prieš vandens mėginio ėmimą.</w:t>
      </w:r>
    </w:p>
    <w:p w:rsidR="001A0A78" w:rsidRDefault="001A0A78" w:rsidP="006E7F98">
      <w:pPr>
        <w:pStyle w:val="LLKappalejako"/>
      </w:pPr>
      <w:r>
        <w:t xml:space="preserve">Pagal gaminiui nustatytą alternatyvų reikalavimą didžiausias leidžiamas iš santechnikos įrenginių į vandenį išplaunamas švino kiekis negali viršyti penkių </w:t>
      </w:r>
      <w:proofErr w:type="spellStart"/>
      <w:r>
        <w:t>mikrogramų</w:t>
      </w:r>
      <w:proofErr w:type="spellEnd"/>
      <w:r>
        <w:t xml:space="preserve"> per dešimties dienų trukmės išplovimo bandymą. Bandymo metu vandenyje ištirpusio kadmio kiekis negali viršyti dviejų </w:t>
      </w:r>
      <w:proofErr w:type="spellStart"/>
      <w:r>
        <w:t>mikrogramų</w:t>
      </w:r>
      <w:proofErr w:type="spellEnd"/>
      <w:r>
        <w:t>. Bandomajam tirpalui naudojamas 7,0</w:t>
      </w:r>
      <w:r>
        <w:rPr>
          <w:snapToGrid w:val="0"/>
        </w:rPr>
        <w:t>±0,1</w:t>
      </w:r>
      <w:r>
        <w:t xml:space="preserve"> rūgštingumo (pH vertė) keičiamas sintetinis geriamasis vanduo.</w:t>
      </w:r>
    </w:p>
    <w:p w:rsidR="001A0A78" w:rsidRDefault="001A0A78" w:rsidP="006E7F98">
      <w:pPr>
        <w:pStyle w:val="LLNormaali"/>
      </w:pPr>
    </w:p>
    <w:p w:rsidR="001A0A78" w:rsidRDefault="001A0A78" w:rsidP="006E7F98">
      <w:pPr>
        <w:pStyle w:val="LLNormaali"/>
      </w:pPr>
    </w:p>
    <w:p w:rsidR="001A0A78" w:rsidRDefault="001A0A78" w:rsidP="006E7F98">
      <w:pPr>
        <w:pStyle w:val="LLPykala"/>
        <w:keepNext/>
        <w:keepLines/>
      </w:pPr>
      <w:r>
        <w:t xml:space="preserve">4 straipsnis </w:t>
      </w:r>
    </w:p>
    <w:p w:rsidR="001A0A78" w:rsidRDefault="001A0A78" w:rsidP="006E7F98">
      <w:pPr>
        <w:pStyle w:val="LLPykalanOtsikko"/>
        <w:keepNext/>
        <w:keepLines/>
      </w:pPr>
      <w:r>
        <w:t xml:space="preserve">Metalinių dalių atsparumas korozijai </w:t>
      </w:r>
    </w:p>
    <w:p w:rsidR="001A0A78" w:rsidRPr="002A33BF" w:rsidRDefault="001A0A78" w:rsidP="006E7F98">
      <w:pPr>
        <w:pStyle w:val="LLKappalejako"/>
      </w:pPr>
      <w:r>
        <w:t xml:space="preserve">Su vandeniu besiliečiančios metalinės santechnikos įrenginių dalys turi būti pagamintos iš korozijai atsparios medžiagos. Vandens slėgio veikiamos žalvarinės korpuso dalys turi būti pagamintos iš </w:t>
      </w:r>
      <w:proofErr w:type="spellStart"/>
      <w:r>
        <w:t>decinkacijai</w:t>
      </w:r>
      <w:proofErr w:type="spellEnd"/>
      <w:r>
        <w:t xml:space="preserve"> atsparaus žalvario.</w:t>
      </w:r>
    </w:p>
    <w:p w:rsidR="001A0A78" w:rsidRDefault="001A0A78" w:rsidP="006E7F98">
      <w:pPr>
        <w:pStyle w:val="LLKappalejako"/>
        <w:rPr>
          <w:color w:val="000000"/>
        </w:rPr>
      </w:pPr>
      <w:r>
        <w:t xml:space="preserve">Didžiausias santechnikos įrenginio </w:t>
      </w:r>
      <w:proofErr w:type="spellStart"/>
      <w:r>
        <w:t>decinkacijai</w:t>
      </w:r>
      <w:proofErr w:type="spellEnd"/>
      <w:r>
        <w:t xml:space="preserve"> atsparaus sluoksnio gylis turi būti ne didesnis nei 200 mikrometrų. </w:t>
      </w:r>
      <w:proofErr w:type="spellStart"/>
      <w:r>
        <w:t>Decinkacijos</w:t>
      </w:r>
      <w:proofErr w:type="spellEnd"/>
      <w:r>
        <w:t xml:space="preserve"> įrodyti nebūtina, jei cinko kiekis santechnikos įrenginio sudėtyje neviršija 15 %.</w:t>
      </w:r>
    </w:p>
    <w:p w:rsidR="00B15175" w:rsidRDefault="00B15175" w:rsidP="006E7F98">
      <w:pPr>
        <w:pStyle w:val="LLNormaali"/>
      </w:pPr>
    </w:p>
    <w:p w:rsidR="001A0A78" w:rsidRDefault="001A0A78" w:rsidP="006E7F98">
      <w:pPr>
        <w:pStyle w:val="LLNormaali"/>
      </w:pPr>
    </w:p>
    <w:p w:rsidR="001A0A78" w:rsidRDefault="001A0A78" w:rsidP="006E7F98">
      <w:pPr>
        <w:pStyle w:val="LLPykala"/>
        <w:keepNext/>
        <w:keepLines/>
      </w:pPr>
      <w:r>
        <w:t>5 straipsnis</w:t>
      </w:r>
    </w:p>
    <w:p w:rsidR="001A0A78" w:rsidRDefault="001A0A78" w:rsidP="006E7F98">
      <w:pPr>
        <w:pStyle w:val="LLPykalanOtsikko"/>
        <w:keepNext/>
        <w:keepLines/>
      </w:pPr>
      <w:r>
        <w:t>Išorinis paviršius ir tinkamumas</w:t>
      </w:r>
    </w:p>
    <w:p w:rsidR="001A0A78" w:rsidRDefault="001A0A78" w:rsidP="006E7F98">
      <w:pPr>
        <w:pStyle w:val="LLKappalejako"/>
      </w:pPr>
      <w:r>
        <w:t>Išorinis santechnikos įrenginių paviršius turi būti glotnus, be pažeidimų ir be aštrių iškyšų.</w:t>
      </w:r>
    </w:p>
    <w:p w:rsidR="001A0A78" w:rsidRDefault="001A0A78" w:rsidP="006E7F98">
      <w:pPr>
        <w:pStyle w:val="LLKappalejako"/>
      </w:pPr>
      <w:r>
        <w:t>Santechnikos įrenginius turi būti paprasta naudoti, jie turi būti valomi be specialių priemonių.</w:t>
      </w:r>
    </w:p>
    <w:p w:rsidR="001A0A78" w:rsidRDefault="001A0A78" w:rsidP="006E7F98">
      <w:pPr>
        <w:pStyle w:val="LLKappalejako"/>
      </w:pPr>
      <w:r>
        <w:t>Gamintojas turi nurodyti santechnikos įrenginio pavaros paviršiaus temperatūrą, kuri užfiksuojama leidus tekėti 65 °C temperatūros vandeniui vieną minutę.</w:t>
      </w:r>
    </w:p>
    <w:p w:rsidR="001A0A78" w:rsidRDefault="001A0A78" w:rsidP="006E7F98">
      <w:pPr>
        <w:pStyle w:val="LLNormaali"/>
      </w:pPr>
    </w:p>
    <w:p w:rsidR="001A0A78" w:rsidRDefault="001A0A78" w:rsidP="006E7F98">
      <w:pPr>
        <w:pStyle w:val="LLNormaali"/>
      </w:pPr>
    </w:p>
    <w:p w:rsidR="001A0A78" w:rsidRDefault="001A0A78" w:rsidP="006E7F98">
      <w:pPr>
        <w:pStyle w:val="LLPykala"/>
        <w:keepNext/>
        <w:keepLines/>
      </w:pPr>
      <w:r>
        <w:t>6 straipsnis</w:t>
      </w:r>
    </w:p>
    <w:p w:rsidR="001A0A78" w:rsidRDefault="001A0A78" w:rsidP="006E7F98">
      <w:pPr>
        <w:pStyle w:val="LLPykalanOtsikko"/>
        <w:keepNext/>
        <w:keepLines/>
      </w:pPr>
      <w:r>
        <w:t xml:space="preserve">Funkcinės ypatybės </w:t>
      </w:r>
    </w:p>
    <w:p w:rsidR="001A0A78" w:rsidRDefault="001A0A78" w:rsidP="006E7F98">
      <w:pPr>
        <w:pStyle w:val="LLKappalejako"/>
      </w:pPr>
      <w:r>
        <w:t xml:space="preserve">Santechnikos įrenginiuose šaltą vandenį turi nurodyti mėlynas indikatorius, o karštą – raudonas indikatorius. Temperatūrą </w:t>
      </w:r>
      <w:proofErr w:type="spellStart"/>
      <w:r>
        <w:t>termostatiniame</w:t>
      </w:r>
      <w:proofErr w:type="spellEnd"/>
      <w:r>
        <w:t xml:space="preserve"> čiaupe taip pat galima reguliuoti pagal temperatūros skalę arba simbolius. </w:t>
      </w:r>
    </w:p>
    <w:p w:rsidR="001A0A78" w:rsidRDefault="001A0A78" w:rsidP="006E7F98">
      <w:pPr>
        <w:pStyle w:val="LLKappalejako"/>
      </w:pPr>
      <w:r>
        <w:t xml:space="preserve">Jei santechnikos įrenginiuose yra įmontuotas </w:t>
      </w:r>
      <w:proofErr w:type="spellStart"/>
      <w:r>
        <w:t>skalbyklės</w:t>
      </w:r>
      <w:proofErr w:type="spellEnd"/>
      <w:r>
        <w:t xml:space="preserve"> vožtuvas, turi būti aiškiai matoma atidaryto ir uždaryto vožtuvo padėtis.</w:t>
      </w:r>
    </w:p>
    <w:p w:rsidR="001A0A78" w:rsidRDefault="001A0A78" w:rsidP="006E7F98">
      <w:pPr>
        <w:pStyle w:val="LLNormaali"/>
      </w:pPr>
    </w:p>
    <w:p w:rsidR="001A0A78" w:rsidRDefault="001A0A78" w:rsidP="006E7F98">
      <w:pPr>
        <w:pStyle w:val="LLNormaali"/>
      </w:pPr>
    </w:p>
    <w:p w:rsidR="001A0A78" w:rsidRDefault="001A0A78" w:rsidP="006E7F98">
      <w:pPr>
        <w:pStyle w:val="LLPykala"/>
        <w:keepNext/>
        <w:keepLines/>
      </w:pPr>
      <w:r>
        <w:t>7 straipsnis</w:t>
      </w:r>
    </w:p>
    <w:p w:rsidR="001A0A78" w:rsidRDefault="001A0A78" w:rsidP="006E7F98">
      <w:pPr>
        <w:pStyle w:val="LLPykalanOtsikko"/>
        <w:keepNext/>
        <w:keepLines/>
      </w:pPr>
      <w:r>
        <w:t>Elektroniniai čiaupai</w:t>
      </w:r>
    </w:p>
    <w:p w:rsidR="001A0A78" w:rsidRDefault="001A0A78" w:rsidP="006E7F98">
      <w:pPr>
        <w:pStyle w:val="LLKappalejako"/>
      </w:pPr>
      <w:r>
        <w:t xml:space="preserve">Elektroninio čiaupo darbinė įtampa negali būti aukštesnė kaip 42 V kintamosios srovės arba 72 V nuolatinės srovės. Maitinimo šaltinis gali būti transformatorius, akumuliatorius arba kitas prie elektros tiekimo sistemos prijungtas maitinimo šaltinis. </w:t>
      </w:r>
    </w:p>
    <w:p w:rsidR="001A0A78" w:rsidRDefault="001A0A78" w:rsidP="006E7F98">
      <w:pPr>
        <w:pStyle w:val="LLKappalejako"/>
      </w:pPr>
      <w:r>
        <w:t>Ant elektroninio čiaupo elektroninio įtaiso turi būti nurodytas apsaugos lygis. Praustuvės ir virtuvės čiaupų apsaugos lygis turi būti ne mažesnis kaip IP 44, o dušo čiaupų – IP 67.</w:t>
      </w:r>
    </w:p>
    <w:p w:rsidR="001A0A78" w:rsidRDefault="001A0A78" w:rsidP="006E7F98">
      <w:pPr>
        <w:pStyle w:val="LLKappalejako"/>
      </w:pPr>
      <w:r>
        <w:t xml:space="preserve">Nutrūkus elektros tiekimui, reikia uždaryti vandens tiekimą į prie elektros tinklo prijungtą čiaupą. Akumuliatoriumi maitinamo čiaupo negalima atidaryti, jei akumuliatoriaus įtampa nukrenta žemiau eksploatavimo ribos. </w:t>
      </w:r>
    </w:p>
    <w:p w:rsidR="001A0A78" w:rsidRDefault="001A0A78" w:rsidP="006E7F98">
      <w:pPr>
        <w:pStyle w:val="LLNormaali"/>
      </w:pPr>
    </w:p>
    <w:p w:rsidR="001A0A78" w:rsidRDefault="001A0A78" w:rsidP="006E7F98">
      <w:pPr>
        <w:pStyle w:val="LLNormaali"/>
      </w:pPr>
    </w:p>
    <w:p w:rsidR="001A0A78" w:rsidRPr="00B15175" w:rsidRDefault="001A0A78" w:rsidP="006E7F98">
      <w:pPr>
        <w:pStyle w:val="LLPykala"/>
        <w:keepNext/>
        <w:keepLines/>
      </w:pPr>
      <w:r>
        <w:t>8 straipsnis</w:t>
      </w:r>
    </w:p>
    <w:p w:rsidR="001A0A78" w:rsidRDefault="001A0A78" w:rsidP="006E7F98">
      <w:pPr>
        <w:pStyle w:val="LLPykalanOtsikko"/>
        <w:keepNext/>
        <w:keepLines/>
      </w:pPr>
      <w:r>
        <w:t>Konstrukcija ir matmenys</w:t>
      </w:r>
    </w:p>
    <w:p w:rsidR="001A0A78" w:rsidRDefault="001A0A78" w:rsidP="006E7F98">
      <w:pPr>
        <w:pStyle w:val="LLKappalejako"/>
        <w:rPr>
          <w:rFonts w:eastAsia="Calibri"/>
          <w:szCs w:val="22"/>
        </w:rPr>
      </w:pPr>
      <w:r>
        <w:t xml:space="preserve">Santechnikos įrenginių konstrukcija ir matmenys turi būti tokie, kad juos būtų galima sumontuoti santechnikos įrenginiams skirtoje vietoje pagal numatytą paskirtį. Santechnikos įrenginių pagrindiniai matmenys turi atitikti 1 lentelėje pateiktus matmenis. Jungiant prie vandens vamzdžio, vamzdinės jungties fasoninės detalės arba vamzdžiai santechnikos įrenginiuose turi būti jungiami prie vandens vamzdžio jungiamojo vamzdžio su čiaupui skirtomis fasoninėmis detalėmis. </w:t>
      </w:r>
    </w:p>
    <w:p w:rsidR="001A0A78" w:rsidRDefault="001A0A78" w:rsidP="006E7F98">
      <w:pPr>
        <w:pStyle w:val="LLKappalejako"/>
      </w:pPr>
      <w:r>
        <w:t>Sienoje montuojami santechnikos įrenginiai turi būti su nuimamąja priekine dalimi, kad čiaupą būtų galima patikrinti ir suremontuoti.</w:t>
      </w:r>
    </w:p>
    <w:p w:rsidR="001A0A78" w:rsidRDefault="001A0A78" w:rsidP="006E7F98">
      <w:pPr>
        <w:pStyle w:val="LLKappalejako"/>
      </w:pPr>
      <w:r>
        <w:t>Turi būti nurodytas praustuvės čiaupo snapelio pasukimo kampas. Ištraukiamasis virtuvės čiaupo snapelis turi turėti automatinio kreiptuvo nustatymo į pradinę padėtį funkciją.</w:t>
      </w:r>
    </w:p>
    <w:p w:rsidR="007F0880" w:rsidRDefault="007F0880" w:rsidP="006E7F98">
      <w:pPr>
        <w:pStyle w:val="LLNormaali"/>
      </w:pPr>
    </w:p>
    <w:p w:rsidR="001A0A78" w:rsidRDefault="006E7F98" w:rsidP="006E7F98">
      <w:pPr>
        <w:pStyle w:val="LLTaulukonOtsikko"/>
        <w:keepNext/>
        <w:keepLines/>
      </w:pPr>
      <w:r>
        <w:t>1 lentelė. Pagrindiniai santechnikos įrenginio matmenys</w:t>
      </w:r>
    </w:p>
    <w:tbl>
      <w:tblPr>
        <w:tblW w:w="5000" w:type="pct"/>
        <w:tblCellMar>
          <w:left w:w="30" w:type="dxa"/>
          <w:right w:w="30" w:type="dxa"/>
        </w:tblCellMar>
        <w:tblLook w:val="04A0" w:firstRow="1" w:lastRow="0" w:firstColumn="1" w:lastColumn="0" w:noHBand="0" w:noVBand="1"/>
      </w:tblPr>
      <w:tblGrid>
        <w:gridCol w:w="6677"/>
        <w:gridCol w:w="1653"/>
      </w:tblGrid>
      <w:tr w:rsidR="001A0A78" w:rsidRPr="007F0880" w:rsidTr="006E7F98">
        <w:trPr>
          <w:cantSplit/>
        </w:trPr>
        <w:tc>
          <w:tcPr>
            <w:tcW w:w="4008" w:type="pct"/>
            <w:tcBorders>
              <w:top w:val="single" w:sz="6" w:space="0" w:color="auto"/>
              <w:left w:val="single" w:sz="6" w:space="0" w:color="auto"/>
              <w:bottom w:val="nil"/>
              <w:right w:val="single" w:sz="6" w:space="0" w:color="auto"/>
            </w:tcBorders>
            <w:hideMark/>
          </w:tcPr>
          <w:p w:rsidR="001A0A78" w:rsidRPr="007F0880" w:rsidRDefault="001A0A78" w:rsidP="006E7F98">
            <w:pPr>
              <w:pStyle w:val="LLTaulukonOtsikko"/>
              <w:keepNext/>
              <w:keepLines/>
              <w:spacing w:line="276" w:lineRule="auto"/>
              <w:rPr>
                <w:color w:val="000000"/>
                <w:sz w:val="20"/>
                <w:szCs w:val="20"/>
              </w:rPr>
            </w:pPr>
            <w:r>
              <w:rPr>
                <w:color w:val="000000"/>
                <w:sz w:val="20"/>
              </w:rPr>
              <w:t>Santechnikos įrenginių tipas ir dydis</w:t>
            </w:r>
          </w:p>
        </w:tc>
        <w:tc>
          <w:tcPr>
            <w:tcW w:w="992" w:type="pct"/>
            <w:tcBorders>
              <w:top w:val="single" w:sz="6" w:space="0" w:color="auto"/>
              <w:left w:val="single" w:sz="6" w:space="0" w:color="auto"/>
              <w:bottom w:val="nil"/>
              <w:right w:val="single" w:sz="6" w:space="0" w:color="auto"/>
            </w:tcBorders>
            <w:hideMark/>
          </w:tcPr>
          <w:p w:rsidR="001A0A78" w:rsidRPr="007F0880" w:rsidRDefault="001A0A78" w:rsidP="006E7F98">
            <w:pPr>
              <w:pStyle w:val="LLTaulukonOtsikko"/>
              <w:keepNext/>
              <w:keepLines/>
              <w:spacing w:line="276" w:lineRule="auto"/>
              <w:rPr>
                <w:color w:val="000000"/>
                <w:sz w:val="20"/>
                <w:szCs w:val="20"/>
              </w:rPr>
            </w:pPr>
            <w:r>
              <w:rPr>
                <w:color w:val="000000"/>
                <w:sz w:val="20"/>
              </w:rPr>
              <w:t>Dydis</w:t>
            </w:r>
          </w:p>
        </w:tc>
      </w:tr>
      <w:tr w:rsidR="001A0A78" w:rsidRPr="007F0880" w:rsidTr="006E7F98">
        <w:trPr>
          <w:cantSplit/>
        </w:trPr>
        <w:tc>
          <w:tcPr>
            <w:tcW w:w="4008"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104"/>
              <w:rPr>
                <w:rFonts w:ascii="Times New Roman" w:hAnsi="Times New Roman"/>
                <w:b/>
                <w:color w:val="000000"/>
                <w:sz w:val="20"/>
                <w:szCs w:val="20"/>
              </w:rPr>
            </w:pPr>
            <w:r>
              <w:rPr>
                <w:rFonts w:ascii="Times New Roman" w:hAnsi="Times New Roman"/>
                <w:b/>
                <w:color w:val="000000"/>
                <w:sz w:val="20"/>
              </w:rPr>
              <w:t>Sieninis čiaupas</w:t>
            </w:r>
          </w:p>
        </w:tc>
        <w:tc>
          <w:tcPr>
            <w:tcW w:w="992" w:type="pct"/>
            <w:tcBorders>
              <w:top w:val="single" w:sz="6" w:space="0" w:color="auto"/>
              <w:left w:val="single" w:sz="6" w:space="0" w:color="auto"/>
              <w:bottom w:val="single" w:sz="6" w:space="0" w:color="auto"/>
              <w:right w:val="single" w:sz="6" w:space="0" w:color="auto"/>
            </w:tcBorders>
          </w:tcPr>
          <w:p w:rsidR="001A0A78" w:rsidRPr="007F0880" w:rsidRDefault="001A0A78" w:rsidP="006E7F98">
            <w:pPr>
              <w:spacing w:line="276" w:lineRule="auto"/>
              <w:ind w:left="993" w:hanging="993"/>
              <w:jc w:val="center"/>
              <w:rPr>
                <w:rFonts w:ascii="Times New Roman" w:hAnsi="Times New Roman"/>
                <w:color w:val="000000"/>
                <w:sz w:val="20"/>
                <w:szCs w:val="20"/>
              </w:rPr>
            </w:pPr>
          </w:p>
        </w:tc>
      </w:tr>
      <w:tr w:rsidR="001A0A78" w:rsidRPr="007F0880" w:rsidTr="006E7F98">
        <w:trPr>
          <w:cantSplit/>
        </w:trPr>
        <w:tc>
          <w:tcPr>
            <w:tcW w:w="4008" w:type="pct"/>
            <w:tcBorders>
              <w:top w:val="single" w:sz="6" w:space="0" w:color="auto"/>
              <w:left w:val="single" w:sz="6" w:space="0" w:color="auto"/>
              <w:bottom w:val="single" w:sz="6" w:space="0" w:color="auto"/>
              <w:right w:val="single" w:sz="6" w:space="0" w:color="auto"/>
            </w:tcBorders>
            <w:hideMark/>
          </w:tcPr>
          <w:p w:rsidR="001A0A78" w:rsidRPr="007F0880" w:rsidRDefault="006E7F98" w:rsidP="006E7F98">
            <w:pPr>
              <w:spacing w:line="276" w:lineRule="auto"/>
              <w:ind w:left="104"/>
              <w:rPr>
                <w:rFonts w:ascii="Times New Roman" w:hAnsi="Times New Roman"/>
                <w:color w:val="000000"/>
                <w:sz w:val="20"/>
                <w:szCs w:val="20"/>
              </w:rPr>
            </w:pPr>
            <w:r>
              <w:rPr>
                <w:rFonts w:ascii="Times New Roman" w:hAnsi="Times New Roman"/>
                <w:color w:val="000000"/>
                <w:sz w:val="20"/>
              </w:rPr>
              <w:lastRenderedPageBreak/>
              <w:t>Įvado jungtys, atstumas tarp centrinių ašių</w:t>
            </w:r>
          </w:p>
        </w:tc>
        <w:tc>
          <w:tcPr>
            <w:tcW w:w="992"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993" w:hanging="993"/>
              <w:jc w:val="center"/>
              <w:rPr>
                <w:rFonts w:ascii="Times New Roman" w:hAnsi="Times New Roman"/>
                <w:color w:val="000000"/>
                <w:sz w:val="20"/>
                <w:szCs w:val="20"/>
              </w:rPr>
            </w:pPr>
            <w:r>
              <w:rPr>
                <w:rFonts w:ascii="Times New Roman" w:hAnsi="Times New Roman"/>
                <w:color w:val="000000"/>
                <w:sz w:val="20"/>
              </w:rPr>
              <w:t>(150 ±1 ) mm</w:t>
            </w:r>
          </w:p>
        </w:tc>
      </w:tr>
      <w:tr w:rsidR="001A0A78" w:rsidRPr="007F0880" w:rsidTr="006E7F98">
        <w:trPr>
          <w:cantSplit/>
          <w:trHeight w:val="144"/>
        </w:trPr>
        <w:tc>
          <w:tcPr>
            <w:tcW w:w="4008"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1096"/>
              <w:rPr>
                <w:rFonts w:ascii="Times New Roman" w:hAnsi="Times New Roman"/>
                <w:color w:val="000000"/>
                <w:sz w:val="20"/>
                <w:szCs w:val="20"/>
              </w:rPr>
            </w:pPr>
            <w:r>
              <w:rPr>
                <w:rFonts w:ascii="Times New Roman" w:hAnsi="Times New Roman"/>
                <w:color w:val="000000"/>
                <w:sz w:val="20"/>
              </w:rPr>
              <w:t>sriegio dydis</w:t>
            </w:r>
          </w:p>
        </w:tc>
        <w:tc>
          <w:tcPr>
            <w:tcW w:w="992"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993" w:hanging="993"/>
              <w:jc w:val="center"/>
              <w:rPr>
                <w:rFonts w:ascii="Times New Roman" w:hAnsi="Times New Roman"/>
                <w:color w:val="000000"/>
                <w:sz w:val="20"/>
                <w:szCs w:val="20"/>
              </w:rPr>
            </w:pPr>
            <w:r>
              <w:rPr>
                <w:rFonts w:ascii="Times New Roman" w:hAnsi="Times New Roman"/>
                <w:color w:val="000000"/>
                <w:sz w:val="20"/>
              </w:rPr>
              <w:t>G ¾</w:t>
            </w:r>
          </w:p>
        </w:tc>
      </w:tr>
      <w:tr w:rsidR="001A0A78" w:rsidRPr="007F0880" w:rsidTr="006E7F98">
        <w:trPr>
          <w:cantSplit/>
        </w:trPr>
        <w:tc>
          <w:tcPr>
            <w:tcW w:w="4008"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1096"/>
              <w:rPr>
                <w:rFonts w:ascii="Times New Roman" w:hAnsi="Times New Roman"/>
                <w:color w:val="000000"/>
                <w:sz w:val="20"/>
                <w:szCs w:val="20"/>
              </w:rPr>
            </w:pPr>
            <w:r>
              <w:rPr>
                <w:rFonts w:ascii="Times New Roman" w:hAnsi="Times New Roman"/>
                <w:color w:val="000000"/>
                <w:sz w:val="20"/>
              </w:rPr>
              <w:t>sriegio ilgis</w:t>
            </w:r>
          </w:p>
        </w:tc>
        <w:tc>
          <w:tcPr>
            <w:tcW w:w="992"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993" w:hanging="993"/>
              <w:jc w:val="center"/>
              <w:rPr>
                <w:rFonts w:ascii="Times New Roman" w:hAnsi="Times New Roman"/>
                <w:color w:val="000000"/>
                <w:sz w:val="20"/>
                <w:szCs w:val="20"/>
              </w:rPr>
            </w:pPr>
            <w:r>
              <w:rPr>
                <w:rFonts w:ascii="Times New Roman" w:hAnsi="Times New Roman"/>
                <w:color w:val="000000"/>
                <w:sz w:val="20"/>
              </w:rPr>
              <w:t>≥ 9 mm</w:t>
            </w:r>
          </w:p>
        </w:tc>
      </w:tr>
      <w:tr w:rsidR="001A0A78" w:rsidRPr="007F0880" w:rsidTr="006E7F98">
        <w:trPr>
          <w:cantSplit/>
        </w:trPr>
        <w:tc>
          <w:tcPr>
            <w:tcW w:w="4008"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104"/>
              <w:rPr>
                <w:rFonts w:ascii="Times New Roman" w:hAnsi="Times New Roman"/>
                <w:color w:val="000000"/>
                <w:sz w:val="20"/>
                <w:szCs w:val="20"/>
              </w:rPr>
            </w:pPr>
            <w:r>
              <w:rPr>
                <w:rFonts w:ascii="Times New Roman" w:hAnsi="Times New Roman"/>
                <w:color w:val="000000"/>
                <w:sz w:val="20"/>
              </w:rPr>
              <w:t>Atstumas tarp snapelio išleidimo angos centro ir sienos plokštumos</w:t>
            </w:r>
          </w:p>
        </w:tc>
        <w:tc>
          <w:tcPr>
            <w:tcW w:w="992"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993" w:hanging="993"/>
              <w:jc w:val="center"/>
              <w:rPr>
                <w:rFonts w:ascii="Times New Roman" w:hAnsi="Times New Roman"/>
                <w:color w:val="000000"/>
                <w:sz w:val="20"/>
                <w:szCs w:val="20"/>
              </w:rPr>
            </w:pPr>
            <w:r>
              <w:rPr>
                <w:rFonts w:ascii="Times New Roman" w:hAnsi="Times New Roman"/>
                <w:color w:val="000000"/>
                <w:sz w:val="20"/>
              </w:rPr>
              <w:t>≥ 115 mm</w:t>
            </w:r>
          </w:p>
        </w:tc>
      </w:tr>
      <w:tr w:rsidR="001A0A78" w:rsidRPr="007F0880" w:rsidTr="006E7F98">
        <w:trPr>
          <w:cantSplit/>
        </w:trPr>
        <w:tc>
          <w:tcPr>
            <w:tcW w:w="4008"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104"/>
              <w:rPr>
                <w:rFonts w:ascii="Times New Roman" w:hAnsi="Times New Roman"/>
                <w:color w:val="000000"/>
                <w:sz w:val="20"/>
                <w:szCs w:val="20"/>
              </w:rPr>
            </w:pPr>
            <w:r>
              <w:rPr>
                <w:rFonts w:ascii="Times New Roman" w:hAnsi="Times New Roman"/>
                <w:color w:val="000000"/>
                <w:sz w:val="20"/>
              </w:rPr>
              <w:t>Kitos išleidimo angos, dušo ir pan. sriegio dydis</w:t>
            </w:r>
          </w:p>
        </w:tc>
        <w:tc>
          <w:tcPr>
            <w:tcW w:w="992"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993" w:hanging="993"/>
              <w:jc w:val="center"/>
              <w:rPr>
                <w:rFonts w:ascii="Times New Roman" w:hAnsi="Times New Roman"/>
                <w:color w:val="000000"/>
                <w:sz w:val="20"/>
                <w:szCs w:val="20"/>
              </w:rPr>
            </w:pPr>
            <w:r>
              <w:rPr>
                <w:rFonts w:ascii="Times New Roman" w:hAnsi="Times New Roman"/>
                <w:color w:val="000000"/>
                <w:sz w:val="20"/>
              </w:rPr>
              <w:t>G ½ B</w:t>
            </w:r>
          </w:p>
        </w:tc>
      </w:tr>
      <w:tr w:rsidR="001A0A78" w:rsidRPr="007F0880" w:rsidTr="006E7F98">
        <w:trPr>
          <w:cantSplit/>
        </w:trPr>
        <w:tc>
          <w:tcPr>
            <w:tcW w:w="4008"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1096"/>
              <w:rPr>
                <w:rFonts w:ascii="Times New Roman" w:hAnsi="Times New Roman"/>
                <w:color w:val="000000"/>
                <w:sz w:val="20"/>
                <w:szCs w:val="20"/>
              </w:rPr>
            </w:pPr>
            <w:r>
              <w:rPr>
                <w:rFonts w:ascii="Times New Roman" w:hAnsi="Times New Roman"/>
                <w:color w:val="000000"/>
                <w:sz w:val="20"/>
              </w:rPr>
              <w:t>sriegio ilgis</w:t>
            </w:r>
          </w:p>
        </w:tc>
        <w:tc>
          <w:tcPr>
            <w:tcW w:w="992"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993" w:hanging="993"/>
              <w:jc w:val="center"/>
              <w:rPr>
                <w:rFonts w:ascii="Times New Roman" w:hAnsi="Times New Roman"/>
                <w:color w:val="000000"/>
                <w:sz w:val="20"/>
                <w:szCs w:val="20"/>
              </w:rPr>
            </w:pPr>
            <w:r>
              <w:rPr>
                <w:rFonts w:ascii="Times New Roman" w:hAnsi="Times New Roman"/>
                <w:color w:val="000000"/>
                <w:sz w:val="20"/>
              </w:rPr>
              <w:t>≥ 8 mm</w:t>
            </w:r>
          </w:p>
        </w:tc>
      </w:tr>
      <w:tr w:rsidR="001A0A78" w:rsidRPr="007F0880" w:rsidTr="006E7F98">
        <w:trPr>
          <w:cantSplit/>
        </w:trPr>
        <w:tc>
          <w:tcPr>
            <w:tcW w:w="4008"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104"/>
              <w:rPr>
                <w:rFonts w:ascii="Times New Roman" w:hAnsi="Times New Roman"/>
                <w:b/>
                <w:color w:val="000000"/>
                <w:sz w:val="20"/>
                <w:szCs w:val="20"/>
              </w:rPr>
            </w:pPr>
            <w:r>
              <w:rPr>
                <w:rFonts w:ascii="Times New Roman" w:hAnsi="Times New Roman"/>
                <w:b/>
                <w:color w:val="000000"/>
                <w:sz w:val="20"/>
              </w:rPr>
              <w:t>Plautuvės čiaupas (praustuvės čiaupas, virtuvės čiaupas)</w:t>
            </w:r>
          </w:p>
        </w:tc>
        <w:tc>
          <w:tcPr>
            <w:tcW w:w="992" w:type="pct"/>
            <w:tcBorders>
              <w:top w:val="single" w:sz="6" w:space="0" w:color="auto"/>
              <w:left w:val="single" w:sz="6" w:space="0" w:color="auto"/>
              <w:bottom w:val="single" w:sz="6" w:space="0" w:color="auto"/>
              <w:right w:val="single" w:sz="6" w:space="0" w:color="auto"/>
            </w:tcBorders>
          </w:tcPr>
          <w:p w:rsidR="001A0A78" w:rsidRPr="007F0880" w:rsidRDefault="001A0A78" w:rsidP="006E7F98">
            <w:pPr>
              <w:spacing w:line="276" w:lineRule="auto"/>
              <w:ind w:left="993" w:hanging="993"/>
              <w:jc w:val="center"/>
              <w:rPr>
                <w:rFonts w:ascii="Times New Roman" w:hAnsi="Times New Roman"/>
                <w:color w:val="000000"/>
                <w:sz w:val="20"/>
                <w:szCs w:val="20"/>
              </w:rPr>
            </w:pPr>
          </w:p>
        </w:tc>
      </w:tr>
      <w:tr w:rsidR="001A0A78" w:rsidRPr="007F0880" w:rsidTr="006E7F98">
        <w:trPr>
          <w:cantSplit/>
        </w:trPr>
        <w:tc>
          <w:tcPr>
            <w:tcW w:w="4008"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104"/>
              <w:rPr>
                <w:rFonts w:ascii="Times New Roman" w:hAnsi="Times New Roman"/>
                <w:color w:val="000000"/>
                <w:sz w:val="20"/>
                <w:szCs w:val="20"/>
              </w:rPr>
            </w:pPr>
            <w:r>
              <w:rPr>
                <w:rFonts w:ascii="Times New Roman" w:hAnsi="Times New Roman"/>
                <w:color w:val="000000"/>
                <w:sz w:val="20"/>
              </w:rPr>
              <w:t>Snapelio išleidimo angos žemiausio taško aukštis nuo stalo plokštumos</w:t>
            </w:r>
          </w:p>
        </w:tc>
        <w:tc>
          <w:tcPr>
            <w:tcW w:w="992"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993" w:hanging="993"/>
              <w:jc w:val="center"/>
              <w:rPr>
                <w:rFonts w:ascii="Times New Roman" w:hAnsi="Times New Roman"/>
                <w:color w:val="000000"/>
                <w:sz w:val="20"/>
                <w:szCs w:val="20"/>
              </w:rPr>
            </w:pPr>
            <w:r>
              <w:rPr>
                <w:rFonts w:ascii="Times New Roman" w:hAnsi="Times New Roman"/>
                <w:color w:val="000000"/>
                <w:sz w:val="20"/>
              </w:rPr>
              <w:t>≥ 25 mm</w:t>
            </w:r>
          </w:p>
        </w:tc>
      </w:tr>
      <w:tr w:rsidR="001A0A78" w:rsidRPr="007F0880" w:rsidTr="006E7F98">
        <w:trPr>
          <w:cantSplit/>
        </w:trPr>
        <w:tc>
          <w:tcPr>
            <w:tcW w:w="4008" w:type="pct"/>
            <w:tcBorders>
              <w:top w:val="single" w:sz="6" w:space="0" w:color="auto"/>
              <w:left w:val="single" w:sz="6" w:space="0" w:color="auto"/>
              <w:bottom w:val="single" w:sz="6" w:space="0" w:color="auto"/>
              <w:right w:val="single" w:sz="6" w:space="0" w:color="auto"/>
            </w:tcBorders>
            <w:hideMark/>
          </w:tcPr>
          <w:p w:rsidR="001A0A78" w:rsidRPr="007F0880" w:rsidRDefault="006E7F98" w:rsidP="006E7F98">
            <w:pPr>
              <w:spacing w:line="276" w:lineRule="auto"/>
              <w:ind w:left="104"/>
              <w:rPr>
                <w:rFonts w:ascii="Times New Roman" w:hAnsi="Times New Roman"/>
                <w:color w:val="000000"/>
                <w:sz w:val="20"/>
                <w:szCs w:val="20"/>
              </w:rPr>
            </w:pPr>
            <w:r>
              <w:rPr>
                <w:rFonts w:ascii="Times New Roman" w:hAnsi="Times New Roman"/>
                <w:color w:val="000000"/>
                <w:sz w:val="20"/>
              </w:rPr>
              <w:t>Jungiamojo vamzdžio ilgis</w:t>
            </w:r>
          </w:p>
        </w:tc>
        <w:tc>
          <w:tcPr>
            <w:tcW w:w="992"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993" w:hanging="993"/>
              <w:jc w:val="center"/>
              <w:rPr>
                <w:rFonts w:ascii="Times New Roman" w:hAnsi="Times New Roman"/>
                <w:color w:val="000000"/>
                <w:sz w:val="20"/>
                <w:szCs w:val="20"/>
              </w:rPr>
            </w:pPr>
            <w:r>
              <w:rPr>
                <w:rFonts w:ascii="Times New Roman" w:hAnsi="Times New Roman"/>
                <w:color w:val="000000"/>
                <w:sz w:val="20"/>
              </w:rPr>
              <w:t>≥ 350 mm</w:t>
            </w:r>
          </w:p>
        </w:tc>
      </w:tr>
      <w:tr w:rsidR="001A0A78" w:rsidRPr="007F0880" w:rsidTr="006E7F98">
        <w:trPr>
          <w:cantSplit/>
        </w:trPr>
        <w:tc>
          <w:tcPr>
            <w:tcW w:w="4008"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104"/>
              <w:rPr>
                <w:rFonts w:ascii="Times New Roman" w:hAnsi="Times New Roman"/>
                <w:color w:val="000000"/>
                <w:sz w:val="20"/>
                <w:szCs w:val="20"/>
              </w:rPr>
            </w:pPr>
            <w:r>
              <w:rPr>
                <w:rFonts w:ascii="Times New Roman" w:hAnsi="Times New Roman"/>
                <w:color w:val="000000"/>
                <w:sz w:val="20"/>
              </w:rPr>
              <w:t>Varinių jungiamųjų vamzdžių išorinis skersmuo</w:t>
            </w:r>
          </w:p>
        </w:tc>
        <w:tc>
          <w:tcPr>
            <w:tcW w:w="992"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993" w:hanging="993"/>
              <w:jc w:val="center"/>
              <w:rPr>
                <w:rFonts w:ascii="Times New Roman" w:hAnsi="Times New Roman"/>
                <w:color w:val="000000"/>
                <w:sz w:val="20"/>
                <w:szCs w:val="20"/>
              </w:rPr>
            </w:pPr>
            <w:r>
              <w:rPr>
                <w:rFonts w:ascii="Times New Roman" w:hAnsi="Times New Roman"/>
                <w:color w:val="000000"/>
                <w:sz w:val="20"/>
              </w:rPr>
              <w:t>10 mm</w:t>
            </w:r>
          </w:p>
        </w:tc>
      </w:tr>
      <w:tr w:rsidR="001A0A78" w:rsidRPr="007F0880" w:rsidTr="006E7F98">
        <w:trPr>
          <w:cantSplit/>
        </w:trPr>
        <w:tc>
          <w:tcPr>
            <w:tcW w:w="4008"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104"/>
              <w:rPr>
                <w:rFonts w:ascii="Times New Roman" w:hAnsi="Times New Roman"/>
                <w:color w:val="000000"/>
                <w:sz w:val="20"/>
                <w:szCs w:val="20"/>
              </w:rPr>
            </w:pPr>
            <w:r>
              <w:rPr>
                <w:rFonts w:ascii="Times New Roman" w:hAnsi="Times New Roman"/>
                <w:color w:val="000000"/>
                <w:sz w:val="20"/>
              </w:rPr>
              <w:t>Lanksčių jungiamųjų vamzdžių sujungimo sriegis</w:t>
            </w:r>
          </w:p>
        </w:tc>
        <w:tc>
          <w:tcPr>
            <w:tcW w:w="992" w:type="pct"/>
            <w:tcBorders>
              <w:top w:val="single" w:sz="6" w:space="0" w:color="auto"/>
              <w:left w:val="single" w:sz="6" w:space="0" w:color="auto"/>
              <w:bottom w:val="single" w:sz="6" w:space="0" w:color="auto"/>
              <w:right w:val="single" w:sz="6" w:space="0" w:color="auto"/>
            </w:tcBorders>
            <w:hideMark/>
          </w:tcPr>
          <w:p w:rsidR="001A0A78" w:rsidRPr="007F0880" w:rsidRDefault="001A0A78" w:rsidP="006E7F98">
            <w:pPr>
              <w:spacing w:line="276" w:lineRule="auto"/>
              <w:ind w:left="993" w:hanging="993"/>
              <w:jc w:val="center"/>
              <w:rPr>
                <w:rFonts w:ascii="Times New Roman" w:hAnsi="Times New Roman"/>
                <w:color w:val="000000"/>
                <w:sz w:val="20"/>
                <w:szCs w:val="20"/>
              </w:rPr>
            </w:pPr>
            <w:r>
              <w:rPr>
                <w:rFonts w:ascii="Times New Roman" w:hAnsi="Times New Roman"/>
                <w:color w:val="000000"/>
                <w:sz w:val="20"/>
              </w:rPr>
              <w:t>G ⅜</w:t>
            </w:r>
          </w:p>
        </w:tc>
      </w:tr>
    </w:tbl>
    <w:p w:rsidR="001A0A78" w:rsidRDefault="001A0A78" w:rsidP="006E7F98">
      <w:pPr>
        <w:pStyle w:val="LLNormaali"/>
      </w:pPr>
    </w:p>
    <w:p w:rsidR="001A0A78" w:rsidRDefault="001A0A78" w:rsidP="006E7F98">
      <w:pPr>
        <w:pStyle w:val="LLNormaali"/>
      </w:pPr>
    </w:p>
    <w:p w:rsidR="001A0A78" w:rsidRDefault="001A0A78" w:rsidP="006E7F98">
      <w:pPr>
        <w:pStyle w:val="LLPykala"/>
        <w:keepNext/>
        <w:keepLines/>
      </w:pPr>
      <w:r>
        <w:t>9 straipsnis</w:t>
      </w:r>
    </w:p>
    <w:p w:rsidR="001A0A78" w:rsidRDefault="001A0A78" w:rsidP="006E7F98">
      <w:pPr>
        <w:pStyle w:val="LLPykalanOtsikko"/>
        <w:keepNext/>
        <w:keepLines/>
      </w:pPr>
      <w:r>
        <w:t>Standartinis srautas</w:t>
      </w:r>
    </w:p>
    <w:p w:rsidR="001A0A78" w:rsidRDefault="001A0A78" w:rsidP="006E7F98">
      <w:pPr>
        <w:pStyle w:val="LLKappalejako"/>
      </w:pPr>
      <w:r>
        <w:t>Santechnikos įrenginių standartinis srautas pagal paskirtį nurodytas 2 lentelėje.</w:t>
      </w:r>
    </w:p>
    <w:p w:rsidR="001A0A78" w:rsidRDefault="001A0A78" w:rsidP="006E7F98">
      <w:pPr>
        <w:pStyle w:val="LLNormaali"/>
        <w:rPr>
          <w:snapToGrid w:val="0"/>
        </w:rPr>
      </w:pPr>
    </w:p>
    <w:p w:rsidR="001A0A78" w:rsidRDefault="001A0A78" w:rsidP="006E7F98">
      <w:pPr>
        <w:pStyle w:val="LLTaulukonOtsikko"/>
        <w:keepNext/>
        <w:keepLines/>
        <w:rPr>
          <w:snapToGrid w:val="0"/>
        </w:rPr>
      </w:pPr>
      <w:r>
        <w:rPr>
          <w:snapToGrid w:val="0"/>
        </w:rPr>
        <w:t>2 lentelė. Standartiniai srautai pagal santechnikos įrenginių paskirtį, esant 3,0 + 0,2/–0 bar slėgiui</w:t>
      </w:r>
    </w:p>
    <w:tbl>
      <w:tblPr>
        <w:tblW w:w="0" w:type="auto"/>
        <w:tblInd w:w="-8" w:type="dxa"/>
        <w:tblLayout w:type="fixed"/>
        <w:tblCellMar>
          <w:left w:w="30" w:type="dxa"/>
          <w:right w:w="30" w:type="dxa"/>
        </w:tblCellMar>
        <w:tblLook w:val="04A0" w:firstRow="1" w:lastRow="0" w:firstColumn="1" w:lastColumn="0" w:noHBand="0" w:noVBand="1"/>
      </w:tblPr>
      <w:tblGrid>
        <w:gridCol w:w="3752"/>
        <w:gridCol w:w="1404"/>
        <w:gridCol w:w="1404"/>
      </w:tblGrid>
      <w:tr w:rsidR="001A0A78" w:rsidTr="006E7F98">
        <w:trPr>
          <w:cantSplit/>
        </w:trPr>
        <w:tc>
          <w:tcPr>
            <w:tcW w:w="3752" w:type="dxa"/>
            <w:vMerge w:val="restart"/>
            <w:tcBorders>
              <w:top w:val="single" w:sz="6" w:space="0" w:color="auto"/>
              <w:left w:val="single" w:sz="6" w:space="0" w:color="auto"/>
              <w:bottom w:val="single" w:sz="6" w:space="0" w:color="auto"/>
              <w:right w:val="single" w:sz="6" w:space="0" w:color="auto"/>
            </w:tcBorders>
            <w:hideMark/>
          </w:tcPr>
          <w:p w:rsidR="001A0A78" w:rsidRDefault="001A0A78" w:rsidP="006E7F98">
            <w:pPr>
              <w:keepNext/>
              <w:keepLines/>
              <w:spacing w:before="120" w:line="276" w:lineRule="auto"/>
              <w:rPr>
                <w:rFonts w:ascii="Times New Roman" w:hAnsi="Times New Roman"/>
                <w:color w:val="000000"/>
                <w:sz w:val="20"/>
                <w:szCs w:val="20"/>
              </w:rPr>
            </w:pPr>
            <w:r>
              <w:rPr>
                <w:rFonts w:ascii="Times New Roman" w:hAnsi="Times New Roman"/>
                <w:color w:val="000000"/>
                <w:sz w:val="20"/>
              </w:rPr>
              <w:t>Santechnikos įrenginio paskirtis</w:t>
            </w:r>
          </w:p>
        </w:tc>
        <w:tc>
          <w:tcPr>
            <w:tcW w:w="2808" w:type="dxa"/>
            <w:gridSpan w:val="2"/>
            <w:tcBorders>
              <w:top w:val="single" w:sz="6" w:space="0" w:color="auto"/>
              <w:left w:val="single" w:sz="6" w:space="0" w:color="auto"/>
              <w:bottom w:val="single" w:sz="6" w:space="0" w:color="auto"/>
              <w:right w:val="single" w:sz="6" w:space="0" w:color="auto"/>
            </w:tcBorders>
            <w:hideMark/>
          </w:tcPr>
          <w:p w:rsidR="001A0A78" w:rsidRDefault="006E7F98" w:rsidP="006E7F98">
            <w:pPr>
              <w:keepNext/>
              <w:keepLines/>
              <w:spacing w:line="276" w:lineRule="auto"/>
              <w:jc w:val="center"/>
              <w:rPr>
                <w:rFonts w:ascii="Times New Roman" w:hAnsi="Times New Roman"/>
                <w:color w:val="000000"/>
                <w:sz w:val="20"/>
                <w:szCs w:val="20"/>
              </w:rPr>
            </w:pPr>
            <w:r>
              <w:rPr>
                <w:rFonts w:ascii="Times New Roman" w:hAnsi="Times New Roman"/>
                <w:color w:val="000000"/>
                <w:sz w:val="20"/>
              </w:rPr>
              <w:t>Standartinis srautas dm</w:t>
            </w:r>
            <w:r>
              <w:rPr>
                <w:rFonts w:ascii="Times New Roman" w:hAnsi="Times New Roman"/>
                <w:color w:val="000000"/>
                <w:sz w:val="20"/>
                <w:vertAlign w:val="superscript"/>
              </w:rPr>
              <w:t>3</w:t>
            </w:r>
            <w:r>
              <w:rPr>
                <w:rFonts w:ascii="Times New Roman" w:hAnsi="Times New Roman"/>
                <w:color w:val="000000"/>
                <w:sz w:val="20"/>
              </w:rPr>
              <w:t>/s</w:t>
            </w:r>
          </w:p>
        </w:tc>
      </w:tr>
      <w:tr w:rsidR="001A0A78" w:rsidTr="006E7F98">
        <w:trPr>
          <w:cantSplit/>
        </w:trPr>
        <w:tc>
          <w:tcPr>
            <w:tcW w:w="3752" w:type="dxa"/>
            <w:vMerge/>
            <w:tcBorders>
              <w:top w:val="single" w:sz="6" w:space="0" w:color="auto"/>
              <w:left w:val="single" w:sz="6" w:space="0" w:color="auto"/>
              <w:bottom w:val="single" w:sz="6" w:space="0" w:color="auto"/>
              <w:right w:val="single" w:sz="6" w:space="0" w:color="auto"/>
            </w:tcBorders>
            <w:vAlign w:val="center"/>
            <w:hideMark/>
          </w:tcPr>
          <w:p w:rsidR="001A0A78" w:rsidRDefault="001A0A78" w:rsidP="006E7F98">
            <w:pPr>
              <w:keepNext/>
              <w:keepLines/>
              <w:spacing w:line="276" w:lineRule="auto"/>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keepNext/>
              <w:keepLines/>
              <w:spacing w:line="276" w:lineRule="auto"/>
              <w:jc w:val="center"/>
              <w:rPr>
                <w:rFonts w:ascii="Times New Roman" w:hAnsi="Times New Roman"/>
                <w:color w:val="000000"/>
                <w:sz w:val="20"/>
                <w:szCs w:val="20"/>
              </w:rPr>
            </w:pPr>
            <w:r>
              <w:rPr>
                <w:rFonts w:ascii="Times New Roman" w:hAnsi="Times New Roman"/>
                <w:color w:val="000000"/>
                <w:sz w:val="20"/>
              </w:rPr>
              <w:t>Srautas</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keepNext/>
              <w:keepLines/>
              <w:spacing w:line="276" w:lineRule="auto"/>
              <w:jc w:val="center"/>
              <w:rPr>
                <w:rFonts w:ascii="Times New Roman" w:hAnsi="Times New Roman"/>
                <w:color w:val="000000"/>
                <w:sz w:val="20"/>
                <w:szCs w:val="20"/>
              </w:rPr>
            </w:pPr>
            <w:r>
              <w:rPr>
                <w:rFonts w:ascii="Times New Roman" w:hAnsi="Times New Roman"/>
                <w:color w:val="000000"/>
                <w:sz w:val="20"/>
              </w:rPr>
              <w:t xml:space="preserve">Ribinės vertės </w:t>
            </w:r>
          </w:p>
        </w:tc>
      </w:tr>
      <w:tr w:rsidR="001A0A78" w:rsidTr="006E7F98">
        <w:trPr>
          <w:cantSplit/>
        </w:trPr>
        <w:tc>
          <w:tcPr>
            <w:tcW w:w="3752"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Virtuvės čiaupas</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0,07–0,30</w:t>
            </w:r>
          </w:p>
        </w:tc>
      </w:tr>
      <w:tr w:rsidR="001A0A78" w:rsidTr="006E7F98">
        <w:trPr>
          <w:cantSplit/>
        </w:trPr>
        <w:tc>
          <w:tcPr>
            <w:tcW w:w="3752"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Indaplovės vožtuvas</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0,15–0,30</w:t>
            </w:r>
          </w:p>
        </w:tc>
      </w:tr>
      <w:tr w:rsidR="001A0A78" w:rsidTr="006E7F98">
        <w:trPr>
          <w:cantSplit/>
        </w:trPr>
        <w:tc>
          <w:tcPr>
            <w:tcW w:w="3752"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Praustuvės čiaupas ir rankinis dušas</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0,07–0,20</w:t>
            </w:r>
          </w:p>
        </w:tc>
      </w:tr>
      <w:tr w:rsidR="001A0A78" w:rsidTr="006E7F98">
        <w:trPr>
          <w:cantSplit/>
        </w:trPr>
        <w:tc>
          <w:tcPr>
            <w:tcW w:w="3752"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Dušo čiaupas</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0,15–0,30</w:t>
            </w:r>
          </w:p>
        </w:tc>
      </w:tr>
      <w:tr w:rsidR="001A0A78" w:rsidTr="006E7F98">
        <w:trPr>
          <w:cantSplit/>
        </w:trPr>
        <w:tc>
          <w:tcPr>
            <w:tcW w:w="3752"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Vonios čiaupas</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6E7F98" w:rsidP="006E7F98">
            <w:pPr>
              <w:spacing w:line="276" w:lineRule="auto"/>
              <w:jc w:val="center"/>
              <w:rPr>
                <w:rFonts w:ascii="Times New Roman" w:hAnsi="Times New Roman"/>
                <w:color w:val="000000"/>
                <w:sz w:val="20"/>
                <w:szCs w:val="20"/>
              </w:rPr>
            </w:pPr>
            <w:r>
              <w:rPr>
                <w:rFonts w:ascii="Times New Roman" w:hAnsi="Times New Roman"/>
                <w:color w:val="000000"/>
                <w:sz w:val="20"/>
              </w:rPr>
              <w:t>≥ 0,30</w:t>
            </w:r>
          </w:p>
        </w:tc>
      </w:tr>
      <w:tr w:rsidR="001A0A78" w:rsidTr="006E7F98">
        <w:trPr>
          <w:cantSplit/>
        </w:trPr>
        <w:tc>
          <w:tcPr>
            <w:tcW w:w="3752"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Čiaupas su žemyn nulenktu snapeliu</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0,15–0,30</w:t>
            </w:r>
          </w:p>
        </w:tc>
      </w:tr>
      <w:tr w:rsidR="001A0A78" w:rsidTr="006E7F98">
        <w:trPr>
          <w:cantSplit/>
        </w:trPr>
        <w:tc>
          <w:tcPr>
            <w:tcW w:w="3752"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Sodo ventilis DN 15</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0,15–0,30</w:t>
            </w:r>
          </w:p>
        </w:tc>
      </w:tr>
      <w:tr w:rsidR="001A0A78" w:rsidTr="006E7F98">
        <w:trPr>
          <w:cantSplit/>
        </w:trPr>
        <w:tc>
          <w:tcPr>
            <w:tcW w:w="3752"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Sodo ventilis DN 20</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0,30–0,50</w:t>
            </w:r>
          </w:p>
        </w:tc>
      </w:tr>
    </w:tbl>
    <w:p w:rsidR="001A0A78" w:rsidRDefault="001A0A78" w:rsidP="006E7F98">
      <w:pPr>
        <w:pStyle w:val="LLNormaali"/>
      </w:pPr>
    </w:p>
    <w:p w:rsidR="006E7F98" w:rsidRDefault="006E7F98" w:rsidP="006E7F98">
      <w:pPr>
        <w:pStyle w:val="LLNormaali"/>
      </w:pPr>
    </w:p>
    <w:p w:rsidR="001A0A78" w:rsidRDefault="001A0A78" w:rsidP="006E7F98">
      <w:pPr>
        <w:pStyle w:val="LLPykala"/>
        <w:keepNext/>
        <w:keepLines/>
      </w:pPr>
      <w:r>
        <w:t>10 straipsnis</w:t>
      </w:r>
    </w:p>
    <w:p w:rsidR="001A0A78" w:rsidRDefault="001A0A78" w:rsidP="006E7F98">
      <w:pPr>
        <w:pStyle w:val="LLPykalanOtsikko"/>
        <w:keepNext/>
        <w:keepLines/>
      </w:pPr>
      <w:r>
        <w:t xml:space="preserve">Patvarumas </w:t>
      </w:r>
    </w:p>
    <w:p w:rsidR="001A0A78" w:rsidRDefault="001A0A78" w:rsidP="006E7F98">
      <w:pPr>
        <w:pStyle w:val="LLKappalejako"/>
      </w:pPr>
      <w:r>
        <w:t>Santechnikos įrenginiai turi būti atsparūs vandentiekio sistemose susidarančioms mechaninėms, cheminėms ir terminėms apkrovoms ir išlikti funkcionalūs ir higieniški suplanuotu eksploatavimo laikotarpiu.</w:t>
      </w:r>
    </w:p>
    <w:p w:rsidR="001A0A78" w:rsidRDefault="001A0A78" w:rsidP="006E7F98">
      <w:pPr>
        <w:pStyle w:val="LLKappalejako"/>
      </w:pPr>
      <w:r>
        <w:t>Santechnikos įrenginiai turi būti atsparūs 3 lentelėje nurodytoms eksploatavimo sąlygoms ir išlikti sandarūs ir patikimi.</w:t>
      </w:r>
    </w:p>
    <w:p w:rsidR="009F7A90" w:rsidRDefault="009F7A90" w:rsidP="006E7F98">
      <w:pPr>
        <w:pStyle w:val="LLNormaali"/>
      </w:pPr>
    </w:p>
    <w:p w:rsidR="001A0A78" w:rsidRDefault="001A0A78" w:rsidP="006E7F98">
      <w:pPr>
        <w:pStyle w:val="LLTaulukonOtsikko"/>
        <w:keepNext/>
        <w:keepLines/>
        <w:rPr>
          <w:snapToGrid w:val="0"/>
        </w:rPr>
      </w:pPr>
      <w:r>
        <w:rPr>
          <w:snapToGrid w:val="0"/>
        </w:rPr>
        <w:t>3 lentelė. Santechnikos įrenginio eksploatavimo sąlygos</w:t>
      </w:r>
    </w:p>
    <w:tbl>
      <w:tblPr>
        <w:tblW w:w="5000" w:type="pct"/>
        <w:tblCellMar>
          <w:left w:w="30" w:type="dxa"/>
          <w:right w:w="30" w:type="dxa"/>
        </w:tblCellMar>
        <w:tblLook w:val="04A0" w:firstRow="1" w:lastRow="0" w:firstColumn="1" w:lastColumn="0" w:noHBand="0" w:noVBand="1"/>
      </w:tblPr>
      <w:tblGrid>
        <w:gridCol w:w="631"/>
        <w:gridCol w:w="2514"/>
        <w:gridCol w:w="2514"/>
        <w:gridCol w:w="2671"/>
      </w:tblGrid>
      <w:tr w:rsidR="001A0A78" w:rsidTr="006E7F98">
        <w:trPr>
          <w:cantSplit/>
        </w:trPr>
        <w:tc>
          <w:tcPr>
            <w:tcW w:w="1888" w:type="pct"/>
            <w:gridSpan w:val="2"/>
            <w:vMerge w:val="restart"/>
            <w:tcBorders>
              <w:top w:val="single" w:sz="6" w:space="0" w:color="auto"/>
              <w:left w:val="single" w:sz="6" w:space="0" w:color="auto"/>
              <w:bottom w:val="single" w:sz="6" w:space="0" w:color="auto"/>
              <w:right w:val="single" w:sz="6" w:space="0" w:color="auto"/>
            </w:tcBorders>
            <w:vAlign w:val="center"/>
            <w:hideMark/>
          </w:tcPr>
          <w:p w:rsidR="001A0A78" w:rsidRDefault="001A0A78" w:rsidP="006E7F98">
            <w:pPr>
              <w:keepNext/>
              <w:keepLines/>
              <w:spacing w:line="276" w:lineRule="auto"/>
              <w:rPr>
                <w:rFonts w:ascii="Times New Roman" w:hAnsi="Times New Roman"/>
                <w:color w:val="000000"/>
                <w:sz w:val="20"/>
                <w:szCs w:val="20"/>
              </w:rPr>
            </w:pPr>
            <w:r>
              <w:rPr>
                <w:rFonts w:ascii="Times New Roman" w:hAnsi="Times New Roman"/>
                <w:color w:val="000000"/>
                <w:sz w:val="20"/>
              </w:rPr>
              <w:t>Vandentiekio sistema</w:t>
            </w:r>
          </w:p>
        </w:tc>
        <w:tc>
          <w:tcPr>
            <w:tcW w:w="3112" w:type="pct"/>
            <w:gridSpan w:val="2"/>
            <w:tcBorders>
              <w:top w:val="single" w:sz="6" w:space="0" w:color="auto"/>
              <w:left w:val="single" w:sz="6" w:space="0" w:color="auto"/>
              <w:bottom w:val="single" w:sz="6" w:space="0" w:color="auto"/>
              <w:right w:val="single" w:sz="6" w:space="0" w:color="auto"/>
            </w:tcBorders>
            <w:hideMark/>
          </w:tcPr>
          <w:p w:rsidR="001A0A78" w:rsidRDefault="001A0A78" w:rsidP="006E7F98">
            <w:pPr>
              <w:keepNext/>
              <w:keepLines/>
              <w:spacing w:line="276" w:lineRule="auto"/>
              <w:jc w:val="center"/>
              <w:rPr>
                <w:rFonts w:ascii="Times New Roman" w:hAnsi="Times New Roman"/>
                <w:color w:val="000000"/>
                <w:sz w:val="20"/>
                <w:szCs w:val="20"/>
              </w:rPr>
            </w:pPr>
            <w:r>
              <w:rPr>
                <w:rFonts w:ascii="Times New Roman" w:hAnsi="Times New Roman"/>
                <w:color w:val="000000"/>
                <w:sz w:val="20"/>
              </w:rPr>
              <w:t>Eksploatavimo sąlygos</w:t>
            </w:r>
          </w:p>
        </w:tc>
      </w:tr>
      <w:tr w:rsidR="001A0A78" w:rsidTr="006E7F98">
        <w:trPr>
          <w:cantSplit/>
        </w:trPr>
        <w:tc>
          <w:tcPr>
            <w:tcW w:w="1888" w:type="pct"/>
            <w:gridSpan w:val="2"/>
            <w:vMerge/>
            <w:tcBorders>
              <w:top w:val="single" w:sz="6" w:space="0" w:color="auto"/>
              <w:left w:val="single" w:sz="6" w:space="0" w:color="auto"/>
              <w:bottom w:val="single" w:sz="6" w:space="0" w:color="auto"/>
              <w:right w:val="single" w:sz="6" w:space="0" w:color="auto"/>
            </w:tcBorders>
            <w:vAlign w:val="center"/>
            <w:hideMark/>
          </w:tcPr>
          <w:p w:rsidR="001A0A78" w:rsidRDefault="001A0A78" w:rsidP="006E7F98">
            <w:pPr>
              <w:keepNext/>
              <w:keepLines/>
              <w:spacing w:line="276" w:lineRule="auto"/>
              <w:rPr>
                <w:rFonts w:ascii="Times New Roman" w:hAnsi="Times New Roman"/>
                <w:color w:val="000000"/>
                <w:sz w:val="20"/>
                <w:szCs w:val="20"/>
              </w:rPr>
            </w:pPr>
          </w:p>
        </w:tc>
        <w:tc>
          <w:tcPr>
            <w:tcW w:w="1509" w:type="pct"/>
            <w:tcBorders>
              <w:top w:val="single" w:sz="6" w:space="0" w:color="auto"/>
              <w:left w:val="single" w:sz="6" w:space="0" w:color="auto"/>
              <w:bottom w:val="single" w:sz="6" w:space="0" w:color="auto"/>
              <w:right w:val="single" w:sz="6" w:space="0" w:color="auto"/>
            </w:tcBorders>
            <w:hideMark/>
          </w:tcPr>
          <w:p w:rsidR="001A0A78" w:rsidRDefault="001A0A78" w:rsidP="006E7F98">
            <w:pPr>
              <w:keepNext/>
              <w:keepLines/>
              <w:spacing w:line="276" w:lineRule="auto"/>
              <w:jc w:val="center"/>
              <w:rPr>
                <w:rFonts w:ascii="Times New Roman" w:hAnsi="Times New Roman"/>
                <w:color w:val="000000"/>
                <w:sz w:val="20"/>
                <w:szCs w:val="20"/>
              </w:rPr>
            </w:pPr>
            <w:r>
              <w:rPr>
                <w:rFonts w:ascii="Times New Roman" w:hAnsi="Times New Roman"/>
                <w:color w:val="000000"/>
                <w:sz w:val="20"/>
              </w:rPr>
              <w:t>Ekstremali vertė</w:t>
            </w:r>
          </w:p>
        </w:tc>
        <w:tc>
          <w:tcPr>
            <w:tcW w:w="1603" w:type="pct"/>
            <w:tcBorders>
              <w:top w:val="single" w:sz="6" w:space="0" w:color="auto"/>
              <w:left w:val="single" w:sz="6" w:space="0" w:color="auto"/>
              <w:bottom w:val="single" w:sz="6" w:space="0" w:color="auto"/>
              <w:right w:val="single" w:sz="6" w:space="0" w:color="auto"/>
            </w:tcBorders>
            <w:hideMark/>
          </w:tcPr>
          <w:p w:rsidR="001A0A78" w:rsidRDefault="001A0A78" w:rsidP="006E7F98">
            <w:pPr>
              <w:keepNext/>
              <w:keepLines/>
              <w:spacing w:line="276" w:lineRule="auto"/>
              <w:jc w:val="center"/>
              <w:rPr>
                <w:rFonts w:ascii="Times New Roman" w:hAnsi="Times New Roman"/>
                <w:color w:val="000000"/>
                <w:sz w:val="20"/>
                <w:szCs w:val="20"/>
              </w:rPr>
            </w:pPr>
            <w:r>
              <w:rPr>
                <w:rFonts w:ascii="Times New Roman" w:hAnsi="Times New Roman"/>
                <w:color w:val="000000"/>
                <w:sz w:val="20"/>
              </w:rPr>
              <w:t>Normalios eksploatavimo sąlygos</w:t>
            </w:r>
          </w:p>
        </w:tc>
      </w:tr>
      <w:tr w:rsidR="001A0A78" w:rsidTr="006E7F98">
        <w:trPr>
          <w:cantSplit/>
        </w:trPr>
        <w:tc>
          <w:tcPr>
            <w:tcW w:w="379" w:type="pct"/>
            <w:vMerge w:val="restart"/>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Slėgis</w:t>
            </w:r>
          </w:p>
        </w:tc>
        <w:tc>
          <w:tcPr>
            <w:tcW w:w="1509" w:type="pct"/>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Srauto slėgis, mažiausias</w:t>
            </w:r>
          </w:p>
        </w:tc>
        <w:tc>
          <w:tcPr>
            <w:tcW w:w="1509" w:type="pct"/>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0,5 bar</w:t>
            </w:r>
          </w:p>
        </w:tc>
        <w:tc>
          <w:tcPr>
            <w:tcW w:w="1603" w:type="pct"/>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(1,0–5,0) bar</w:t>
            </w:r>
          </w:p>
        </w:tc>
      </w:tr>
      <w:tr w:rsidR="001A0A78" w:rsidTr="006E7F98">
        <w:trPr>
          <w:cantSplit/>
        </w:trPr>
        <w:tc>
          <w:tcPr>
            <w:tcW w:w="379" w:type="pct"/>
            <w:vMerge/>
            <w:tcBorders>
              <w:top w:val="single" w:sz="6" w:space="0" w:color="auto"/>
              <w:left w:val="single" w:sz="6" w:space="0" w:color="auto"/>
              <w:bottom w:val="single" w:sz="6" w:space="0" w:color="auto"/>
              <w:right w:val="single" w:sz="6" w:space="0" w:color="auto"/>
            </w:tcBorders>
            <w:vAlign w:val="center"/>
            <w:hideMark/>
          </w:tcPr>
          <w:p w:rsidR="001A0A78" w:rsidRDefault="001A0A78" w:rsidP="006E7F98">
            <w:pPr>
              <w:spacing w:line="276" w:lineRule="auto"/>
              <w:rPr>
                <w:rFonts w:ascii="Times New Roman" w:hAnsi="Times New Roman"/>
                <w:color w:val="000000"/>
                <w:sz w:val="20"/>
                <w:szCs w:val="20"/>
              </w:rPr>
            </w:pPr>
          </w:p>
        </w:tc>
        <w:tc>
          <w:tcPr>
            <w:tcW w:w="1509" w:type="pct"/>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Statinis slėgis, didžiausias</w:t>
            </w:r>
          </w:p>
        </w:tc>
        <w:tc>
          <w:tcPr>
            <w:tcW w:w="1509" w:type="pct"/>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10 bar</w:t>
            </w:r>
          </w:p>
        </w:tc>
        <w:tc>
          <w:tcPr>
            <w:tcW w:w="1603" w:type="pct"/>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(3,0–5,0) bar</w:t>
            </w:r>
          </w:p>
        </w:tc>
      </w:tr>
      <w:tr w:rsidR="001A0A78" w:rsidTr="006E7F98">
        <w:trPr>
          <w:cantSplit/>
        </w:trPr>
        <w:tc>
          <w:tcPr>
            <w:tcW w:w="1888" w:type="pct"/>
            <w:gridSpan w:val="2"/>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Vandens temperatūra, didžiausia</w:t>
            </w:r>
          </w:p>
        </w:tc>
        <w:tc>
          <w:tcPr>
            <w:tcW w:w="1509" w:type="pct"/>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90 °C</w:t>
            </w:r>
            <w:r>
              <w:rPr>
                <w:rFonts w:ascii="Times New Roman" w:hAnsi="Times New Roman"/>
                <w:color w:val="000000"/>
                <w:sz w:val="20"/>
                <w:vertAlign w:val="superscript"/>
              </w:rPr>
              <w:t>1)</w:t>
            </w:r>
          </w:p>
        </w:tc>
        <w:tc>
          <w:tcPr>
            <w:tcW w:w="1603" w:type="pct"/>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65 °C</w:t>
            </w:r>
          </w:p>
        </w:tc>
      </w:tr>
      <w:tr w:rsidR="001A0A78" w:rsidTr="006E7F98">
        <w:trPr>
          <w:cantSplit/>
        </w:trPr>
        <w:tc>
          <w:tcPr>
            <w:tcW w:w="5000" w:type="pct"/>
            <w:gridSpan w:val="4"/>
            <w:tcBorders>
              <w:top w:val="single" w:sz="6" w:space="0" w:color="auto"/>
              <w:left w:val="single" w:sz="6" w:space="0" w:color="auto"/>
              <w:bottom w:val="single" w:sz="6" w:space="0" w:color="auto"/>
              <w:right w:val="single" w:sz="6" w:space="0" w:color="auto"/>
            </w:tcBorders>
            <w:hideMark/>
          </w:tcPr>
          <w:p w:rsidR="001A0A78" w:rsidRDefault="001A0A78" w:rsidP="006E7F98">
            <w:pPr>
              <w:numPr>
                <w:ilvl w:val="0"/>
                <w:numId w:val="45"/>
              </w:numPr>
              <w:tabs>
                <w:tab w:val="left" w:pos="246"/>
              </w:tabs>
              <w:spacing w:line="276" w:lineRule="auto"/>
              <w:ind w:left="0" w:firstLine="0"/>
              <w:rPr>
                <w:rFonts w:ascii="Times New Roman" w:hAnsi="Times New Roman"/>
                <w:color w:val="000000"/>
                <w:sz w:val="20"/>
                <w:szCs w:val="20"/>
              </w:rPr>
            </w:pPr>
            <w:r>
              <w:rPr>
                <w:rFonts w:ascii="Times New Roman" w:hAnsi="Times New Roman"/>
                <w:color w:val="000000"/>
                <w:sz w:val="20"/>
              </w:rPr>
              <w:t xml:space="preserve">Elektroniniai čiaupai: 75 °C </w:t>
            </w:r>
          </w:p>
        </w:tc>
      </w:tr>
    </w:tbl>
    <w:p w:rsidR="001A0A78" w:rsidRDefault="001A0A78" w:rsidP="006E7F98">
      <w:pPr>
        <w:pStyle w:val="LLNormaali"/>
      </w:pPr>
    </w:p>
    <w:p w:rsidR="001A0A78" w:rsidRDefault="001A0A78" w:rsidP="006E7F98">
      <w:pPr>
        <w:pStyle w:val="LLNormaali"/>
      </w:pPr>
    </w:p>
    <w:p w:rsidR="001A0A78" w:rsidRDefault="001A0A78" w:rsidP="006E7F98">
      <w:pPr>
        <w:pStyle w:val="LLPykala"/>
        <w:keepNext/>
        <w:keepLines/>
      </w:pPr>
      <w:r>
        <w:t>11 straipsnis</w:t>
      </w:r>
    </w:p>
    <w:p w:rsidR="001A0A78" w:rsidRDefault="001A0A78" w:rsidP="006E7F98">
      <w:pPr>
        <w:pStyle w:val="LLPykalanOtsikko"/>
        <w:keepNext/>
        <w:keepLines/>
      </w:pPr>
      <w:r>
        <w:t xml:space="preserve">Triukšmo lygio grupės </w:t>
      </w:r>
    </w:p>
    <w:p w:rsidR="001A0A78" w:rsidRDefault="001A0A78" w:rsidP="006E7F98">
      <w:pPr>
        <w:pStyle w:val="LLKappalejako"/>
      </w:pPr>
      <w:r>
        <w:t>Turi būti nurodyta santechnikos įrenginių triukšmo lygio grupė. Ji nustatoma pagal laboratorijos sąlygomis išmatuotą santechnikos įrenginiais tekančio vandens keliamą triukšmą, kai vandens slėgis yra 0,3 </w:t>
      </w:r>
      <w:proofErr w:type="spellStart"/>
      <w:r>
        <w:t>MPa</w:t>
      </w:r>
      <w:proofErr w:type="spellEnd"/>
      <w:r>
        <w:t>. Iš viso yra trys triukšmo lygio grupės, jos nustatomos pagal 4 lentelėje nurodytus triukšmo lygius.</w:t>
      </w:r>
    </w:p>
    <w:p w:rsidR="001A0A78" w:rsidRDefault="001A0A78" w:rsidP="006E7F98">
      <w:pPr>
        <w:pStyle w:val="LLNormaali"/>
        <w:rPr>
          <w:snapToGrid w:val="0"/>
        </w:rPr>
      </w:pPr>
    </w:p>
    <w:p w:rsidR="001A0A78" w:rsidRDefault="001A0A78" w:rsidP="006E7F98">
      <w:pPr>
        <w:pStyle w:val="LLTaulukonOtsikko"/>
        <w:keepNext/>
        <w:keepLines/>
        <w:rPr>
          <w:snapToGrid w:val="0"/>
        </w:rPr>
      </w:pPr>
      <w:r>
        <w:rPr>
          <w:snapToGrid w:val="0"/>
        </w:rPr>
        <w:t>4 lentelė. Santechnikos įrenginių triukšmo lygio grupės</w:t>
      </w:r>
    </w:p>
    <w:tbl>
      <w:tblPr>
        <w:tblW w:w="0" w:type="auto"/>
        <w:tblInd w:w="30" w:type="dxa"/>
        <w:tblLayout w:type="fixed"/>
        <w:tblCellMar>
          <w:left w:w="30" w:type="dxa"/>
          <w:right w:w="30" w:type="dxa"/>
        </w:tblCellMar>
        <w:tblLook w:val="04A0" w:firstRow="1" w:lastRow="0" w:firstColumn="1" w:lastColumn="0" w:noHBand="0" w:noVBand="1"/>
      </w:tblPr>
      <w:tblGrid>
        <w:gridCol w:w="1947"/>
        <w:gridCol w:w="1947"/>
        <w:gridCol w:w="1948"/>
      </w:tblGrid>
      <w:tr w:rsidR="001A0A78" w:rsidRPr="009F7A90" w:rsidTr="006E7F98">
        <w:trPr>
          <w:cantSplit/>
        </w:trPr>
        <w:tc>
          <w:tcPr>
            <w:tcW w:w="1947" w:type="dxa"/>
            <w:tcBorders>
              <w:top w:val="single" w:sz="6" w:space="0" w:color="auto"/>
              <w:left w:val="single" w:sz="6" w:space="0" w:color="auto"/>
              <w:bottom w:val="single" w:sz="6" w:space="0" w:color="auto"/>
              <w:right w:val="nil"/>
            </w:tcBorders>
            <w:hideMark/>
          </w:tcPr>
          <w:p w:rsidR="001A0A78" w:rsidRPr="009F7A90" w:rsidRDefault="001A0A78" w:rsidP="006E7F98">
            <w:pPr>
              <w:keepNext/>
              <w:keepLines/>
              <w:spacing w:line="276" w:lineRule="auto"/>
              <w:jc w:val="center"/>
              <w:rPr>
                <w:rFonts w:ascii="Times New Roman" w:hAnsi="Times New Roman"/>
                <w:color w:val="000000"/>
                <w:sz w:val="20"/>
                <w:szCs w:val="20"/>
              </w:rPr>
            </w:pPr>
            <w:r>
              <w:rPr>
                <w:rFonts w:ascii="Times New Roman" w:hAnsi="Times New Roman"/>
                <w:color w:val="000000"/>
                <w:sz w:val="20"/>
              </w:rPr>
              <w:t>1 grupė</w:t>
            </w:r>
          </w:p>
        </w:tc>
        <w:tc>
          <w:tcPr>
            <w:tcW w:w="1947" w:type="dxa"/>
            <w:tcBorders>
              <w:top w:val="single" w:sz="6" w:space="0" w:color="auto"/>
              <w:left w:val="single" w:sz="6" w:space="0" w:color="auto"/>
              <w:bottom w:val="single" w:sz="6" w:space="0" w:color="auto"/>
              <w:right w:val="single" w:sz="6" w:space="0" w:color="auto"/>
            </w:tcBorders>
            <w:hideMark/>
          </w:tcPr>
          <w:p w:rsidR="001A0A78" w:rsidRPr="009F7A90" w:rsidRDefault="001A0A78" w:rsidP="006E7F98">
            <w:pPr>
              <w:keepNext/>
              <w:keepLines/>
              <w:spacing w:line="276" w:lineRule="auto"/>
              <w:jc w:val="center"/>
              <w:rPr>
                <w:rFonts w:ascii="Times New Roman" w:hAnsi="Times New Roman"/>
                <w:color w:val="000000"/>
                <w:sz w:val="20"/>
                <w:szCs w:val="20"/>
              </w:rPr>
            </w:pPr>
            <w:r>
              <w:rPr>
                <w:rFonts w:ascii="Times New Roman" w:hAnsi="Times New Roman"/>
                <w:color w:val="000000"/>
                <w:sz w:val="20"/>
              </w:rPr>
              <w:t>2 grupė</w:t>
            </w:r>
          </w:p>
        </w:tc>
        <w:tc>
          <w:tcPr>
            <w:tcW w:w="1948" w:type="dxa"/>
            <w:tcBorders>
              <w:top w:val="single" w:sz="6" w:space="0" w:color="auto"/>
              <w:left w:val="nil"/>
              <w:bottom w:val="single" w:sz="6" w:space="0" w:color="auto"/>
              <w:right w:val="single" w:sz="6" w:space="0" w:color="auto"/>
            </w:tcBorders>
            <w:hideMark/>
          </w:tcPr>
          <w:p w:rsidR="001A0A78" w:rsidRPr="009F7A90" w:rsidRDefault="001A0A78" w:rsidP="006E7F98">
            <w:pPr>
              <w:keepNext/>
              <w:keepLines/>
              <w:spacing w:line="276" w:lineRule="auto"/>
              <w:jc w:val="center"/>
              <w:rPr>
                <w:rFonts w:ascii="Times New Roman" w:hAnsi="Times New Roman"/>
                <w:color w:val="000000"/>
                <w:sz w:val="20"/>
                <w:szCs w:val="20"/>
              </w:rPr>
            </w:pPr>
            <w:r>
              <w:rPr>
                <w:rFonts w:ascii="Times New Roman" w:hAnsi="Times New Roman"/>
                <w:color w:val="000000"/>
                <w:sz w:val="20"/>
              </w:rPr>
              <w:t>3 grupė</w:t>
            </w:r>
          </w:p>
        </w:tc>
      </w:tr>
      <w:tr w:rsidR="001A0A78" w:rsidRPr="009F7A90" w:rsidTr="006E7F98">
        <w:trPr>
          <w:cantSplit/>
        </w:trPr>
        <w:tc>
          <w:tcPr>
            <w:tcW w:w="1947" w:type="dxa"/>
            <w:tcBorders>
              <w:top w:val="dotted" w:sz="6" w:space="0" w:color="auto"/>
              <w:left w:val="single" w:sz="6" w:space="0" w:color="auto"/>
              <w:bottom w:val="single" w:sz="6" w:space="0" w:color="auto"/>
              <w:right w:val="nil"/>
            </w:tcBorders>
            <w:hideMark/>
          </w:tcPr>
          <w:p w:rsidR="001A0A78" w:rsidRPr="009F7A90" w:rsidRDefault="001A0A78" w:rsidP="006E7F98">
            <w:pPr>
              <w:spacing w:line="276" w:lineRule="auto"/>
              <w:jc w:val="center"/>
              <w:rPr>
                <w:rFonts w:ascii="Times New Roman" w:hAnsi="Times New Roman"/>
                <w:color w:val="000000"/>
                <w:sz w:val="20"/>
                <w:szCs w:val="20"/>
              </w:rPr>
            </w:pPr>
            <w:proofErr w:type="spellStart"/>
            <w:r>
              <w:rPr>
                <w:rFonts w:ascii="Times New Roman" w:hAnsi="Times New Roman"/>
                <w:color w:val="000000"/>
                <w:sz w:val="20"/>
              </w:rPr>
              <w:t>L</w:t>
            </w:r>
            <w:r>
              <w:rPr>
                <w:rFonts w:ascii="Times New Roman" w:hAnsi="Times New Roman"/>
                <w:color w:val="000000"/>
                <w:sz w:val="20"/>
                <w:vertAlign w:val="subscript"/>
              </w:rPr>
              <w:t>ap</w:t>
            </w:r>
            <w:proofErr w:type="spellEnd"/>
            <w:r>
              <w:rPr>
                <w:rFonts w:ascii="Times New Roman" w:hAnsi="Times New Roman"/>
                <w:color w:val="000000"/>
                <w:sz w:val="20"/>
                <w:vertAlign w:val="subscript"/>
              </w:rPr>
              <w:t xml:space="preserve"> </w:t>
            </w:r>
            <w:r>
              <w:rPr>
                <w:rFonts w:ascii="Times New Roman" w:hAnsi="Times New Roman"/>
                <w:color w:val="000000"/>
                <w:sz w:val="20"/>
              </w:rPr>
              <w:t>≤ 20 </w:t>
            </w:r>
            <w:proofErr w:type="spellStart"/>
            <w:r>
              <w:rPr>
                <w:rFonts w:ascii="Times New Roman" w:hAnsi="Times New Roman"/>
                <w:color w:val="000000"/>
                <w:sz w:val="20"/>
              </w:rPr>
              <w:t>dB</w:t>
            </w:r>
            <w:proofErr w:type="spellEnd"/>
            <w:r>
              <w:rPr>
                <w:rFonts w:ascii="Times New Roman" w:hAnsi="Times New Roman"/>
                <w:color w:val="000000"/>
                <w:sz w:val="20"/>
              </w:rPr>
              <w:t>(A)</w:t>
            </w:r>
          </w:p>
        </w:tc>
        <w:tc>
          <w:tcPr>
            <w:tcW w:w="1947" w:type="dxa"/>
            <w:tcBorders>
              <w:top w:val="dotted" w:sz="6" w:space="0" w:color="auto"/>
              <w:left w:val="single" w:sz="6" w:space="0" w:color="auto"/>
              <w:bottom w:val="single" w:sz="6" w:space="0" w:color="auto"/>
              <w:right w:val="single" w:sz="6" w:space="0" w:color="auto"/>
            </w:tcBorders>
            <w:hideMark/>
          </w:tcPr>
          <w:p w:rsidR="001A0A78" w:rsidRPr="009F7A90" w:rsidRDefault="001A0A78" w:rsidP="006E7F98">
            <w:pPr>
              <w:spacing w:line="276" w:lineRule="auto"/>
              <w:jc w:val="center"/>
              <w:rPr>
                <w:rFonts w:ascii="Times New Roman" w:hAnsi="Times New Roman"/>
                <w:color w:val="000000"/>
                <w:sz w:val="20"/>
                <w:szCs w:val="20"/>
              </w:rPr>
            </w:pPr>
            <w:proofErr w:type="spellStart"/>
            <w:r>
              <w:rPr>
                <w:rFonts w:ascii="Times New Roman" w:hAnsi="Times New Roman"/>
                <w:color w:val="000000"/>
                <w:sz w:val="20"/>
              </w:rPr>
              <w:t>L</w:t>
            </w:r>
            <w:r>
              <w:rPr>
                <w:rFonts w:ascii="Times New Roman" w:hAnsi="Times New Roman"/>
                <w:color w:val="000000"/>
                <w:sz w:val="20"/>
                <w:vertAlign w:val="subscript"/>
              </w:rPr>
              <w:t>ap</w:t>
            </w:r>
            <w:proofErr w:type="spellEnd"/>
            <w:r>
              <w:rPr>
                <w:rFonts w:ascii="Times New Roman" w:hAnsi="Times New Roman"/>
                <w:color w:val="000000"/>
                <w:sz w:val="20"/>
                <w:vertAlign w:val="subscript"/>
              </w:rPr>
              <w:t xml:space="preserve"> </w:t>
            </w:r>
            <w:r>
              <w:rPr>
                <w:rFonts w:ascii="Times New Roman" w:hAnsi="Times New Roman"/>
                <w:color w:val="000000"/>
                <w:sz w:val="20"/>
              </w:rPr>
              <w:t>≤ 30 </w:t>
            </w:r>
            <w:proofErr w:type="spellStart"/>
            <w:r>
              <w:rPr>
                <w:rFonts w:ascii="Times New Roman" w:hAnsi="Times New Roman"/>
                <w:color w:val="000000"/>
                <w:sz w:val="20"/>
              </w:rPr>
              <w:t>dB</w:t>
            </w:r>
            <w:proofErr w:type="spellEnd"/>
            <w:r>
              <w:rPr>
                <w:rFonts w:ascii="Times New Roman" w:hAnsi="Times New Roman"/>
                <w:color w:val="000000"/>
                <w:sz w:val="20"/>
              </w:rPr>
              <w:t>(A)</w:t>
            </w:r>
          </w:p>
        </w:tc>
        <w:tc>
          <w:tcPr>
            <w:tcW w:w="1948" w:type="dxa"/>
            <w:tcBorders>
              <w:top w:val="dotted" w:sz="6" w:space="0" w:color="auto"/>
              <w:left w:val="nil"/>
              <w:bottom w:val="single" w:sz="6" w:space="0" w:color="auto"/>
              <w:right w:val="single" w:sz="6" w:space="0" w:color="auto"/>
            </w:tcBorders>
            <w:hideMark/>
          </w:tcPr>
          <w:p w:rsidR="001A0A78" w:rsidRPr="009F7A90" w:rsidRDefault="001A0A78" w:rsidP="006E7F98">
            <w:pPr>
              <w:spacing w:line="276" w:lineRule="auto"/>
              <w:jc w:val="center"/>
              <w:rPr>
                <w:rFonts w:ascii="Times New Roman" w:hAnsi="Times New Roman"/>
                <w:color w:val="000000"/>
                <w:sz w:val="20"/>
                <w:szCs w:val="20"/>
              </w:rPr>
            </w:pPr>
            <w:proofErr w:type="spellStart"/>
            <w:r>
              <w:rPr>
                <w:rFonts w:ascii="Times New Roman" w:hAnsi="Times New Roman"/>
                <w:color w:val="000000"/>
                <w:sz w:val="20"/>
              </w:rPr>
              <w:t>L</w:t>
            </w:r>
            <w:r>
              <w:rPr>
                <w:rFonts w:ascii="Times New Roman" w:hAnsi="Times New Roman"/>
                <w:color w:val="000000"/>
                <w:sz w:val="20"/>
                <w:vertAlign w:val="subscript"/>
              </w:rPr>
              <w:t>ap</w:t>
            </w:r>
            <w:proofErr w:type="spellEnd"/>
            <w:r>
              <w:rPr>
                <w:rFonts w:ascii="Times New Roman" w:hAnsi="Times New Roman"/>
                <w:color w:val="000000"/>
                <w:sz w:val="20"/>
              </w:rPr>
              <w:t>&gt;30 </w:t>
            </w:r>
            <w:proofErr w:type="spellStart"/>
            <w:r>
              <w:rPr>
                <w:rFonts w:ascii="Times New Roman" w:hAnsi="Times New Roman"/>
                <w:color w:val="000000"/>
                <w:sz w:val="20"/>
              </w:rPr>
              <w:t>dB</w:t>
            </w:r>
            <w:proofErr w:type="spellEnd"/>
            <w:r>
              <w:rPr>
                <w:rFonts w:ascii="Times New Roman" w:hAnsi="Times New Roman"/>
                <w:color w:val="000000"/>
                <w:sz w:val="20"/>
              </w:rPr>
              <w:t>(A)</w:t>
            </w:r>
          </w:p>
        </w:tc>
      </w:tr>
    </w:tbl>
    <w:p w:rsidR="001A0A78" w:rsidRDefault="001A0A78" w:rsidP="006E7F98">
      <w:pPr>
        <w:pStyle w:val="LLNormaali"/>
        <w:rPr>
          <w:rFonts w:eastAsia="Calibri"/>
        </w:rPr>
      </w:pPr>
    </w:p>
    <w:p w:rsidR="001A0A78" w:rsidRDefault="001A0A78" w:rsidP="006E7F98">
      <w:pPr>
        <w:pStyle w:val="LLNormaali"/>
      </w:pPr>
    </w:p>
    <w:p w:rsidR="001A0A78" w:rsidRDefault="001A0A78" w:rsidP="006E7F98">
      <w:pPr>
        <w:pStyle w:val="LLPykala"/>
        <w:keepNext/>
        <w:keepLines/>
      </w:pPr>
      <w:r>
        <w:t>12 straipsnis</w:t>
      </w:r>
    </w:p>
    <w:p w:rsidR="001A0A78" w:rsidRDefault="001A0A78" w:rsidP="006E7F98">
      <w:pPr>
        <w:pStyle w:val="LLPykalanOtsikko"/>
        <w:keepNext/>
        <w:keepLines/>
        <w:rPr>
          <w:color w:val="000000"/>
          <w:szCs w:val="22"/>
        </w:rPr>
      </w:pPr>
      <w:r>
        <w:rPr>
          <w:color w:val="000000"/>
        </w:rPr>
        <w:t xml:space="preserve">Grįžtamojo srauto prevencija </w:t>
      </w:r>
    </w:p>
    <w:p w:rsidR="001A0A78" w:rsidRDefault="001A0A78" w:rsidP="006E7F98">
      <w:pPr>
        <w:pStyle w:val="LLKappalejako"/>
      </w:pPr>
      <w:r>
        <w:t xml:space="preserve">Santechnikos įrenginiai turi turėti apsaugą nuo grįžtamojo </w:t>
      </w:r>
      <w:proofErr w:type="spellStart"/>
      <w:r>
        <w:t>sifonavimo</w:t>
      </w:r>
      <w:proofErr w:type="spellEnd"/>
      <w:r>
        <w:t xml:space="preserve">, kad būtų išvengiama atgalinio srauto. </w:t>
      </w:r>
      <w:proofErr w:type="spellStart"/>
      <w:r>
        <w:t>Termostatiniuose</w:t>
      </w:r>
      <w:proofErr w:type="spellEnd"/>
      <w:r>
        <w:t xml:space="preserve"> čiaupuose nuo šalto ir karšto vandens srautų susimaišymo apsaugo čiaupo stacionariose įvado jungtyse sumontuoti atbuliniai vožtuvai. Santechnikos įrenginiai turi turėti bent vieną apsaugą nuo grįžtamojo </w:t>
      </w:r>
      <w:proofErr w:type="spellStart"/>
      <w:r>
        <w:t>sifonavimo</w:t>
      </w:r>
      <w:proofErr w:type="spellEnd"/>
      <w:r>
        <w:t xml:space="preserve"> iš nurodytųjų 5 lentelėje.</w:t>
      </w:r>
    </w:p>
    <w:p w:rsidR="001A0A78" w:rsidRDefault="001A0A78" w:rsidP="006E7F98">
      <w:pPr>
        <w:pStyle w:val="LLNormaali"/>
      </w:pPr>
    </w:p>
    <w:p w:rsidR="001A0A78" w:rsidRDefault="001A0A78" w:rsidP="006E7F98">
      <w:pPr>
        <w:pStyle w:val="LLTaulukonOtsikko"/>
        <w:keepNext/>
        <w:keepLines/>
      </w:pPr>
      <w:r>
        <w:t xml:space="preserve">5 lentelė. Santechnikos įrenginio apsauga nuo grįžtamojo </w:t>
      </w:r>
      <w:proofErr w:type="spellStart"/>
      <w:r>
        <w:t>sifonavimo</w:t>
      </w:r>
      <w:proofErr w:type="spellEnd"/>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015"/>
        <w:gridCol w:w="4678"/>
      </w:tblGrid>
      <w:tr w:rsidR="001A0A78" w:rsidTr="003C4B31">
        <w:trPr>
          <w:cantSplit/>
        </w:trPr>
        <w:tc>
          <w:tcPr>
            <w:tcW w:w="2015" w:type="dxa"/>
            <w:tcBorders>
              <w:top w:val="single" w:sz="6" w:space="0" w:color="auto"/>
              <w:left w:val="single" w:sz="6" w:space="0" w:color="auto"/>
              <w:bottom w:val="single" w:sz="6" w:space="0" w:color="auto"/>
              <w:right w:val="single" w:sz="6" w:space="0" w:color="auto"/>
            </w:tcBorders>
            <w:hideMark/>
          </w:tcPr>
          <w:p w:rsidR="001A0A78" w:rsidRDefault="001A0A78" w:rsidP="006E7F98">
            <w:pPr>
              <w:keepNext/>
              <w:keepLines/>
              <w:spacing w:line="276" w:lineRule="auto"/>
              <w:jc w:val="center"/>
              <w:rPr>
                <w:rFonts w:ascii="Times New Roman" w:hAnsi="Times New Roman"/>
                <w:color w:val="000000"/>
                <w:sz w:val="20"/>
                <w:szCs w:val="20"/>
              </w:rPr>
            </w:pPr>
            <w:r>
              <w:rPr>
                <w:rFonts w:ascii="Times New Roman" w:hAnsi="Times New Roman"/>
                <w:color w:val="000000"/>
                <w:sz w:val="20"/>
              </w:rPr>
              <w:t>Bandomasis įtaisas</w:t>
            </w:r>
          </w:p>
        </w:tc>
        <w:tc>
          <w:tcPr>
            <w:tcW w:w="4678" w:type="dxa"/>
            <w:tcBorders>
              <w:top w:val="single" w:sz="6" w:space="0" w:color="auto"/>
              <w:left w:val="single" w:sz="6" w:space="0" w:color="auto"/>
              <w:bottom w:val="single" w:sz="6" w:space="0" w:color="auto"/>
              <w:right w:val="single" w:sz="6" w:space="0" w:color="auto"/>
            </w:tcBorders>
            <w:hideMark/>
          </w:tcPr>
          <w:p w:rsidR="001A0A78" w:rsidRDefault="001A0A78" w:rsidP="006E7F98">
            <w:pPr>
              <w:keepNext/>
              <w:keepLines/>
              <w:spacing w:line="276" w:lineRule="auto"/>
              <w:jc w:val="center"/>
              <w:rPr>
                <w:rFonts w:ascii="Times New Roman" w:hAnsi="Times New Roman"/>
                <w:color w:val="000000"/>
                <w:sz w:val="20"/>
                <w:szCs w:val="20"/>
              </w:rPr>
            </w:pPr>
            <w:r>
              <w:rPr>
                <w:rFonts w:ascii="Times New Roman" w:hAnsi="Times New Roman"/>
                <w:color w:val="000000"/>
                <w:sz w:val="20"/>
              </w:rPr>
              <w:t xml:space="preserve">Apsauga nuo grįžtamojo </w:t>
            </w:r>
            <w:proofErr w:type="spellStart"/>
            <w:r>
              <w:rPr>
                <w:rFonts w:ascii="Times New Roman" w:hAnsi="Times New Roman"/>
                <w:color w:val="000000"/>
                <w:sz w:val="20"/>
              </w:rPr>
              <w:t>sifonavimo</w:t>
            </w:r>
            <w:proofErr w:type="spellEnd"/>
          </w:p>
        </w:tc>
      </w:tr>
      <w:tr w:rsidR="001A0A78" w:rsidTr="003C4B31">
        <w:trPr>
          <w:cantSplit/>
        </w:trPr>
        <w:tc>
          <w:tcPr>
            <w:tcW w:w="2015"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Snapelis</w:t>
            </w:r>
          </w:p>
        </w:tc>
        <w:tc>
          <w:tcPr>
            <w:tcW w:w="4678"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Oro tarpas ≥ 25 mm</w:t>
            </w:r>
          </w:p>
        </w:tc>
      </w:tr>
      <w:tr w:rsidR="001A0A78" w:rsidTr="003C4B31">
        <w:trPr>
          <w:cantSplit/>
        </w:trPr>
        <w:tc>
          <w:tcPr>
            <w:tcW w:w="2015"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Rankinis dušas</w:t>
            </w:r>
          </w:p>
        </w:tc>
        <w:tc>
          <w:tcPr>
            <w:tcW w:w="4678" w:type="dxa"/>
            <w:tcBorders>
              <w:top w:val="single" w:sz="6" w:space="0" w:color="auto"/>
              <w:left w:val="single" w:sz="6" w:space="0" w:color="auto"/>
              <w:bottom w:val="single" w:sz="6" w:space="0" w:color="auto"/>
              <w:right w:val="single" w:sz="6" w:space="0" w:color="auto"/>
            </w:tcBorders>
            <w:hideMark/>
          </w:tcPr>
          <w:p w:rsidR="001A0A78" w:rsidRDefault="006E7F98" w:rsidP="006E7F98">
            <w:pPr>
              <w:spacing w:line="276" w:lineRule="auto"/>
              <w:jc w:val="center"/>
              <w:rPr>
                <w:rFonts w:ascii="Times New Roman" w:hAnsi="Times New Roman"/>
                <w:color w:val="000000"/>
                <w:sz w:val="20"/>
                <w:szCs w:val="20"/>
              </w:rPr>
            </w:pPr>
            <w:r>
              <w:rPr>
                <w:rFonts w:ascii="Times New Roman" w:hAnsi="Times New Roman"/>
                <w:color w:val="000000"/>
                <w:sz w:val="20"/>
              </w:rPr>
              <w:t>Automatinis kreiptuvas, vakuuminis vožtuvas, atbulinis vožtuvas</w:t>
            </w:r>
          </w:p>
        </w:tc>
      </w:tr>
      <w:tr w:rsidR="001A0A78" w:rsidTr="003C4B31">
        <w:trPr>
          <w:cantSplit/>
        </w:trPr>
        <w:tc>
          <w:tcPr>
            <w:tcW w:w="2015"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proofErr w:type="spellStart"/>
            <w:r>
              <w:rPr>
                <w:rFonts w:ascii="Times New Roman" w:hAnsi="Times New Roman"/>
                <w:color w:val="000000"/>
                <w:sz w:val="20"/>
              </w:rPr>
              <w:t>Termostatinis</w:t>
            </w:r>
            <w:proofErr w:type="spellEnd"/>
            <w:r>
              <w:rPr>
                <w:rFonts w:ascii="Times New Roman" w:hAnsi="Times New Roman"/>
                <w:color w:val="000000"/>
                <w:sz w:val="20"/>
              </w:rPr>
              <w:t xml:space="preserve"> čiaupas</w:t>
            </w:r>
          </w:p>
        </w:tc>
        <w:tc>
          <w:tcPr>
            <w:tcW w:w="4678"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Atbuliniai vožtuvai</w:t>
            </w:r>
          </w:p>
        </w:tc>
      </w:tr>
      <w:tr w:rsidR="001A0A78" w:rsidTr="003C4B31">
        <w:trPr>
          <w:cantSplit/>
        </w:trPr>
        <w:tc>
          <w:tcPr>
            <w:tcW w:w="2015"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rPr>
                <w:rFonts w:ascii="Times New Roman" w:hAnsi="Times New Roman"/>
                <w:color w:val="000000"/>
                <w:sz w:val="20"/>
                <w:szCs w:val="20"/>
              </w:rPr>
            </w:pPr>
            <w:r>
              <w:rPr>
                <w:rFonts w:ascii="Times New Roman" w:hAnsi="Times New Roman"/>
                <w:color w:val="000000"/>
                <w:sz w:val="20"/>
              </w:rPr>
              <w:t>Bidė rankinis dušas</w:t>
            </w:r>
          </w:p>
        </w:tc>
        <w:tc>
          <w:tcPr>
            <w:tcW w:w="4678" w:type="dxa"/>
            <w:tcBorders>
              <w:top w:val="single" w:sz="6" w:space="0" w:color="auto"/>
              <w:left w:val="single" w:sz="6" w:space="0" w:color="auto"/>
              <w:bottom w:val="single" w:sz="6" w:space="0" w:color="auto"/>
              <w:right w:val="single" w:sz="6" w:space="0" w:color="auto"/>
            </w:tcBorders>
            <w:hideMark/>
          </w:tcPr>
          <w:p w:rsidR="001A0A78" w:rsidRDefault="001A0A78" w:rsidP="006E7F98">
            <w:pPr>
              <w:spacing w:line="276" w:lineRule="auto"/>
              <w:jc w:val="center"/>
              <w:rPr>
                <w:rFonts w:ascii="Times New Roman" w:hAnsi="Times New Roman"/>
                <w:color w:val="000000"/>
                <w:sz w:val="20"/>
                <w:szCs w:val="20"/>
              </w:rPr>
            </w:pPr>
            <w:r>
              <w:rPr>
                <w:rFonts w:ascii="Times New Roman" w:hAnsi="Times New Roman"/>
                <w:color w:val="000000"/>
                <w:sz w:val="20"/>
              </w:rPr>
              <w:t>Atbuliniai vožtuvai</w:t>
            </w:r>
          </w:p>
        </w:tc>
      </w:tr>
    </w:tbl>
    <w:p w:rsidR="001A0A78" w:rsidRDefault="001A0A78" w:rsidP="006E7F98">
      <w:pPr>
        <w:pStyle w:val="LLNormaali"/>
      </w:pPr>
    </w:p>
    <w:p w:rsidR="001A0A78" w:rsidRDefault="001A0A78" w:rsidP="006E7F98">
      <w:pPr>
        <w:pStyle w:val="LLNormaali"/>
      </w:pPr>
    </w:p>
    <w:p w:rsidR="001A0A78" w:rsidRDefault="001A0A78" w:rsidP="006E7F98">
      <w:pPr>
        <w:pStyle w:val="LLPykala"/>
        <w:keepNext/>
        <w:keepLines/>
      </w:pPr>
      <w:r>
        <w:t>13 straipsnis</w:t>
      </w:r>
    </w:p>
    <w:p w:rsidR="001A0A78" w:rsidRDefault="001A0A78" w:rsidP="006E7F98">
      <w:pPr>
        <w:pStyle w:val="LLPykalanOtsikko"/>
        <w:keepNext/>
        <w:keepLines/>
      </w:pPr>
      <w:r>
        <w:t>Ženklinimas</w:t>
      </w:r>
    </w:p>
    <w:p w:rsidR="001A0A78" w:rsidRDefault="001A0A78" w:rsidP="006E7F98">
      <w:pPr>
        <w:pStyle w:val="LLKappalejako"/>
      </w:pPr>
      <w:r>
        <w:t>Santechnikos įrenginiai turi būti paženklinti taip, kad pagal ženklą būtų galima bent jau identifikuoti gamintoją.</w:t>
      </w:r>
    </w:p>
    <w:p w:rsidR="001A0A78" w:rsidRDefault="001A0A78" w:rsidP="006E7F98">
      <w:pPr>
        <w:pStyle w:val="LLKappalejako"/>
      </w:pPr>
      <w:r>
        <w:t xml:space="preserve">Santechnikos įrenginių įvado jungtys turi būti paženklintos, kad jas būtų galima identifikuoti. </w:t>
      </w:r>
      <w:proofErr w:type="spellStart"/>
      <w:r>
        <w:t>Termostatinio</w:t>
      </w:r>
      <w:proofErr w:type="spellEnd"/>
      <w:r>
        <w:t xml:space="preserve"> čiaupo šalto vandens įvado jungtis turi būti paženklinta mėlyna spalva, o karšto vandens – raudona spalva.</w:t>
      </w:r>
    </w:p>
    <w:p w:rsidR="001A0A78" w:rsidRDefault="001A0A78" w:rsidP="006E7F98">
      <w:pPr>
        <w:pStyle w:val="LLNormaali"/>
      </w:pPr>
    </w:p>
    <w:p w:rsidR="001A0A78" w:rsidRDefault="001A0A78" w:rsidP="006E7F98">
      <w:pPr>
        <w:pStyle w:val="LLNormaali"/>
      </w:pPr>
    </w:p>
    <w:p w:rsidR="001A0A78" w:rsidRDefault="001A0A78" w:rsidP="006E7F98">
      <w:pPr>
        <w:pStyle w:val="LLPykala"/>
        <w:keepNext/>
        <w:keepLines/>
      </w:pPr>
      <w:r>
        <w:lastRenderedPageBreak/>
        <w:t>14 straipsnis</w:t>
      </w:r>
    </w:p>
    <w:p w:rsidR="001A0A78" w:rsidRDefault="001A0A78" w:rsidP="006E7F98">
      <w:pPr>
        <w:pStyle w:val="LLPykalanOtsikko"/>
        <w:keepNext/>
        <w:keepLines/>
        <w:tabs>
          <w:tab w:val="center" w:pos="4173"/>
          <w:tab w:val="left" w:pos="7062"/>
        </w:tabs>
        <w:rPr>
          <w:color w:val="000000"/>
        </w:rPr>
      </w:pPr>
      <w:r>
        <w:rPr>
          <w:color w:val="000000"/>
        </w:rPr>
        <w:t>Eksperimentinis techninių charakteristikų nustatymas</w:t>
      </w:r>
    </w:p>
    <w:p w:rsidR="001A0A78" w:rsidRDefault="001A0A78" w:rsidP="006E7F98">
      <w:pPr>
        <w:pStyle w:val="LLKappalejako"/>
      </w:pPr>
      <w:r>
        <w:t>Gamintojai nustato technines charakteristikas atlikdami bandymus. Eksperimentinis nustatymas atliekamas Europos ekonominės erdvės valstybėse narėse arba Turkijoje, naudojant visuotinai pripažintą procedūrą. Pareikalavus statybos projektą vykdančioms įmonėms ir statybos ir rinkos priežiūros institucijai pateikiama techninių charakteristikų ir bandymų rezultatų nustatymo metodų ataskaita.</w:t>
      </w:r>
    </w:p>
    <w:p w:rsidR="001A0A78" w:rsidRDefault="001A0A78" w:rsidP="006E7F98">
      <w:pPr>
        <w:pStyle w:val="LLNormaali"/>
      </w:pPr>
    </w:p>
    <w:p w:rsidR="001A0A78" w:rsidRDefault="001A0A78" w:rsidP="006E7F98">
      <w:pPr>
        <w:pStyle w:val="LLNormaali"/>
      </w:pPr>
    </w:p>
    <w:p w:rsidR="001A0A78" w:rsidRDefault="001A0A78" w:rsidP="006E7F98">
      <w:pPr>
        <w:pStyle w:val="LLVoimaantuloPykala"/>
        <w:keepNext/>
        <w:keepLines/>
      </w:pPr>
      <w:r>
        <w:t>15 straipsnis</w:t>
      </w:r>
    </w:p>
    <w:p w:rsidR="001A0A78" w:rsidRDefault="001A0A78" w:rsidP="006E7F98">
      <w:pPr>
        <w:pStyle w:val="LLPykalanOtsikko"/>
        <w:keepNext/>
        <w:keepLines/>
      </w:pPr>
      <w:r>
        <w:t>Įsigaliojimas</w:t>
      </w:r>
    </w:p>
    <w:p w:rsidR="001A0A78" w:rsidRDefault="001A0A78" w:rsidP="006E7F98">
      <w:pPr>
        <w:pStyle w:val="LLKappalejako"/>
        <w:keepNext/>
        <w:keepLines/>
      </w:pPr>
      <w:r>
        <w:t>Šis dekretas įsigalioja 2020 m. sausio 1 d.</w:t>
      </w:r>
    </w:p>
    <w:p w:rsidR="001A0A78" w:rsidRDefault="001A0A78" w:rsidP="006E7F98">
      <w:pPr>
        <w:pStyle w:val="LLKappalejako"/>
      </w:pPr>
      <w:r>
        <w:t>Visiems šio dekreto įsigaliojimo metu nebaigtiems projektams taikomos iki tol galiojusios nuostatos.</w:t>
      </w:r>
    </w:p>
    <w:p w:rsidR="001A0A78" w:rsidRDefault="001A0A78" w:rsidP="006E7F98">
      <w:pPr>
        <w:pStyle w:val="LLNormaali"/>
      </w:pPr>
    </w:p>
    <w:p w:rsidR="001A0A78" w:rsidRDefault="009227F8" w:rsidP="006E7F98">
      <w:pPr>
        <w:pStyle w:val="LLPaivays"/>
      </w:pPr>
      <w:r>
        <w:t>Helsinkis, 2019 m. balandžio 11 d.</w:t>
      </w:r>
    </w:p>
    <w:p w:rsidR="001A0A78" w:rsidRDefault="001A0A78" w:rsidP="006E7F98">
      <w:pPr>
        <w:pStyle w:val="LLNormaali"/>
      </w:pPr>
    </w:p>
    <w:p w:rsidR="003A5EA0" w:rsidRDefault="003A5EA0" w:rsidP="006E7F98">
      <w:pPr>
        <w:pStyle w:val="LLNormaali"/>
      </w:pPr>
    </w:p>
    <w:p w:rsidR="003C4B31" w:rsidRDefault="003C4B31" w:rsidP="006E7F98">
      <w:pPr>
        <w:pStyle w:val="LLNormaali"/>
      </w:pPr>
    </w:p>
    <w:p w:rsidR="001A0A78" w:rsidRPr="00B15175" w:rsidRDefault="001A0A78" w:rsidP="006E7F98">
      <w:pPr>
        <w:pStyle w:val="LLAllekirjoitus"/>
        <w:rPr>
          <w:b w:val="0"/>
          <w:sz w:val="22"/>
        </w:rPr>
      </w:pPr>
      <w:r>
        <w:rPr>
          <w:b w:val="0"/>
          <w:sz w:val="22"/>
        </w:rPr>
        <w:t xml:space="preserve">Aplinkos, energetikos ir būsto ministras </w:t>
      </w:r>
      <w:proofErr w:type="spellStart"/>
      <w:r>
        <w:rPr>
          <w:b w:val="0"/>
          <w:sz w:val="22"/>
        </w:rPr>
        <w:t>Kimmo</w:t>
      </w:r>
      <w:proofErr w:type="spellEnd"/>
      <w:r>
        <w:rPr>
          <w:b w:val="0"/>
          <w:sz w:val="22"/>
        </w:rPr>
        <w:t xml:space="preserve"> </w:t>
      </w:r>
      <w:proofErr w:type="spellStart"/>
      <w:r>
        <w:rPr>
          <w:b w:val="0"/>
          <w:sz w:val="22"/>
        </w:rPr>
        <w:t>Tiilikainen</w:t>
      </w:r>
      <w:proofErr w:type="spellEnd"/>
    </w:p>
    <w:p w:rsidR="00B15175" w:rsidRDefault="00B15175" w:rsidP="006E7F98">
      <w:pPr>
        <w:pStyle w:val="LLNormaali"/>
      </w:pPr>
    </w:p>
    <w:p w:rsidR="00B15175" w:rsidRDefault="00B15175" w:rsidP="006E7F98">
      <w:pPr>
        <w:pStyle w:val="LLNormaali"/>
      </w:pPr>
    </w:p>
    <w:p w:rsidR="003A5EA0" w:rsidRDefault="003A5EA0" w:rsidP="006E7F98">
      <w:pPr>
        <w:pStyle w:val="LLNormaali"/>
      </w:pPr>
    </w:p>
    <w:p w:rsidR="00B15175" w:rsidRPr="00B15175" w:rsidRDefault="00B15175" w:rsidP="006E7F98">
      <w:pPr>
        <w:pStyle w:val="LLVarmennus"/>
      </w:pPr>
      <w:r>
        <w:t xml:space="preserve">Vyresnioji inžinierė </w:t>
      </w:r>
      <w:proofErr w:type="spellStart"/>
      <w:r>
        <w:t>Kaisa</w:t>
      </w:r>
      <w:proofErr w:type="spellEnd"/>
      <w:r>
        <w:t xml:space="preserve"> Kauko</w:t>
      </w:r>
    </w:p>
    <w:sectPr w:rsidR="00B15175" w:rsidRPr="00B15175" w:rsidSect="007F0880">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84B" w:rsidRDefault="0050784B">
      <w:r>
        <w:separator/>
      </w:r>
    </w:p>
  </w:endnote>
  <w:endnote w:type="continuationSeparator" w:id="0">
    <w:p w:rsidR="0050784B" w:rsidRDefault="0050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E7F98" w:rsidP="006E7F98">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CA144C">
      <w:rPr>
        <w:rStyle w:val="PageNumber"/>
        <w:noProof/>
      </w:rPr>
      <w:t>4</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E7F98" w:rsidP="006E7F98">
    <w:pPr>
      <w:pStyle w:val="Footer"/>
      <w:jc w:val="center"/>
    </w:pPr>
    <w:r>
      <w:rPr>
        <w:rFonts w:ascii="Times New Roman" w:hAnsi="Times New Roman"/>
        <w:sz w:val="16"/>
      </w:rPr>
      <w:t>Europos Parlamento ir Tarybos direktyva (ES) 2015/1535 (32015L1535); OL L 241, 2015 9 17, p.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84B" w:rsidRDefault="0050784B">
      <w:r>
        <w:separator/>
      </w:r>
    </w:p>
  </w:footnote>
  <w:footnote w:type="continuationSeparator" w:id="0">
    <w:p w:rsidR="0050784B" w:rsidRDefault="00507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007EA2">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2B9A2E42"/>
    <w:lvl w:ilvl="0" w:tplc="10EA2570">
      <w:start w:val="1"/>
      <w:numFmt w:val="decimal"/>
      <w:lvlText w:val="%1)"/>
      <w:lvlJc w:val="left"/>
      <w:pPr>
        <w:ind w:left="502" w:hanging="360"/>
      </w:pPr>
      <w:rPr>
        <w:vertAlign w:val="superscript"/>
      </w:rPr>
    </w:lvl>
    <w:lvl w:ilvl="1" w:tplc="040B0019">
      <w:start w:val="1"/>
      <w:numFmt w:val="lowerLetter"/>
      <w:lvlText w:val="%2."/>
      <w:lvlJc w:val="left"/>
      <w:pPr>
        <w:ind w:left="1222" w:hanging="360"/>
      </w:pPr>
    </w:lvl>
    <w:lvl w:ilvl="2" w:tplc="040B001B">
      <w:start w:val="1"/>
      <w:numFmt w:val="lowerRoman"/>
      <w:lvlText w:val="%3."/>
      <w:lvlJc w:val="right"/>
      <w:pPr>
        <w:ind w:left="1942" w:hanging="180"/>
      </w:pPr>
    </w:lvl>
    <w:lvl w:ilvl="3" w:tplc="040B000F">
      <w:start w:val="1"/>
      <w:numFmt w:val="decimal"/>
      <w:lvlText w:val="%4."/>
      <w:lvlJc w:val="left"/>
      <w:pPr>
        <w:ind w:left="2662" w:hanging="360"/>
      </w:pPr>
    </w:lvl>
    <w:lvl w:ilvl="4" w:tplc="040B0019">
      <w:start w:val="1"/>
      <w:numFmt w:val="lowerLetter"/>
      <w:lvlText w:val="%5."/>
      <w:lvlJc w:val="left"/>
      <w:pPr>
        <w:ind w:left="3382" w:hanging="360"/>
      </w:pPr>
    </w:lvl>
    <w:lvl w:ilvl="5" w:tplc="040B001B">
      <w:start w:val="1"/>
      <w:numFmt w:val="lowerRoman"/>
      <w:lvlText w:val="%6."/>
      <w:lvlJc w:val="right"/>
      <w:pPr>
        <w:ind w:left="4102" w:hanging="180"/>
      </w:pPr>
    </w:lvl>
    <w:lvl w:ilvl="6" w:tplc="040B000F">
      <w:start w:val="1"/>
      <w:numFmt w:val="decimal"/>
      <w:lvlText w:val="%7."/>
      <w:lvlJc w:val="left"/>
      <w:pPr>
        <w:ind w:left="4822" w:hanging="360"/>
      </w:pPr>
    </w:lvl>
    <w:lvl w:ilvl="7" w:tplc="040B0019">
      <w:start w:val="1"/>
      <w:numFmt w:val="lowerLetter"/>
      <w:lvlText w:val="%8."/>
      <w:lvlJc w:val="left"/>
      <w:pPr>
        <w:ind w:left="5542" w:hanging="360"/>
      </w:pPr>
    </w:lvl>
    <w:lvl w:ilvl="8" w:tplc="040B001B">
      <w:start w:val="1"/>
      <w:numFmt w:val="lowerRoman"/>
      <w:lvlText w:val="%9."/>
      <w:lvlJc w:val="right"/>
      <w:pPr>
        <w:ind w:left="6262"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78"/>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7B66"/>
    <w:rsid w:val="000502E9"/>
    <w:rsid w:val="00050C95"/>
    <w:rsid w:val="00052549"/>
    <w:rsid w:val="00052E56"/>
    <w:rsid w:val="000543D1"/>
    <w:rsid w:val="000608D6"/>
    <w:rsid w:val="00061325"/>
    <w:rsid w:val="000614BC"/>
    <w:rsid w:val="00061565"/>
    <w:rsid w:val="00061664"/>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1E3B"/>
    <w:rsid w:val="0012475C"/>
    <w:rsid w:val="00127D8D"/>
    <w:rsid w:val="001305A0"/>
    <w:rsid w:val="001310B9"/>
    <w:rsid w:val="001421FF"/>
    <w:rsid w:val="001534DC"/>
    <w:rsid w:val="001619B4"/>
    <w:rsid w:val="00161A08"/>
    <w:rsid w:val="001628A5"/>
    <w:rsid w:val="00167060"/>
    <w:rsid w:val="00170B5F"/>
    <w:rsid w:val="00171AEB"/>
    <w:rsid w:val="00172BA8"/>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0A78"/>
    <w:rsid w:val="001A119D"/>
    <w:rsid w:val="001A15F0"/>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3DCE"/>
    <w:rsid w:val="00295268"/>
    <w:rsid w:val="002953B9"/>
    <w:rsid w:val="002A0577"/>
    <w:rsid w:val="002A2066"/>
    <w:rsid w:val="002A33BF"/>
    <w:rsid w:val="002A4575"/>
    <w:rsid w:val="002A5827"/>
    <w:rsid w:val="002A630E"/>
    <w:rsid w:val="002B0120"/>
    <w:rsid w:val="002B3891"/>
    <w:rsid w:val="002B4A7F"/>
    <w:rsid w:val="002B712B"/>
    <w:rsid w:val="002C19FF"/>
    <w:rsid w:val="002C25AD"/>
    <w:rsid w:val="002C694B"/>
    <w:rsid w:val="002D0561"/>
    <w:rsid w:val="002D158A"/>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3C2"/>
    <w:rsid w:val="0035308D"/>
    <w:rsid w:val="00353702"/>
    <w:rsid w:val="003569FE"/>
    <w:rsid w:val="00360341"/>
    <w:rsid w:val="00360E69"/>
    <w:rsid w:val="00362079"/>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176"/>
    <w:rsid w:val="003A58B2"/>
    <w:rsid w:val="003A5EA0"/>
    <w:rsid w:val="003A7AF7"/>
    <w:rsid w:val="003B0771"/>
    <w:rsid w:val="003B1CA9"/>
    <w:rsid w:val="003B1D71"/>
    <w:rsid w:val="003B2B16"/>
    <w:rsid w:val="003B2DC7"/>
    <w:rsid w:val="003B2F0E"/>
    <w:rsid w:val="003B63D8"/>
    <w:rsid w:val="003C2B7B"/>
    <w:rsid w:val="003C4B31"/>
    <w:rsid w:val="003C5C12"/>
    <w:rsid w:val="003C65E6"/>
    <w:rsid w:val="003D038A"/>
    <w:rsid w:val="003D6403"/>
    <w:rsid w:val="003D7447"/>
    <w:rsid w:val="003E10C5"/>
    <w:rsid w:val="003E2774"/>
    <w:rsid w:val="003E3AA4"/>
    <w:rsid w:val="003E46C0"/>
    <w:rsid w:val="003E4F2F"/>
    <w:rsid w:val="003F0137"/>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3BF"/>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82025"/>
    <w:rsid w:val="00483449"/>
    <w:rsid w:val="00485B55"/>
    <w:rsid w:val="004901AE"/>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6D41"/>
    <w:rsid w:val="004C7A81"/>
    <w:rsid w:val="004D1C90"/>
    <w:rsid w:val="004D30BE"/>
    <w:rsid w:val="004D328B"/>
    <w:rsid w:val="004D35CD"/>
    <w:rsid w:val="004D3E0C"/>
    <w:rsid w:val="004D4146"/>
    <w:rsid w:val="004E0F73"/>
    <w:rsid w:val="004E2153"/>
    <w:rsid w:val="004E232B"/>
    <w:rsid w:val="004F1386"/>
    <w:rsid w:val="004F3408"/>
    <w:rsid w:val="004F37CF"/>
    <w:rsid w:val="004F45F5"/>
    <w:rsid w:val="004F6D83"/>
    <w:rsid w:val="005045AC"/>
    <w:rsid w:val="0050784B"/>
    <w:rsid w:val="005078C4"/>
    <w:rsid w:val="00507AB7"/>
    <w:rsid w:val="005112AE"/>
    <w:rsid w:val="005121CA"/>
    <w:rsid w:val="00512DBE"/>
    <w:rsid w:val="00514A9D"/>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5B47"/>
    <w:rsid w:val="00556BBA"/>
    <w:rsid w:val="00564DEC"/>
    <w:rsid w:val="005662AC"/>
    <w:rsid w:val="005747C4"/>
    <w:rsid w:val="005815CB"/>
    <w:rsid w:val="005853E6"/>
    <w:rsid w:val="00587CD7"/>
    <w:rsid w:val="0059124A"/>
    <w:rsid w:val="00591464"/>
    <w:rsid w:val="005A10EA"/>
    <w:rsid w:val="005A1605"/>
    <w:rsid w:val="005A1C33"/>
    <w:rsid w:val="005A38B8"/>
    <w:rsid w:val="005A4C29"/>
    <w:rsid w:val="005A6734"/>
    <w:rsid w:val="005A7B14"/>
    <w:rsid w:val="005B0BF3"/>
    <w:rsid w:val="005B7A21"/>
    <w:rsid w:val="005B7C4F"/>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44F0"/>
    <w:rsid w:val="0062665A"/>
    <w:rsid w:val="0062698C"/>
    <w:rsid w:val="00630648"/>
    <w:rsid w:val="006309A0"/>
    <w:rsid w:val="006372F4"/>
    <w:rsid w:val="00637C8E"/>
    <w:rsid w:val="00640A11"/>
    <w:rsid w:val="006428BE"/>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4C55"/>
    <w:rsid w:val="006D642E"/>
    <w:rsid w:val="006E0967"/>
    <w:rsid w:val="006E45DD"/>
    <w:rsid w:val="006E56A2"/>
    <w:rsid w:val="006E640F"/>
    <w:rsid w:val="006E7E9F"/>
    <w:rsid w:val="006E7F98"/>
    <w:rsid w:val="006F0B1A"/>
    <w:rsid w:val="006F1A2F"/>
    <w:rsid w:val="006F20FD"/>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23E7"/>
    <w:rsid w:val="007543E9"/>
    <w:rsid w:val="00755550"/>
    <w:rsid w:val="007573C3"/>
    <w:rsid w:val="0076001A"/>
    <w:rsid w:val="00760A57"/>
    <w:rsid w:val="00760DA7"/>
    <w:rsid w:val="0076239B"/>
    <w:rsid w:val="00766185"/>
    <w:rsid w:val="00771167"/>
    <w:rsid w:val="007736DF"/>
    <w:rsid w:val="00774E8C"/>
    <w:rsid w:val="00775119"/>
    <w:rsid w:val="00775B66"/>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0880"/>
    <w:rsid w:val="007F17D0"/>
    <w:rsid w:val="007F197F"/>
    <w:rsid w:val="007F260B"/>
    <w:rsid w:val="007F46A7"/>
    <w:rsid w:val="007F6E4D"/>
    <w:rsid w:val="00800ADC"/>
    <w:rsid w:val="00803E18"/>
    <w:rsid w:val="00807643"/>
    <w:rsid w:val="00814E3D"/>
    <w:rsid w:val="00815458"/>
    <w:rsid w:val="00815D87"/>
    <w:rsid w:val="008208B7"/>
    <w:rsid w:val="00821567"/>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AA4"/>
    <w:rsid w:val="00863DDF"/>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3BC9"/>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66F7"/>
    <w:rsid w:val="00907CDB"/>
    <w:rsid w:val="0091070F"/>
    <w:rsid w:val="00911180"/>
    <w:rsid w:val="009126FE"/>
    <w:rsid w:val="00912A46"/>
    <w:rsid w:val="009142F6"/>
    <w:rsid w:val="00915E94"/>
    <w:rsid w:val="009227B4"/>
    <w:rsid w:val="009227F8"/>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3E15"/>
    <w:rsid w:val="00964667"/>
    <w:rsid w:val="0098337C"/>
    <w:rsid w:val="0098383B"/>
    <w:rsid w:val="00987062"/>
    <w:rsid w:val="00990555"/>
    <w:rsid w:val="009918A7"/>
    <w:rsid w:val="00994366"/>
    <w:rsid w:val="009947F3"/>
    <w:rsid w:val="00994A79"/>
    <w:rsid w:val="00995170"/>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81E"/>
    <w:rsid w:val="009E4F6F"/>
    <w:rsid w:val="009E519A"/>
    <w:rsid w:val="009E5515"/>
    <w:rsid w:val="009E765A"/>
    <w:rsid w:val="009F263A"/>
    <w:rsid w:val="009F4241"/>
    <w:rsid w:val="009F5183"/>
    <w:rsid w:val="009F72FD"/>
    <w:rsid w:val="009F7A90"/>
    <w:rsid w:val="00A0024C"/>
    <w:rsid w:val="00A014EA"/>
    <w:rsid w:val="00A02F9B"/>
    <w:rsid w:val="00A05399"/>
    <w:rsid w:val="00A0547A"/>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1DB6"/>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DA9"/>
    <w:rsid w:val="00A811DA"/>
    <w:rsid w:val="00A8125B"/>
    <w:rsid w:val="00A8134F"/>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15175"/>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2D9C"/>
    <w:rsid w:val="00B43BC5"/>
    <w:rsid w:val="00B46941"/>
    <w:rsid w:val="00B469EC"/>
    <w:rsid w:val="00B50676"/>
    <w:rsid w:val="00B51264"/>
    <w:rsid w:val="00B51A90"/>
    <w:rsid w:val="00B5336D"/>
    <w:rsid w:val="00B5559F"/>
    <w:rsid w:val="00B56BCE"/>
    <w:rsid w:val="00B6025A"/>
    <w:rsid w:val="00B6050B"/>
    <w:rsid w:val="00B6486A"/>
    <w:rsid w:val="00B66882"/>
    <w:rsid w:val="00B67343"/>
    <w:rsid w:val="00B67E15"/>
    <w:rsid w:val="00B719E1"/>
    <w:rsid w:val="00B73260"/>
    <w:rsid w:val="00B73393"/>
    <w:rsid w:val="00B73ECE"/>
    <w:rsid w:val="00B77E51"/>
    <w:rsid w:val="00B817A6"/>
    <w:rsid w:val="00B8432A"/>
    <w:rsid w:val="00B84E3D"/>
    <w:rsid w:val="00B858FE"/>
    <w:rsid w:val="00B872D6"/>
    <w:rsid w:val="00B9042C"/>
    <w:rsid w:val="00B91FED"/>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10016"/>
    <w:rsid w:val="00C131FF"/>
    <w:rsid w:val="00C13E48"/>
    <w:rsid w:val="00C20617"/>
    <w:rsid w:val="00C22CBF"/>
    <w:rsid w:val="00C26932"/>
    <w:rsid w:val="00C32B61"/>
    <w:rsid w:val="00C36E9A"/>
    <w:rsid w:val="00C3764E"/>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368B"/>
    <w:rsid w:val="00C95454"/>
    <w:rsid w:val="00C95716"/>
    <w:rsid w:val="00C97827"/>
    <w:rsid w:val="00C97A03"/>
    <w:rsid w:val="00CA0357"/>
    <w:rsid w:val="00CA0CF5"/>
    <w:rsid w:val="00CA144C"/>
    <w:rsid w:val="00CA21C9"/>
    <w:rsid w:val="00CA3714"/>
    <w:rsid w:val="00CA3F71"/>
    <w:rsid w:val="00CA77FB"/>
    <w:rsid w:val="00CB2B32"/>
    <w:rsid w:val="00CB4A03"/>
    <w:rsid w:val="00CC16DD"/>
    <w:rsid w:val="00CC1BB0"/>
    <w:rsid w:val="00CC4DA8"/>
    <w:rsid w:val="00CC5A11"/>
    <w:rsid w:val="00CC7214"/>
    <w:rsid w:val="00CD0C80"/>
    <w:rsid w:val="00CD661D"/>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6B7E"/>
    <w:rsid w:val="00D4753B"/>
    <w:rsid w:val="00D50D0E"/>
    <w:rsid w:val="00D52659"/>
    <w:rsid w:val="00D54D11"/>
    <w:rsid w:val="00D60F32"/>
    <w:rsid w:val="00D62D3E"/>
    <w:rsid w:val="00D63547"/>
    <w:rsid w:val="00D708F9"/>
    <w:rsid w:val="00D739FA"/>
    <w:rsid w:val="00D75546"/>
    <w:rsid w:val="00D75D46"/>
    <w:rsid w:val="00D7667A"/>
    <w:rsid w:val="00D81152"/>
    <w:rsid w:val="00D81538"/>
    <w:rsid w:val="00D82045"/>
    <w:rsid w:val="00D840F4"/>
    <w:rsid w:val="00D84B29"/>
    <w:rsid w:val="00D85324"/>
    <w:rsid w:val="00D85ED8"/>
    <w:rsid w:val="00D87C47"/>
    <w:rsid w:val="00D92136"/>
    <w:rsid w:val="00D95FE3"/>
    <w:rsid w:val="00DA2743"/>
    <w:rsid w:val="00DA35B5"/>
    <w:rsid w:val="00DA3F48"/>
    <w:rsid w:val="00DA6196"/>
    <w:rsid w:val="00DB1223"/>
    <w:rsid w:val="00DB2956"/>
    <w:rsid w:val="00DB487F"/>
    <w:rsid w:val="00DB6247"/>
    <w:rsid w:val="00DC1000"/>
    <w:rsid w:val="00DC18EB"/>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45E3"/>
    <w:rsid w:val="00E363E1"/>
    <w:rsid w:val="00E37438"/>
    <w:rsid w:val="00E40FE6"/>
    <w:rsid w:val="00E43474"/>
    <w:rsid w:val="00E44679"/>
    <w:rsid w:val="00E44C6B"/>
    <w:rsid w:val="00E45BC2"/>
    <w:rsid w:val="00E471A5"/>
    <w:rsid w:val="00E54355"/>
    <w:rsid w:val="00E562BB"/>
    <w:rsid w:val="00E56A47"/>
    <w:rsid w:val="00E574F2"/>
    <w:rsid w:val="00E63A86"/>
    <w:rsid w:val="00E6442F"/>
    <w:rsid w:val="00E66659"/>
    <w:rsid w:val="00E70B03"/>
    <w:rsid w:val="00E70EDE"/>
    <w:rsid w:val="00E81D6E"/>
    <w:rsid w:val="00E82D11"/>
    <w:rsid w:val="00E8300F"/>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5118"/>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34CBB"/>
    <w:rsid w:val="00F36AFD"/>
    <w:rsid w:val="00F3745E"/>
    <w:rsid w:val="00F37C8E"/>
    <w:rsid w:val="00F40066"/>
    <w:rsid w:val="00F443A3"/>
    <w:rsid w:val="00F44F7B"/>
    <w:rsid w:val="00F45AE3"/>
    <w:rsid w:val="00F47FEA"/>
    <w:rsid w:val="00F50A15"/>
    <w:rsid w:val="00F5399B"/>
    <w:rsid w:val="00F57621"/>
    <w:rsid w:val="00F57C9D"/>
    <w:rsid w:val="00F57DCF"/>
    <w:rsid w:val="00F60243"/>
    <w:rsid w:val="00F607FB"/>
    <w:rsid w:val="00F60D0A"/>
    <w:rsid w:val="00F61379"/>
    <w:rsid w:val="00F6198C"/>
    <w:rsid w:val="00F651F0"/>
    <w:rsid w:val="00F674CC"/>
    <w:rsid w:val="00F76660"/>
    <w:rsid w:val="00F77563"/>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F79"/>
    <w:rsid w:val="00FC19DC"/>
    <w:rsid w:val="00FC3AED"/>
    <w:rsid w:val="00FC51DF"/>
    <w:rsid w:val="00FC6AD6"/>
    <w:rsid w:val="00FC7546"/>
    <w:rsid w:val="00FD036D"/>
    <w:rsid w:val="00FD1158"/>
    <w:rsid w:val="00FD1658"/>
    <w:rsid w:val="00FD20BE"/>
    <w:rsid w:val="00FD49DA"/>
    <w:rsid w:val="00FD72CF"/>
    <w:rsid w:val="00FE0AEA"/>
    <w:rsid w:val="00FE1AFF"/>
    <w:rsid w:val="00FE2325"/>
    <w:rsid w:val="00FE37EF"/>
    <w:rsid w:val="00FE5627"/>
    <w:rsid w:val="00FE64B9"/>
    <w:rsid w:val="00FE777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C46A0E6B-D376-472A-8212-0A3EB8BC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A78"/>
    <w:rPr>
      <w:rFonts w:ascii="Calibri" w:eastAsia="Calibri" w:hAnsi="Calibri"/>
      <w:sz w:val="22"/>
      <w:szCs w:val="22"/>
      <w:lang w:eastAsia="en-US"/>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7F0880"/>
    <w:pPr>
      <w:spacing w:line="220" w:lineRule="exact"/>
      <w:ind w:firstLine="170"/>
      <w:jc w:val="both"/>
    </w:pPr>
    <w:rPr>
      <w:sz w:val="22"/>
      <w:szCs w:val="24"/>
    </w:rPr>
  </w:style>
  <w:style w:type="character" w:customStyle="1" w:styleId="LLKappalejakoChar">
    <w:name w:val="LLKappalejako Char"/>
    <w:link w:val="LLKappalejako"/>
    <w:locked/>
    <w:rsid w:val="007F0880"/>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F0880"/>
    <w:pPr>
      <w:tabs>
        <w:tab w:val="center" w:pos="4173"/>
        <w:tab w:val="left" w:pos="7651"/>
      </w:tabs>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HeaderChar">
    <w:name w:val="Header Char"/>
    <w:link w:val="Header"/>
    <w:rsid w:val="001A0A78"/>
    <w:rPr>
      <w:sz w:val="24"/>
      <w:szCs w:val="24"/>
    </w:rPr>
  </w:style>
  <w:style w:type="paragraph" w:styleId="BodyText2">
    <w:name w:val="Body Text 2"/>
    <w:basedOn w:val="Normal"/>
    <w:link w:val="BodyText2Char"/>
    <w:unhideWhenUsed/>
    <w:rsid w:val="001A0A78"/>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lang w:eastAsia="fi-FI"/>
    </w:rPr>
  </w:style>
  <w:style w:type="character" w:customStyle="1" w:styleId="BodyText2Char">
    <w:name w:val="Body Text 2 Char"/>
    <w:basedOn w:val="DefaultParagraphFont"/>
    <w:link w:val="BodyText2"/>
    <w:rsid w:val="001A0A78"/>
    <w:rPr>
      <w:sz w:val="22"/>
    </w:rPr>
  </w:style>
  <w:style w:type="paragraph" w:customStyle="1" w:styleId="LLMinisterinAllekirjoitus">
    <w:name w:val="LLMinisterinAllekirjoitus"/>
    <w:next w:val="LLNormaali"/>
    <w:rsid w:val="001A0A78"/>
    <w:pPr>
      <w:spacing w:after="220" w:line="220" w:lineRule="exact"/>
      <w:jc w:val="center"/>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6500">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59A18-9587-4B0C-A9D0-A2CBF0653764}">
  <ds:schemaRefs>
    <ds:schemaRef ds:uri="http://schemas.microsoft.com/sharepoint/v3/contenttype/forms"/>
  </ds:schemaRefs>
</ds:datastoreItem>
</file>

<file path=customXml/itemProps2.xml><?xml version="1.0" encoding="utf-8"?>
<ds:datastoreItem xmlns:ds="http://schemas.openxmlformats.org/officeDocument/2006/customXml" ds:itemID="{3377049B-1CA0-4A3C-BB82-0BCBECB4B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8078D-2606-4403-A580-F42DE5C233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826918-2853-4829-8F58-945C873E5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9</TotalTime>
  <Pages>1</Pages>
  <Words>1352</Words>
  <Characters>7712</Characters>
  <Application>Microsoft Office Word</Application>
  <DocSecurity>0</DocSecurity>
  <Lines>64</Lines>
  <Paragraphs>18</Paragraphs>
  <ScaleCrop>false</ScaleCrop>
  <HeadingPairs>
    <vt:vector size="2" baseType="variant">
      <vt:variant>
        <vt:lpstr>Otsikko</vt:lpstr>
      </vt:variant>
      <vt:variant>
        <vt:i4>1</vt:i4>
      </vt:variant>
    </vt:vector>
  </HeadingPairs>
  <TitlesOfParts>
    <vt:vector size="1" baseType="lpstr">
      <vt:lpstr>1</vt:lpstr>
    </vt:vector>
  </TitlesOfParts>
  <Company>VM</Company>
  <LinksUpToDate>false</LinksUpToDate>
  <CharactersWithSpaces>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Lehto Päivi</dc:creator>
  <cp:keywords/>
  <cp:lastModifiedBy>Ke, Tingting</cp:lastModifiedBy>
  <cp:revision>6</cp:revision>
  <cp:lastPrinted>2013-12-04T19:50:00Z</cp:lastPrinted>
  <dcterms:created xsi:type="dcterms:W3CDTF">2019-07-25T10:40:00Z</dcterms:created>
  <dcterms:modified xsi:type="dcterms:W3CDTF">2020-08-04T08:43:00Z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