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88" w:rsidRPr="00AB26D0" w:rsidRDefault="00F67888" w:rsidP="00F67888">
      <w:pPr>
        <w:pStyle w:val="12PromKlEinlSatz"/>
        <w:keepNext w:val="0"/>
        <w:spacing w:before="0" w:after="120" w:line="240" w:lineRule="auto"/>
        <w:ind w:firstLine="0"/>
        <w:jc w:val="center"/>
        <w:rPr>
          <w:rFonts w:ascii="Courier New" w:hAnsi="Courier New"/>
          <w:snapToGrid/>
        </w:rPr>
      </w:pPr>
      <w:r>
        <w:rPr>
          <w:rFonts w:ascii="Courier New" w:hAnsi="Courier New"/>
          <w:snapToGrid/>
        </w:rPr>
        <w:t>1. ------IND- 2019 0198 F-- MT- ------ 20190516 --- --- PROJET</w:t>
      </w:r>
    </w:p>
    <w:tbl>
      <w:tblPr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D80E56" w:rsidRPr="00D80E56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2E1BE9" w:rsidRPr="00D80E56" w:rsidRDefault="00C3678D" w:rsidP="00D80E56">
            <w:pPr>
              <w:pStyle w:val="SNREPUBLIQUE"/>
            </w:pPr>
            <w:r>
              <w:t>IR-REPUBBLIKA FRANĊIŻA</w:t>
            </w:r>
          </w:p>
        </w:tc>
      </w:tr>
      <w:tr w:rsidR="00D80E56" w:rsidRPr="00D80E56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</w:tr>
      <w:tr w:rsidR="00D80E56" w:rsidRPr="00D80E56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2E1BE9" w:rsidRPr="00D80E56" w:rsidRDefault="00C3678D" w:rsidP="00D80E56">
            <w:pPr>
              <w:pStyle w:val="SNTimbre"/>
              <w:spacing w:before="0"/>
            </w:pPr>
            <w:r>
              <w:t>Ministeru għall-Intern</w:t>
            </w:r>
          </w:p>
        </w:tc>
      </w:tr>
      <w:tr w:rsidR="00D80E56" w:rsidRPr="00D80E56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</w:tr>
      <w:tr w:rsidR="00D80E56" w:rsidRPr="00D80E56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</w:tr>
    </w:tbl>
    <w:p w:rsidR="002E1BE9" w:rsidRPr="00D80E56" w:rsidRDefault="002E1BE9" w:rsidP="00D80E56">
      <w:pPr>
        <w:suppressAutoHyphens w:val="0"/>
        <w:rPr>
          <w:bCs/>
          <w:sz w:val="28"/>
          <w:szCs w:val="28"/>
        </w:rPr>
      </w:pPr>
    </w:p>
    <w:p w:rsidR="002E1BE9" w:rsidRPr="00D80E56" w:rsidRDefault="00C3678D" w:rsidP="00D80E56">
      <w:pPr>
        <w:suppressAutoHyphens w:val="0"/>
        <w:jc w:val="center"/>
        <w:rPr>
          <w:b/>
          <w:bCs/>
        </w:rPr>
      </w:pPr>
      <w:r>
        <w:rPr>
          <w:b/>
        </w:rPr>
        <w:t>Digriet Nru°</w:t>
      </w:r>
      <w:r>
        <w:tab/>
      </w:r>
      <w:r>
        <w:rPr>
          <w:b/>
        </w:rPr>
        <w:t xml:space="preserve"> ta’</w:t>
      </w:r>
      <w:r>
        <w:rPr>
          <w:b/>
          <w:bCs/>
        </w:rPr>
        <w:br/>
      </w:r>
    </w:p>
    <w:p w:rsidR="002E1BE9" w:rsidRPr="00D80E56" w:rsidRDefault="00C3678D" w:rsidP="00D80E56">
      <w:pPr>
        <w:suppressAutoHyphens w:val="0"/>
        <w:jc w:val="center"/>
        <w:rPr>
          <w:b/>
          <w:bCs/>
        </w:rPr>
      </w:pPr>
      <w:r>
        <w:rPr>
          <w:b/>
        </w:rPr>
        <w:t>dwar ir-Regolament tat-Tagħmir ta’ Spostament Personali</w:t>
      </w:r>
    </w:p>
    <w:p w:rsidR="00D80E56" w:rsidRPr="00D80E56" w:rsidRDefault="00D80E56" w:rsidP="00D80E56">
      <w:pPr>
        <w:suppressAutoHyphens w:val="0"/>
        <w:jc w:val="center"/>
        <w:rPr>
          <w:b/>
          <w:bCs/>
        </w:rPr>
      </w:pPr>
    </w:p>
    <w:p w:rsidR="002E1BE9" w:rsidRPr="006124E3" w:rsidRDefault="00C3678D" w:rsidP="00D80E56">
      <w:pPr>
        <w:suppressAutoHyphens w:val="0"/>
        <w:jc w:val="center"/>
        <w:rPr>
          <w:rStyle w:val="Policepardfaut"/>
        </w:rPr>
      </w:pPr>
      <w:r>
        <w:rPr>
          <w:rStyle w:val="Policepardfaut"/>
        </w:rPr>
        <w:t>NOR : INT</w:t>
      </w:r>
    </w:p>
    <w:p w:rsidR="00391197" w:rsidRPr="00D80E56" w:rsidRDefault="00391197" w:rsidP="00D80E56">
      <w:pPr>
        <w:suppressAutoHyphens w:val="0"/>
        <w:jc w:val="center"/>
      </w:pPr>
    </w:p>
    <w:p w:rsidR="002E1BE9" w:rsidRPr="00D80E56" w:rsidRDefault="00C3678D" w:rsidP="00D80E56">
      <w:pPr>
        <w:suppressAutoHyphens w:val="0"/>
        <w:jc w:val="both"/>
        <w:rPr>
          <w:rStyle w:val="Policepardfaut"/>
          <w:i/>
          <w:iCs/>
        </w:rPr>
      </w:pPr>
      <w:r>
        <w:rPr>
          <w:rStyle w:val="Policepardfaut"/>
          <w:b/>
          <w:i/>
        </w:rPr>
        <w:t>Pubbliku kkonċernat</w:t>
      </w:r>
      <w:r>
        <w:rPr>
          <w:rStyle w:val="Policepardfaut"/>
          <w:i/>
        </w:rPr>
        <w:t> : utenti tat-triq, awtoritajiet lokali, forzi tal-pulizija.</w:t>
      </w:r>
      <w:r>
        <w:t xml:space="preserve">: 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ind w:hanging="17"/>
        <w:jc w:val="both"/>
        <w:rPr>
          <w:rStyle w:val="Policepardfaut"/>
          <w:i/>
          <w:iCs/>
        </w:rPr>
      </w:pPr>
      <w:r>
        <w:rPr>
          <w:rStyle w:val="Policepardfaut"/>
          <w:b/>
          <w:i/>
        </w:rPr>
        <w:t>Suġġett</w:t>
      </w:r>
      <w:r>
        <w:rPr>
          <w:rStyle w:val="Policepardfaut"/>
          <w:i/>
        </w:rPr>
        <w:t> : li jiddefinixxi l-karatteristiċi tekniċi u l-kundizzjonijiet tat-traffiku tat-tagħmir ta’ spostament personali.</w:t>
      </w:r>
    </w:p>
    <w:p w:rsidR="00D80E56" w:rsidRPr="00D80E56" w:rsidRDefault="00D80E56" w:rsidP="00D80E56">
      <w:pPr>
        <w:suppressAutoHyphens w:val="0"/>
        <w:ind w:hanging="17"/>
        <w:jc w:val="both"/>
      </w:pPr>
    </w:p>
    <w:p w:rsidR="002E1BE9" w:rsidRPr="00D80E56" w:rsidRDefault="00C3678D" w:rsidP="00D80E56">
      <w:pPr>
        <w:suppressAutoHyphens w:val="0"/>
        <w:ind w:hanging="17"/>
        <w:jc w:val="both"/>
        <w:rPr>
          <w:rStyle w:val="Policepardfaut"/>
          <w:i/>
          <w:iCs/>
        </w:rPr>
      </w:pPr>
      <w:r>
        <w:rPr>
          <w:rStyle w:val="Policepardfaut"/>
          <w:b/>
          <w:i/>
        </w:rPr>
        <w:t>Dħul fis-seħħ</w:t>
      </w:r>
      <w:r>
        <w:rPr>
          <w:rStyle w:val="Policepardfaut"/>
          <w:i/>
        </w:rPr>
        <w:t> : it-test jidħol fis-seħħ l-għada tal-pubblikazzjoni tiegħu, bl-eċċezzjoni tal-Artikoli 4, 5, 7, 8 u 11 tal-abbozz ta’ Digriet, li jidħol fis-seħħ fl-1 ta’ Lulju 2020.</w:t>
      </w:r>
    </w:p>
    <w:p w:rsidR="00D80E56" w:rsidRPr="00D80E56" w:rsidRDefault="00D80E56" w:rsidP="00D80E56">
      <w:pPr>
        <w:suppressAutoHyphens w:val="0"/>
        <w:ind w:hanging="17"/>
        <w:jc w:val="both"/>
      </w:pPr>
    </w:p>
    <w:p w:rsidR="002E1BE9" w:rsidRPr="00D80E56" w:rsidRDefault="00C3678D" w:rsidP="00D80E56">
      <w:pPr>
        <w:suppressAutoHyphens w:val="0"/>
        <w:ind w:hanging="17"/>
        <w:jc w:val="both"/>
        <w:rPr>
          <w:rStyle w:val="Policepardfaut"/>
          <w:i/>
          <w:iCs/>
        </w:rPr>
      </w:pPr>
      <w:r>
        <w:rPr>
          <w:rStyle w:val="Policepardfaut"/>
          <w:b/>
          <w:i/>
        </w:rPr>
        <w:t>Nota</w:t>
      </w:r>
      <w:r>
        <w:rPr>
          <w:rStyle w:val="Policepardfaut"/>
          <w:i/>
        </w:rPr>
        <w:t> : l-abbozz jimmira li jiddefinixxi fil-Kodiċi tat-Triq it-tagħmir ta’ spostament personali bħala kategoriji ġodda ta’ vettura, li jiddefinixxi l-karatteristiċi tekniċi tagħhom, u li jiddefinixxi l-użu tagħhom fit-toroq pubbliċi.. Huwa jipprovdi partikolarment it-tagħmir li għandu jintlibes mis-sewwieqa ta’ dawn il-vetturi kif ukoll l-ispazji ta’ ċirkolazzjoni fejn dawn is-sewwieqa għandhom u jistgħu jivvjaġġaw f’żoni mibnija u barra miż-żoni mibnija. Huwa jiffurma l-possibilitajiet offruti lis-Sindku biex jidderoga minn dan il-qafas ġenerali, fejn is-Sindku jkun jista’ jawtorizza ċ-ċirkolazzjoni fuq il-bankina. Fl-aħħar, dan jistabbilixxi penali f'każ ta' nuqqas ta’ konformità mad-dispożizzjonijiet applikabbli għas-sewwieqa tat-tagħmir ta’ spostament personali.</w:t>
      </w:r>
    </w:p>
    <w:p w:rsidR="00D80E56" w:rsidRPr="00D80E56" w:rsidRDefault="00D80E56" w:rsidP="00D80E56">
      <w:pPr>
        <w:suppressAutoHyphens w:val="0"/>
        <w:ind w:hanging="17"/>
        <w:jc w:val="both"/>
      </w:pPr>
    </w:p>
    <w:p w:rsidR="002E1BE9" w:rsidRPr="00D80E56" w:rsidRDefault="00C3678D" w:rsidP="00D80E56">
      <w:pPr>
        <w:suppressAutoHyphens w:val="0"/>
        <w:jc w:val="both"/>
        <w:rPr>
          <w:rStyle w:val="Policepardfaut"/>
          <w:i/>
          <w:iCs/>
        </w:rPr>
      </w:pPr>
      <w:r>
        <w:rPr>
          <w:rStyle w:val="Policepardfaut"/>
          <w:b/>
          <w:i/>
        </w:rPr>
        <w:t>Referenzi</w:t>
      </w:r>
      <w:r>
        <w:rPr>
          <w:rStyle w:val="Policepardfaut"/>
          <w:i/>
        </w:rPr>
        <w:t> : id-Digriet jemenda l-parti regolatorja tal-Kodiċi tat-Triq li tista’ tkun konsultata fl-abbozz tiegħu maħruġ minn din l-emenda, fuq is-sit Légifrance (</w:t>
      </w:r>
      <w:hyperlink r:id="rId7">
        <w:r>
          <w:rPr>
            <w:rStyle w:val="Hyperlink"/>
            <w:i/>
          </w:rPr>
          <w:t>http://www.legifrance.gouv.fr</w:t>
        </w:r>
      </w:hyperlink>
      <w:r>
        <w:rPr>
          <w:rStyle w:val="Policepardfaut"/>
          <w:i/>
        </w:rPr>
        <w:t>).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  <w:rPr>
          <w:b/>
          <w:bCs/>
        </w:rPr>
      </w:pPr>
      <w:r>
        <w:rPr>
          <w:b/>
        </w:rPr>
        <w:t>Il-Prim Ministru,</w:t>
      </w:r>
    </w:p>
    <w:p w:rsidR="00D80E56" w:rsidRPr="00D80E56" w:rsidRDefault="00D80E56" w:rsidP="00D80E56">
      <w:pPr>
        <w:suppressAutoHyphens w:val="0"/>
        <w:jc w:val="both"/>
        <w:rPr>
          <w:b/>
          <w:bCs/>
        </w:rPr>
      </w:pPr>
    </w:p>
    <w:p w:rsidR="002E1BE9" w:rsidRPr="00D80E56" w:rsidRDefault="00C3678D" w:rsidP="00D80E56">
      <w:pPr>
        <w:suppressAutoHyphens w:val="0"/>
        <w:jc w:val="both"/>
        <w:rPr>
          <w:rStyle w:val="Policepardfaut"/>
        </w:rPr>
      </w:pPr>
      <w:r>
        <w:rPr>
          <w:rStyle w:val="Policepardfaut"/>
        </w:rPr>
        <w:t>Skont ir-rapport tal-Ministru għall-Intern,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</w:pPr>
      <w:r>
        <w:t>Wara li kkunsidra r-Regolament (UE) Nru 168/2013 tal-Parlament Ewropew u tal-Kunsill tal-15 ta’ Jannar 2013 dwar l-approvazzjoni u s-sorveljanza tas-suq ta’ vetturi b’żewġ roti u tliet roti u kwadriċikli, u b’mod partikolari l-Artikolu 2 tiegħu;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</w:pPr>
      <w:r>
        <w:t>Wara li kkunsidra l-Kodiċi Penali, partikolarment l-Artikolu R. 610-1 tiegħu;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</w:pPr>
      <w:r>
        <w:t>Wara li kkunsidra l-proċedura penali, b’mod partikolari tal-Artikolu R. 49-2 tagħha;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</w:pPr>
      <w:r>
        <w:t>Wara li kkunsidra l-Kodiċi tat-Triq;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</w:pPr>
      <w:r>
        <w:lastRenderedPageBreak/>
        <w:t>Wara li kkunsidra l-opinjoni tal-grupp interministerjali permanenti għas-sigurtà fit-toroq ta’</w:t>
      </w:r>
      <w:r w:rsidR="0035669E">
        <w:t>..................... ;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</w:pPr>
      <w:r>
        <w:t>Wara li kkunsidra l-opinjoni tal-Kunsill Nazzjonali għall-Valutazzjoni tal-Istandards fid-data ta’..................... ;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</w:pPr>
      <w:r>
        <w:t>Wara li kkunsidra n-Notifika indirizzata fil-…………2019 lill-Kummissjoni Ewropea,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</w:pPr>
      <w:r>
        <w:t>Wara li kkonsulta l-Kunsill tal-Istat (it-taqsima tax-xogħlijiet pubbliċi),</w:t>
      </w:r>
    </w:p>
    <w:p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keepNext/>
        <w:suppressAutoHyphens w:val="0"/>
        <w:jc w:val="center"/>
        <w:rPr>
          <w:b/>
          <w:bCs/>
        </w:rPr>
      </w:pPr>
      <w:r>
        <w:rPr>
          <w:b/>
        </w:rPr>
        <w:t>Jordna:</w:t>
      </w:r>
    </w:p>
    <w:p w:rsidR="002E1BE9" w:rsidRPr="00D80E56" w:rsidRDefault="002E1BE9" w:rsidP="00D80E56">
      <w:pPr>
        <w:keepNext/>
        <w:suppressAutoHyphens w:val="0"/>
        <w:jc w:val="center"/>
        <w:rPr>
          <w:b/>
          <w:bCs/>
        </w:rPr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Artikolu 1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>Il-Kodiċi tat-Triq huwa emendat skont l-Artikoli 2 sa 29.</w:t>
      </w:r>
    </w:p>
    <w:p w:rsidR="00D80E56" w:rsidRPr="00D80E56" w:rsidRDefault="00D80E56" w:rsidP="00D80E56">
      <w:pPr>
        <w:suppressAutoHyphens w:val="0"/>
        <w:ind w:left="17"/>
        <w:jc w:val="both"/>
      </w:pPr>
    </w:p>
    <w:p w:rsidR="002E1BE9" w:rsidRPr="00D80E56" w:rsidRDefault="00C3678D" w:rsidP="00C84D10">
      <w:pPr>
        <w:keepNext/>
        <w:suppressAutoHyphens w:val="0"/>
        <w:jc w:val="center"/>
        <w:rPr>
          <w:b/>
          <w:bCs/>
        </w:rPr>
      </w:pPr>
      <w:r>
        <w:rPr>
          <w:b/>
        </w:rPr>
        <w:t>Artikolu 2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t>L-Artikolu R. 110-2 huwa emendat kif ġej: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>1° Fit-tielet paragrafu, il-kliem : ‘tal-Artikolu R. 431-9,’ huma sostit</w:t>
      </w:r>
      <w:r w:rsidR="0035669E">
        <w:t>witi bil-kliem : ‘tal-Artikoli </w:t>
      </w:r>
      <w:r>
        <w:t>R. 412-43-1 u R. 431-9,’ ;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6124E3" w:rsidRDefault="00C3678D" w:rsidP="00D80E56">
      <w:pPr>
        <w:suppressAutoHyphens w:val="0"/>
        <w:ind w:left="17"/>
        <w:jc w:val="both"/>
        <w:rPr>
          <w:rStyle w:val="Policepardfaut"/>
        </w:rPr>
      </w:pPr>
      <w:r>
        <w:rPr>
          <w:rStyle w:val="Policepardfaut"/>
        </w:rPr>
        <w:t>2° Fil-ħames u l-ħdax-il paragrafu, wara l-kliem: ‘ roti ta’ żewġ jew tliet roti ’ jiddaħħlu l-kliem: ‘ u t-tagħir ta' spostament personali motorizzat ’ ;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>3° Fir-raba’ paragrafu, wara l-kliem : ‘Vetturi mhux motorizzati’ jiddaħħlu l-kliem: ‘Ħlief għat-tagħmir ta’ spostament personali motorizzat’ ;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>4° Fil-ħmistax u s-sittax-il paragrafu, wara l-kliem: ‘tifsira doppja għaċ-ċiklisti’ jiddaħħlu l-kliem: ‘ u s-sewwieqa tat-tagħmir ta’ spostament personali motorizzat, ’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C84D10">
      <w:pPr>
        <w:keepNext/>
        <w:suppressAutoHyphens w:val="0"/>
        <w:jc w:val="center"/>
        <w:rPr>
          <w:b/>
          <w:bCs/>
        </w:rPr>
      </w:pPr>
      <w:r>
        <w:rPr>
          <w:b/>
        </w:rPr>
        <w:t>Artikolu 3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t>Wara s-6.13 tal-Artikolu R. 311-1, jiddaħħlu l-paragrafi li ġejjin :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t>‘6.14. Tagħmir ta’ spostament personali : tagħmir ta’ spostament personali motorizzat jew mhux motorizzat.</w:t>
      </w:r>
    </w:p>
    <w:p w:rsidR="002E1BE9" w:rsidRPr="00D80E56" w:rsidRDefault="002E1BE9" w:rsidP="00D80E56">
      <w:pPr>
        <w:pStyle w:val="BodyText"/>
        <w:suppressAutoHyphens w:val="0"/>
        <w:spacing w:after="0"/>
        <w:ind w:left="17"/>
        <w:jc w:val="both"/>
      </w:pPr>
    </w:p>
    <w:p w:rsidR="002E1BE9" w:rsidRPr="00D80E56" w:rsidRDefault="00C3678D" w:rsidP="00D80E56">
      <w:pPr>
        <w:pStyle w:val="BodyText"/>
        <w:spacing w:after="0"/>
        <w:jc w:val="both"/>
      </w:pPr>
      <w:r>
        <w:rPr>
          <w:rStyle w:val="Policepardfaut"/>
        </w:rPr>
        <w:t>‘ 6.15. Tagħmir ta’ spostament personali bil-mutur : vettura mingħajr post bilqiegħda, iddisinjata għall-ispostament ta’ persuna waħda u li ma jkollha ebda arranġament speċjali għat-trasport ta’ merkanzija , b’magna mhux termali jew assistenza mhux termali, li l-veloċità massima tagħha hija iktar minn 6 km/h u ma taqbiżx il-25 km/h. Wieħed jista’, madankollu, jkollu sit jekk hu jkollu sistema ta’ stabbilizzazzjoni ġiroskopika. Il-magni maħsuba esklussivament għal persuni b’mobilità mnaqqsa huma esklużi minn din il-kategorija.</w:t>
      </w:r>
    </w:p>
    <w:p w:rsidR="002E1BE9" w:rsidRPr="00D80E56" w:rsidRDefault="002E1BE9" w:rsidP="00D80E56">
      <w:pPr>
        <w:pStyle w:val="BodyText"/>
        <w:spacing w:after="0"/>
        <w:jc w:val="both"/>
      </w:pPr>
    </w:p>
    <w:p w:rsidR="002E1BE9" w:rsidRPr="00D80E56" w:rsidRDefault="00C3678D" w:rsidP="00D80E56">
      <w:pPr>
        <w:pStyle w:val="BodyText"/>
        <w:spacing w:after="0"/>
        <w:jc w:val="both"/>
      </w:pPr>
      <w:r>
        <w:t>‘ 6.16. Tagħmir ta’ spostament personali mhux motorizzat: vettura żgħira mingħajr magna.’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lastRenderedPageBreak/>
        <w:t>Artikolu 4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35669E" w:rsidP="00D80E56">
      <w:pPr>
        <w:keepNext/>
        <w:suppressAutoHyphens w:val="0"/>
        <w:ind w:left="17"/>
        <w:jc w:val="both"/>
      </w:pPr>
      <w:r>
        <w:t>Wara 6 </w:t>
      </w:r>
      <w:r w:rsidR="00C3678D">
        <w:t>ta’ I tal</w:t>
      </w:r>
      <w:r>
        <w:t>-Artikolu R. 312-10, jiżdied 7 </w:t>
      </w:r>
      <w:r w:rsidR="00C3678D">
        <w:t>kif ġej :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>‘7 ° 0.90 metri għat-tagħmir ta’ spostament personali motorizzat.’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Artikolu 5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t>Wara 11 ta’ I tal-</w:t>
      </w:r>
      <w:r w:rsidR="0035669E">
        <w:t>Artikolu R. 312-11, jiżdied 12 </w:t>
      </w:r>
      <w:r>
        <w:t>kif ġej: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‘12 It-tagħmir ta’ spostament personali motorizzat : 1,30 metru.'</w:t>
      </w:r>
    </w:p>
    <w:p w:rsidR="002E1BE9" w:rsidRPr="00D80E56" w:rsidRDefault="002E1BE9" w:rsidP="00D80E56">
      <w:pPr>
        <w:suppressAutoHyphens w:val="0"/>
        <w:ind w:left="-17"/>
        <w:jc w:val="both"/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Artikolu 6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t>L-Artikolu R. 313-1 huwa emendat kif ġej: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>1° Fit-tieni paragrafu, wara l-kliem : ‘Sewwieq tar-rota’ jiddaħħlu l-kliem: ‘ jew tagħmir ta’ spostament personali motorizzat ’ ;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>2 L-aħħar paragrafu għandu jidaħħal kif ġej : ‘ Id-dispożizzjonijiet tal-Artikoli R. 313-2, R. 313-3, R. 313-3-1 sa R. 313-3-4, R. 313-4-1, R. 313-6 sa R. 313-17 u R. 313-17-1 mhumiex applikabbli għat-tagħmir ta’ spostament personali motorizzat ’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Artikolu 7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Fi X tal-Artikolu R. 313-4, fil-V tal-Artikoli R. 313-5 u R. 313-18, fit-III tal-Artikolu R. 313-19, fi IV tal-Artikolu R. 313 - 20, fit-tielet paragrafu tal-Artikolu R. 313-33, wara l-kliem : ‘ kull rota' jiddaħħlu l-kliem: ‘ jew it-tagħmir ta’ spostament personali motorizzat 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</w:pPr>
      <w:r>
        <w:rPr>
          <w:rStyle w:val="Policepardfaut"/>
          <w:b/>
        </w:rPr>
        <w:t>Artikolu 8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Fi XIII tal-Artikolu R. 313-4, fil-XI tal-Artikoli R. 313-5 u R. 313-18, fi V tal-Artikolu R. 313-19, fi VIII tal-Artikolu R. 313 - 20, fl-aħħar paragrafu tal-Artikolu R. 313-33, wara l-kliem : ‘ kwalunkwe sewwieq tar-rota’ jiddaħħlu l-kliem: ‘ jew tagħmir ta’ spostament personali motorizzat 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9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4"/>
        <w:jc w:val="both"/>
      </w:pPr>
      <w:r>
        <w:rPr>
          <w:rStyle w:val="Policepardfaut"/>
        </w:rPr>
        <w:t>L-Artikolu R. 314-1 huwa emendat kif ġej:</w:t>
      </w:r>
    </w:p>
    <w:p w:rsidR="002E1BE9" w:rsidRPr="00D80E56" w:rsidRDefault="002E1BE9" w:rsidP="00D80E56">
      <w:pPr>
        <w:keepNext/>
        <w:suppressAutoHyphens w:val="0"/>
        <w:ind w:left="14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1</w:t>
      </w:r>
      <w:r w:rsidR="0035669E">
        <w:rPr>
          <w:rStyle w:val="Policepardfaut"/>
        </w:rPr>
        <w:t>°</w:t>
      </w:r>
      <w:bookmarkStart w:id="0" w:name="_GoBack"/>
      <w:bookmarkEnd w:id="0"/>
      <w:r>
        <w:rPr>
          <w:rStyle w:val="Policepardfaut"/>
        </w:rPr>
        <w:t xml:space="preserve"> Fl-ewwel subparagrafu, wara l-kliem : ‘ tagħmir agrikolu ’ jiddaħħlu l-kliem : ‘u t-tagħmir ta’ spostament personali motorizzat ’;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2° Fil-ħames paragrafu, wara l-kliem : ‘ tagħmir agrikolu ’ jiddaħħlu l-kliem : ‘ u t-tagħmir ta’ spostament personali motorizzat 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10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Fi I tal-Artikolu R. 315-1, wara l-kliem : ‘ xogħlijiet pubbliċi ’ jiddaħħlu l-kliem : ‘ u t-tagħmir ta’ spostament personali motorizzat 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11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t>Wara l-Artikolu D. 315-9-6, għandu jiddaħħal Artikolu R. 211315</w:t>
      </w:r>
      <w:r>
        <w:softHyphen/>
        <w:t>7 kif ġej :</w:t>
      </w:r>
    </w:p>
    <w:p w:rsidR="002E1BE9" w:rsidRPr="00D80E56" w:rsidRDefault="002E1BE9" w:rsidP="00D80E56">
      <w:pPr>
        <w:keepNext/>
        <w:suppressAutoHyphens w:val="0"/>
        <w:ind w:left="14"/>
        <w:jc w:val="both"/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rPr>
          <w:rStyle w:val="Policepardfaut"/>
        </w:rPr>
        <w:t>‘ </w:t>
      </w:r>
      <w:r>
        <w:rPr>
          <w:rStyle w:val="Policepardfaut"/>
          <w:i/>
        </w:rPr>
        <w:t>Art. R. 315-7</w:t>
      </w:r>
      <w:r>
        <w:rPr>
          <w:rStyle w:val="Policepardfaut"/>
        </w:rPr>
        <w:t>.- I - Kwalunkwe tagħmir ta’ spostament personali motorizzat għandu jkun mgħammar b’mezz ta’ brejkjar effettiv.</w:t>
      </w:r>
    </w:p>
    <w:p w:rsidR="002E1BE9" w:rsidRPr="00D80E56" w:rsidRDefault="002E1BE9" w:rsidP="00D80E56">
      <w:pPr>
        <w:pStyle w:val="BodyText"/>
        <w:suppressAutoHyphens w:val="0"/>
        <w:spacing w:after="0"/>
        <w:ind w:left="17"/>
        <w:jc w:val="both"/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t>‘ II - Il-ksur tad-dispożizzjonijiet ta’ dan l-Artikolu huwa punibbli permezz tal-multa prevista għall-kontravenzjonijiet tal-ewwel klassi. ’</w:t>
      </w:r>
    </w:p>
    <w:p w:rsidR="002E1BE9" w:rsidRPr="00D80E56" w:rsidRDefault="002E1BE9" w:rsidP="00D80E56">
      <w:pPr>
        <w:pStyle w:val="BodyText"/>
        <w:suppressAutoHyphens w:val="0"/>
        <w:spacing w:after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12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Fl-ewwel paragrafu tal-Artikolu R. 316-4, wara l-kliem : ‘ kwadrċikli ħfief motorizzati ’, fl-Artikolu R. 316-5, wara l-kliem : ‘Vetturi b’żewġ roti jew bi tlieta’, fl-ewwel paragrafu tal-Artikolu R. 316-6, wara l-kliem ‘ apparat agrikolu ’, fi I tal-Artikoli R. 317-1 u R. 317-5, wara l-kliem : ‘ kwadriċiklli ’ jiddaħħlu l-kliem : ‘ u t-tagħmir ta’ spostament personali motorizzat 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13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rPr>
          <w:rStyle w:val="Policepardfaut"/>
        </w:rPr>
        <w:t>Wara l-Artikolu R. 317-14, għandu jiddaħħal Artikolu R. 317-14</w:t>
      </w:r>
      <w:r>
        <w:softHyphen/>
      </w:r>
      <w:r>
        <w:rPr>
          <w:rStyle w:val="Policepardfaut"/>
        </w:rPr>
        <w:t>7 kif ġej:</w:t>
      </w:r>
    </w:p>
    <w:p w:rsidR="002E1BE9" w:rsidRPr="00D80E56" w:rsidRDefault="002E1BE9" w:rsidP="00D80E56">
      <w:pPr>
        <w:pStyle w:val="BodyText"/>
        <w:keepNext/>
        <w:suppressAutoHyphens w:val="0"/>
        <w:spacing w:after="0"/>
        <w:ind w:left="17"/>
        <w:jc w:val="both"/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rPr>
          <w:rStyle w:val="Policepardfaut"/>
        </w:rPr>
        <w:t>“</w:t>
      </w:r>
      <w:r>
        <w:rPr>
          <w:rStyle w:val="Policepardfaut"/>
          <w:i/>
        </w:rPr>
        <w:t xml:space="preserve">Artikolu R. 317-14-1. </w:t>
      </w:r>
      <w:r>
        <w:rPr>
          <w:rStyle w:val="Policepardfaut"/>
        </w:rPr>
        <w:t>Id-dispożizzjonijiet tal-Artikoli R. 317-8 u R. 317-9 ma japplikawx għat-tagħmir ta’ spostament personali motorizzat.’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14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Fl-Artikolu R. 317-16, wara l-kliem : ‘ taqsima attwali ’ jiddaħħlu l-kliem : ‘ma japplikawx għat-tagħmir ta’ spostament personali motorizzat 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15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Fl-ewwel paragrafu tal-Artikolu R. 317-23-1, wara l-kliem : ‘ ċiklomutur ’ jiddaħħlu l-kliem : ‘ jew tagħmir ta’ spostament personali motorizzat 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16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rPr>
          <w:rStyle w:val="Policepardfaut"/>
        </w:rPr>
        <w:t>Wara l-Artikolu R. 321-4-1, għandu jiddaħħal Artikolu R. 321-4</w:t>
      </w:r>
      <w:r>
        <w:softHyphen/>
      </w:r>
      <w:r>
        <w:rPr>
          <w:rStyle w:val="Policepardfaut"/>
        </w:rPr>
        <w:t>7 kif ġej:</w:t>
      </w:r>
    </w:p>
    <w:p w:rsidR="002E1BE9" w:rsidRPr="00D80E56" w:rsidRDefault="002E1BE9" w:rsidP="00D80E56">
      <w:pPr>
        <w:pStyle w:val="BodyText"/>
        <w:keepNext/>
        <w:suppressAutoHyphens w:val="0"/>
        <w:spacing w:after="0"/>
        <w:ind w:left="17"/>
        <w:jc w:val="both"/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rPr>
          <w:rStyle w:val="Policepardfaut"/>
        </w:rPr>
        <w:t>“</w:t>
      </w:r>
      <w:r>
        <w:rPr>
          <w:rStyle w:val="Policepardfaut"/>
          <w:i/>
        </w:rPr>
        <w:t xml:space="preserve">Artikolu R. 321-4-2. </w:t>
      </w:r>
      <w:r>
        <w:rPr>
          <w:rStyle w:val="Policepardfaut"/>
        </w:rPr>
        <w:t>L-ivjaġġar fit-toroq pubbliċi b’tagħmir ta’ spostament personali motorizzat li l-veloċità massima tiegħu bil-kostruzzjoni hija strettament iktar minn 25 km/h hija punibbli bi ksur tal-ħames klassi.</w:t>
      </w:r>
    </w:p>
    <w:p w:rsidR="002E1BE9" w:rsidRPr="00D80E56" w:rsidRDefault="002E1BE9" w:rsidP="00D80E56">
      <w:pPr>
        <w:pStyle w:val="BodyText"/>
        <w:spacing w:after="0"/>
        <w:jc w:val="both"/>
      </w:pPr>
    </w:p>
    <w:p w:rsidR="002E1BE9" w:rsidRPr="00D80E56" w:rsidRDefault="00C3678D" w:rsidP="00D80E56">
      <w:pPr>
        <w:pStyle w:val="BodyText"/>
        <w:spacing w:after="0"/>
        <w:jc w:val="both"/>
      </w:pPr>
      <w:r>
        <w:t> ‘Il-konfiska, id-detenzjoni jew is-sekwestru jistgħu jiġu preskritti taħt il-kundizzjonijiet previsti fl-Artikoli L. 325-1 sa L.325-9. ’</w:t>
      </w:r>
    </w:p>
    <w:p w:rsidR="002E1BE9" w:rsidRPr="00D80E56" w:rsidRDefault="002E1BE9" w:rsidP="00D80E56">
      <w:pPr>
        <w:pStyle w:val="BodyText"/>
        <w:spacing w:after="0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lastRenderedPageBreak/>
        <w:t>Artikolu 17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Fl-aħħar paragrafu tal-Artikolu R 321-15, wara l-kliem : ‘ vetturi tal-kollezzjoni, ’ jiddaħħlu l-kliem : ‘u t-tagħmir ta’ spostament personali bil-mutur 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18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t>Fi V tal-Artikolu R. 322-1, wara l-kliem : ‘ mhumiex applikabbli ’ jiddaħħlu l-kliem : ‘u t-tagħmir ta’ spostament personali motorizzat u 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</w:pPr>
      <w:r>
        <w:rPr>
          <w:rStyle w:val="Policepardfaut"/>
          <w:b/>
        </w:rPr>
        <w:t>Artikolu 19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t>Fir-raba’ u l-ħames paragrafu tal-Artikolu R 412-9, wara l-kliem : ‘ sewwieq tar-rota, ’ jiddaħħlu l-kliem : ‘ u t-tagħmir ta’ spostament personali motorizzat ’.</w:t>
      </w:r>
    </w:p>
    <w:p w:rsidR="002E1BE9" w:rsidRPr="00D80E56" w:rsidRDefault="002E1BE9" w:rsidP="00D80E56">
      <w:pPr>
        <w:suppressAutoHyphens w:val="0"/>
        <w:ind w:left="17"/>
        <w:jc w:val="center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20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jc w:val="both"/>
      </w:pPr>
      <w:r>
        <w:t>Fit-tieni paragrafu tal-Artikolu R 412-19, wara l-kliem : ‘ il-mogħdija ta' rota ’ jiddaħħlu l-kliem : ‘ jew tagħmir ta’ spostament personali motorizzat 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21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1° Fl-Artikolu R. 412-28-1, wara l-kliem: ‘ iċ-ċiklisti ’ jiddaħħlu l-kliem : ‘ u s-sewwieqa tat-tagħmir ta’ spostament motorizzat ’.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22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t>Fi 2° ta’ II tal-Artikolu R. 412-34, wara l-kliem : ‘ fl-idejn tar-rota ’ jiddaħħlu l-kliem : ‘ it-tagħmir ta’ spostament personali motorizzat ’.</w:t>
      </w:r>
    </w:p>
    <w:p w:rsidR="002E1BE9" w:rsidRPr="00D80E56" w:rsidRDefault="002E1BE9" w:rsidP="00D80E56">
      <w:pPr>
        <w:suppressAutoHyphens w:val="0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</w:rPr>
      </w:pPr>
      <w:r>
        <w:rPr>
          <w:b/>
        </w:rPr>
        <w:t>Artikolu 23</w:t>
      </w:r>
    </w:p>
    <w:p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t>Wara t-taqsima 6 tal-Kapitolu II tat-Titolu I tal-Ktieb IV, taqsima 6a tiddaħħal kif ġej :</w:t>
      </w:r>
    </w:p>
    <w:p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>‘Taqsima 6a: ‘ il-moviment tas-sewwieqa tat-tagħmir ta’ spostament personali</w:t>
      </w:r>
    </w:p>
    <w:p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rPr>
          <w:rStyle w:val="Policepardfaut"/>
        </w:rPr>
        <w:t>‘</w:t>
      </w:r>
      <w:r>
        <w:rPr>
          <w:rStyle w:val="Policepardfaut"/>
          <w:i/>
        </w:rPr>
        <w:t>Art. R. 412-43-1</w:t>
      </w:r>
      <w:r>
        <w:rPr>
          <w:rStyle w:val="Policepardfaut"/>
        </w:rPr>
        <w:t>.- I. -Fiż-żoni mibnija, is-sewwieqa tat-tagħmir ta’ spostament personali motorizzat għandhom isuqu fil-korsiji jew fil-passaġġi tar-roti. Meta t-triq tkun mgħammra fuq kull naħa b’mogħdija tar-roti huma għandhom jieħdu dik miftuħa lejn il-lemin tat-triq, fid-direzzjoni tat-traffiku.</w:t>
      </w:r>
    </w:p>
    <w:p w:rsidR="002E1BE9" w:rsidRPr="00D80E56" w:rsidRDefault="002E1BE9" w:rsidP="00D80E56">
      <w:pPr>
        <w:pStyle w:val="Standard"/>
        <w:widowControl w:val="0"/>
        <w:jc w:val="both"/>
      </w:pPr>
    </w:p>
    <w:p w:rsidR="002E1BE9" w:rsidRPr="00D80E56" w:rsidRDefault="00C3678D" w:rsidP="00D80E56">
      <w:pPr>
        <w:pStyle w:val="Standard"/>
        <w:keepNext/>
        <w:widowControl w:val="0"/>
        <w:jc w:val="both"/>
      </w:pPr>
      <w:r>
        <w:t>‘Fin-nuqqas ta’ dawn l-ispazji, jistgħu wkoll jiċċirkolaw:</w:t>
      </w:r>
    </w:p>
    <w:p w:rsidR="002E1BE9" w:rsidRPr="00D80E56" w:rsidRDefault="002E1BE9" w:rsidP="00D80E56">
      <w:pPr>
        <w:pStyle w:val="Standard"/>
        <w:keepNext/>
        <w:widowControl w:val="0"/>
        <w:jc w:val="both"/>
      </w:pPr>
    </w:p>
    <w:p w:rsidR="002E1BE9" w:rsidRPr="00D80E56" w:rsidRDefault="00C3678D" w:rsidP="00D80E56">
      <w:pPr>
        <w:pStyle w:val="Standard"/>
        <w:widowControl w:val="0"/>
        <w:jc w:val="both"/>
      </w:pPr>
      <w:r>
        <w:t>‘ 1° F’toroq li l-veloċità massima awtorizzata tagħhom hija inqas minn jew ugwali għal 50 km/h. Is-sewwieqa tat-tagħmir ta’ spostament personali motorizzat qatt ma għandhom isuqu fuq il-bankina;</w:t>
      </w:r>
    </w:p>
    <w:p w:rsidR="002E1BE9" w:rsidRPr="00D80E56" w:rsidRDefault="002E1BE9" w:rsidP="00D80E56">
      <w:pPr>
        <w:pStyle w:val="Standard"/>
        <w:widowControl w:val="0"/>
        <w:jc w:val="both"/>
      </w:pPr>
    </w:p>
    <w:p w:rsidR="002E1BE9" w:rsidRPr="00D80E56" w:rsidRDefault="00C3678D" w:rsidP="00D80E56">
      <w:pPr>
        <w:pStyle w:val="Standard"/>
        <w:widowControl w:val="0"/>
        <w:jc w:val="both"/>
      </w:pPr>
      <w:r>
        <w:t>‘ 2° Fuq iż-żoni pedonali taħt il-kondizzjonijiet definiti fir-raba’ paragrafu tal-Artikolu R. 431-9;</w:t>
      </w:r>
    </w:p>
    <w:p w:rsidR="002E1BE9" w:rsidRPr="00D80E56" w:rsidRDefault="002E1BE9" w:rsidP="00D80E56">
      <w:pPr>
        <w:pStyle w:val="Standard"/>
        <w:widowControl w:val="0"/>
        <w:jc w:val="both"/>
      </w:pPr>
    </w:p>
    <w:p w:rsidR="002E1BE9" w:rsidRPr="00D80E56" w:rsidRDefault="00C3678D" w:rsidP="00D80E56">
      <w:pPr>
        <w:pStyle w:val="Standard"/>
        <w:widowControl w:val="0"/>
        <w:jc w:val="both"/>
      </w:pPr>
      <w:r>
        <w:lastRenderedPageBreak/>
        <w:t>‘3. Fuq spallejn mgħammra b’supefiċje tat-triq.</w:t>
      </w:r>
    </w:p>
    <w:p w:rsidR="002E1BE9" w:rsidRPr="00D80E56" w:rsidRDefault="002E1BE9" w:rsidP="00D80E56">
      <w:pPr>
        <w:pStyle w:val="Standard"/>
        <w:widowControl w:val="0"/>
        <w:jc w:val="both"/>
        <w:rPr>
          <w:sz w:val="22"/>
          <w:szCs w:val="22"/>
        </w:rPr>
      </w:pPr>
    </w:p>
    <w:p w:rsidR="002E1BE9" w:rsidRPr="00D80E56" w:rsidRDefault="00C3678D" w:rsidP="00D80E56">
      <w:pPr>
        <w:pStyle w:val="Standard"/>
        <w:widowControl w:val="0"/>
        <w:jc w:val="both"/>
      </w:pPr>
      <w:r>
        <w:t>‘II.-Barra miż-żoni mibnija, iċ-ċirkolazzjoni tat-tagħmir ta’ spostament personali motorizzat hija pprojbita, ħlief fuq il-passaġġi ħodor u l-mogħdijiet tar-roti.</w:t>
      </w:r>
    </w:p>
    <w:p w:rsidR="002E1BE9" w:rsidRPr="00D80E56" w:rsidRDefault="002E1BE9" w:rsidP="00D80E56">
      <w:pPr>
        <w:pStyle w:val="Standard"/>
        <w:widowControl w:val="0"/>
        <w:jc w:val="both"/>
      </w:pPr>
    </w:p>
    <w:p w:rsidR="002E1BE9" w:rsidRPr="00D80E56" w:rsidRDefault="00C3678D" w:rsidP="00D80E56">
      <w:pPr>
        <w:pStyle w:val="Standard"/>
        <w:keepNext/>
        <w:widowControl w:val="0"/>
        <w:jc w:val="both"/>
      </w:pPr>
      <w:r>
        <w:t>‘III.-B’deroga mid-dispożizzjonijiet ta’ dan l-Artikolu, l-awtorità investita bis-setgħa tal-pulizija tista’:</w:t>
      </w:r>
    </w:p>
    <w:p w:rsidR="002E1BE9" w:rsidRPr="00D80E56" w:rsidRDefault="002E1BE9" w:rsidP="00D80E56">
      <w:pPr>
        <w:pStyle w:val="Standard"/>
        <w:keepNext/>
        <w:widowControl w:val="0"/>
        <w:jc w:val="both"/>
      </w:pPr>
    </w:p>
    <w:p w:rsidR="002E1BE9" w:rsidRPr="00D80E56" w:rsidRDefault="00C3678D" w:rsidP="00D80E56">
      <w:pPr>
        <w:pStyle w:val="Standard"/>
        <w:widowControl w:val="0"/>
        <w:jc w:val="both"/>
      </w:pPr>
      <w:r>
        <w:t>‘1 . Tipprojbixxi t-traffiku fl-ispazji msemmija f’I u II ;</w:t>
      </w:r>
    </w:p>
    <w:p w:rsidR="002E1BE9" w:rsidRPr="00D80E56" w:rsidRDefault="002E1BE9" w:rsidP="00D80E56">
      <w:pPr>
        <w:pStyle w:val="Standard"/>
        <w:widowControl w:val="0"/>
        <w:jc w:val="both"/>
      </w:pPr>
    </w:p>
    <w:p w:rsidR="002E1BE9" w:rsidRPr="00D80E56" w:rsidRDefault="00C3678D" w:rsidP="00D80E56">
      <w:pPr>
        <w:pStyle w:val="Standard"/>
        <w:widowControl w:val="0"/>
        <w:jc w:val="both"/>
      </w:pPr>
      <w:r>
        <w:t>‘2 ° Tħalli t-traffiku fuq il-bankina, bil-kundizzjoni li jiċċirkola b’pass mgħaġġel u ma jikkawża l-ebda inkonvenjenza lill-persuni bil-mixi.</w:t>
      </w:r>
    </w:p>
    <w:p w:rsidR="002E1BE9" w:rsidRPr="00D80E56" w:rsidRDefault="002E1BE9" w:rsidP="00D80E56">
      <w:pPr>
        <w:pStyle w:val="Standard"/>
        <w:widowControl w:val="0"/>
        <w:jc w:val="both"/>
      </w:pPr>
    </w:p>
    <w:p w:rsidR="002E1BE9" w:rsidRPr="00D80E56" w:rsidRDefault="00C3678D" w:rsidP="00D80E56">
      <w:pPr>
        <w:pStyle w:val="Standard"/>
        <w:widowControl w:val="0"/>
        <w:suppressAutoHyphens w:val="0"/>
        <w:ind w:left="17"/>
        <w:jc w:val="both"/>
      </w:pPr>
      <w:r>
        <w:t>‘IV - Il-fatt, għal kwalunkwe xufier, li jikser id-dispożizzjonijiet ta’ I u II jew ir-restrizzjonijiet tat-traffiku promulgati taħt 1 ° III huwa punibbli mill-multa prevista għall-kontravvenzjonijiet tat-tieni klassi. </w:t>
      </w:r>
    </w:p>
    <w:p w:rsidR="002E1BE9" w:rsidRPr="00D80E56" w:rsidRDefault="002E1BE9" w:rsidP="00D80E56">
      <w:pPr>
        <w:pStyle w:val="Standard"/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pStyle w:val="Standard"/>
        <w:widowControl w:val="0"/>
        <w:suppressAutoHyphens w:val="0"/>
        <w:ind w:left="17"/>
        <w:jc w:val="both"/>
      </w:pPr>
      <w:r>
        <w:t>‘Fil-każ tal-benefiċċju tad-dispożizzjonijiet ta’ 2 ° tat-III, il-fatt għal kwalunkwe sewwieq tat-tagħmir ta’ spostament personali motorizzat li jiċċirkola fuq il-bankina mingħajr ma jżomm il-pass tal-pass jew jikkawża inkonvenjenza lill-persuni bil-mixi huwa punibbli b'multa għall-kontravenzjonijiet tat-tieni klassi. ”</w:t>
      </w:r>
    </w:p>
    <w:p w:rsidR="002E1BE9" w:rsidRPr="00D80E56" w:rsidRDefault="002E1BE9" w:rsidP="00D80E56">
      <w:pPr>
        <w:pStyle w:val="Standard"/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pStyle w:val="BodyText"/>
        <w:widowControl w:val="0"/>
        <w:suppressAutoHyphens w:val="0"/>
        <w:spacing w:after="0"/>
        <w:ind w:left="17"/>
        <w:jc w:val="both"/>
      </w:pPr>
      <w:r>
        <w:rPr>
          <w:rStyle w:val="Policepardfaut"/>
        </w:rPr>
        <w:t>‘ </w:t>
      </w:r>
      <w:r>
        <w:rPr>
          <w:rStyle w:val="Policepardfaut"/>
          <w:i/>
        </w:rPr>
        <w:t>Art. R. 412-43-2</w:t>
      </w:r>
      <w:r>
        <w:rPr>
          <w:rStyle w:val="Policepardfaut"/>
        </w:rPr>
        <w:t>.- Huwa pprojbit li s-sewwieqa tat-tagħmir ta’ spostament personali motorizzat jimbuttaw jew jirmunkaw tagħbija jew vettura.</w:t>
      </w:r>
    </w:p>
    <w:p w:rsidR="002E1BE9" w:rsidRPr="00D80E56" w:rsidRDefault="002E1BE9" w:rsidP="00D80E56">
      <w:pPr>
        <w:pStyle w:val="Textbody"/>
        <w:widowControl w:val="0"/>
        <w:snapToGrid w:val="0"/>
        <w:jc w:val="both"/>
        <w:rPr>
          <w:color w:val="auto"/>
        </w:rPr>
      </w:pPr>
    </w:p>
    <w:p w:rsidR="002E1BE9" w:rsidRPr="00D80E56" w:rsidRDefault="00C3678D" w:rsidP="00D80E56">
      <w:pPr>
        <w:pStyle w:val="Textbody"/>
        <w:widowControl w:val="0"/>
        <w:snapToGrid w:val="0"/>
        <w:jc w:val="both"/>
        <w:rPr>
          <w:color w:val="auto"/>
        </w:rPr>
      </w:pPr>
      <w:r>
        <w:rPr>
          <w:color w:val="auto"/>
        </w:rPr>
        <w:t>‘ Huwa pprojbit li s-sewwieqa tat-tagħmir ta’ spostament personali jiġu rmunkati minn vettura. </w:t>
      </w:r>
    </w:p>
    <w:p w:rsidR="002E1BE9" w:rsidRPr="00D80E56" w:rsidRDefault="002E1BE9" w:rsidP="00D80E56">
      <w:pPr>
        <w:pStyle w:val="Textbody"/>
        <w:widowControl w:val="0"/>
        <w:snapToGrid w:val="0"/>
        <w:jc w:val="both"/>
        <w:rPr>
          <w:color w:val="auto"/>
        </w:rPr>
      </w:pPr>
    </w:p>
    <w:p w:rsidR="002E1BE9" w:rsidRPr="00D80E56" w:rsidRDefault="00C3678D" w:rsidP="00D80E56">
      <w:pPr>
        <w:pStyle w:val="Textbody"/>
        <w:widowControl w:val="0"/>
        <w:suppressAutoHyphens w:val="0"/>
        <w:snapToGrid w:val="0"/>
        <w:ind w:left="17"/>
        <w:jc w:val="both"/>
        <w:rPr>
          <w:color w:val="auto"/>
        </w:rPr>
      </w:pPr>
      <w:r>
        <w:rPr>
          <w:color w:val="auto"/>
        </w:rPr>
        <w:t>‘ In-nuqqas ta’ osservanza tad-dispożizzjonijiet ta’ dan l-Artikolu għandu jkun punibbli permezz tal-multa prevista għall-kontravenzjonijiet tal-ħames klassi. ”</w:t>
      </w:r>
    </w:p>
    <w:p w:rsidR="002E1BE9" w:rsidRPr="00D80E56" w:rsidRDefault="002E1BE9" w:rsidP="00D80E56">
      <w:pPr>
        <w:pStyle w:val="BodyText"/>
        <w:widowControl w:val="0"/>
        <w:suppressAutoHyphens w:val="0"/>
        <w:spacing w:after="0"/>
        <w:ind w:left="17"/>
        <w:jc w:val="both"/>
        <w:rPr>
          <w:i/>
          <w:iCs/>
        </w:rPr>
      </w:pPr>
    </w:p>
    <w:p w:rsidR="002E1BE9" w:rsidRPr="00D80E56" w:rsidRDefault="00C3678D" w:rsidP="00D80E56">
      <w:pPr>
        <w:pStyle w:val="BodyText"/>
        <w:widowControl w:val="0"/>
        <w:suppressAutoHyphens w:val="0"/>
        <w:spacing w:after="0"/>
        <w:ind w:left="17"/>
        <w:jc w:val="both"/>
      </w:pPr>
      <w:r>
        <w:rPr>
          <w:rStyle w:val="Policepardfaut"/>
          <w:i/>
        </w:rPr>
        <w:t xml:space="preserve">‘ Art. R. 412-43-3.- </w:t>
      </w:r>
      <w:r>
        <w:rPr>
          <w:rStyle w:val="Policepardfaut"/>
        </w:rPr>
        <w:t>I.- Kull operatur tat-tagħmir ta’ spostament personali motorizzat għandu jkollu mill-inqas tmien snin.</w:t>
      </w:r>
    </w:p>
    <w:p w:rsidR="002E1BE9" w:rsidRPr="00D80E56" w:rsidRDefault="002E1BE9" w:rsidP="00D80E56">
      <w:pPr>
        <w:pStyle w:val="Textbody"/>
        <w:widowControl w:val="0"/>
        <w:rPr>
          <w:color w:val="auto"/>
          <w:u w:val="single"/>
        </w:rPr>
      </w:pPr>
    </w:p>
    <w:p w:rsidR="002E1BE9" w:rsidRPr="00D80E56" w:rsidRDefault="00C3678D" w:rsidP="00D80E56">
      <w:pPr>
        <w:pStyle w:val="Textbody"/>
        <w:widowControl w:val="0"/>
        <w:jc w:val="both"/>
        <w:rPr>
          <w:color w:val="auto"/>
        </w:rPr>
      </w:pPr>
      <w:r>
        <w:rPr>
          <w:color w:val="auto"/>
        </w:rPr>
        <w:t>‘II.- Meta tivvjaġġa bil-lejl, jew matul il-ġurnata meta l-viżibilità mhijiex biżżejjed, kwalunkwe sewwieq ta’ tagħmir ta’ spostament personali motorizzat għandu jilbes jew vesta ta’ viżibilità għolja li tikkonforma mar-regolamenti jew tagħmir retro-riflettiv. permezz tal-Ordni tal-Ministru responsabbli għas-sigurtà fit-toroq. Is-sewwieq jista’ jkollu apparat tad-dawl kumplimentari li ma jleqqx u li ma jteptipx.</w:t>
      </w:r>
    </w:p>
    <w:p w:rsidR="00D80E56" w:rsidRPr="00D80E56" w:rsidRDefault="00D80E56" w:rsidP="00D80E56">
      <w:pPr>
        <w:pStyle w:val="Textbody"/>
        <w:widowControl w:val="0"/>
        <w:jc w:val="both"/>
        <w:rPr>
          <w:color w:val="auto"/>
        </w:rPr>
      </w:pPr>
    </w:p>
    <w:p w:rsidR="002E1BE9" w:rsidRPr="00D80E56" w:rsidRDefault="00C3678D" w:rsidP="00D80E56">
      <w:pPr>
        <w:pStyle w:val="Textbody"/>
        <w:jc w:val="both"/>
        <w:rPr>
          <w:color w:val="auto"/>
        </w:rPr>
      </w:pPr>
      <w:r>
        <w:rPr>
          <w:color w:val="auto"/>
        </w:rPr>
        <w:t>‘III.- Fit-traffiku, kull sewwieq ta’ tagħmir ta’ spostament personali motorizzat, taħt l-età ta’ tnax-il sena, għandu jkun liebes elmu li jikkonforma mar-regolamenti li jirregolaw it-tagħmir protettiv personali. Dan l-elmu għandu jkun imwaħħal.</w:t>
      </w:r>
    </w:p>
    <w:p w:rsidR="002E1BE9" w:rsidRPr="00D80E56" w:rsidRDefault="002E1BE9" w:rsidP="00D80E56">
      <w:pPr>
        <w:pStyle w:val="Textbody"/>
        <w:jc w:val="both"/>
        <w:rPr>
          <w:strike/>
          <w:color w:val="auto"/>
        </w:rPr>
      </w:pPr>
    </w:p>
    <w:p w:rsidR="002E1BE9" w:rsidRPr="00D80E56" w:rsidRDefault="00C3678D" w:rsidP="00D80E56">
      <w:pPr>
        <w:pStyle w:val="Textbody"/>
        <w:jc w:val="both"/>
        <w:rPr>
          <w:color w:val="auto"/>
        </w:rPr>
      </w:pPr>
      <w:r>
        <w:rPr>
          <w:color w:val="auto"/>
        </w:rPr>
        <w:t>‘IV.- Persuna li għandha mill-inqas 18-il sena u takkumpanja mill-inqas sewwieq wieħed ta' tagħmir ta’ spostament personali motorizzat taħt l-età ta’ 12-il sena għandha tiżgura, meta teżerċita awtorità fil-liġi jew fil-fatt, fuq dan jew dawn is-sewwieqa, li kull wieħed ikun liebes elmu taħt il-kondizzjonijiet previsti fil-paragrafu preċedenti.</w:t>
      </w:r>
    </w:p>
    <w:p w:rsidR="002E1BE9" w:rsidRPr="00D80E56" w:rsidRDefault="002E1BE9" w:rsidP="00D80E56">
      <w:pPr>
        <w:pStyle w:val="Textbody"/>
        <w:jc w:val="both"/>
        <w:rPr>
          <w:color w:val="auto"/>
        </w:rPr>
      </w:pPr>
    </w:p>
    <w:p w:rsidR="002E1BE9" w:rsidRPr="00D80E56" w:rsidRDefault="00C3678D" w:rsidP="00D80E56">
      <w:pPr>
        <w:pStyle w:val="Textbody"/>
        <w:jc w:val="both"/>
        <w:rPr>
          <w:rStyle w:val="Policepardfaut"/>
          <w:color w:val="auto"/>
        </w:rPr>
      </w:pPr>
      <w:r>
        <w:rPr>
          <w:rStyle w:val="Policepardfaut"/>
          <w:color w:val="auto"/>
        </w:rPr>
        <w:lastRenderedPageBreak/>
        <w:t>‘V.- It-trasport tal-passiġġieri mhux permess fuq it-tagħmir ta’ spostament personali motorizzat.</w:t>
      </w:r>
    </w:p>
    <w:p w:rsidR="00D80E56" w:rsidRPr="00D80E56" w:rsidRDefault="00D80E56" w:rsidP="00D80E56">
      <w:pPr>
        <w:pStyle w:val="Textbody"/>
        <w:jc w:val="both"/>
        <w:rPr>
          <w:color w:val="auto"/>
        </w:rPr>
      </w:pPr>
    </w:p>
    <w:p w:rsidR="002E1BE9" w:rsidRPr="00D80E56" w:rsidRDefault="00C3678D" w:rsidP="00D80E56">
      <w:pPr>
        <w:pStyle w:val="Textbody"/>
        <w:widowControl w:val="0"/>
        <w:suppressAutoHyphens w:val="0"/>
        <w:ind w:left="17"/>
        <w:jc w:val="both"/>
        <w:rPr>
          <w:color w:val="auto"/>
        </w:rPr>
      </w:pPr>
      <w:r>
        <w:rPr>
          <w:color w:val="auto"/>
        </w:rPr>
        <w:t>‘VI ..- Il-ksur tad-dispożizzjonijiet ta’ II u IV huwa punibbli permezz tal-multa prevista għall-kontravenzjonijiet tat-tieni klassi.</w:t>
      </w:r>
    </w:p>
    <w:p w:rsidR="00D80E56" w:rsidRPr="00D80E56" w:rsidRDefault="00D80E56" w:rsidP="00D80E56">
      <w:pPr>
        <w:pStyle w:val="Textbody"/>
        <w:widowControl w:val="0"/>
        <w:suppressAutoHyphens w:val="0"/>
        <w:ind w:left="17"/>
        <w:jc w:val="both"/>
        <w:rPr>
          <w:color w:val="auto"/>
        </w:rPr>
      </w:pPr>
    </w:p>
    <w:p w:rsidR="002E1BE9" w:rsidRPr="00D80E56" w:rsidRDefault="00C3678D" w:rsidP="00D80E56">
      <w:pPr>
        <w:pStyle w:val="Textbody"/>
        <w:widowControl w:val="0"/>
        <w:suppressAutoHyphens w:val="0"/>
        <w:ind w:left="17"/>
        <w:jc w:val="both"/>
        <w:rPr>
          <w:color w:val="auto"/>
        </w:rPr>
      </w:pPr>
      <w:r>
        <w:rPr>
          <w:color w:val="auto"/>
        </w:rPr>
        <w:t>‘Kull adult akkumpanjat minn operatur tat-trasport personali bil-mutur taħt l-età ta’ tmien snin jew li ma jikkonformax mad-dispożizzjonijiet tad-IV għandu jiġi kkastigat bil-multa preskritta għall-biljetti tar-raba’ klassi. ”</w:t>
      </w:r>
    </w:p>
    <w:p w:rsidR="00D80E56" w:rsidRPr="00D80E56" w:rsidRDefault="00D80E56" w:rsidP="00D80E56">
      <w:pPr>
        <w:pStyle w:val="Textbody"/>
        <w:widowControl w:val="0"/>
        <w:suppressAutoHyphens w:val="0"/>
        <w:ind w:left="17"/>
        <w:jc w:val="both"/>
        <w:rPr>
          <w:color w:val="auto"/>
        </w:rPr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</w:rPr>
      </w:pPr>
      <w:r>
        <w:rPr>
          <w:b/>
        </w:rPr>
        <w:t>Artikolu 24</w:t>
      </w:r>
    </w:p>
    <w:p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rPr>
          <w:rStyle w:val="Policepardfaut"/>
        </w:rPr>
        <w:t>Fit-tieni u l-ħames paragrafu tal-Artikolu R 415-2, wara l-kliem : ‘ minbarra r-rota ’ jiddaħħlu l-kliem : ‘ jew it-tagħmir ta’ spostament personali motorizzat ’.</w:t>
      </w:r>
    </w:p>
    <w:p w:rsidR="002E1BE9" w:rsidRPr="00D80E56" w:rsidRDefault="002E1BE9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</w:rPr>
      </w:pPr>
      <w:r>
        <w:rPr>
          <w:b/>
        </w:rPr>
        <w:t>Artikolu 25</w:t>
      </w:r>
    </w:p>
    <w:p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rPr>
          <w:rStyle w:val="Policepardfaut"/>
        </w:rPr>
        <w:t>Fi III tal-Artikolu R. 415-3, wara l-kliem : ‘ il-passaġġ tar-roti ’ jiddaħħlu l-kliem : ‘ it-tagħmir ta’ spostament personali motorizzat ’.</w:t>
      </w:r>
    </w:p>
    <w:p w:rsidR="002E1BE9" w:rsidRPr="00D80E56" w:rsidRDefault="002E1BE9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</w:rPr>
      </w:pPr>
      <w:r>
        <w:rPr>
          <w:b/>
        </w:rPr>
        <w:t>Artikolu 26</w:t>
      </w:r>
    </w:p>
    <w:p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4"/>
        <w:jc w:val="both"/>
      </w:pPr>
      <w:r>
        <w:t>L-Artikolu R. 415-4 huwa emendat kif ġej:</w:t>
      </w:r>
    </w:p>
    <w:p w:rsidR="002E1BE9" w:rsidRPr="00D80E56" w:rsidRDefault="002E1BE9" w:rsidP="00D80E56">
      <w:pPr>
        <w:keepNext/>
        <w:suppressAutoHyphens w:val="0"/>
        <w:ind w:left="14"/>
        <w:jc w:val="both"/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t>1° Fi III, wara l-kliem : ‘ għar-roti ’ jiddaħħlu l-kliem : ‘ Tagħmir ta’ spostament personali motorizzat ’.</w:t>
      </w:r>
    </w:p>
    <w:p w:rsidR="002E1BE9" w:rsidRPr="00D80E56" w:rsidRDefault="002E1BE9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t>2° Fi IV, wara l-kliem : ‘ is-sewwieq tar-rota’ jiddaħħlu l-kliem : ‘ jew tat-tagħmir ta’ spostament motorizzat, ’.</w:t>
      </w:r>
    </w:p>
    <w:p w:rsidR="002E1BE9" w:rsidRPr="00D80E56" w:rsidRDefault="002E1BE9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</w:rPr>
      </w:pPr>
      <w:r>
        <w:rPr>
          <w:b/>
        </w:rPr>
        <w:t>Artikolu 27</w:t>
      </w:r>
    </w:p>
    <w:p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jc w:val="both"/>
      </w:pPr>
      <w:r>
        <w:t>Fi 2° tal-Artikolu R. 415-15, wara l-kliem : ‘ waħda għar-roti’ u wara l-kliem : ‘ linja ta’ waqfien għar-roti’, jiddaħħlu l-kliem : ‘ u t-tagħmir ta’ spostament personali motorizzat ’.</w:t>
      </w:r>
    </w:p>
    <w:p w:rsidR="002E1BE9" w:rsidRPr="00D80E56" w:rsidRDefault="002E1BE9" w:rsidP="00D80E56">
      <w:pPr>
        <w:suppressAutoHyphens w:val="0"/>
        <w:jc w:val="both"/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</w:rPr>
      </w:pPr>
      <w:r>
        <w:rPr>
          <w:b/>
        </w:rPr>
        <w:t>Artikolu 28</w:t>
      </w:r>
    </w:p>
    <w:p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</w:rPr>
      </w:pPr>
    </w:p>
    <w:p w:rsidR="002E1BE9" w:rsidRPr="00D80E56" w:rsidRDefault="00C3678D" w:rsidP="00D80E56">
      <w:pPr>
        <w:keepNext/>
        <w:suppressAutoHyphens w:val="0"/>
        <w:ind w:left="14"/>
        <w:jc w:val="both"/>
      </w:pPr>
      <w:r>
        <w:t>It-III tal-Artikolu R. 417-10 huwa emendat kif ġej :</w:t>
      </w:r>
    </w:p>
    <w:p w:rsidR="002E1BE9" w:rsidRPr="00D80E56" w:rsidRDefault="002E1BE9" w:rsidP="00D80E56">
      <w:pPr>
        <w:keepNext/>
        <w:suppressAutoHyphens w:val="0"/>
        <w:ind w:left="14"/>
        <w:jc w:val="both"/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t>1° Fi 2 , wara l-kliem : ‘ ir-roti b’żewġ roti, ’ jiddaħħlu l-kliem : ‘it-tagħmir ta’ spostament personali ’ .</w:t>
      </w:r>
    </w:p>
    <w:p w:rsidR="002E1BE9" w:rsidRPr="00D80E56" w:rsidRDefault="002E1BE9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t>2° Fi 6 , wara l-kliem : ‘ bl-eċċeżzzjoni tar-roti ’ jiddaħħlu l-kliem : ‘u t-tagħmir ta’ spostament personali ’.</w:t>
      </w:r>
    </w:p>
    <w:p w:rsidR="002E1BE9" w:rsidRPr="00D80E56" w:rsidRDefault="002E1BE9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</w:rPr>
      </w:pPr>
      <w:r>
        <w:rPr>
          <w:b/>
        </w:rPr>
        <w:t>Artikolu 29</w:t>
      </w:r>
    </w:p>
    <w:p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t>Fi 8° ta’ I tal-Artikolu R. 417-11, wara l-kliem : ‘ ir-roti b’assistenza tal-pedali ’ jiddaħħlu l-kliem : ‘ u t-tagħmir ta’ spostament personali motorizzat ’.</w:t>
      </w:r>
    </w:p>
    <w:p w:rsidR="00D80E56" w:rsidRPr="00D80E56" w:rsidRDefault="00D80E56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</w:rPr>
      </w:pPr>
      <w:r>
        <w:rPr>
          <w:b/>
        </w:rPr>
        <w:lastRenderedPageBreak/>
        <w:t>Artikolu 30</w:t>
      </w:r>
    </w:p>
    <w:p w:rsidR="002E1BE9" w:rsidRPr="00D80E56" w:rsidRDefault="002E1BE9" w:rsidP="00D80E56">
      <w:pPr>
        <w:keepNext/>
        <w:widowControl w:val="0"/>
        <w:suppressAutoHyphens w:val="0"/>
        <w:ind w:left="14"/>
        <w:jc w:val="both"/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  <w:rPr>
          <w:rStyle w:val="Policepardfaut"/>
        </w:rPr>
      </w:pPr>
      <w:r>
        <w:rPr>
          <w:rStyle w:val="Policepardfaut"/>
        </w:rPr>
        <w:t>Id-dispożizzjonijiet tal-Artikoli 4, 5, 7, 8 u 11 jidħlu fis-seħħ fl-1 ta’ Lulju 2020.</w:t>
      </w:r>
    </w:p>
    <w:p w:rsidR="00D80E56" w:rsidRPr="00D80E56" w:rsidRDefault="00D80E56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</w:rPr>
      </w:pPr>
      <w:r>
        <w:rPr>
          <w:b/>
        </w:rPr>
        <w:t>Artikolu 31</w:t>
      </w:r>
    </w:p>
    <w:p w:rsidR="00D80E56" w:rsidRPr="00D80E56" w:rsidRDefault="00D80E56" w:rsidP="00D80E56">
      <w:pPr>
        <w:keepNext/>
        <w:suppressAutoHyphens w:val="0"/>
        <w:ind w:left="14"/>
        <w:jc w:val="center"/>
        <w:rPr>
          <w:b/>
          <w:bCs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rStyle w:val="Policepardfaut"/>
        </w:rPr>
      </w:pPr>
      <w:r>
        <w:rPr>
          <w:rStyle w:val="Policepardfaut"/>
        </w:rPr>
        <w:t>Il-Ministru tal-Istat, Ministru tat-Tranżizzjoni Ekoloġika u Solidali, l-Għassies tas-Siġilli, Ministru għall-Ġustizzja u l-Ministru fl-Uffiċċju tal-Ministru tal-Istat, Ministru tat-Tranżizzjoni Ekoloġika u Solidali, responsabbli mit-trasport, u l-Ministru tal-Intern huma responsabbli, kull wieħed skont il-kariga tiegħu, mill-eżekuzzjoni ta’ dan id-Digriet, li se jiġi ppubblikat fil-</w:t>
      </w:r>
      <w:r>
        <w:rPr>
          <w:rStyle w:val="Policepardfaut"/>
          <w:i/>
        </w:rPr>
        <w:t>Ġurnal Uffiċjali</w:t>
      </w:r>
      <w:r>
        <w:rPr>
          <w:rStyle w:val="Policepardfaut"/>
        </w:rPr>
        <w:t xml:space="preserve"> tar-Reppubblika Franċiża.</w:t>
      </w:r>
    </w:p>
    <w:p w:rsidR="00D80E56" w:rsidRPr="00D80E56" w:rsidRDefault="00D80E56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</w:pPr>
      <w:r>
        <w:t>Magħmul fil-</w:t>
      </w:r>
    </w:p>
    <w:p w:rsidR="002E1BE9" w:rsidRPr="00D80E56" w:rsidRDefault="002E1BE9" w:rsidP="00D80E56">
      <w:pPr>
        <w:suppressAutoHyphens w:val="0"/>
        <w:rPr>
          <w:rFonts w:ascii="Liberation Sans" w:hAnsi="Liberation Sans" w:cs="Liberation Sans"/>
        </w:rPr>
      </w:pPr>
    </w:p>
    <w:p w:rsidR="00D80E56" w:rsidRPr="00D80E56" w:rsidRDefault="00D80E56" w:rsidP="00D80E56">
      <w:pPr>
        <w:suppressAutoHyphens w:val="0"/>
        <w:rPr>
          <w:rFonts w:ascii="Liberation Sans" w:hAnsi="Liberation Sans" w:cs="Liberation Sans"/>
        </w:rPr>
      </w:pPr>
    </w:p>
    <w:p w:rsidR="00D80E56" w:rsidRPr="00D80E56" w:rsidRDefault="00D80E56" w:rsidP="00D80E56">
      <w:pPr>
        <w:suppressAutoHyphens w:val="0"/>
        <w:rPr>
          <w:rFonts w:ascii="Liberation Sans" w:hAnsi="Liberation Sans" w:cs="Liberation Sans"/>
        </w:rPr>
      </w:pPr>
    </w:p>
    <w:p w:rsidR="002E1BE9" w:rsidRPr="00D80E56" w:rsidRDefault="00C3678D" w:rsidP="00D80E56">
      <w:pPr>
        <w:pStyle w:val="SNContreseing"/>
        <w:spacing w:before="0"/>
        <w:ind w:firstLine="0"/>
      </w:pPr>
      <w:r>
        <w:t>Għall-Prim Ministru:</w:t>
      </w:r>
    </w:p>
    <w:p w:rsidR="00D80E56" w:rsidRPr="00D80E56" w:rsidRDefault="00D80E56" w:rsidP="00D80E56">
      <w:pPr>
        <w:pStyle w:val="BodyText"/>
        <w:spacing w:after="0"/>
        <w:rPr>
          <w:rStyle w:val="Policepardfaut"/>
        </w:rPr>
      </w:pPr>
    </w:p>
    <w:p w:rsidR="002E1BE9" w:rsidRPr="00D80E56" w:rsidRDefault="00C3678D" w:rsidP="00D80E56">
      <w:pPr>
        <w:pStyle w:val="BodyText"/>
        <w:spacing w:after="0"/>
      </w:pPr>
      <w:r>
        <w:rPr>
          <w:rStyle w:val="Policepardfaut"/>
        </w:rPr>
        <w:t>Il-M</w:t>
      </w:r>
      <w:r>
        <w:t>inistru tal-Istat, il-Ministru għat-Tranżizzjoni Ekoloġika u Solidali,</w:t>
      </w:r>
    </w:p>
    <w:p w:rsidR="002E1BE9" w:rsidRPr="00D80E56" w:rsidRDefault="002E1BE9" w:rsidP="00D80E56">
      <w:pPr>
        <w:pStyle w:val="BodyText"/>
        <w:spacing w:after="0"/>
      </w:pPr>
    </w:p>
    <w:p w:rsidR="002E1BE9" w:rsidRPr="00D80E56" w:rsidRDefault="002E1BE9" w:rsidP="00D80E56">
      <w:pPr>
        <w:pStyle w:val="SNSignatureprnomnomDroite"/>
        <w:spacing w:after="0"/>
        <w:ind w:left="0"/>
        <w:rPr>
          <w:color w:val="auto"/>
        </w:rPr>
      </w:pPr>
    </w:p>
    <w:p w:rsidR="00D80E56" w:rsidRPr="00D80E56" w:rsidRDefault="00D80E56" w:rsidP="00D80E56">
      <w:pPr>
        <w:pStyle w:val="SNSignatureGauche"/>
      </w:pPr>
    </w:p>
    <w:p w:rsidR="002E1BE9" w:rsidRPr="00D80E56" w:rsidRDefault="002E1BE9" w:rsidP="00D80E56">
      <w:pPr>
        <w:pStyle w:val="SNSignatureGauche"/>
        <w:spacing w:before="0" w:after="0"/>
        <w:ind w:left="0" w:right="0"/>
      </w:pPr>
    </w:p>
    <w:p w:rsidR="002E1BE9" w:rsidRPr="00D80E56" w:rsidRDefault="00C3678D" w:rsidP="00D80E56">
      <w:pPr>
        <w:pStyle w:val="BodyText"/>
        <w:spacing w:after="0"/>
        <w:jc w:val="both"/>
      </w:pPr>
      <w:r>
        <w:t>François de RUGY</w:t>
      </w:r>
    </w:p>
    <w:p w:rsidR="002E1BE9" w:rsidRPr="00D80E56" w:rsidRDefault="002E1BE9" w:rsidP="00D80E56">
      <w:pPr>
        <w:pStyle w:val="BodyText"/>
        <w:spacing w:after="0"/>
        <w:jc w:val="both"/>
      </w:pPr>
    </w:p>
    <w:p w:rsidR="002E1BE9" w:rsidRPr="00D80E56" w:rsidRDefault="00C3678D" w:rsidP="00D80E56">
      <w:pPr>
        <w:pStyle w:val="SNSignatureDroite"/>
        <w:spacing w:before="0" w:after="0"/>
        <w:rPr>
          <w:color w:val="auto"/>
        </w:rPr>
      </w:pPr>
      <w:r>
        <w:rPr>
          <w:color w:val="auto"/>
        </w:rPr>
        <w:t>L-Għassies tas-Siġilli, Ministru għall-Ġustizzja,</w:t>
      </w: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2E1BE9" w:rsidRPr="00D80E56" w:rsidRDefault="00C3678D" w:rsidP="00D80E56">
      <w:pPr>
        <w:pStyle w:val="SNSignatureDroite"/>
        <w:spacing w:before="0" w:after="0"/>
        <w:rPr>
          <w:color w:val="auto"/>
        </w:rPr>
      </w:pPr>
      <w:r>
        <w:rPr>
          <w:color w:val="auto"/>
        </w:rPr>
        <w:t>Nicole BELLOUBET</w:t>
      </w:r>
    </w:p>
    <w:p w:rsidR="002E1BE9" w:rsidRPr="00D80E56" w:rsidRDefault="002E1BE9" w:rsidP="00D80E56">
      <w:pPr>
        <w:pStyle w:val="BodyText"/>
        <w:spacing w:after="0"/>
        <w:jc w:val="both"/>
      </w:pPr>
    </w:p>
    <w:p w:rsidR="00D80E56" w:rsidRPr="00D80E56" w:rsidRDefault="00D80E56" w:rsidP="00D80E56">
      <w:pPr>
        <w:pStyle w:val="BodyText"/>
        <w:spacing w:after="0"/>
        <w:jc w:val="both"/>
      </w:pPr>
    </w:p>
    <w:p w:rsidR="00D80E56" w:rsidRPr="00D80E56" w:rsidRDefault="00D80E56" w:rsidP="00D80E56">
      <w:pPr>
        <w:pStyle w:val="BodyText"/>
        <w:spacing w:after="0"/>
        <w:jc w:val="both"/>
      </w:pPr>
    </w:p>
    <w:p w:rsidR="002E1BE9" w:rsidRPr="00D80E56" w:rsidRDefault="00C3678D" w:rsidP="00D80E56">
      <w:pPr>
        <w:pStyle w:val="SNSignatureGauche"/>
        <w:spacing w:before="0" w:after="0"/>
      </w:pPr>
      <w:r>
        <w:t>Il-Ministru għall-Intern,</w:t>
      </w:r>
    </w:p>
    <w:p w:rsidR="00D80E56" w:rsidRPr="00D80E56" w:rsidRDefault="00D80E56" w:rsidP="00D80E56">
      <w:pPr>
        <w:pStyle w:val="SNSignatureprnomnomGauche"/>
      </w:pPr>
    </w:p>
    <w:p w:rsidR="00D80E56" w:rsidRPr="00D80E56" w:rsidRDefault="00D80E56" w:rsidP="00D80E56">
      <w:pPr>
        <w:pStyle w:val="SNSignatureGauche"/>
        <w:spacing w:before="0" w:after="0"/>
      </w:pPr>
    </w:p>
    <w:p w:rsidR="00D80E56" w:rsidRPr="00D80E56" w:rsidRDefault="00D80E56" w:rsidP="00D80E56">
      <w:pPr>
        <w:pStyle w:val="SNSignatureGauche"/>
        <w:spacing w:before="0" w:after="0"/>
      </w:pPr>
    </w:p>
    <w:p w:rsidR="002E1BE9" w:rsidRPr="00D80E56" w:rsidRDefault="00C3678D" w:rsidP="00D80E56">
      <w:pPr>
        <w:pStyle w:val="SNSignatureGauche"/>
        <w:spacing w:before="0" w:after="0"/>
      </w:pPr>
      <w:r>
        <w:t>Christophe CASTANER</w:t>
      </w:r>
    </w:p>
    <w:p w:rsidR="002E1BE9" w:rsidRPr="00D80E56" w:rsidRDefault="002E1BE9" w:rsidP="00D80E56">
      <w:pPr>
        <w:pStyle w:val="BodyText"/>
        <w:spacing w:after="0"/>
        <w:jc w:val="both"/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2E1BE9" w:rsidRPr="00D80E56" w:rsidRDefault="00C3678D" w:rsidP="00D80E56">
      <w:pPr>
        <w:pStyle w:val="SNSignatureDroite"/>
        <w:spacing w:before="0" w:after="0"/>
        <w:rPr>
          <w:color w:val="auto"/>
        </w:rPr>
      </w:pPr>
      <w:r>
        <w:rPr>
          <w:color w:val="auto"/>
        </w:rPr>
        <w:t>Il-Ministru fl-Uffiċċju tal-Ministru tal-Istat, Ministru għat-Tranżizzjoni Ekoloġika u Inklużiva, responsabbli għat-Trasport</w:t>
      </w:r>
    </w:p>
    <w:p w:rsidR="00D80E56" w:rsidRPr="00D80E56" w:rsidRDefault="00D80E56" w:rsidP="00D80E56">
      <w:pPr>
        <w:pStyle w:val="SNSignatureprnomnomDroite"/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2E1BE9" w:rsidRPr="00D80E56" w:rsidRDefault="00C3678D" w:rsidP="00D80E56">
      <w:pPr>
        <w:pStyle w:val="SNSignatureDroite"/>
        <w:spacing w:before="0" w:after="0"/>
        <w:rPr>
          <w:color w:val="auto"/>
        </w:rPr>
      </w:pPr>
      <w:r>
        <w:rPr>
          <w:color w:val="auto"/>
        </w:rPr>
        <w:t>Élisabeth BORNE,</w:t>
      </w:r>
    </w:p>
    <w:sectPr w:rsidR="002E1BE9" w:rsidRPr="00D80E56">
      <w:pgSz w:w="11906" w:h="16838"/>
      <w:pgMar w:top="1417" w:right="1417" w:bottom="1417" w:left="1417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CA" w:rsidRDefault="00EC66CA" w:rsidP="00C3678D">
      <w:r>
        <w:separator/>
      </w:r>
    </w:p>
  </w:endnote>
  <w:endnote w:type="continuationSeparator" w:id="0">
    <w:p w:rsidR="00EC66CA" w:rsidRDefault="00EC66CA" w:rsidP="00C3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CA" w:rsidRDefault="00EC66CA" w:rsidP="00C3678D">
      <w:r>
        <w:separator/>
      </w:r>
    </w:p>
  </w:footnote>
  <w:footnote w:type="continuationSeparator" w:id="0">
    <w:p w:rsidR="00EC66CA" w:rsidRDefault="00EC66CA" w:rsidP="00C3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76E9"/>
    <w:multiLevelType w:val="multilevel"/>
    <w:tmpl w:val="2BAA5CA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1BE9"/>
    <w:rsid w:val="000001BE"/>
    <w:rsid w:val="002E1BE9"/>
    <w:rsid w:val="00337727"/>
    <w:rsid w:val="0035669E"/>
    <w:rsid w:val="00391197"/>
    <w:rsid w:val="005A71AF"/>
    <w:rsid w:val="006124E3"/>
    <w:rsid w:val="0064056E"/>
    <w:rsid w:val="009A5C1F"/>
    <w:rsid w:val="00C3678D"/>
    <w:rsid w:val="00C84D10"/>
    <w:rsid w:val="00D80E56"/>
    <w:rsid w:val="00DA2785"/>
    <w:rsid w:val="00EC66CA"/>
    <w:rsid w:val="00F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ACE77B-E79C-4BE8-973D-A500758D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宋体" w:hAnsi="Liberation Serif" w:cs="Arial"/>
        <w:kern w:val="2"/>
        <w:sz w:val="24"/>
        <w:szCs w:val="24"/>
        <w:lang w:val="mt-MT" w:eastAsia="mt-MT" w:bidi="mt-MT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hd w:val="clear" w:color="auto" w:fill="FFFFFF"/>
      <w:suppressAutoHyphens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qFormat/>
    <w:pPr>
      <w:numPr>
        <w:numId w:val="1"/>
      </w:numPr>
      <w:suppressAutoHyphens w:val="0"/>
      <w:spacing w:before="280" w:after="119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olicepardfaut4">
    <w:name w:val="Police par défaut4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mt-MT" w:bidi="mt-MT"/>
    </w:rPr>
  </w:style>
  <w:style w:type="character" w:customStyle="1" w:styleId="CarCar">
    <w:name w:val="Car Car"/>
    <w:qFormat/>
    <w:rPr>
      <w:rFonts w:ascii="Segoe UI" w:eastAsia="Segoe UI" w:hAnsi="Segoe UI" w:cs="Segoe UI"/>
      <w:sz w:val="18"/>
      <w:szCs w:val="18"/>
      <w:lang w:eastAsia="mt-MT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LienInternet">
    <w:name w:val="Lien Internet"/>
    <w:basedOn w:val="Policepardfaut2"/>
    <w:rPr>
      <w:color w:val="0000FF"/>
      <w:u w:val="single"/>
    </w:rPr>
  </w:style>
  <w:style w:type="character" w:customStyle="1" w:styleId="Marquedecommentaire1">
    <w:name w:val="Marque de commentaire1"/>
    <w:basedOn w:val="Policepardfaut4"/>
    <w:qFormat/>
    <w:rPr>
      <w:sz w:val="16"/>
      <w:szCs w:val="16"/>
    </w:rPr>
  </w:style>
  <w:style w:type="character" w:customStyle="1" w:styleId="Marquedecommentaire">
    <w:name w:val="Marque de commentaire"/>
    <w:basedOn w:val="Policepardfaut"/>
    <w:qFormat/>
    <w:rPr>
      <w:sz w:val="16"/>
      <w:szCs w:val="16"/>
    </w:rPr>
  </w:style>
  <w:style w:type="character" w:customStyle="1" w:styleId="surlignage">
    <w:name w:val="surlignage"/>
    <w:basedOn w:val="Policepardfaut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customStyle="1" w:styleId="LO-Normal">
    <w:name w:val="LO-Normal"/>
    <w:qFormat/>
    <w:pPr>
      <w:widowControl w:val="0"/>
      <w:shd w:val="clear" w:color="auto" w:fill="FFFFFF"/>
      <w:suppressAutoHyphens/>
    </w:pPr>
  </w:style>
  <w:style w:type="paragraph" w:styleId="List">
    <w:name w:val="List"/>
    <w:basedOn w:val="BodyText"/>
    <w:rPr>
      <w:rFonts w:ascii="Liberation Sans" w:eastAsia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eastAsia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eastAsia="Liberation Sans" w:hAnsi="Liberation Sans" w:cs="Mangal"/>
    </w:rPr>
  </w:style>
  <w:style w:type="paragraph" w:customStyle="1" w:styleId="Titre4">
    <w:name w:val="Titre4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Titre3">
    <w:name w:val="Titre3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Titre2">
    <w:name w:val="Titre2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NormalWeb">
    <w:name w:val="Normal (Web)"/>
    <w:basedOn w:val="Normal"/>
    <w:qFormat/>
    <w:pPr>
      <w:suppressAutoHyphens w:val="0"/>
      <w:spacing w:before="280" w:after="119"/>
    </w:pPr>
  </w:style>
  <w:style w:type="paragraph" w:customStyle="1" w:styleId="liste-western">
    <w:name w:val="liste-western"/>
    <w:basedOn w:val="Normal"/>
    <w:qFormat/>
    <w:pPr>
      <w:suppressAutoHyphens w:val="0"/>
      <w:spacing w:before="280" w:after="119"/>
    </w:pPr>
    <w:rPr>
      <w:rFonts w:ascii="Liberation Sans" w:eastAsia="Liberation Sans" w:hAnsi="Liberation Sans" w:cs="Liberation Sans"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</w:pPr>
    <w:rPr>
      <w:rFonts w:ascii="Liberation Sans" w:eastAsia="Liberation Sans" w:hAnsi="Liberation Sans" w:cs="Liberation Sans"/>
    </w:rPr>
  </w:style>
  <w:style w:type="paragraph" w:customStyle="1" w:styleId="SNREPUBLIQUE">
    <w:name w:val="SNREPUBLIQUE"/>
    <w:basedOn w:val="Normal"/>
    <w:qFormat/>
    <w:pPr>
      <w:suppressAutoHyphens w:val="0"/>
      <w:jc w:val="center"/>
    </w:pPr>
    <w:rPr>
      <w:b/>
      <w:bCs/>
      <w:szCs w:val="2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Textedebulles">
    <w:name w:val="Texte de bulles"/>
    <w:basedOn w:val="Normal"/>
    <w:qFormat/>
    <w:rPr>
      <w:rFonts w:ascii="Segoe UI" w:eastAsia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customStyle="1" w:styleId="Objetducommentaire">
    <w:name w:val="Objet du commentaire"/>
    <w:basedOn w:val="Commentaire1"/>
    <w:next w:val="Commentaire1"/>
    <w:qFormat/>
    <w:rPr>
      <w:b/>
      <w:bCs/>
    </w:rPr>
  </w:style>
  <w:style w:type="paragraph" w:customStyle="1" w:styleId="Commentaire">
    <w:name w:val="Commentaire"/>
    <w:basedOn w:val="Normal"/>
    <w:qFormat/>
    <w:rPr>
      <w:sz w:val="20"/>
      <w:szCs w:val="20"/>
    </w:rPr>
  </w:style>
  <w:style w:type="paragraph" w:customStyle="1" w:styleId="SNSignatureDroite">
    <w:name w:val="SNSignatureDroite"/>
    <w:basedOn w:val="Normal"/>
    <w:next w:val="SNSignatureprnomnomDroite"/>
    <w:qFormat/>
    <w:pPr>
      <w:spacing w:before="120" w:after="1680"/>
      <w:ind w:left="5040" w:hanging="36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 w:firstLine="0"/>
    </w:pPr>
  </w:style>
  <w:style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w:type="paragraph" w:customStyle="1" w:styleId="WW-SNSignatureprnomnomDroite">
    <w:name w:val="WW-SNSignature prénom+nom Droite"/>
    <w:basedOn w:val="SNSignatureDroite"/>
    <w:next w:val="SNSignatureGauche"/>
    <w:qFormat/>
    <w:pPr>
      <w:spacing w:before="0" w:after="120"/>
      <w:ind w:left="5041" w:firstLine="0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tandard">
    <w:name w:val="Standard"/>
    <w:qFormat/>
    <w:pPr>
      <w:shd w:val="clear" w:color="auto" w:fill="FFFFFF"/>
      <w:suppressAutoHyphens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qFormat/>
    <w:rPr>
      <w:color w:val="FF0000"/>
    </w:rPr>
  </w:style>
  <w:style w:type="numbering" w:customStyle="1" w:styleId="WW8Num1">
    <w:name w:val="WW8Num1"/>
    <w:qFormat/>
  </w:style>
  <w:style w:type="paragraph" w:styleId="Header">
    <w:name w:val="header"/>
    <w:basedOn w:val="Normal"/>
    <w:link w:val="HeaderChar"/>
    <w:uiPriority w:val="99"/>
    <w:unhideWhenUsed/>
    <w:rsid w:val="00C36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78D"/>
    <w:rPr>
      <w:rFonts w:ascii="Times New Roman" w:eastAsia="Times New Roman" w:hAnsi="Times New Roman" w:cs="Times New Roman"/>
      <w:shd w:val="clear" w:color="auto" w:fill="FFFFFF"/>
      <w:lang w:bidi="mt-MT"/>
    </w:rPr>
  </w:style>
  <w:style w:type="paragraph" w:styleId="Footer">
    <w:name w:val="footer"/>
    <w:basedOn w:val="Normal"/>
    <w:link w:val="FooterChar"/>
    <w:uiPriority w:val="99"/>
    <w:unhideWhenUsed/>
    <w:rsid w:val="00C367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78D"/>
    <w:rPr>
      <w:rFonts w:ascii="Times New Roman" w:eastAsia="Times New Roman" w:hAnsi="Times New Roman" w:cs="Times New Roman"/>
      <w:shd w:val="clear" w:color="auto" w:fill="FFFFFF"/>
      <w:lang w:bidi="mt-MT"/>
    </w:rPr>
  </w:style>
  <w:style w:type="character" w:styleId="Hyperlink">
    <w:name w:val="Hyperlink"/>
    <w:basedOn w:val="DefaultParagraphFont"/>
    <w:uiPriority w:val="99"/>
    <w:unhideWhenUsed/>
    <w:rsid w:val="00D80E56"/>
    <w:rPr>
      <w:color w:val="0563C1" w:themeColor="hyperlink"/>
      <w:u w:val="single"/>
    </w:rPr>
  </w:style>
  <w:style w:type="paragraph" w:customStyle="1" w:styleId="12PromKlEinlSatz">
    <w:name w:val="12_PromKl_EinlSatz"/>
    <w:basedOn w:val="Normal"/>
    <w:next w:val="Normal"/>
    <w:rsid w:val="00F67888"/>
    <w:pPr>
      <w:keepNext/>
      <w:shd w:val="clear" w:color="auto" w:fill="auto"/>
      <w:suppressAutoHyphens w:val="0"/>
      <w:spacing w:before="160" w:line="220" w:lineRule="exact"/>
      <w:ind w:firstLine="397"/>
      <w:jc w:val="both"/>
      <w:textAlignment w:val="auto"/>
    </w:pPr>
    <w:rPr>
      <w:snapToGrid w:val="0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2205</Words>
  <Characters>12572</Characters>
  <Application>Microsoft Office Word</Application>
  <DocSecurity>0</DocSecurity>
  <Lines>104</Lines>
  <Paragraphs>29</Paragraphs>
  <ScaleCrop>false</ScaleCrop>
  <Company>Microsoft</Company>
  <LinksUpToDate>false</LinksUpToDate>
  <CharactersWithSpaces>14748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Décret n° du</dc:title>
  <dc:subject/>
  <dc:creator>VAISS PIERRE</dc:creator>
  <dc:description/>
  <cp:lastModifiedBy>Ke, Tingting</cp:lastModifiedBy>
  <cp:revision>10</cp:revision>
  <dcterms:created xsi:type="dcterms:W3CDTF">2019-04-12T14:32:00Z</dcterms:created>
  <dcterms:modified xsi:type="dcterms:W3CDTF">2019-05-16T10:46:00Z</dcterms:modified>
  <dc:language>fr-FR</dc:language>
</cp:coreProperties>
</file>