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4A" w:rsidRDefault="0006784A" w:rsidP="0006784A">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0472 F-- NL- ------ 20210228 --- --- FINAL</w:t>
      </w:r>
    </w:p>
    <w:p w:rsidR="00C42815" w:rsidRPr="00A177EF" w:rsidRDefault="00C42815" w:rsidP="00260A38">
      <w:pPr>
        <w:spacing w:after="0"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Besluit van 29 december 2020 betreffende de criteria, de subcriteria en het beoordelingssysteem voor de berekening en weergave van de herstelbaarheidsindex van multifunctionele mobiele telefoons</w:t>
      </w:r>
    </w:p>
    <w:p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rsidR="00C42815" w:rsidRPr="00A177EF" w:rsidRDefault="00C42815" w:rsidP="00260A38">
      <w:pPr>
        <w:spacing w:after="0" w:line="240" w:lineRule="auto"/>
        <w:outlineLvl w:val="3"/>
        <w:rPr>
          <w:b/>
          <w:bCs/>
          <w:sz w:val="24"/>
          <w:szCs w:val="24"/>
          <w:rFonts w:ascii="Times New Roman" w:eastAsia="Times New Roman" w:hAnsi="Times New Roman" w:cs="Times New Roman"/>
        </w:rPr>
      </w:pPr>
      <w:r>
        <w:rPr>
          <w:b/>
          <w:bCs/>
          <w:sz w:val="24"/>
          <w:szCs w:val="24"/>
          <w:rFonts w:ascii="Times New Roman" w:hAnsi="Times New Roman"/>
        </w:rPr>
        <w:t xml:space="preserve">Oorspronkelijke versie</w:t>
      </w:r>
      <w:r>
        <w:rPr>
          <w:b/>
          <w:bCs/>
          <w:sz w:val="24"/>
          <w:szCs w:val="24"/>
          <w:rFonts w:ascii="Times New Roman" w:hAnsi="Times New Roman"/>
        </w:rPr>
        <w:t xml:space="preserve">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Bedoeld voor: producenten, importeurs, distributeurs en andere personen die smartphones in de handel brengen en verkopers van deze apparatuur, evenals degenen die een internetsite, platform of ander online distributiekanaal gebruiken in het kader van hun commerciële activiteiten in Frankrijk.</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Onderwerp: criteria, subcriteria en beoordelingssysteem voor de berekening en weergave van de herstelbaarheidsindex van smartphones.</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Inwerkingtreding: de tekst treedt in werking op 1 januari 2021.</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Opmerking: in onderhavig besluit wordt het beoordelingssysteem vastgesteld voor de herstelbaarheidsindex van smartphones.</w:t>
      </w:r>
      <w:r>
        <w:rPr>
          <w:sz w:val="24"/>
          <w:szCs w:val="24"/>
          <w:rFonts w:ascii="Times New Roman" w:hAnsi="Times New Roman"/>
        </w:rPr>
        <w:t xml:space="preserve"> </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Verwijzingen: onderhavig besluit kan worden geraadpleegd op de website van Légifrance (http://www.legifrance.gouv.fr).</w:t>
      </w:r>
      <w:r>
        <w:rPr>
          <w:sz w:val="24"/>
          <w:szCs w:val="24"/>
          <w:rFonts w:ascii="Times New Roman" w:hAnsi="Times New Roman"/>
        </w:rPr>
        <w:t xml:space="preserve">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 minister van Ecologische Transitie en de minister van Economie, Financiën en Herstel,</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Gezien het milieuwetboek, met name artikel L. 541-9-2;</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Gezien decreet nr. 2020-1757 van 29 december 2020 betreffende de herstelbaarheidsindex van elektrische en elektronische apparatuur;</w:t>
      </w: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Besluiten:</w:t>
      </w: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Artikel 1</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Onderhavig besluit is van toepassing op multifunctionele mobiele telefoons.</w:t>
      </w:r>
      <w:r>
        <w:rPr>
          <w:sz w:val="24"/>
          <w:szCs w:val="24"/>
          <w:rFonts w:ascii="Times New Roman" w:hAnsi="Times New Roman"/>
        </w:rPr>
        <w:t xml:space="preserve"> </w:t>
      </w:r>
      <w:r>
        <w:rPr>
          <w:sz w:val="24"/>
          <w:szCs w:val="24"/>
          <w:rFonts w:ascii="Times New Roman" w:hAnsi="Times New Roman"/>
        </w:rPr>
        <w:t xml:space="preserve">Een multifunctionele mobiele telefoon is een elektronisch apparaat dat wordt gebruikt voor communicatie over lange afstand op een cellulair netwerk van basisstations.</w:t>
      </w:r>
      <w:r>
        <w:rPr>
          <w:sz w:val="24"/>
          <w:szCs w:val="24"/>
          <w:rFonts w:ascii="Times New Roman" w:hAnsi="Times New Roman"/>
        </w:rPr>
        <w:t xml:space="preserve"> </w:t>
      </w:r>
      <w:r>
        <w:rPr>
          <w:sz w:val="24"/>
          <w:szCs w:val="24"/>
          <w:rFonts w:ascii="Times New Roman" w:hAnsi="Times New Roman"/>
        </w:rPr>
        <w:t xml:space="preserve">Een multifunctionele mobiele telefoon heeft functies die vergelijkbaar zijn met de functies van een draadloze laptop die met name in batterijmodus wordt gebruikt en een touchinterface bevat.</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Artikel 2</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Onder toepassing van de artikelen R. 541-210 tot en met R. 541-214 van het milieuwetboek, worden de criteria, de subcriteria en het beoordelingssysteem die van toepassing zijn op de in artikel 1 gedefinieerde producten voor de berekening van de herstelbaarheidsindex per model hieronder uiteengezet:</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CRITERIUM NR. 1.</w:t>
      </w:r>
      <w:r>
        <w:rPr>
          <w:sz w:val="24"/>
          <w:szCs w:val="24"/>
          <w:rFonts w:ascii="Times New Roman" w:hAnsi="Times New Roman"/>
        </w:rPr>
        <w:t xml:space="preserve"> </w:t>
      </w:r>
      <w:r>
        <w:rPr>
          <w:sz w:val="24"/>
          <w:szCs w:val="24"/>
          <w:rFonts w:ascii="Times New Roman" w:hAnsi="Times New Roman"/>
        </w:rPr>
        <w:t xml:space="preserve">– DOCUMENTATIE</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1.1.</w:t>
      </w:r>
      <w:r>
        <w:rPr>
          <w:sz w:val="24"/>
          <w:szCs w:val="24"/>
          <w:rFonts w:ascii="Times New Roman" w:hAnsi="Times New Roman"/>
        </w:rPr>
        <w:t xml:space="preserve"> </w:t>
      </w:r>
      <w:r>
        <w:rPr>
          <w:sz w:val="24"/>
          <w:szCs w:val="24"/>
          <w:rFonts w:ascii="Times New Roman" w:hAnsi="Times New Roman"/>
        </w:rPr>
        <w:t xml:space="preserve">– VERBINTENIS VAN DE PRODUCENT INZAKE DE PERIODE VAN VAN GRATIS TERBESCHIKKINGSTELLING VAN DE TECHNISCHE DOCUMENTATIE EN DE DOCUMENTATIE MET BETREKKING TOT DE AANWIJZINGEN</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3"/>
        <w:gridCol w:w="622"/>
        <w:gridCol w:w="284"/>
        <w:gridCol w:w="284"/>
        <w:gridCol w:w="1174"/>
        <w:gridCol w:w="561"/>
        <w:gridCol w:w="225"/>
        <w:gridCol w:w="225"/>
        <w:gridCol w:w="101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Type documentatie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Ondubbelzinnige identificatie van het product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Demontageschema of explosietekening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Bekabelings- en aansluitingsschema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Schema’s van de elektronische kaarten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Lijst van het noodzakelijk reparatie- en testmateriaal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Technische handleiding met instructies voor de reparatie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Codes van fouten en diagnose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Informatie over componenten en diagnose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Software-instructies (met inbegrip van reset)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Toegang tot incidenten die zijn weergegeven en geregistreerd in de apparatuur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Technische verslagen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Specifieke begeleiding bij zelfreparatie (aangeraden handelingen, veiligheids- en reparatie-instructies, eventuele gevolgen voor de garantie)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Informatie over toegang tot professionele reparateurs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Detectie van defecten en vereiste handelingen (aanpak grote publiek)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Gebruiks- en onderhoudsinstructies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182.</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punten/182)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CRITERIUM NR. 2.</w:t>
      </w:r>
      <w:r>
        <w:rPr>
          <w:sz w:val="24"/>
          <w:szCs w:val="24"/>
          <w:rFonts w:ascii="Times New Roman" w:hAnsi="Times New Roman"/>
        </w:rPr>
        <w:t xml:space="preserve"> </w:t>
      </w:r>
      <w:r>
        <w:rPr>
          <w:sz w:val="24"/>
          <w:szCs w:val="24"/>
          <w:rFonts w:ascii="Times New Roman" w:hAnsi="Times New Roman"/>
        </w:rPr>
        <w:t xml:space="preserve">– DEMONTEERBAARHEID EN TOEGANG, GEREEDSCHAP EN BEVESTIGINGEN</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2.1.</w:t>
      </w:r>
      <w:r>
        <w:rPr>
          <w:sz w:val="24"/>
          <w:szCs w:val="24"/>
          <w:rFonts w:ascii="Times New Roman" w:hAnsi="Times New Roman"/>
        </w:rPr>
        <w:t xml:space="preserve"> </w:t>
      </w:r>
      <w:r>
        <w:rPr>
          <w:sz w:val="24"/>
          <w:szCs w:val="24"/>
          <w:rFonts w:ascii="Times New Roman" w:hAnsi="Times New Roman"/>
        </w:rPr>
        <w:t xml:space="preserve">– VLOTHEID VAN DEMONTAGE VAN DE ONDERDELEN (LIJST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68"/>
        <w:gridCol w:w="2676"/>
        <w:gridCol w:w="853"/>
        <w:gridCol w:w="727"/>
        <w:gridCol w:w="615"/>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Aantal fasen voor vlotte toegang tot het onderdeel</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 (1) of 16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tot 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Batterij</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Beeldscherm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achterop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voorop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Oplader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ND/NA = niet demonteerbaar of niet vlot toegankelijk</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12.</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2.2.</w:t>
      </w:r>
      <w:r>
        <w:rPr>
          <w:sz w:val="24"/>
          <w:szCs w:val="24"/>
          <w:rFonts w:ascii="Times New Roman" w:hAnsi="Times New Roman"/>
        </w:rPr>
        <w:t xml:space="preserve"> </w:t>
      </w:r>
      <w:r>
        <w:rPr>
          <w:sz w:val="24"/>
          <w:szCs w:val="24"/>
          <w:rFonts w:ascii="Times New Roman" w:hAnsi="Times New Roman"/>
        </w:rPr>
        <w:t xml:space="preserve">– NOODZAKELIJK GEREEDSCHAP VOOR DE DEMONTAGE VAN DE ONDERDELEN (LIJST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6"/>
        <w:gridCol w:w="850"/>
        <w:gridCol w:w="1945"/>
        <w:gridCol w:w="1719"/>
        <w:gridCol w:w="2636"/>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Gereedschapstype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Door eigendomsrechten beschermd gereedschap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Specifiek gereedschap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Zonder gereedschap, veel voorkomend gereedschap (2)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Batterij</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Beeldscherm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voorop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achterop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Oplader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Of gereedschap meegeleverd met het reserveonderdeel.</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Kies de slechtste beoordeling indien verschillende gereedschap nodig is.</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16.</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punten/16)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2.3.</w:t>
      </w:r>
      <w:r>
        <w:rPr>
          <w:sz w:val="24"/>
          <w:szCs w:val="24"/>
          <w:rFonts w:ascii="Times New Roman" w:hAnsi="Times New Roman"/>
        </w:rPr>
        <w:t xml:space="preserve"> </w:t>
      </w:r>
      <w:r>
        <w:rPr>
          <w:sz w:val="24"/>
          <w:szCs w:val="24"/>
          <w:rFonts w:ascii="Times New Roman" w:hAnsi="Times New Roman"/>
        </w:rPr>
        <w:t xml:space="preserve">– KENMERKEN VAN DE BEVESTIGINGEN (VOOR DE MONTAGE VAN DE ONDERDELEN VAN LIJSTEN 1 EN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3"/>
        <w:gridCol w:w="2187"/>
        <w:gridCol w:w="2152"/>
        <w:gridCol w:w="2214"/>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Bevestigingstype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Noch verwijderbaar, noch herbruikbaar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Verwijderbaar, niet herbruikbaar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Verwijderbaar en herbruikbaar (4)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Onderdelen van lijst 1 of lijst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Laadconnector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Connectoren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Moederbord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Knoppen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Luidspreker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Batterij</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Beeldscherm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voorop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achterop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Oplader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Of bevestiging meegeleverd met het reserveonderdeel.</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Kies de slechtste beoordeling indien verschillende bevestigingen nodig zijn.</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20.</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punten/20)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CRITERIUM NR. 3.</w:t>
      </w:r>
      <w:r>
        <w:rPr>
          <w:sz w:val="24"/>
          <w:szCs w:val="24"/>
          <w:rFonts w:ascii="Times New Roman" w:hAnsi="Times New Roman"/>
        </w:rPr>
        <w:t xml:space="preserve"> </w:t>
      </w:r>
      <w:r>
        <w:rPr>
          <w:sz w:val="24"/>
          <w:szCs w:val="24"/>
          <w:rFonts w:ascii="Times New Roman" w:hAnsi="Times New Roman"/>
        </w:rPr>
        <w:t xml:space="preserve">– BESCHIKBAARHEID VAN DE ONDERDELEN</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3.1.</w:t>
      </w:r>
      <w:r>
        <w:rPr>
          <w:sz w:val="24"/>
          <w:szCs w:val="24"/>
          <w:rFonts w:ascii="Times New Roman" w:hAnsi="Times New Roman"/>
        </w:rPr>
        <w:t xml:space="preserve"> </w:t>
      </w:r>
      <w:r>
        <w:rPr>
          <w:sz w:val="24"/>
          <w:szCs w:val="24"/>
          <w:rFonts w:ascii="Times New Roman" w:hAnsi="Times New Roman"/>
        </w:rPr>
        <w:t xml:space="preserve">– VERBINTENIS VAN DE FABRIKANT INZAKE DE PERIODE VAN BESCHIKBAARHEID VAN DE ONDERDELEN VAN LIJST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8"/>
        <w:gridCol w:w="433"/>
        <w:gridCol w:w="224"/>
        <w:gridCol w:w="224"/>
        <w:gridCol w:w="835"/>
        <w:gridCol w:w="558"/>
        <w:gridCol w:w="256"/>
        <w:gridCol w:w="256"/>
        <w:gridCol w:w="1048"/>
        <w:gridCol w:w="436"/>
        <w:gridCol w:w="224"/>
        <w:gridCol w:w="224"/>
        <w:gridCol w:w="840"/>
        <w:gridCol w:w="555"/>
        <w:gridCol w:w="224"/>
        <w:gridCol w:w="224"/>
        <w:gridCol w:w="1007"/>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Fabrikant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Distributeurs van onderdelen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Batterij</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Beeldscherm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voorop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achterop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Oplader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140.</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punten/140)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3.2.</w:t>
      </w:r>
      <w:r>
        <w:rPr>
          <w:sz w:val="24"/>
          <w:szCs w:val="24"/>
          <w:rFonts w:ascii="Times New Roman" w:hAnsi="Times New Roman"/>
        </w:rPr>
        <w:t xml:space="preserve"> </w:t>
      </w:r>
      <w:r>
        <w:rPr>
          <w:sz w:val="24"/>
          <w:szCs w:val="24"/>
          <w:rFonts w:ascii="Times New Roman" w:hAnsi="Times New Roman"/>
        </w:rPr>
        <w:t xml:space="preserve">– VERBINTENIS VAN DE FABRIKANT INZAKE DE PERIODE VAN BESCHIKBAARHEID VAN DE ONDERDELEN VAN LIJST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79"/>
        <w:gridCol w:w="426"/>
        <w:gridCol w:w="224"/>
        <w:gridCol w:w="224"/>
        <w:gridCol w:w="824"/>
        <w:gridCol w:w="546"/>
        <w:gridCol w:w="253"/>
        <w:gridCol w:w="253"/>
        <w:gridCol w:w="1028"/>
        <w:gridCol w:w="429"/>
        <w:gridCol w:w="223"/>
        <w:gridCol w:w="223"/>
        <w:gridCol w:w="828"/>
        <w:gridCol w:w="550"/>
        <w:gridCol w:w="223"/>
        <w:gridCol w:w="223"/>
        <w:gridCol w:w="100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Fabrikant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Distributeurs van onderdelen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Jaren van beschikbaarheid</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 tot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of meer</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Laadconnector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Connectoren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Moederbord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Knoppen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Luidspreker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168.</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punten/168)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3.3.</w:t>
      </w:r>
      <w:r>
        <w:rPr>
          <w:sz w:val="24"/>
          <w:szCs w:val="24"/>
          <w:rFonts w:ascii="Times New Roman" w:hAnsi="Times New Roman"/>
        </w:rPr>
        <w:t xml:space="preserve"> </w:t>
      </w:r>
      <w:r>
        <w:rPr>
          <w:sz w:val="24"/>
          <w:szCs w:val="24"/>
          <w:rFonts w:ascii="Times New Roman" w:hAnsi="Times New Roman"/>
        </w:rPr>
        <w:t xml:space="preserve">– LEVERINGSTERMIJN VAN DE ONDERDELEN VAN LIJST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6"/>
        <w:gridCol w:w="668"/>
        <w:gridCol w:w="429"/>
        <w:gridCol w:w="309"/>
        <w:gridCol w:w="309"/>
        <w:gridCol w:w="795"/>
        <w:gridCol w:w="500"/>
        <w:gridCol w:w="364"/>
        <w:gridCol w:w="361"/>
        <w:gridCol w:w="703"/>
        <w:gridCol w:w="446"/>
        <w:gridCol w:w="321"/>
        <w:gridCol w:w="320"/>
        <w:gridCol w:w="837"/>
        <w:gridCol w:w="512"/>
        <w:gridCol w:w="368"/>
        <w:gridCol w:w="37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Fabrikant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Distributeurs van onderdelen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Batterij</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Beeldscherm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voorop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achterop</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Oplader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Werkdagen vanaf de dag van de bestelling.</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Deze bepalingen laten onverlet de bepalingen in artikel L. 441-4 van het consumentenwetboek voor wat betreft het verbod op de beperking van toegang van een professional voor de reparatie tot de losse onderdelen.</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60.</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punten/60)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3.4.</w:t>
      </w:r>
      <w:r>
        <w:rPr>
          <w:sz w:val="24"/>
          <w:szCs w:val="24"/>
          <w:rFonts w:ascii="Times New Roman" w:hAnsi="Times New Roman"/>
        </w:rPr>
        <w:t xml:space="preserve"> </w:t>
      </w:r>
      <w:r>
        <w:rPr>
          <w:sz w:val="24"/>
          <w:szCs w:val="24"/>
          <w:rFonts w:ascii="Times New Roman" w:hAnsi="Times New Roman"/>
        </w:rPr>
        <w:t xml:space="preserve">– LEVERINGSTERMIJN VAN DE ONDERDELEN VAN LIJST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7"/>
        <w:gridCol w:w="659"/>
        <w:gridCol w:w="423"/>
        <w:gridCol w:w="303"/>
        <w:gridCol w:w="303"/>
        <w:gridCol w:w="784"/>
        <w:gridCol w:w="493"/>
        <w:gridCol w:w="357"/>
        <w:gridCol w:w="354"/>
        <w:gridCol w:w="695"/>
        <w:gridCol w:w="441"/>
        <w:gridCol w:w="316"/>
        <w:gridCol w:w="315"/>
        <w:gridCol w:w="832"/>
        <w:gridCol w:w="508"/>
        <w:gridCol w:w="363"/>
        <w:gridCol w:w="373"/>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Fabrikant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Distributeurs van onderdelen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Leveringsdagen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en meer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 tot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4 tot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 tot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Onderdelen van lijst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Laadconnector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Connectoren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Moederbord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Knoppen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Luidspreker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Werkdagen vanaf de dag van de bestelling.</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Deze bepalingen laten onverlet de bepalingen in artikel L. 441-4 van het consumentenwetboek voor wat betreft het verbod op de beperking van toegang van een professional voor de reparatie tot de losse onderdelen.</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72.</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punten/72)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CRITERIUM NR. 4.</w:t>
      </w:r>
      <w:r>
        <w:rPr>
          <w:sz w:val="24"/>
          <w:szCs w:val="24"/>
          <w:rFonts w:ascii="Times New Roman" w:hAnsi="Times New Roman"/>
        </w:rPr>
        <w:t xml:space="preserve"> </w:t>
      </w:r>
      <w:r>
        <w:rPr>
          <w:sz w:val="24"/>
          <w:szCs w:val="24"/>
          <w:rFonts w:ascii="Times New Roman" w:hAnsi="Times New Roman"/>
        </w:rPr>
        <w:t xml:space="preserve">– PRIJS VAN DE ONDERDELEN</w:t>
      </w: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4.1.</w:t>
      </w:r>
      <w:r>
        <w:rPr>
          <w:sz w:val="24"/>
          <w:szCs w:val="24"/>
          <w:rFonts w:ascii="Times New Roman" w:hAnsi="Times New Roman"/>
        </w:rPr>
        <w:t xml:space="preserve"> </w:t>
      </w:r>
      <w:r>
        <w:rPr>
          <w:sz w:val="24"/>
          <w:szCs w:val="24"/>
          <w:rFonts w:ascii="Times New Roman" w:hAnsi="Times New Roman"/>
        </w:rPr>
        <w:t xml:space="preserve">– Verhouding tussen de prijs van de onderdelen van lijst 2 en de prijs van het nieuwe product</w:t>
      </w: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Op basis van het verslag dat wordt omschreven in het besluit van 29 december 2020 betreffende de voorwaarden inzake weergave, de kenmerking en de algemene parameters voor de berekening van de herstelbaarheidsindex, wordt het aantal punten dat voor dit criterium wordt verkregen op de volgende manier bepaald:</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indien het resultaat van het verslag hoger is dan 0,3, is het aantal punten 0;</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indien het resultaat van het verslag lager is dan 0,1, is het aantal punten 100;</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indien het resultaat van het verslag tussen 0,1 en 0,3 ligt, wordt het aantal punten bepaald op basis van de volgende concordantietabel:</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Ratio</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Punten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 volgende afrondingsregel wordt toegepast:</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indien het cijfer van de derde decimaal lager is dan 5, wordt de tweede decimaal naar onderen afgerond;</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indien het cijfer van de derde decimaal groter is dan of gelijk is aan 5, wordt de tweede decimaal naar boven afgerond.</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100.</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punten/100)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CRITERIUM NR. 5.</w:t>
      </w:r>
      <w:r>
        <w:rPr>
          <w:sz w:val="24"/>
          <w:szCs w:val="24"/>
          <w:rFonts w:ascii="Times New Roman" w:hAnsi="Times New Roman"/>
        </w:rPr>
        <w:t xml:space="preserve"> </w:t>
      </w:r>
      <w:r>
        <w:rPr>
          <w:sz w:val="24"/>
          <w:szCs w:val="24"/>
          <w:rFonts w:ascii="Times New Roman" w:hAnsi="Times New Roman"/>
        </w:rPr>
        <w:t xml:space="preserve">– SPECIFIEK CRITERIUM</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Voor de producten die onder onderhavig besluit vallen, worden de coëfficiënten van de subcriteria van criterium 5 als volgt gedefinieerd:</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7"/>
        <w:gridCol w:w="2458"/>
        <w:gridCol w:w="1206"/>
        <w:gridCol w:w="1728"/>
        <w:gridCol w:w="1042"/>
        <w:gridCol w:w="1225"/>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Subcriterium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Score van het subcriterium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Coëfficiënt van het subcriterium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Score van het 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Coëfficiënt</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van het criterium</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Specifiek criterium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5.1.</w:t>
            </w:r>
            <w:r>
              <w:rPr>
                <w:sz w:val="24"/>
                <w:szCs w:val="24"/>
                <w:rFonts w:ascii="Times New Roman" w:hAnsi="Times New Roman"/>
              </w:rPr>
              <w:t xml:space="preserve"> </w:t>
            </w:r>
            <w:r>
              <w:rPr>
                <w:sz w:val="24"/>
                <w:szCs w:val="24"/>
                <w:rFonts w:ascii="Times New Roman" w:hAnsi="Times New Roman"/>
              </w:rPr>
              <w:t xml:space="preserve">Informatie over de aard van de updates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5.2.</w:t>
            </w:r>
            <w:r>
              <w:rPr>
                <w:sz w:val="24"/>
                <w:szCs w:val="24"/>
                <w:rFonts w:ascii="Times New Roman" w:hAnsi="Times New Roman"/>
              </w:rPr>
              <w:t xml:space="preserve"> </w:t>
            </w:r>
            <w:r>
              <w:rPr>
                <w:sz w:val="24"/>
                <w:szCs w:val="24"/>
                <w:rFonts w:ascii="Times New Roman" w:hAnsi="Times New Roman"/>
              </w:rPr>
              <w:t xml:space="preserve">Gratis bijstand op afstand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5.3.</w:t>
            </w:r>
            <w:r>
              <w:rPr>
                <w:sz w:val="24"/>
                <w:szCs w:val="24"/>
                <w:rFonts w:ascii="Times New Roman" w:hAnsi="Times New Roman"/>
              </w:rPr>
              <w:t xml:space="preserve"> </w:t>
            </w:r>
            <w:r>
              <w:rPr>
                <w:sz w:val="24"/>
                <w:szCs w:val="24"/>
                <w:rFonts w:ascii="Times New Roman" w:hAnsi="Times New Roman"/>
              </w:rPr>
              <w:t xml:space="preserve">Mogelijkheid tot softwarereset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5.1.</w:t>
      </w:r>
      <w:r>
        <w:rPr>
          <w:sz w:val="24"/>
          <w:szCs w:val="24"/>
          <w:rFonts w:ascii="Times New Roman" w:hAnsi="Times New Roman"/>
        </w:rPr>
        <w:t xml:space="preserve"> </w:t>
      </w:r>
      <w:r>
        <w:rPr>
          <w:sz w:val="24"/>
          <w:szCs w:val="24"/>
          <w:rFonts w:ascii="Times New Roman" w:hAnsi="Times New Roman"/>
        </w:rPr>
        <w:t xml:space="preserve">– INFORMATIE OVER DE AARD VAN DE UPDATES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63"/>
        <w:gridCol w:w="1836"/>
        <w:gridCol w:w="195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Informatie over de gedifferentieerde aard van de updates: correctief, evolutief of gecombineerd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Situatie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Informatie ontbreekt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Informatie aanwezig</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De informatie die de update vergezelt, moet als volgt zijn: “correctieve update”, “evolutieve update” of “gecombineerde update”.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1.</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punten/1)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5.2.</w:t>
      </w:r>
      <w:r>
        <w:rPr>
          <w:sz w:val="24"/>
          <w:szCs w:val="24"/>
          <w:rFonts w:ascii="Times New Roman" w:hAnsi="Times New Roman"/>
        </w:rPr>
        <w:t xml:space="preserve"> </w:t>
      </w:r>
      <w:r>
        <w:rPr>
          <w:sz w:val="24"/>
          <w:szCs w:val="24"/>
          <w:rFonts w:ascii="Times New Roman" w:hAnsi="Times New Roman"/>
        </w:rPr>
        <w:t xml:space="preserve">– GRATIS BIJSTAND OP AFSTAND</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9"/>
        <w:gridCol w:w="730"/>
        <w:gridCol w:w="1347"/>
        <w:gridCol w:w="730"/>
        <w:gridCol w:w="1330"/>
        <w:gridCol w:w="1603"/>
        <w:gridCol w:w="163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Type bijstand op afstand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Geen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Up-to-date</w:t>
            </w:r>
            <w:r>
              <w:rPr>
                <w:sz w:val="24"/>
                <w:szCs w:val="24"/>
                <w:rFonts w:ascii="Times New Roman" w:hAnsi="Times New Roman"/>
              </w:rPr>
              <w:t xml:space="preserve"> </w:t>
            </w: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informatie op de website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Geen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Informatie</w:t>
            </w:r>
            <w:r>
              <w:rPr>
                <w:sz w:val="24"/>
                <w:szCs w:val="24"/>
                <w:rFonts w:ascii="Times New Roman" w:hAnsi="Times New Roman"/>
              </w:rPr>
              <w:t xml:space="preserve"> </w:t>
            </w: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op afstand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Hulp bij diagnose op afstand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Hulp bij reparatie op afstand</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5.</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punten/5)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SUBCRITERIUM 5.3.</w:t>
      </w:r>
      <w:r>
        <w:rPr>
          <w:sz w:val="24"/>
          <w:szCs w:val="24"/>
          <w:rFonts w:ascii="Times New Roman" w:hAnsi="Times New Roman"/>
        </w:rPr>
        <w:t xml:space="preserve"> </w:t>
      </w:r>
      <w:r>
        <w:rPr>
          <w:sz w:val="24"/>
          <w:szCs w:val="24"/>
          <w:rFonts w:ascii="Times New Roman" w:hAnsi="Times New Roman"/>
        </w:rPr>
        <w:t xml:space="preserve">– MOGELIJKHEID TOT SOFTWARERESET</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36"/>
        <w:gridCol w:w="1144"/>
        <w:gridCol w:w="891"/>
        <w:gridCol w:w="1144"/>
        <w:gridCol w:w="891"/>
        <w:gridCol w:w="1144"/>
        <w:gridCol w:w="906"/>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A</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Fabrikant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B</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Reparateurs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Kolom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Consumenten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Mogelijkheid tot gratis firmwarereset zonder beperking van de toegang tot deze diensten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Onmogelijk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Mogelijk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Onmogelijk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Mogelijk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Onmogelijk</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Mogelijk</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Aantal punten</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 van het besturingssysteem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 van firmware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Met inbegrip van reset met behulp van externe knoppen.</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Het maximale aantal punten is 6.</w:t>
      </w:r>
      <w:r>
        <w:rPr>
          <w:sz w:val="24"/>
          <w:szCs w:val="24"/>
          <w:rFonts w:ascii="Times New Roman" w:hAnsi="Times New Roman"/>
        </w:rPr>
        <w:t xml:space="preserve"> </w:t>
      </w:r>
      <w:r>
        <w:rPr>
          <w:sz w:val="24"/>
          <w:szCs w:val="24"/>
          <w:rFonts w:ascii="Times New Roman" w:hAnsi="Times New Roman"/>
        </w:rPr>
        <w:t xml:space="preserve">Score voor dit subcriterium = (aantal verkregen punten/6)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Artikel 3</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 bepalingen van onderhavig besluit treden in werking op 1 januari 2021.</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Artikel 4</w:t>
      </w:r>
    </w:p>
    <w:p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Onderhavig besluit wordt bekendgemaakt in het staatsblad van de Franse Republiek.</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Gedaan op 29 december 2020.</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 minister van Ecologische Transitie,</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Voor de minister en bij volmacht:</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 commissaris-generaal Duurzame Ontwikkeling,</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 Lesueur</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 minister van Economische Zaken, Financiën en Herstel,</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Voor de minister en bij volmacht:</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 directeur-generaal Mededinging, Consumptie en Fraudebestrijding,</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C0" w:rsidRDefault="009132C0" w:rsidP="0034533D">
      <w:pPr>
        <w:spacing w:after="0" w:line="240" w:lineRule="auto"/>
      </w:pPr>
      <w:r>
        <w:separator/>
      </w:r>
    </w:p>
  </w:endnote>
  <w:endnote w:type="continuationSeparator" w:id="0">
    <w:p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C0" w:rsidRDefault="009132C0" w:rsidP="0034533D">
      <w:pPr>
        <w:spacing w:after="0" w:line="240" w:lineRule="auto"/>
      </w:pPr>
      <w:r>
        <w:separator/>
      </w:r>
    </w:p>
  </w:footnote>
  <w:footnote w:type="continuationSeparator" w:id="0">
    <w:p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C1B80B"/>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2090</Words>
  <Characters>11918</Characters>
  <Application>Microsoft Office Word</Application>
  <DocSecurity>0</DocSecurity>
  <Lines>99</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5</cp:revision>
  <dcterms:created xsi:type="dcterms:W3CDTF">2021-01-04T15:32:00Z</dcterms:created>
  <dcterms:modified xsi:type="dcterms:W3CDTF">2021-01-18T17:02:00Z</dcterms:modified>
</cp:coreProperties>
</file>