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Regulamentul Agenției suedeze pentru produse medicale privind medicamentele de uz uman importate în paralel;</w:t>
      </w:r>
    </w:p>
    <w:p w14:paraId="246EEEEE" w14:textId="6CA454AB" w:rsidR="00BB03EE" w:rsidRDefault="0086714A" w:rsidP="0086714A">
      <w:pPr>
        <w:pStyle w:val="HSLF-FS-Beslutsinfo"/>
      </w:pPr>
      <w:r>
        <w:t>adoptat la XX xx 2021.</w:t>
      </w:r>
    </w:p>
    <w:p w14:paraId="4E241320" w14:textId="54548C3E" w:rsidR="004F4CCF" w:rsidRDefault="00433373" w:rsidP="0086714A">
      <w:pPr>
        <w:pStyle w:val="HSLF-FS-Brdtext"/>
      </w:pPr>
      <w:r>
        <w:t>În temeiul capitolului 9, articolul 11 din Ordonanța privind medicamentele (2015:458), Agenția pentru produse medicale stabilește prin prezenta</w:t>
      </w:r>
      <w:r w:rsidR="00943E19">
        <w:rPr>
          <w:rStyle w:val="FootnoteReference"/>
        </w:rPr>
        <w:footnoteReference w:id="1"/>
      </w:r>
      <w:r>
        <w:t xml:space="preserve"> următoarele.</w:t>
      </w:r>
    </w:p>
    <w:p w14:paraId="40282447" w14:textId="1A63E6DC" w:rsidR="004315EF" w:rsidRPr="003C3708" w:rsidRDefault="004315EF" w:rsidP="003C3708">
      <w:pPr>
        <w:pStyle w:val="HSLF-FS-Rubrik-2"/>
      </w:pPr>
      <w:r>
        <w:t>Domeniul de aplicare</w:t>
      </w:r>
    </w:p>
    <w:p w14:paraId="43B4D568" w14:textId="33FF8A54" w:rsidR="003C3708" w:rsidRPr="003C3708" w:rsidRDefault="00ED6DD8" w:rsidP="003C3708">
      <w:pPr>
        <w:pStyle w:val="HSLF-FS-Brdtext"/>
        <w:rPr>
          <w:sz w:val="24"/>
          <w:szCs w:val="24"/>
        </w:rPr>
      </w:pPr>
      <w:r>
        <w:rPr>
          <w:b/>
        </w:rPr>
        <w:t>Articolul 1</w:t>
      </w:r>
      <w:r>
        <w:t xml:space="preserve"> Prezentul regulament se aplică introducerii unui medicament de uz uman importat în paralel. </w:t>
      </w:r>
    </w:p>
    <w:p w14:paraId="0F413F36" w14:textId="73CF5F55" w:rsidR="003C3708" w:rsidRPr="00BE016C" w:rsidRDefault="003C3708" w:rsidP="00BE016C">
      <w:pPr>
        <w:pStyle w:val="HSLF-FS-Brdtextindragfrstaraden"/>
      </w:pPr>
      <w:r>
        <w:t>Prezentul regulament nu se aplică medicamentelor de uz uman a căror cerere de autorizare a fost revizuită în conformitate cu Regulamentul (CE) nr. 726/2004 al Parlamentului European și al Consiliului din 31 martie 2004 de stabilire a procedurilor comunitare privind autorizarea și supravegherea medicamentelor de uz uman și veterinar și de instituire a unei Agenții europene pentru medicamente.</w:t>
      </w:r>
    </w:p>
    <w:p w14:paraId="4A80A3E8" w14:textId="02D1B0F7" w:rsidR="003C3708" w:rsidRPr="003C3708" w:rsidRDefault="003C3708" w:rsidP="00C96192">
      <w:pPr>
        <w:pStyle w:val="HSLF-FS-Rubrik-2"/>
        <w:rPr>
          <w:bCs/>
        </w:rPr>
      </w:pPr>
      <w:r>
        <w:t>Definiții</w:t>
      </w:r>
    </w:p>
    <w:p w14:paraId="0A72EFEB" w14:textId="5E3C0889" w:rsidR="00940C6F" w:rsidRDefault="00940C6F" w:rsidP="003C3708">
      <w:pPr>
        <w:pStyle w:val="HSLF-FS-Brdtextindragfrstaraden"/>
        <w:ind w:firstLine="0"/>
      </w:pPr>
      <w:r>
        <w:rPr>
          <w:b/>
          <w:bCs/>
        </w:rPr>
        <w:t>Articolul</w:t>
      </w:r>
      <w:r>
        <w:t xml:space="preserve"> </w:t>
      </w:r>
      <w:r>
        <w:rPr>
          <w:b/>
        </w:rPr>
        <w:t>2</w:t>
      </w:r>
      <w:r>
        <w:t xml:space="preserve"> Termenii și conceptele utilizate în Legea (2015:315) privind medicamentele</w:t>
      </w:r>
    </w:p>
    <w:p w14:paraId="04DC6BA2" w14:textId="77777777" w:rsidR="00940C6F" w:rsidRDefault="00940C6F" w:rsidP="003C3708">
      <w:pPr>
        <w:pStyle w:val="HSLF-FS-Brdtextindragfrstaraden"/>
        <w:ind w:firstLine="0"/>
      </w:pPr>
      <w:r>
        <w:t xml:space="preserve">au aceleași semnificații în prezentul regulament. </w:t>
      </w:r>
    </w:p>
    <w:p w14:paraId="1D091889" w14:textId="083F2529" w:rsidR="003C3708" w:rsidRPr="00BE016C" w:rsidRDefault="00940C6F" w:rsidP="00BE016C">
      <w:pPr>
        <w:pStyle w:val="HSLF-FS-Brdtextindragfrstaraden"/>
      </w:pPr>
      <w:r>
        <w:t>În sensul prezentului regulament, se aplică următoarele definiții</w:t>
      </w:r>
    </w:p>
    <w:p w14:paraId="4386FD47" w14:textId="64D64BCA" w:rsidR="00940C6F" w:rsidRPr="00BE016C" w:rsidRDefault="00940C6F" w:rsidP="007C2C81">
      <w:pPr>
        <w:pStyle w:val="HSLF-FS-Brdtextindragfrstaraden"/>
      </w:pPr>
      <w:r>
        <w:rPr>
          <w:i/>
        </w:rPr>
        <w:t>import paralel</w:t>
      </w:r>
      <w:r>
        <w:t xml:space="preserve"> intrarea în Suedia dintr-o țară din Spațiul economic european (SEE) a unui medicament de uz uman autorizat pentru </w:t>
      </w:r>
      <w:r>
        <w:lastRenderedPageBreak/>
        <w:t>vânzare în Suedia și în țara de ieșire, dar a cărui intrare este gestionată de o altă entitate decât producătorul sau titularul autorizației de introducere pe piață,</w:t>
      </w:r>
    </w:p>
    <w:p w14:paraId="19F16786" w14:textId="6540C502" w:rsidR="00940C6F" w:rsidRPr="00BE016C" w:rsidRDefault="00940C6F" w:rsidP="007C2C81">
      <w:pPr>
        <w:pStyle w:val="HSLF-FS-Brdtextindragfrstaraden"/>
      </w:pPr>
      <w:r>
        <w:rPr>
          <w:i/>
        </w:rPr>
        <w:t>importator paralel</w:t>
      </w:r>
      <w:r>
        <w:t xml:space="preserve"> titularul autorizației de introducere pe piață a unui medicament de uz uman importat în paralel, </w:t>
      </w:r>
    </w:p>
    <w:p w14:paraId="4A759F7F" w14:textId="2F131841" w:rsidR="00F34CB6" w:rsidRPr="00BE016C" w:rsidRDefault="00940C6F" w:rsidP="007C2C81">
      <w:pPr>
        <w:pStyle w:val="HSLF-FS-Brdtextindragfrstaraden"/>
      </w:pPr>
      <w:r>
        <w:rPr>
          <w:i/>
        </w:rPr>
        <w:t>medicament de uz uman importat direct</w:t>
      </w:r>
      <w:r>
        <w:t xml:space="preserve"> medicamentul la care se referă medicamentul de uz uman importat în paralel cuprins în cerere. </w:t>
      </w:r>
    </w:p>
    <w:p w14:paraId="5F711D83" w14:textId="64AA579B" w:rsidR="00FA0F3C" w:rsidRDefault="00646823" w:rsidP="00FA0F3C">
      <w:pPr>
        <w:pStyle w:val="HSLF-FS-Rubrik-2"/>
      </w:pPr>
      <w:r>
        <w:t>Autorizare</w:t>
      </w:r>
    </w:p>
    <w:p w14:paraId="3C655A84" w14:textId="3F878C50" w:rsidR="007732D0" w:rsidRPr="007732D0" w:rsidRDefault="00C445C5" w:rsidP="007732D0">
      <w:pPr>
        <w:pStyle w:val="HSLF-FS-Brdtext"/>
      </w:pPr>
      <w:r>
        <w:rPr>
          <w:b/>
          <w:bCs/>
        </w:rPr>
        <w:t>Articolul</w:t>
      </w:r>
      <w:r>
        <w:t xml:space="preserve"> </w:t>
      </w:r>
      <w:r>
        <w:rPr>
          <w:b/>
        </w:rPr>
        <w:t xml:space="preserve">3 </w:t>
      </w:r>
      <w:r>
        <w:t xml:space="preserve">Un medicament de uz uman importat în paralel nu poate fi introdus pe piață înainte de acordarea autorizației. </w:t>
      </w:r>
    </w:p>
    <w:p w14:paraId="51E8069F" w14:textId="6EC36889" w:rsidR="00646823" w:rsidRDefault="00C445C5" w:rsidP="00BE016C">
      <w:pPr>
        <w:pStyle w:val="HSLF-FS-Brdtextindragfrstaraden"/>
      </w:pPr>
      <w:r>
        <w:t xml:space="preserve">O autorizație de introducere pe piață pentru un medicament de uz uman importat în paralel este valabilă timp de cinci ani. După depunerea cererii, autorizația poate fi prelungită pe o perioadă nedeterminată. Unei astfel de cereri i se aplică informațiile menționate în cererea de reînnoire la capitolul 4, articolul 17 din Legea (2015:315) privind medicamentele.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bCs/>
        </w:rPr>
        <w:t>Articolul</w:t>
      </w:r>
      <w:r>
        <w:t xml:space="preserve"> </w:t>
      </w:r>
      <w:r>
        <w:rPr>
          <w:b/>
        </w:rPr>
        <w:t>4</w:t>
      </w:r>
      <w:r>
        <w:t xml:space="preserve"> Pentru a i se acorda autorizația de introducere pe piață pentru medicamentele de uz uman importate în paralel, trebuie îndeplinite următoarele condiții: </w:t>
      </w:r>
    </w:p>
    <w:p w14:paraId="78F2E1FC" w14:textId="11663A88" w:rsidR="00D8693F" w:rsidRDefault="007C2C81" w:rsidP="007C2C81">
      <w:pPr>
        <w:pStyle w:val="HSLF-FS-Brdtextindragfrstaraden"/>
      </w:pPr>
      <w:r>
        <w:t>1. medicamentul de uz uman importat direct este deja autorizat pentru comercializare în Suedia în momentul în care Agenția pentru produse medicale primește cererea,</w:t>
      </w:r>
    </w:p>
    <w:p w14:paraId="6F54A6D9" w14:textId="772D8B99" w:rsidR="00D8693F" w:rsidRDefault="007C2C81" w:rsidP="007C2C81">
      <w:pPr>
        <w:pStyle w:val="HSLF-FS-Brdtextindragfrstaraden"/>
      </w:pPr>
      <w:r>
        <w:t xml:space="preserve">2. medicamentul de uz uman importat în paralel are autorizație de introducere pe piață în țara de ieșire, </w:t>
      </w:r>
    </w:p>
    <w:p w14:paraId="7CAAA569" w14:textId="069A8D5A" w:rsidR="00D8693F" w:rsidRDefault="007C2C81" w:rsidP="007C2C81">
      <w:pPr>
        <w:pStyle w:val="HSLF-FS-Brdtextindragfrstaraden"/>
      </w:pPr>
      <w:r>
        <w:t xml:space="preserve">3. țara de ieșire este un stat membru al SEE și </w:t>
      </w:r>
    </w:p>
    <w:p w14:paraId="1E03DBE1" w14:textId="558CD31C" w:rsidR="00D57B04" w:rsidRDefault="007C2C81" w:rsidP="007C2C81">
      <w:pPr>
        <w:pStyle w:val="HSLF-FS-Brdtextindragfrstaraden"/>
      </w:pPr>
      <w:r>
        <w:t>4. medicamentul de uz uman importat în paralel este suficient de asemănător cu medicamentul de uz uman importat direct.</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bCs/>
        </w:rPr>
        <w:t>Articolul</w:t>
      </w:r>
      <w:r>
        <w:t xml:space="preserve"> </w:t>
      </w:r>
      <w:r>
        <w:rPr>
          <w:b/>
        </w:rPr>
        <w:t>5</w:t>
      </w:r>
      <w:r>
        <w:t xml:space="preserve"> O cerere de autorizație de introducere pe piață pentru medicamentele de uz uman importate în paralel trebuie să includă: </w:t>
      </w:r>
    </w:p>
    <w:p w14:paraId="44DA9400" w14:textId="1FC51AA4" w:rsidR="00993A39" w:rsidRDefault="007C2C81" w:rsidP="007C2C81">
      <w:pPr>
        <w:pStyle w:val="HSLF-FS-Brdtextindragfrstaraden"/>
      </w:pPr>
      <w:r>
        <w:t xml:space="preserve">1. informațiile și documentația specificate în anexa la regulament, </w:t>
      </w:r>
    </w:p>
    <w:p w14:paraId="419C2964" w14:textId="77A3603F" w:rsidR="00D8693F" w:rsidRPr="00993A39" w:rsidRDefault="007C2C81" w:rsidP="007C2C81">
      <w:pPr>
        <w:pStyle w:val="HSLF-FS-Brdtextindragfrstaraden"/>
      </w:pPr>
      <w:r>
        <w:t xml:space="preserve">2. etichetarea propusă a ambalajului direct, </w:t>
      </w:r>
    </w:p>
    <w:p w14:paraId="7C0BA453" w14:textId="560BF230" w:rsidR="00D8693F" w:rsidRPr="00993A39" w:rsidRDefault="007C2C81" w:rsidP="007C2C81">
      <w:pPr>
        <w:pStyle w:val="HSLF-FS-Brdtextindragfrstaraden"/>
      </w:pPr>
      <w:r>
        <w:t xml:space="preserve">3. propunerea prospectului și </w:t>
      </w:r>
    </w:p>
    <w:p w14:paraId="0CFEA5D0" w14:textId="209D1807" w:rsidR="00BE016C" w:rsidRDefault="007C2C81" w:rsidP="007C2C81">
      <w:pPr>
        <w:pStyle w:val="HSLF-FS-Brdtextindragfrstaraden"/>
      </w:pPr>
      <w:r>
        <w:t xml:space="preserve">4. o copie a tuturor ambalajelor și dimensiunilor ambalajelor, din țara de ieșire, destinate intrării în Suedia. </w:t>
      </w:r>
    </w:p>
    <w:p w14:paraId="096B4409" w14:textId="6ECA526F" w:rsidR="00993A39" w:rsidRDefault="00D8693F" w:rsidP="00BE016C">
      <w:pPr>
        <w:pStyle w:val="HSLF-FS-Brdtextindragfrstaraden"/>
      </w:pPr>
      <w:r>
        <w:t xml:space="preserve">Sunt necesare cereri separate pentru fiecare țară de ieșire. </w:t>
      </w:r>
    </w:p>
    <w:p w14:paraId="26E87D79" w14:textId="76BBD1B2" w:rsidR="00D8693F" w:rsidRPr="00993A39" w:rsidRDefault="00D8693F" w:rsidP="00BE016C">
      <w:pPr>
        <w:pStyle w:val="HSLF-FS-Brdtextindragfrstaraden"/>
      </w:pPr>
      <w:r>
        <w:t xml:space="preserve">Agenția pentru produse medicale revizuiește cererile de autorizație de introducere pe piață pentru medicamentele de uz uman importate în paralel după achitarea taxei aferente cererii. </w:t>
      </w:r>
    </w:p>
    <w:p w14:paraId="18053560" w14:textId="5EF14C14" w:rsidR="00993A39" w:rsidRPr="00993A39" w:rsidRDefault="00993A39" w:rsidP="00993A39">
      <w:pPr>
        <w:pStyle w:val="HSLF-FS-Rubrik-2"/>
      </w:pPr>
      <w:r>
        <w:lastRenderedPageBreak/>
        <w:t>Cererea pentru produsele biologice umane</w:t>
      </w:r>
    </w:p>
    <w:p w14:paraId="7D23B598" w14:textId="2162C899" w:rsidR="00D8693F" w:rsidRDefault="00993A39" w:rsidP="00993A39">
      <w:pPr>
        <w:pStyle w:val="HSLF-FS-Brdtext"/>
      </w:pPr>
      <w:r>
        <w:rPr>
          <w:b/>
          <w:bCs/>
        </w:rPr>
        <w:t>Articolul</w:t>
      </w:r>
      <w:r>
        <w:t xml:space="preserve"> </w:t>
      </w:r>
      <w:r>
        <w:rPr>
          <w:b/>
        </w:rPr>
        <w:t xml:space="preserve">6 </w:t>
      </w:r>
      <w:r>
        <w:t>În plus față de ceea ce este specificat la articolul 5, acordarea autorizației de introducere pe piață pentru medicamentele de uz uman importate în paralel, fabricate din sânge sau plasmă de proveniență umană necesită documentație privind materiile prime, trasabilitatea și sistemele de raportare a evenimentelor grave legate de riscurile potențiale de contagiune. O astfel de documentație poate fi solicitată și atunci când cererea se referă la alte substanțe biologice umane.</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bCs/>
        </w:rPr>
        <w:t>Articolul</w:t>
      </w:r>
      <w:r>
        <w:t xml:space="preserve"> </w:t>
      </w:r>
      <w:r>
        <w:rPr>
          <w:b/>
        </w:rPr>
        <w:t xml:space="preserve">7 </w:t>
      </w:r>
      <w:r>
        <w:t>Documentația de cerere conform articolelor 5 și 6 se redactează în suedeză sau engleză.</w:t>
      </w:r>
    </w:p>
    <w:p w14:paraId="1CBA2373" w14:textId="2BEEACD9" w:rsidR="00C96192" w:rsidRPr="00C96192" w:rsidRDefault="00C96192" w:rsidP="00C96192">
      <w:pPr>
        <w:pStyle w:val="HSLF-FS-Rubrik-2"/>
      </w:pPr>
      <w:r>
        <w:t xml:space="preserve">Notificare </w:t>
      </w:r>
    </w:p>
    <w:p w14:paraId="4CA2F203" w14:textId="6C843A2C" w:rsidR="00C96192" w:rsidRDefault="00C96192" w:rsidP="003E763F">
      <w:pPr>
        <w:pStyle w:val="HSLF-FS-Brdtextindragfrstaraden"/>
        <w:spacing w:line="240" w:lineRule="auto"/>
        <w:ind w:firstLine="0"/>
        <w:rPr>
          <w:b/>
          <w:sz w:val="23"/>
          <w:szCs w:val="23"/>
        </w:rPr>
      </w:pPr>
      <w:r>
        <w:rPr>
          <w:b/>
          <w:bCs/>
        </w:rPr>
        <w:t>Articolul</w:t>
      </w:r>
      <w:r>
        <w:t xml:space="preserve"> </w:t>
      </w:r>
      <w:r>
        <w:rPr>
          <w:b/>
        </w:rPr>
        <w:t>8</w:t>
      </w:r>
      <w:r>
        <w:t xml:space="preserve"> Cei care intenționează să importe în paralel un medicament de uz uman își notifică intenția către titularul autorizației de introducere pe piață a medicamentului de uz uman importat direct. Notificarea trebuie să aibă loc înainte ca medicamentul de uz uman importat în paralel să fie comercializat în Suedia.</w:t>
      </w:r>
    </w:p>
    <w:p w14:paraId="3BBDD876" w14:textId="1E41FBDB" w:rsidR="00C96192" w:rsidRDefault="00C96192" w:rsidP="00C96192">
      <w:pPr>
        <w:pStyle w:val="HSLF-FS-Rubrik-2"/>
      </w:pPr>
      <w:r>
        <w:t>Notificarea specifică pentru importurile paralele din anumite țări</w:t>
      </w:r>
    </w:p>
    <w:p w14:paraId="271E0127" w14:textId="0744D18F" w:rsidR="00C96192" w:rsidRDefault="00C96192" w:rsidP="003E763F">
      <w:pPr>
        <w:pStyle w:val="HSLF-FS-Brdtextindragfrstaraden"/>
        <w:spacing w:line="240" w:lineRule="auto"/>
        <w:ind w:firstLine="0"/>
        <w:rPr>
          <w:b/>
          <w:sz w:val="23"/>
          <w:szCs w:val="23"/>
        </w:rPr>
      </w:pPr>
      <w:r>
        <w:rPr>
          <w:b/>
          <w:bCs/>
        </w:rPr>
        <w:t>Articolul</w:t>
      </w:r>
      <w:r>
        <w:t xml:space="preserve"> </w:t>
      </w:r>
      <w:r>
        <w:rPr>
          <w:b/>
        </w:rPr>
        <w:t>9</w:t>
      </w:r>
      <w:r>
        <w:t xml:space="preserve"> În cazul în care importatorul paralel intenționează să importe medicamente de uz uman din Bulgaria, Estonia, Croația, Letonia, Lituania, Polonia, România, Slovacia, Slovenia, Republica Cehă sau Ungaria, iar medicamentul de uz uman importat direct este protejat prin brevete sau certificate suplimentare de protecție (CSP), titularul brevetului sau beneficiarul brevetului sau al CSP-ului trebuie notificat cu cel puțin 30 de zile înainte de depunerea cererii la Agenția pentru produse medicale. Notificarea are loc la momentul cererii sale de autorizare, cu excepția cazului în care pentru medicamentul de uz uman în țara de ieșire a fost prevăzută aceeași posibilitate de protecție prin brevet sau de CSP ca și pentru medicamentul de uz uman importat direct. </w:t>
      </w:r>
    </w:p>
    <w:p w14:paraId="4EBBEDAE" w14:textId="77777777" w:rsidR="00C96192" w:rsidRPr="00C96192" w:rsidRDefault="00C96192" w:rsidP="00C96192">
      <w:pPr>
        <w:pStyle w:val="HSLF-FS-Rubrik-2"/>
      </w:pPr>
      <w:r>
        <w:t xml:space="preserve">Taxe </w:t>
      </w:r>
    </w:p>
    <w:p w14:paraId="5F02B637" w14:textId="6289BF54" w:rsidR="00C96192" w:rsidRDefault="00C96192" w:rsidP="003E763F">
      <w:pPr>
        <w:pStyle w:val="HSLF-FS-Brdtextindragfrstaraden"/>
        <w:spacing w:line="240" w:lineRule="auto"/>
        <w:ind w:firstLine="0"/>
        <w:rPr>
          <w:b/>
          <w:sz w:val="23"/>
          <w:szCs w:val="23"/>
        </w:rPr>
      </w:pPr>
      <w:r>
        <w:rPr>
          <w:b/>
          <w:bCs/>
        </w:rPr>
        <w:t>Articolul</w:t>
      </w:r>
      <w:r>
        <w:t xml:space="preserve"> </w:t>
      </w:r>
      <w:r>
        <w:rPr>
          <w:b/>
        </w:rPr>
        <w:t>10</w:t>
      </w:r>
      <w:r>
        <w:t xml:space="preserve"> Dispoziții privind taxele pot fi găsite în Regulamentul (2010:1167) privind taxele pentru controlul de stat al medicamentelor.</w:t>
      </w:r>
    </w:p>
    <w:p w14:paraId="5E4625DC" w14:textId="77777777" w:rsidR="008E0BB7" w:rsidRDefault="008E0BB7" w:rsidP="008E0BB7">
      <w:pPr>
        <w:pStyle w:val="HSLF-FS-Rubrik-2"/>
      </w:pPr>
      <w:r>
        <w:t xml:space="preserve">Rezumate ale caracteristicilor produsului </w:t>
      </w:r>
    </w:p>
    <w:p w14:paraId="4879FB44" w14:textId="69BB98B3" w:rsidR="008E0BB7" w:rsidRDefault="008E0BB7" w:rsidP="003E763F">
      <w:pPr>
        <w:pStyle w:val="HSLF-FS-Brdtextindragfrstaraden"/>
        <w:spacing w:line="240" w:lineRule="auto"/>
        <w:ind w:firstLine="0"/>
      </w:pPr>
      <w:r>
        <w:rPr>
          <w:b/>
          <w:bCs/>
        </w:rPr>
        <w:t>Articolul</w:t>
      </w:r>
      <w:r>
        <w:t xml:space="preserve"> </w:t>
      </w:r>
      <w:r>
        <w:rPr>
          <w:b/>
        </w:rPr>
        <w:t>11</w:t>
      </w:r>
      <w:r>
        <w:t xml:space="preserve"> Rezumatul caracteristicilor produsului pentru medicamentul de uz uman importat direct este, de asemenea, valabil, </w:t>
      </w:r>
      <w:r>
        <w:lastRenderedPageBreak/>
        <w:t xml:space="preserve">mutatis mutandis, pentru medicamentul de uz uman importat în paralel. </w:t>
      </w:r>
    </w:p>
    <w:p w14:paraId="0262828E" w14:textId="6DA76E30" w:rsidR="008E0BB7" w:rsidRDefault="008E0BB7" w:rsidP="006828FD">
      <w:pPr>
        <w:pStyle w:val="HSLF-FS-Brdtextindragfrstaraden"/>
      </w:pPr>
      <w:r>
        <w:t xml:space="preserve">În cazul în care medicamentul de uz uman importat direct nu mai este autorizat pentru comercializare în Suedia și nu conține un rezumat al caracteristicilor produsului, importatorul paralel depune o cerere de trecere la un alt rezumat adecvat al caracteristicilor produsului. </w:t>
      </w:r>
    </w:p>
    <w:p w14:paraId="64CC7F95" w14:textId="4B4B24CF" w:rsidR="00013C90" w:rsidRDefault="008E0BB7" w:rsidP="009C696F">
      <w:pPr>
        <w:pStyle w:val="HSLF-FS-Brdtextindragfrstaraden"/>
      </w:pPr>
      <w:r>
        <w:t>În cazul în care nu există un rezumat adecvat al caracteristicilor produsului în conformitate cu al doilea alineat, importatorul paralel trebuie să prezinte un rezumat al caracteristicilor produsului în limba suedeză pentru medicamentul de uz uman importat în paralel. Atunci când se întocmește un rezumat al caracteristicilor produsului, acesta este formatat în conformitate cu [regulamentul (HSLF-FS 2021:xx) al Agenției pentru produse medicale privind autorizația de introducere pe piață pentru medicamentele de uz uman].</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Etichetarea și prospectul însoțitor</w:t>
      </w:r>
    </w:p>
    <w:p w14:paraId="0C51A248" w14:textId="3B7E3855" w:rsidR="008E0BB7" w:rsidRPr="00FB7D99" w:rsidRDefault="008E0BB7" w:rsidP="003E763F">
      <w:pPr>
        <w:pStyle w:val="HSLF-FS-Brdtextindragfrstaraden"/>
        <w:spacing w:line="240" w:lineRule="auto"/>
        <w:ind w:firstLine="0"/>
        <w:rPr>
          <w:b/>
          <w:sz w:val="23"/>
          <w:szCs w:val="23"/>
        </w:rPr>
      </w:pPr>
      <w:r>
        <w:rPr>
          <w:b/>
          <w:bCs/>
        </w:rPr>
        <w:t>Articolul</w:t>
      </w:r>
      <w:r>
        <w:t xml:space="preserve"> </w:t>
      </w:r>
      <w:r>
        <w:rPr>
          <w:b/>
        </w:rPr>
        <w:t>12</w:t>
      </w:r>
      <w:r>
        <w:t xml:space="preserve"> Etichetarea și denumirea sunt formatate în conformitate cu [Regulamentul (HSLF-FS 2021:xx) al Agenției pentru produse medicale privind etichetarea și prospectele însoțitoare ale medicamentelor de uz uman]. În plus, se respectă următoarele.</w:t>
      </w:r>
    </w:p>
    <w:p w14:paraId="4B08A15A" w14:textId="77777777" w:rsidR="003F4B7D" w:rsidRDefault="003F4B7D" w:rsidP="003F4B7D">
      <w:pPr>
        <w:pStyle w:val="HSLF-FS-Brdtextindragfrstaraden"/>
      </w:pPr>
      <w:r>
        <w:t xml:space="preserve">1. Ambalajul direct și cel exterior trebuie să poarte numele și adresele producătorului, ale importatorului paralel și ale celui care furnizează reambalarea. În locul numelui și adresei producătorului, se poate indica o denumire relevantă. </w:t>
      </w:r>
    </w:p>
    <w:p w14:paraId="40E0DA30" w14:textId="0F35B829" w:rsidR="00FB7D99" w:rsidRDefault="003F4B7D" w:rsidP="003F4B7D">
      <w:pPr>
        <w:pStyle w:val="HSLF-FS-Brdtextindragfrstaraden"/>
      </w:pPr>
      <w:r>
        <w:t xml:space="preserve">2. În cazul în care medicamentul de uz uman importat în paralel se abate în orice privință de la medicamentul de uz uman importat direct, ambalajul exterior este etichetat cu textul corespunzător. </w:t>
      </w:r>
    </w:p>
    <w:p w14:paraId="476EACF4" w14:textId="7E57E8A4" w:rsidR="00FB7D99" w:rsidRDefault="008E0BB7" w:rsidP="006828FD">
      <w:pPr>
        <w:pStyle w:val="HSLF-FS-Brdtextindragfrstaraden"/>
      </w:pPr>
      <w:r>
        <w:t xml:space="preserve">Cu excepția punctului 1 de la primul alineat, ambalajul direct sub formă de blistere și alte ambalaje directe mici poate purta numai informațiile specificate la articolele 3-4 [HSLF-FS 2021:xx] și numele importatorului paralel. </w:t>
      </w:r>
    </w:p>
    <w:p w14:paraId="48B7FB75" w14:textId="6CEE253F" w:rsidR="008E0BB7" w:rsidRPr="00FB7D99" w:rsidRDefault="008E0BB7" w:rsidP="006828FD">
      <w:pPr>
        <w:pStyle w:val="HSLF-FS-Brdtextindragfrstaraden"/>
      </w:pPr>
      <w:r>
        <w:t>Ambalajul poate conține text în limba străină în cazul în care conținutul textului nu este în contradicție cu cel care figurează pe etichetă în limba suedeză.</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bCs/>
        </w:rPr>
        <w:t>Articolul</w:t>
      </w:r>
      <w:r>
        <w:t xml:space="preserve"> </w:t>
      </w:r>
      <w:r>
        <w:rPr>
          <w:b/>
        </w:rPr>
        <w:t>13</w:t>
      </w:r>
      <w:r>
        <w:t xml:space="preserve"> Prospectul este formatat în conformitate cu [Regulamentul (HSLF-FS 2021:xx) al Agenției pentru produse medicale privind etichetarea și prospectele însoțitoare ale medicamentelor de uz uman]. Conținutul prospectului însoțitor urmează prospectul medicamentului de uz uman importat direct, dar este adaptat pentru medicamentul de uz uman importat în paralel. </w:t>
      </w:r>
    </w:p>
    <w:p w14:paraId="320F43CC" w14:textId="18B3DC58" w:rsidR="008E0BB7" w:rsidRDefault="00FB7D99" w:rsidP="00290C54">
      <w:pPr>
        <w:pStyle w:val="HSLF-FS-Brdtextindragfrstaraden"/>
        <w:rPr>
          <w:b/>
          <w:sz w:val="23"/>
          <w:szCs w:val="23"/>
        </w:rPr>
      </w:pPr>
      <w:r>
        <w:t xml:space="preserve">Pe lângă numele și adresa producătorului, numele și adresele importatorului paralel și ale celui care furnizează reambalarea trebuie, </w:t>
      </w:r>
      <w:r>
        <w:lastRenderedPageBreak/>
        <w:t>de asemenea, incluse în prospectul însoțitor. În locul numelui și adresei producătorului, se poate indica o denumire relevantă.</w:t>
      </w:r>
    </w:p>
    <w:p w14:paraId="2AAFFEDA" w14:textId="7B80763D" w:rsidR="00FB7D99" w:rsidRPr="00FB7D99" w:rsidRDefault="00290C54" w:rsidP="000A25FC">
      <w:pPr>
        <w:pStyle w:val="HSLF-FS-Rubrik-2"/>
      </w:pPr>
      <w:r>
        <w:t xml:space="preserve">Denumirea medicamentului de uz uman </w:t>
      </w:r>
    </w:p>
    <w:p w14:paraId="7D3512EF" w14:textId="6DC83553" w:rsidR="008E0BB7" w:rsidRDefault="00FB7D99" w:rsidP="003E763F">
      <w:pPr>
        <w:pStyle w:val="HSLF-FS-Brdtextindragfrstaraden"/>
        <w:spacing w:line="240" w:lineRule="auto"/>
        <w:ind w:firstLine="0"/>
        <w:rPr>
          <w:b/>
          <w:sz w:val="23"/>
          <w:szCs w:val="23"/>
        </w:rPr>
      </w:pPr>
      <w:r>
        <w:rPr>
          <w:b/>
          <w:bCs/>
        </w:rPr>
        <w:t>Articolul</w:t>
      </w:r>
      <w:r>
        <w:t xml:space="preserve"> </w:t>
      </w:r>
      <w:r>
        <w:rPr>
          <w:b/>
        </w:rPr>
        <w:t xml:space="preserve">14 </w:t>
      </w:r>
      <w:r>
        <w:t xml:space="preserve">În plus față de ceea ce se menționează referitor la denumirea medicamentului de uz uman la articolul 1 [Regulamentul (HSLF-FS 2021:xx) al Agenției pentru produse medicale privind etichetarea și prospectele însoțitoare ale medicamentelor de uz uman], medicamentul de uz uman importat în paralel poate avea aceeași denumire ca și medicamentul de uz uman importat direct. </w:t>
      </w:r>
    </w:p>
    <w:p w14:paraId="794E867C" w14:textId="77777777" w:rsidR="000A25FC" w:rsidRPr="000A25FC" w:rsidRDefault="000A25FC" w:rsidP="000A25FC">
      <w:pPr>
        <w:pStyle w:val="HSLF-FS-Rubrik-2"/>
      </w:pPr>
      <w:r>
        <w:t xml:space="preserve">Perioada de valabilitate și depozitarea </w:t>
      </w:r>
    </w:p>
    <w:p w14:paraId="0710B930" w14:textId="7F9BD9E7" w:rsidR="000A25FC" w:rsidRDefault="000A25FC" w:rsidP="003E763F">
      <w:pPr>
        <w:pStyle w:val="HSLF-FS-Brdtextindragfrstaraden"/>
        <w:spacing w:line="240" w:lineRule="auto"/>
        <w:ind w:firstLine="0"/>
      </w:pPr>
      <w:r>
        <w:rPr>
          <w:b/>
          <w:bCs/>
        </w:rPr>
        <w:t>Articolul</w:t>
      </w:r>
      <w:r>
        <w:t xml:space="preserve"> </w:t>
      </w:r>
      <w:r>
        <w:rPr>
          <w:b/>
        </w:rPr>
        <w:t>15</w:t>
      </w:r>
      <w:r>
        <w:t xml:space="preserve"> Un medicament de uz uman importat în paralel are aceeași durată de valabilitate pe care medicamentul de uz uman o are în țara de ieșire, cu excepția cazului în care condițiile din fiecare caz individual impun altfel. Termenul de valabilitate se menționează pentru ambalajele nedeschise și, după caz, pentru ambalajele deschise. În cazul în care medicamentul de uz uman urmează să fie completat de farmacii, se precizează întotdeauna termenul de valabilitate pentru ambalajul deschis. </w:t>
      </w:r>
    </w:p>
    <w:p w14:paraId="44C7A83A" w14:textId="67503CB7" w:rsidR="000A25FC" w:rsidRPr="00290C54" w:rsidRDefault="000A25FC" w:rsidP="00290C54">
      <w:pPr>
        <w:pStyle w:val="HSLF-FS-Brdtextindragfrstaraden"/>
      </w:pPr>
      <w:r>
        <w:t xml:space="preserve">În cazurile în care un ambalaj secundar este deschis în timpul reambalării și acest lucru afectează stabilitatea medicamentului de uz uman, trebuie documentată și precizată perioada de valabilitate în noul ambalaj. </w:t>
      </w:r>
    </w:p>
    <w:p w14:paraId="249CDA8A" w14:textId="377748F5" w:rsidR="008E0BB7" w:rsidRPr="00290C54" w:rsidRDefault="000A25FC" w:rsidP="00290C54">
      <w:pPr>
        <w:pStyle w:val="HSLF-FS-Brdtextindragfrstaraden"/>
      </w:pPr>
      <w:r>
        <w:t>Medicamentul de uz uman importat în paralel trebuie să aibă aceleași instrucțiuni de depozitare ca și medicamentul de uz uman importat direct, cu excepția cazului în care condițiile specifice impun altfel.</w:t>
      </w:r>
    </w:p>
    <w:p w14:paraId="7DE657BA" w14:textId="77777777" w:rsidR="000A25FC" w:rsidRDefault="000A25FC" w:rsidP="000A25FC">
      <w:pPr>
        <w:pStyle w:val="HSLF-FS-Rubrik-2"/>
      </w:pPr>
      <w:r>
        <w:t xml:space="preserve">Raportarea efectelor secundare </w:t>
      </w:r>
    </w:p>
    <w:p w14:paraId="104B7DFF" w14:textId="024946B8" w:rsidR="000A25FC" w:rsidRDefault="000A25FC" w:rsidP="003E763F">
      <w:pPr>
        <w:pStyle w:val="HSLF-FS-Brdtextindragfrstaraden"/>
        <w:spacing w:line="240" w:lineRule="auto"/>
        <w:ind w:firstLine="0"/>
      </w:pPr>
      <w:r>
        <w:rPr>
          <w:b/>
          <w:bCs/>
        </w:rPr>
        <w:t>Articolul</w:t>
      </w:r>
      <w:r>
        <w:t xml:space="preserve"> </w:t>
      </w:r>
      <w:r>
        <w:rPr>
          <w:b/>
        </w:rPr>
        <w:t>16</w:t>
      </w:r>
      <w:r>
        <w:t xml:space="preserve"> Importatorul paralel raportează toate efectele secundare suspectate legate de medicamentul de uz uman importat în paralel către entitatea cu autorizație de introducere pe piață în Suedia pentru medicamentul de uz uman importat direct. </w:t>
      </w:r>
    </w:p>
    <w:p w14:paraId="24B618C9" w14:textId="4D8E993E" w:rsidR="008F3292" w:rsidRPr="00290C54" w:rsidRDefault="000A25FC" w:rsidP="00290C54">
      <w:pPr>
        <w:pStyle w:val="HSLF-FS-Brdtextindragfrstaraden"/>
      </w:pPr>
      <w:r>
        <w:t xml:space="preserve">Raportul privind efectele secundare se trimite, în schimb, entității cu autorizație de introducere pe piață în țara de ieșire pentru medicamentul de uz uman în cazul în care </w:t>
      </w:r>
    </w:p>
    <w:p w14:paraId="4371C89C" w14:textId="0C7F327B" w:rsidR="000A25FC" w:rsidRDefault="003F4B7D" w:rsidP="003F4B7D">
      <w:pPr>
        <w:pStyle w:val="HSLF-FS-Brdtextindragfrstaraden"/>
      </w:pPr>
      <w:r>
        <w:t xml:space="preserve">— entitatea cu autorizație de introducere pe piață pentru medicamentul de uz uman importat direct nu deține, de asemenea, autorizație de introducere pe piață în țara de ieșire pentru medicamentul de uz uman sau </w:t>
      </w:r>
    </w:p>
    <w:p w14:paraId="06143F8F" w14:textId="06C05CA6" w:rsidR="000A25FC" w:rsidRDefault="003F4B7D" w:rsidP="003F4B7D">
      <w:pPr>
        <w:pStyle w:val="HSLF-FS-Brdtextindragfrstaraden"/>
      </w:pPr>
      <w:r>
        <w:t xml:space="preserve">— medicamentul de uz uman importat direct nu mai este autorizat pentru comercializare în Suedia. </w:t>
      </w:r>
    </w:p>
    <w:p w14:paraId="24DE6638" w14:textId="24E9A8A4" w:rsidR="000A25FC" w:rsidRDefault="000A25FC" w:rsidP="00290C54">
      <w:pPr>
        <w:pStyle w:val="HSLF-FS-Brdtextindragfrstaraden"/>
      </w:pPr>
      <w:r>
        <w:lastRenderedPageBreak/>
        <w:t xml:space="preserve">Reacțiile adverse suspectate se raportează cât mai curând posibil după ce importatorul paralel a fost informat cu privire la astfel de informații. Un raport privind efectele secundare către un destinatar din Suedia se trimite în termen de şapte zile. Un raport privind efectele secundare către un destinatar dintr-o altă țară se traduce în limba engleză sau într-o altă limbă pe care destinatarul o înțelege și se trimite în termen de zece zile. În cazul în care destinatarul raportului privind efectele secundare solicită informații suplimentare, importatorul paralel furnizează întotdeauna aceste informații. </w:t>
      </w:r>
    </w:p>
    <w:p w14:paraId="5C8B5B90" w14:textId="26F662AA" w:rsidR="008F3292" w:rsidRDefault="008F3292" w:rsidP="008F3292">
      <w:pPr>
        <w:pStyle w:val="HSLF-FS-Rubrik-2"/>
      </w:pPr>
      <w:r>
        <w:t xml:space="preserve">Autorizația de fabricație și bunele practici de fabricație </w:t>
      </w:r>
    </w:p>
    <w:p w14:paraId="0F97AC9B" w14:textId="11B01259" w:rsidR="006E4323" w:rsidRPr="007C0355" w:rsidRDefault="008F3292" w:rsidP="003E763F">
      <w:pPr>
        <w:pStyle w:val="HSLF-FS-Brdtextindragfrstaraden"/>
        <w:spacing w:line="240" w:lineRule="auto"/>
        <w:ind w:firstLine="0"/>
      </w:pPr>
      <w:r>
        <w:rPr>
          <w:b/>
          <w:bCs/>
        </w:rPr>
        <w:t>Articolul</w:t>
      </w:r>
      <w:r>
        <w:t xml:space="preserve"> </w:t>
      </w:r>
      <w:r>
        <w:rPr>
          <w:b/>
        </w:rPr>
        <w:t>17</w:t>
      </w:r>
      <w:r>
        <w:t xml:space="preserve"> Reambalarea sau reetichetarea necesită o autorizație specială de fabricație eliberată într-un stat din Spațiul economic european. Dispoziții în acest sens pot fi găsite în [Regulamentul (HSLF-FS 2021:xx) al Agenției pentru produse medicale privind autorizarea fabricării și importului de medicamente]. </w:t>
      </w:r>
    </w:p>
    <w:p w14:paraId="02B2FF9E" w14:textId="55E1DF14" w:rsidR="008F3292" w:rsidRDefault="008F3292" w:rsidP="006E4323">
      <w:pPr>
        <w:pStyle w:val="HSLF-FS-Brdtextindragfrstaraden"/>
      </w:pPr>
      <w:r>
        <w:t xml:space="preserve">Reambalarea și reetichetarea se efectuează în conformitate cu Regulamentul (LVFS 2004:6) al Agenției pentru produse medicale privind bunele practici de fabricație și astfel încât natura originală a medicamentului de uz uman să nu fie afectată. </w:t>
      </w:r>
    </w:p>
    <w:p w14:paraId="0A73CF5B" w14:textId="77777777" w:rsidR="008F3292" w:rsidRDefault="008F3292" w:rsidP="008F3292">
      <w:pPr>
        <w:pStyle w:val="HSLF-FS-Rubrik-2"/>
      </w:pPr>
      <w:r>
        <w:t xml:space="preserve">Comerțul cu ridicata </w:t>
      </w:r>
    </w:p>
    <w:p w14:paraId="0F4425C6" w14:textId="2B113FB5" w:rsidR="008F3292" w:rsidRPr="007123B4" w:rsidRDefault="008F3292" w:rsidP="007123B4">
      <w:pPr>
        <w:pStyle w:val="HSLF-FS-Brdtextindragfrstaraden"/>
        <w:spacing w:line="240" w:lineRule="auto"/>
        <w:ind w:firstLine="0"/>
        <w:rPr>
          <w:b/>
          <w:sz w:val="23"/>
          <w:szCs w:val="23"/>
        </w:rPr>
      </w:pPr>
      <w:r>
        <w:rPr>
          <w:b/>
          <w:bCs/>
        </w:rPr>
        <w:t>Articolul</w:t>
      </w:r>
      <w:r>
        <w:t xml:space="preserve"> </w:t>
      </w:r>
      <w:r>
        <w:rPr>
          <w:b/>
        </w:rPr>
        <w:t>18</w:t>
      </w:r>
      <w:r>
        <w:t xml:space="preserve"> În conformitate cu capitolul 3, articolul 1 din Legea (2009:366) privind comerțul cu medicamente, comerțul cu ridicata de medicamente poate fi efectuat numai de către cei care sunt autorizați în acest sens. Dispoziții suplimentare pot fi găsite în [Regulamentul (HSLF-FS 2021:xx) al Agenției pentru produse medicale privind comerțul cu ridicata de medicamente]. </w:t>
      </w:r>
    </w:p>
    <w:p w14:paraId="360AECBE" w14:textId="0C72E25D" w:rsidR="007123B4" w:rsidRPr="007123B4" w:rsidRDefault="009316D3" w:rsidP="007123B4">
      <w:pPr>
        <w:pStyle w:val="HSLF-FS-Rubrik-2"/>
      </w:pPr>
      <w:r>
        <w:t xml:space="preserve">Stupefiantele de uz uman </w:t>
      </w:r>
    </w:p>
    <w:p w14:paraId="4031F41B" w14:textId="10107744" w:rsidR="007123B4" w:rsidRDefault="007123B4" w:rsidP="007123B4">
      <w:pPr>
        <w:pStyle w:val="HSLF-FS-Brdtext"/>
      </w:pPr>
      <w:r>
        <w:rPr>
          <w:b/>
          <w:bCs/>
        </w:rPr>
        <w:t>Articolul</w:t>
      </w:r>
      <w:r>
        <w:t xml:space="preserve"> </w:t>
      </w:r>
      <w:r>
        <w:rPr>
          <w:b/>
        </w:rPr>
        <w:t>19</w:t>
      </w:r>
      <w:r>
        <w:t xml:space="preserve"> Regulamentul (LVFS 2011:9) al Agenției pentru produse medicale privind controlul stupefiantelor conțin dispoziții privind manipularea stupefiantelor.</w:t>
      </w:r>
    </w:p>
    <w:p w14:paraId="17F65349" w14:textId="2066661A" w:rsidR="007123B4" w:rsidRDefault="007123B4" w:rsidP="007123B4">
      <w:pPr>
        <w:pStyle w:val="HSLF-FS-Rubrik-2"/>
      </w:pPr>
      <w:r>
        <w:t xml:space="preserve">Vânzarea de vaccinuri și de produse din sânge de uz uman importate în paralel </w:t>
      </w:r>
    </w:p>
    <w:p w14:paraId="2AFF90DC" w14:textId="54B5CB77" w:rsidR="008F3292" w:rsidRPr="007123B4" w:rsidRDefault="007123B4" w:rsidP="007123B4">
      <w:pPr>
        <w:pStyle w:val="HSLF-FS-Brdtextindragfrstaraden"/>
        <w:ind w:firstLine="0"/>
      </w:pPr>
      <w:r>
        <w:rPr>
          <w:b/>
          <w:bCs/>
        </w:rPr>
        <w:t>Articolul</w:t>
      </w:r>
      <w:r>
        <w:t xml:space="preserve"> </w:t>
      </w:r>
      <w:r>
        <w:rPr>
          <w:b/>
        </w:rPr>
        <w:t>20</w:t>
      </w:r>
      <w:r>
        <w:t xml:space="preserve"> Regulamentul (HSLF-FS 2015:14) al Agenției pentru produse medicale privind comercializarea loturilor de producție de vaccinuri și produse din sânge de uz uman conține dispoziții privind loturile de producție de vaccinuri și produse din sânge de uz uman care urmează a fi vândute pe piața suedeză. </w:t>
      </w:r>
    </w:p>
    <w:p w14:paraId="2CA1CC04" w14:textId="7FD4BDCA" w:rsidR="007123B4" w:rsidRDefault="007123B4" w:rsidP="007123B4">
      <w:pPr>
        <w:pStyle w:val="HSLF-FS-Rubrik-2"/>
      </w:pPr>
      <w:r>
        <w:lastRenderedPageBreak/>
        <w:t>Modificări și revocări</w:t>
      </w:r>
    </w:p>
    <w:p w14:paraId="5663B19E" w14:textId="659FBF44" w:rsidR="000A25FC" w:rsidRDefault="007123B4" w:rsidP="003E763F">
      <w:pPr>
        <w:pStyle w:val="HSLF-FS-Brdtextindragfrstaraden"/>
        <w:spacing w:line="240" w:lineRule="auto"/>
        <w:ind w:firstLine="0"/>
        <w:rPr>
          <w:b/>
          <w:sz w:val="23"/>
          <w:szCs w:val="23"/>
        </w:rPr>
      </w:pPr>
      <w:r>
        <w:rPr>
          <w:b/>
          <w:bCs/>
        </w:rPr>
        <w:t>Articolul</w:t>
      </w:r>
      <w:r>
        <w:t xml:space="preserve"> </w:t>
      </w:r>
      <w:r>
        <w:rPr>
          <w:b/>
        </w:rPr>
        <w:t>21</w:t>
      </w:r>
      <w:r>
        <w:t xml:space="preserve"> Importatorul paralel trebuie să fie informat cu privire la orice modificări ale medicamentului de uz uman aprobat în țara de ieșire sau ale medicamentului de uz uman importat direct care ar putea prezenta importanță pentru autorizația de introducere pe piață a medicamentului de uz uman importat în paralel. Importatorul paralel informează Agenția pentru produse medicale cu privire la astfel de modificări.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bCs/>
        </w:rPr>
        <w:t>Articolul</w:t>
      </w:r>
      <w:r>
        <w:t xml:space="preserve"> </w:t>
      </w:r>
      <w:r>
        <w:rPr>
          <w:b/>
        </w:rPr>
        <w:t>22</w:t>
      </w:r>
      <w:r>
        <w:t xml:space="preserve"> Importatorul paralel solicită modificările necesare ale autorizației de introducere pe piață a medicamentului de uz uman importat în paralel. </w:t>
      </w:r>
    </w:p>
    <w:p w14:paraId="4910B7CC" w14:textId="6F5BCDE4" w:rsidR="007123B4" w:rsidRDefault="007123B4" w:rsidP="007123B4">
      <w:pPr>
        <w:pStyle w:val="HSLF-FS-Brdtextindragfrstaraden"/>
      </w:pPr>
      <w:r>
        <w:t xml:space="preserve">În cazul unor modificări semnificative ale autorizației în țara de ieșire, medicamentul de uz uman importat în paralel modificat nu poate fi vândut decât după autorizarea modificărilor corespunzătoare de către Agenția pentru produse medicale.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bCs/>
        </w:rPr>
        <w:t>Articolul</w:t>
      </w:r>
      <w:r>
        <w:t xml:space="preserve"> </w:t>
      </w:r>
      <w:r>
        <w:rPr>
          <w:b/>
        </w:rPr>
        <w:t xml:space="preserve">23 </w:t>
      </w:r>
      <w:r>
        <w:t xml:space="preserve">În cazul în care autorizația de introducere pe piață pentru medicamentul de uz uman importat în paralel în țara de ieșire sau pentru medicamentul de uz uman importat direct în Suedia este revocată din motive legate de calitate, eficacitate sau siguranță, autorizația de introducere pe piață pentru medicamentul de uz uman importat în paralel este, de asemenea, revocată. </w:t>
      </w:r>
    </w:p>
    <w:p w14:paraId="1F883E64" w14:textId="518B5776" w:rsidR="007123B4" w:rsidRDefault="0091535B" w:rsidP="007C0355">
      <w:pPr>
        <w:pStyle w:val="HSLF-FS-Brdtextindragfrstaraden"/>
      </w:pPr>
      <w:r>
        <w:t xml:space="preserve">O autorizație de introducere pe piață pentru medicamentele de uz uman importate în paralel poate fi revocată în conformitate cu capitolul 11, articolul 2 din Legea (2015:315) privind medicamentele, chiar și în alte cazuri decât cele menționate la alineatul (1). </w:t>
      </w:r>
    </w:p>
    <w:p w14:paraId="55C307F2" w14:textId="77777777" w:rsidR="007E61A7" w:rsidRDefault="007E61A7" w:rsidP="007E61A7">
      <w:pPr>
        <w:pStyle w:val="HSLF-FS-Rubrik-2"/>
      </w:pPr>
      <w:r>
        <w:t xml:space="preserve">Derogare </w:t>
      </w:r>
    </w:p>
    <w:p w14:paraId="089664DD" w14:textId="02B58EA2" w:rsidR="00153F3E" w:rsidRDefault="007E61A7" w:rsidP="003E763F">
      <w:pPr>
        <w:pStyle w:val="HSLF-FS-Brdtextindragfrstaraden"/>
        <w:spacing w:line="240" w:lineRule="auto"/>
        <w:ind w:firstLine="0"/>
      </w:pPr>
      <w:r>
        <w:rPr>
          <w:b/>
          <w:bCs/>
        </w:rPr>
        <w:t>Articolul</w:t>
      </w:r>
      <w:r>
        <w:t xml:space="preserve"> </w:t>
      </w:r>
      <w:r>
        <w:rPr>
          <w:b/>
        </w:rPr>
        <w:t>24</w:t>
      </w:r>
      <w:r>
        <w:t xml:space="preserve"> Agenția pentru produse medicale poate, dacă există motive speciale, să acorde o derogare (scutire) de la dispozițiile prezentului regulament. Cu toate acestea, scutirile nu pot fi acordate în cazul în care ar implica o încălcare a obligațiilor care îi revin Suediei în temeiul dreptului UE.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Prezentul regulament intră în vigoare la 28 ianuarie 2022.</w:t>
      </w:r>
    </w:p>
    <w:p w14:paraId="33DB6D78" w14:textId="77777777" w:rsidR="00735042" w:rsidRDefault="00735042" w:rsidP="00735042">
      <w:pPr>
        <w:pStyle w:val="HSLF-FS-Brdtextindragfrstaraden"/>
      </w:pPr>
      <w:r>
        <w:t>2. Prezentul regulamentul abrogă Regulamentul (LVFS 2012:19) al Agenției pentru produse medicale privind medicamentele importate în paralel.</w:t>
      </w:r>
    </w:p>
    <w:p w14:paraId="0EAC64C7" w14:textId="4D1C2588" w:rsidR="00420658" w:rsidRPr="00420658" w:rsidRDefault="00735042" w:rsidP="00735042">
      <w:pPr>
        <w:pStyle w:val="HSLF-FS-Brdtextindragfrstaraden"/>
      </w:pPr>
      <w:r>
        <w:t>3. Autorizațiile eliberate în temeiul Regulamentului (LVFS 2012:19) al Agenției pentru produse medicale privind medicamentele importate în paralel sunt valabile ca autorizații în conformitate cu noul regulament.</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Agenția pentru produse medicale</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Anexă</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Cererile de autorizație de introducere pe piață pentru medicamentele de uz uman importate în paralel sunt însoțite de următoarele informații și documente: </w:t>
      </w:r>
    </w:p>
    <w:p w14:paraId="514029D8" w14:textId="09560852" w:rsidR="007E61A7" w:rsidRDefault="00F11B34" w:rsidP="00F11B34">
      <w:pPr>
        <w:pStyle w:val="HSLF-FS-Brdtextindragfrstaraden"/>
      </w:pPr>
      <w:r>
        <w:t xml:space="preserve">1. Numele sau denumirea comercială a solicitantului și adresa poștală, precum și datele de contact ale unei persoane de contact desemnate pentru cerere. </w:t>
      </w:r>
    </w:p>
    <w:p w14:paraId="78C7D29E" w14:textId="45857F42" w:rsidR="007E61A7" w:rsidRDefault="00F11B34" w:rsidP="00F11B34">
      <w:pPr>
        <w:pStyle w:val="HSLF-FS-Brdtextindragfrstaraden"/>
      </w:pPr>
      <w:r>
        <w:t xml:space="preserve">2. Numele și adresa poștală a reprezentanților locali. </w:t>
      </w:r>
    </w:p>
    <w:p w14:paraId="6E6F4A97" w14:textId="6CCF807F" w:rsidR="007E61A7" w:rsidRDefault="00F11B34" w:rsidP="00F11B34">
      <w:pPr>
        <w:pStyle w:val="HSLF-FS-Brdtextindragfrstaraden"/>
      </w:pPr>
      <w:r>
        <w:t xml:space="preserve">3. Denumirea medicamentului de uz uman, forma farmaceutică, concentrația și căile de administrare. </w:t>
      </w:r>
    </w:p>
    <w:p w14:paraId="55C449F3" w14:textId="57258547" w:rsidR="007E61A7" w:rsidRDefault="00F11B34" w:rsidP="00F11B34">
      <w:pPr>
        <w:pStyle w:val="HSLF-FS-Brdtextindragfrstaraden"/>
      </w:pPr>
      <w:r>
        <w:t xml:space="preserve">4. Țara din SEE din care iese medicamentul de uz uman. </w:t>
      </w:r>
    </w:p>
    <w:p w14:paraId="085E440B" w14:textId="39BE4E98" w:rsidR="007E61A7" w:rsidRDefault="00F11B34" w:rsidP="00F11B34">
      <w:pPr>
        <w:pStyle w:val="HSLF-FS-Brdtextindragfrstaraden"/>
      </w:pPr>
      <w:r>
        <w:t xml:space="preserve">5. Informații potrivit cărora notificarea în conformitate cu articolul 8 din regulament a fost sau va fi furnizată. </w:t>
      </w:r>
    </w:p>
    <w:p w14:paraId="75DF96D8" w14:textId="03425D6C" w:rsidR="007E61A7" w:rsidRDefault="00F11B34" w:rsidP="00F11B34">
      <w:pPr>
        <w:pStyle w:val="HSLF-FS-Brdtextindragfrstaraden"/>
      </w:pPr>
      <w:r>
        <w:t xml:space="preserve">6. Informații potrivit cărora notificarea în conformitate cu articolul 9 din regulament trebuie să aibă loc și dacă o astfel de notificare a avut deja loc. </w:t>
      </w:r>
    </w:p>
    <w:p w14:paraId="3BDB4718" w14:textId="71F61822" w:rsidR="007E61A7" w:rsidRDefault="00F11B34" w:rsidP="00F11B34">
      <w:pPr>
        <w:pStyle w:val="HSLF-FS-Brdtextindragfrstaraden"/>
      </w:pPr>
      <w:r>
        <w:t xml:space="preserve">7. Denumirea, forma farmaceutică și concentrația medicamentului de uz uman în țara de ieșire și numărul autorizației de introducere pe piață în țara de ieșire. </w:t>
      </w:r>
    </w:p>
    <w:p w14:paraId="3E0A7832" w14:textId="2EC413BE" w:rsidR="007E61A7" w:rsidRDefault="00F11B34" w:rsidP="00F11B34">
      <w:pPr>
        <w:pStyle w:val="HSLF-FS-Brdtextindragfrstaraden"/>
      </w:pPr>
      <w:r>
        <w:t xml:space="preserve">8. Numele și adresa titularului autorizației de introducere pe piață în țara de ieșire și informațiile corespunzătoare pentru producător. </w:t>
      </w:r>
    </w:p>
    <w:p w14:paraId="714DF124" w14:textId="5C59A4CB" w:rsidR="007E61A7" w:rsidRDefault="00F11B34" w:rsidP="00F11B34">
      <w:pPr>
        <w:pStyle w:val="HSLF-FS-Brdtextindragfrstaraden"/>
      </w:pPr>
      <w:r>
        <w:t xml:space="preserve">9. Denumirea, forma farmaceutică, concentrația și numărul autorizației de introducere pe piață a medicamentului de uz uman importat direct. </w:t>
      </w:r>
    </w:p>
    <w:p w14:paraId="7BBE27A8" w14:textId="53BFAAF9" w:rsidR="007E61A7" w:rsidRDefault="00F11B34" w:rsidP="00F11B34">
      <w:pPr>
        <w:pStyle w:val="HSLF-FS-Brdtextindragfrstaraden"/>
      </w:pPr>
      <w:r>
        <w:t xml:space="preserve">10. Numele și adresa titularului autorizației de introducere pe piață pentru medicamentul de uz uman importat direct. </w:t>
      </w:r>
    </w:p>
    <w:p w14:paraId="4546F84D" w14:textId="1045E18F" w:rsidR="007E61A7" w:rsidRDefault="00F11B34" w:rsidP="00F11B34">
      <w:pPr>
        <w:pStyle w:val="HSLF-FS-Brdtextindragfrstaraden"/>
      </w:pPr>
      <w:r>
        <w:t xml:space="preserve">11. Descrierea diferențelor dintre medicamentul de uz uman importat direct și medicamentul de uz uman importat în paralel. </w:t>
      </w:r>
    </w:p>
    <w:p w14:paraId="64BE3E65" w14:textId="77DB415E" w:rsidR="007E61A7" w:rsidRDefault="00F11B34" w:rsidP="00F11B34">
      <w:pPr>
        <w:pStyle w:val="HSLF-FS-Brdtextindragfrstaraden"/>
      </w:pPr>
      <w:r>
        <w:t xml:space="preserve">12. O descriere detaliată a modului în care se efectuează reetichetarea sau reambalarea medicamentului de uz uman. </w:t>
      </w:r>
    </w:p>
    <w:p w14:paraId="6DAFAC5B" w14:textId="6A68B83B" w:rsidR="007E61A7" w:rsidRDefault="00F11B34" w:rsidP="00F11B34">
      <w:pPr>
        <w:pStyle w:val="HSLF-FS-Brdtextindragfrstaraden"/>
      </w:pPr>
      <w:r>
        <w:t xml:space="preserve">13. Informații privind instrucțiunile și controalele de calitate pentru recepția, depozitarea, reambalarea, eliberarea și transportul medicamentelor de uz uman importate în paralel și sistemele de returnare. </w:t>
      </w:r>
    </w:p>
    <w:p w14:paraId="5F99D126" w14:textId="472C485B" w:rsidR="00642B0F" w:rsidRDefault="00F11B34" w:rsidP="00F11B34">
      <w:pPr>
        <w:pStyle w:val="HSLF-FS-Brdtextindragfrstaraden"/>
      </w:pPr>
      <w:r>
        <w:t xml:space="preserve">14. Denumirea, adresa și autorizația de fabricație și, după caz, acordul scris pentru societatea sau societățile care efectuează reambalarea/reetichetarea. </w:t>
      </w:r>
    </w:p>
    <w:p w14:paraId="42B81F88" w14:textId="6A3D8C3C" w:rsidR="00642B0F" w:rsidRDefault="00F11B34" w:rsidP="00F11B34">
      <w:pPr>
        <w:pStyle w:val="HSLF-FS-Brdtextindragfrstaraden"/>
      </w:pPr>
      <w:r>
        <w:t xml:space="preserve">15. Informații privind ambalarea medicamentului de uz uman importat în paralel, sub formă de dimensiuni de ambalare și ambalaje/recipiente farmaceutice. </w:t>
      </w:r>
    </w:p>
    <w:p w14:paraId="0E3D4B52" w14:textId="2275E4B1" w:rsidR="007E61A7" w:rsidRPr="007E61A7" w:rsidRDefault="00F11B34" w:rsidP="00F11B34">
      <w:pPr>
        <w:pStyle w:val="HSLF-FS-Brdtextindragfrstaraden"/>
      </w:pPr>
      <w:r>
        <w:t xml:space="preserve">16. Perioada de valabilitate (pentru ambalajele nedeschise și deschise) și, după caz, perioada de valabilitate după completarea medicamentului de uz uman importat în paralel și instrucțiunile </w:t>
      </w:r>
      <w:r>
        <w:lastRenderedPageBreak/>
        <w:t>corespunzătoare pentru depozitarea medicamentului de uz uman importat în paralel.</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poate fi descărcat sau comandat prin</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Persoană de contact</w:t>
      </w:r>
      <w:r>
        <w:br/>
        <w:t>Xxxxxxxxxxx</w:t>
      </w:r>
      <w:r>
        <w:br/>
        <w:t>Adresă</w:t>
      </w:r>
      <w:r>
        <w:br/>
        <w:t>Telefon: xx-xxxxxxxxx Fax: xx-xxxxxxxxx</w:t>
      </w:r>
    </w:p>
    <w:p w14:paraId="2548EFCB" w14:textId="77777777" w:rsidR="00673671" w:rsidRPr="00964D75" w:rsidRDefault="00673671" w:rsidP="00B9475C">
      <w:pPr>
        <w:pStyle w:val="HSLF-FS-Kontaktinformation"/>
      </w:pPr>
      <w:r>
        <w:t>e-mail: xxxxxxxx@xxxxxxx.xx</w:t>
      </w:r>
    </w:p>
    <w:p w14:paraId="7A240DDE" w14:textId="77777777" w:rsidR="00E44C93" w:rsidRPr="00964D75" w:rsidRDefault="00673671" w:rsidP="00B9475C">
      <w:pPr>
        <w:pStyle w:val="HSLF-FS-Kontaktinformation"/>
      </w:pPr>
      <w:r>
        <w:t>internet: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Site-ul publicării: Editura și anul publicării</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B16C" w14:textId="77777777" w:rsidR="00D013F3" w:rsidRDefault="00D013F3" w:rsidP="00290019">
      <w:r>
        <w:separator/>
      </w:r>
    </w:p>
  </w:endnote>
  <w:endnote w:type="continuationSeparator" w:id="0">
    <w:p w14:paraId="17DB5C9F" w14:textId="77777777" w:rsidR="00D013F3" w:rsidRDefault="00D013F3"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A02A" w14:textId="77777777" w:rsidR="00D013F3" w:rsidRDefault="00D013F3" w:rsidP="00290019">
      <w:r>
        <w:separator/>
      </w:r>
    </w:p>
  </w:footnote>
  <w:footnote w:type="continuationSeparator" w:id="0">
    <w:p w14:paraId="3205562C" w14:textId="77777777" w:rsidR="00D013F3" w:rsidRDefault="00D013F3" w:rsidP="00290019">
      <w:r>
        <w:continuationSeparator/>
      </w:r>
    </w:p>
  </w:footnote>
  <w:footnote w:id="1">
    <w:p w14:paraId="4A95157E" w14:textId="2FC9328D" w:rsidR="00943E19" w:rsidRDefault="00943E19" w:rsidP="00A97DE9">
      <w:pPr>
        <w:pStyle w:val="FootnoteText"/>
      </w:pPr>
      <w:r>
        <w:rPr>
          <w:rStyle w:val="FootnoteReference"/>
        </w:rPr>
        <w:footnoteRef/>
      </w:r>
      <w:r>
        <w:t xml:space="preserve"> Notificarea a fost depusă în conformitate cu Directiva (UE) </w:t>
      </w:r>
      <w:r w:rsidR="00A97DE9">
        <w:t xml:space="preserve">2015/1535 a Parlamentului European și a Consiliului din 9 septembrie 2015 referitoare la procedura de furnizare de informații în domeniul reglementărilor tehnice și al normelor privind serviciile Societății informaționale.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D013F3">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IECT"/>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D013F3"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IECT"/>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D013F3"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IECT"/>
          <w10:wrap anchorx="margin" anchory="margin"/>
        </v:shape>
      </w:pict>
    </w:r>
    <w:r w:rsidR="00964D75">
      <w:t xml:space="preserve">Codul </w:t>
    </w:r>
    <w:r w:rsidR="00964D75">
      <w:t>statutar comun privind asistența medicală, îngrijirea medicală, serviciile sociale, medicamentele, sănătatea publică etc.</w:t>
    </w:r>
  </w:p>
  <w:p w14:paraId="1EDBB6C7" w14:textId="021751B2" w:rsidR="00DB331A" w:rsidRPr="00964D75" w:rsidRDefault="00810B0B"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119A0DA0">
              <wp:simplePos x="0" y="0"/>
              <wp:positionH relativeFrom="column">
                <wp:posOffset>3810</wp:posOffset>
              </wp:positionH>
              <wp:positionV relativeFrom="paragraph">
                <wp:posOffset>610197</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33D4B6"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8.05pt" to="374.1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G2+7/va&#10;AAAABgEAAA8AAABkcnMvZG93bnJldi54bWxMjr1OwzAUhXck3sG6SGzUaVWFEHJTIQQLYknoAJsb&#10;38YR8XUaO014e4wYYDw/OucrdovtxZlG3zlGWK8SEMSN0x23CPu355sMhA+KteodE8IXediVlxeF&#10;yrWbuaJzHVoRR9jnCsGEMORS+saQVX7lBuKYHd1oVYhybKUe1RzHbS83SZJKqzqOD0YN9Gio+awn&#10;i/ByevX7bVo9Ve+nrJ4/jpNpHSFeXy0P9yACLeGvDD/4ER3KyHRwE2sveoQ09hDu0jWImN5usw2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G2+7/vaAAAABgEAAA8A&#10;AAAAAAAAAAAAAAAAKAQAAGRycy9kb3ducmV2LnhtbFBLBQYAAAAABAAEAPMAAAAvBQ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2401A6CA">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Publicat la xx iulie 20xxx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Publicat la xx iulie 20xxx</w:t>
                    </w:r>
                  </w:p>
                </w:txbxContent>
              </v:textbox>
            </v:shape>
          </w:pict>
        </mc:Fallback>
      </mc:AlternateContent>
    </w:r>
    <w:r w:rsidR="004D7ACB">
      <w:t>ISSN xxx-xxxx, Număr articol xxxxxxxx</w:t>
    </w:r>
    <w:r w:rsidR="004D7ACB">
      <w:br/>
      <w:t>Editor:</w:t>
    </w:r>
    <w:r w:rsidR="004D7ACB">
      <w:rPr>
        <w:sz w:val="16"/>
      </w:rPr>
      <w:t xml:space="preserve"> Șeful Departamentului Juridic – Pär Ödman, Consiliul Național pentru Sănătate și Bunăstare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10B0B"/>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13F3"/>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5</TotalTime>
  <Pages>1</Pages>
  <Words>2601</Words>
  <Characters>14832</Characters>
  <Application>Microsoft Office Word</Application>
  <DocSecurity>0</DocSecurity>
  <Lines>123</Lines>
  <Paragraphs>34</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