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959" w:rsidRPr="003A38BA" w:rsidRDefault="006D5959" w:rsidP="006D5959">
      <w:pPr>
        <w:jc w:val="center"/>
        <w:rPr>
          <w:b/>
          <w:sz w:val="32"/>
        </w:rPr>
      </w:pPr>
    </w:p>
    <w:p w:rsidR="006D5959" w:rsidRPr="003A38BA" w:rsidRDefault="006D5959" w:rsidP="006D5959">
      <w:pPr>
        <w:jc w:val="center"/>
        <w:rPr>
          <w:b/>
          <w:sz w:val="32"/>
        </w:rPr>
      </w:pPr>
    </w:p>
    <w:p w:rsidR="001B12A8" w:rsidRPr="00EE13A3" w:rsidRDefault="001B12A8" w:rsidP="001B12A8">
      <w:pPr>
        <w:ind w:left="0" w:firstLine="0"/>
        <w:jc w:val="center"/>
        <w:rPr>
          <w:rFonts w:ascii="Courier New" w:hAnsi="Courier New"/>
          <w:sz w:val="20"/>
        </w:rPr>
      </w:pPr>
      <w:r>
        <w:rPr>
          <w:rFonts w:ascii="Courier New" w:hAnsi="Courier New"/>
          <w:sz w:val="20"/>
        </w:rPr>
        <w:t>1. ------IND- 2017 0262 D-- EN- ------ 20190626 --- --- FINAL</w:t>
      </w:r>
    </w:p>
    <w:p w:rsidR="002A210D" w:rsidRPr="003A38BA" w:rsidRDefault="002A210D" w:rsidP="006D5959">
      <w:pPr>
        <w:jc w:val="cente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rPr>
          <w:b/>
          <w:sz w:val="40"/>
        </w:rPr>
      </w:pPr>
    </w:p>
    <w:p w:rsidR="006D5959" w:rsidRPr="003A38BA" w:rsidRDefault="006D5959" w:rsidP="006D5959">
      <w:pPr>
        <w:jc w:val="center"/>
        <w:rPr>
          <w:sz w:val="40"/>
        </w:rPr>
      </w:pPr>
      <w:r>
        <w:rPr>
          <w:b/>
          <w:sz w:val="40"/>
        </w:rPr>
        <w:t>Technical test conditions for marking systems</w:t>
      </w:r>
    </w:p>
    <w:p w:rsidR="006D5959" w:rsidRPr="003A38BA" w:rsidRDefault="006D5959" w:rsidP="006D5959">
      <w:pPr>
        <w:rPr>
          <w:b/>
          <w:sz w:val="40"/>
        </w:rPr>
      </w:pPr>
    </w:p>
    <w:p w:rsidR="006D5959" w:rsidRPr="003A38BA" w:rsidRDefault="00C32DCC" w:rsidP="006D5959">
      <w:pPr>
        <w:jc w:val="center"/>
        <w:rPr>
          <w:b/>
          <w:sz w:val="40"/>
          <w:szCs w:val="40"/>
        </w:rPr>
      </w:pPr>
      <w:r>
        <w:rPr>
          <w:b/>
          <w:sz w:val="40"/>
        </w:rPr>
        <w:t xml:space="preserve">TP M </w:t>
      </w:r>
    </w:p>
    <w:p w:rsidR="006D5959" w:rsidRPr="003A38BA" w:rsidRDefault="006D5959" w:rsidP="00B032BC">
      <w:pPr>
        <w:jc w:val="center"/>
        <w:rPr>
          <w:b/>
          <w:sz w:val="40"/>
          <w:szCs w:val="40"/>
        </w:rPr>
      </w:pPr>
    </w:p>
    <w:p w:rsidR="006D5959" w:rsidRPr="003A38BA" w:rsidRDefault="00EB1650" w:rsidP="006D5959">
      <w:pPr>
        <w:jc w:val="center"/>
        <w:rPr>
          <w:sz w:val="36"/>
          <w:szCs w:val="36"/>
        </w:rPr>
      </w:pPr>
      <w:r>
        <w:rPr>
          <w:b/>
          <w:sz w:val="36"/>
        </w:rPr>
        <w:t>2018</w:t>
      </w: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EB1650" w:rsidRPr="003A38BA" w:rsidRDefault="00EB1650" w:rsidP="00EB1650">
      <w:pPr>
        <w:jc w:val="center"/>
        <w:rPr>
          <w:sz w:val="32"/>
        </w:rPr>
      </w:pPr>
      <w:r>
        <w:rPr>
          <w:sz w:val="32"/>
        </w:rPr>
        <w:t>drawn up by the Federal Highway Research Institute</w:t>
      </w:r>
    </w:p>
    <w:p w:rsidR="006D5959" w:rsidRPr="003A38BA" w:rsidRDefault="00EB1650" w:rsidP="00EB1650">
      <w:pPr>
        <w:jc w:val="center"/>
        <w:rPr>
          <w:sz w:val="32"/>
        </w:rPr>
      </w:pPr>
      <w:proofErr w:type="spellStart"/>
      <w:r>
        <w:rPr>
          <w:sz w:val="32"/>
        </w:rPr>
        <w:t>Bergisch</w:t>
      </w:r>
      <w:proofErr w:type="spellEnd"/>
      <w:r>
        <w:rPr>
          <w:sz w:val="32"/>
        </w:rPr>
        <w:t xml:space="preserve"> </w:t>
      </w:r>
      <w:proofErr w:type="spellStart"/>
      <w:r>
        <w:rPr>
          <w:sz w:val="32"/>
        </w:rPr>
        <w:t>Gladbach</w:t>
      </w:r>
      <w:proofErr w:type="spellEnd"/>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B032BC">
      <w:pPr>
        <w:jc w:val="center"/>
        <w:rPr>
          <w:sz w:val="32"/>
        </w:rPr>
      </w:pPr>
    </w:p>
    <w:p w:rsidR="006D5959" w:rsidRPr="003A38BA" w:rsidRDefault="006D5959" w:rsidP="006D5959">
      <w:pPr>
        <w:jc w:val="center"/>
        <w:rPr>
          <w:sz w:val="32"/>
        </w:rPr>
      </w:pPr>
      <w:bookmarkStart w:id="0" w:name="_Toc382970342"/>
      <w:bookmarkStart w:id="1" w:name="_Toc382970502"/>
      <w:bookmarkStart w:id="2" w:name="_Toc382971511"/>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6D5959" w:rsidP="006D5959">
      <w:pPr>
        <w:jc w:val="center"/>
        <w:rPr>
          <w:sz w:val="32"/>
        </w:rPr>
      </w:pPr>
    </w:p>
    <w:p w:rsidR="006D5959" w:rsidRPr="003A38BA" w:rsidRDefault="00497E24" w:rsidP="006D5959">
      <w:pPr>
        <w:jc w:val="center"/>
        <w:rPr>
          <w:sz w:val="32"/>
        </w:rPr>
      </w:pPr>
      <w:bookmarkStart w:id="3" w:name="_Toc382970343"/>
      <w:bookmarkStart w:id="4" w:name="_Toc382970503"/>
      <w:bookmarkStart w:id="5" w:name="_Toc382971512"/>
      <w:bookmarkEnd w:id="0"/>
      <w:bookmarkEnd w:id="1"/>
      <w:bookmarkEnd w:id="2"/>
      <w:r>
        <w:rPr>
          <w:sz w:val="32"/>
        </w:rPr>
        <w:t>version 2018</w:t>
      </w:r>
    </w:p>
    <w:p w:rsidR="006D5959" w:rsidRPr="003A38BA" w:rsidRDefault="006D5959" w:rsidP="008C55C5">
      <w:pPr>
        <w:pageBreakBefore/>
        <w:spacing w:before="8400" w:line="300" w:lineRule="exact"/>
        <w:ind w:left="0" w:firstLine="0"/>
        <w:rPr>
          <w:b/>
          <w:sz w:val="24"/>
        </w:rPr>
      </w:pPr>
      <w:r>
        <w:rPr>
          <w:b/>
          <w:sz w:val="24"/>
        </w:rPr>
        <w:lastRenderedPageBreak/>
        <w:t>Foreword</w:t>
      </w:r>
      <w:bookmarkEnd w:id="3"/>
      <w:bookmarkEnd w:id="4"/>
      <w:bookmarkEnd w:id="5"/>
    </w:p>
    <w:p w:rsidR="006D5959" w:rsidRPr="003A38BA" w:rsidRDefault="006D5959" w:rsidP="006D5959"/>
    <w:p w:rsidR="006D5959" w:rsidRPr="003A38BA" w:rsidRDefault="00CC1B26" w:rsidP="00CC1B26">
      <w:pPr>
        <w:ind w:left="0" w:firstLine="0"/>
        <w:jc w:val="both"/>
      </w:pPr>
      <w:r>
        <w:t>The Technical test conditions for marking systems [</w:t>
      </w:r>
      <w:proofErr w:type="spellStart"/>
      <w:r>
        <w:t>Technischen</w:t>
      </w:r>
      <w:proofErr w:type="spellEnd"/>
      <w:r>
        <w:t xml:space="preserve"> </w:t>
      </w:r>
      <w:proofErr w:type="spellStart"/>
      <w:r>
        <w:t>Prüfbedingungen</w:t>
      </w:r>
      <w:proofErr w:type="spellEnd"/>
      <w:r>
        <w:t xml:space="preserve"> </w:t>
      </w:r>
      <w:proofErr w:type="spellStart"/>
      <w:r>
        <w:t>für</w:t>
      </w:r>
      <w:proofErr w:type="spellEnd"/>
      <w:r>
        <w:t xml:space="preserve"> </w:t>
      </w:r>
      <w:proofErr w:type="spellStart"/>
      <w:r>
        <w:t>Markierungssysteme</w:t>
      </w:r>
      <w:proofErr w:type="spellEnd"/>
      <w:r>
        <w:t>] were developed by the German Federal Highway Research Institute [</w:t>
      </w:r>
      <w:proofErr w:type="spellStart"/>
      <w:r>
        <w:t>Bundesanstalt</w:t>
      </w:r>
      <w:proofErr w:type="spellEnd"/>
      <w:r>
        <w:t xml:space="preserve"> </w:t>
      </w:r>
      <w:proofErr w:type="spellStart"/>
      <w:r>
        <w:t>für</w:t>
      </w:r>
      <w:proofErr w:type="spellEnd"/>
      <w:r>
        <w:t xml:space="preserve"> </w:t>
      </w:r>
      <w:proofErr w:type="spellStart"/>
      <w:r>
        <w:t>Straßenwesen</w:t>
      </w:r>
      <w:proofErr w:type="spellEnd"/>
      <w:r>
        <w:t>] under assignment from the German Federal Ministry for Transport and Digital Infrastructure [BMVI] and coordinated with the federal states of Germany and their marking specialists. Industry input was collected before publication by the German Road Marking Research Institute [DSGS eV].</w:t>
      </w:r>
    </w:p>
    <w:p w:rsidR="00CC1B26" w:rsidRPr="003A38BA" w:rsidRDefault="003E1828" w:rsidP="004A2F9C">
      <w:pPr>
        <w:ind w:left="0" w:firstLine="0"/>
        <w:jc w:val="both"/>
      </w:pPr>
      <w:r>
        <w:t>The obligations arising from Directive (EU) 2015/1535 of the European Parliament and of the Council of 9 September 2015 laying down a procedure for the provision of information in the field of technical regulations and of rules on Information Society services (OJ L 241 of 17.9.2015, p. 1) have been met.</w:t>
      </w:r>
    </w:p>
    <w:p w:rsidR="006D5959" w:rsidRPr="003A38BA" w:rsidRDefault="006D5959" w:rsidP="006D5959">
      <w:pPr>
        <w:jc w:val="center"/>
        <w:rPr>
          <w:b/>
          <w:sz w:val="28"/>
        </w:rPr>
        <w:sectPr w:rsidR="006D5959" w:rsidRPr="003A38BA">
          <w:headerReference w:type="even" r:id="rId8"/>
          <w:headerReference w:type="default" r:id="rId9"/>
          <w:footerReference w:type="even" r:id="rId10"/>
          <w:headerReference w:type="first" r:id="rId11"/>
          <w:footnotePr>
            <w:numRestart w:val="eachSect"/>
          </w:footnotePr>
          <w:pgSz w:w="11907" w:h="16840"/>
          <w:pgMar w:top="1134" w:right="992" w:bottom="1134" w:left="1418" w:header="720" w:footer="720" w:gutter="0"/>
          <w:pgNumType w:fmt="upperRoman" w:start="1"/>
          <w:cols w:space="720"/>
          <w:titlePg/>
        </w:sectPr>
      </w:pPr>
    </w:p>
    <w:sdt>
      <w:sdtPr>
        <w:rPr>
          <w:rFonts w:asciiTheme="minorHAnsi" w:eastAsiaTheme="minorHAnsi" w:hAnsiTheme="minorHAnsi" w:cstheme="minorBidi"/>
          <w:b w:val="0"/>
          <w:bCs w:val="0"/>
          <w:noProof/>
          <w:color w:val="auto"/>
          <w:sz w:val="22"/>
          <w:szCs w:val="22"/>
        </w:rPr>
        <w:id w:val="2540518"/>
        <w:docPartObj>
          <w:docPartGallery w:val="Table of Contents"/>
          <w:docPartUnique/>
        </w:docPartObj>
      </w:sdtPr>
      <w:sdtEndPr>
        <w:rPr>
          <w:sz w:val="24"/>
          <w:szCs w:val="24"/>
        </w:rPr>
      </w:sdtEndPr>
      <w:sdtContent>
        <w:p w:rsidR="002100A4" w:rsidRPr="003A38BA" w:rsidRDefault="002100A4">
          <w:pPr>
            <w:pStyle w:val="TOCHeading"/>
          </w:pPr>
          <w:r>
            <w:t>Contents</w:t>
          </w:r>
        </w:p>
        <w:p w:rsidR="00A25D88" w:rsidRDefault="004939B5">
          <w:pPr>
            <w:pStyle w:val="TOC1"/>
            <w:rPr>
              <w:rFonts w:asciiTheme="minorHAnsi" w:eastAsiaTheme="minorEastAsia" w:hAnsiTheme="minorHAnsi" w:cstheme="minorBidi"/>
              <w:b w:val="0"/>
              <w:sz w:val="22"/>
              <w:szCs w:val="22"/>
              <w:lang w:val="en-US" w:eastAsia="zh-CN" w:bidi="ar-SA"/>
            </w:rPr>
          </w:pPr>
          <w:r w:rsidRPr="003A38BA">
            <w:rPr>
              <w:rFonts w:asciiTheme="minorHAnsi" w:hAnsiTheme="minorHAnsi"/>
              <w:b w:val="0"/>
              <w:sz w:val="24"/>
              <w:szCs w:val="24"/>
            </w:rPr>
            <w:fldChar w:fldCharType="begin"/>
          </w:r>
          <w:r w:rsidR="002100A4" w:rsidRPr="003A38BA">
            <w:rPr>
              <w:rFonts w:asciiTheme="minorHAnsi" w:hAnsiTheme="minorHAnsi"/>
              <w:b w:val="0"/>
              <w:sz w:val="24"/>
              <w:szCs w:val="24"/>
            </w:rPr>
            <w:instrText xml:space="preserve"> TOC \o "1-3" \h \z \u </w:instrText>
          </w:r>
          <w:r w:rsidRPr="003A38BA">
            <w:rPr>
              <w:rFonts w:asciiTheme="minorHAnsi" w:hAnsiTheme="minorHAnsi"/>
              <w:b w:val="0"/>
              <w:sz w:val="24"/>
              <w:szCs w:val="24"/>
            </w:rPr>
            <w:fldChar w:fldCharType="separate"/>
          </w:r>
          <w:hyperlink w:anchor="_Toc12282771" w:history="1">
            <w:r w:rsidR="00A25D88" w:rsidRPr="007D5372">
              <w:rPr>
                <w:rStyle w:val="Hyperlink"/>
                <w:rFonts w:eastAsiaTheme="majorEastAsia"/>
              </w:rPr>
              <w:t>1.</w:t>
            </w:r>
            <w:r w:rsidR="00A25D88">
              <w:rPr>
                <w:rFonts w:asciiTheme="minorHAnsi" w:eastAsiaTheme="minorEastAsia" w:hAnsiTheme="minorHAnsi" w:cstheme="minorBidi"/>
                <w:b w:val="0"/>
                <w:sz w:val="22"/>
                <w:szCs w:val="22"/>
                <w:lang w:val="en-US" w:eastAsia="zh-CN" w:bidi="ar-SA"/>
              </w:rPr>
              <w:tab/>
            </w:r>
            <w:r w:rsidR="00A25D88" w:rsidRPr="007D5372">
              <w:rPr>
                <w:rStyle w:val="Hyperlink"/>
                <w:rFonts w:eastAsiaTheme="majorEastAsia"/>
              </w:rPr>
              <w:t>General information</w:t>
            </w:r>
            <w:r w:rsidR="00A25D88">
              <w:rPr>
                <w:webHidden/>
              </w:rPr>
              <w:tab/>
            </w:r>
            <w:r w:rsidR="00A25D88">
              <w:rPr>
                <w:webHidden/>
              </w:rPr>
              <w:fldChar w:fldCharType="begin"/>
            </w:r>
            <w:r w:rsidR="00A25D88">
              <w:rPr>
                <w:webHidden/>
              </w:rPr>
              <w:instrText xml:space="preserve"> PAGEREF _Toc12282771 \h </w:instrText>
            </w:r>
            <w:r w:rsidR="00A25D88">
              <w:rPr>
                <w:webHidden/>
              </w:rPr>
            </w:r>
            <w:r w:rsidR="00A25D88">
              <w:rPr>
                <w:webHidden/>
              </w:rPr>
              <w:fldChar w:fldCharType="separate"/>
            </w:r>
            <w:r w:rsidR="00A25D88">
              <w:rPr>
                <w:webHidden/>
              </w:rPr>
              <w:t>5</w:t>
            </w:r>
            <w:r w:rsidR="00A25D88">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2" w:history="1">
            <w:r w:rsidRPr="007D5372">
              <w:rPr>
                <w:rStyle w:val="Hyperlink"/>
                <w:rFonts w:eastAsiaTheme="majorEastAsia"/>
              </w:rPr>
              <w:t>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References to standards</w:t>
            </w:r>
            <w:r>
              <w:rPr>
                <w:webHidden/>
              </w:rPr>
              <w:tab/>
            </w:r>
            <w:r>
              <w:rPr>
                <w:webHidden/>
              </w:rPr>
              <w:fldChar w:fldCharType="begin"/>
            </w:r>
            <w:r>
              <w:rPr>
                <w:webHidden/>
              </w:rPr>
              <w:instrText xml:space="preserve"> PAGEREF _Toc12282772 \h </w:instrText>
            </w:r>
            <w:r>
              <w:rPr>
                <w:webHidden/>
              </w:rPr>
            </w:r>
            <w:r>
              <w:rPr>
                <w:webHidden/>
              </w:rPr>
              <w:fldChar w:fldCharType="separate"/>
            </w:r>
            <w:r>
              <w:rPr>
                <w:webHidden/>
              </w:rPr>
              <w:t>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3" w:history="1">
            <w:r w:rsidRPr="007D5372">
              <w:rPr>
                <w:rStyle w:val="Hyperlink"/>
                <w:rFonts w:eastAsiaTheme="majorEastAsia"/>
              </w:rPr>
              <w:t>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Terms and definitions</w:t>
            </w:r>
            <w:r>
              <w:rPr>
                <w:webHidden/>
              </w:rPr>
              <w:tab/>
            </w:r>
            <w:r>
              <w:rPr>
                <w:webHidden/>
              </w:rPr>
              <w:fldChar w:fldCharType="begin"/>
            </w:r>
            <w:r>
              <w:rPr>
                <w:webHidden/>
              </w:rPr>
              <w:instrText xml:space="preserve"> PAGEREF _Toc12282773 \h </w:instrText>
            </w:r>
            <w:r>
              <w:rPr>
                <w:webHidden/>
              </w:rPr>
            </w:r>
            <w:r>
              <w:rPr>
                <w:webHidden/>
              </w:rPr>
              <w:fldChar w:fldCharType="separate"/>
            </w:r>
            <w:r>
              <w:rPr>
                <w:webHidden/>
              </w:rPr>
              <w:t>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4" w:history="1">
            <w:r w:rsidRPr="007D5372">
              <w:rPr>
                <w:rStyle w:val="Hyperlink"/>
                <w:rFonts w:eastAsiaTheme="majorEastAsia"/>
              </w:rPr>
              <w:t>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Load testing on marking systems</w:t>
            </w:r>
            <w:r>
              <w:rPr>
                <w:webHidden/>
              </w:rPr>
              <w:tab/>
            </w:r>
            <w:r>
              <w:rPr>
                <w:webHidden/>
              </w:rPr>
              <w:fldChar w:fldCharType="begin"/>
            </w:r>
            <w:r>
              <w:rPr>
                <w:webHidden/>
              </w:rPr>
              <w:instrText xml:space="preserve"> PAGEREF _Toc12282774 \h </w:instrText>
            </w:r>
            <w:r>
              <w:rPr>
                <w:webHidden/>
              </w:rPr>
            </w:r>
            <w:r>
              <w:rPr>
                <w:webHidden/>
              </w:rPr>
              <w:fldChar w:fldCharType="separate"/>
            </w:r>
            <w:r>
              <w:rPr>
                <w:webHidden/>
              </w:rPr>
              <w:t>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5" w:history="1">
            <w:r w:rsidRPr="007D5372">
              <w:rPr>
                <w:rStyle w:val="Hyperlink"/>
                <w:rFonts w:eastAsiaTheme="majorEastAsia" w:cs="Arial"/>
              </w:rPr>
              <w:t>4.1.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Turntable testing system</w:t>
            </w:r>
            <w:r>
              <w:rPr>
                <w:webHidden/>
              </w:rPr>
              <w:tab/>
            </w:r>
            <w:r>
              <w:rPr>
                <w:webHidden/>
              </w:rPr>
              <w:fldChar w:fldCharType="begin"/>
            </w:r>
            <w:r>
              <w:rPr>
                <w:webHidden/>
              </w:rPr>
              <w:instrText xml:space="preserve"> PAGEREF _Toc12282775 \h </w:instrText>
            </w:r>
            <w:r>
              <w:rPr>
                <w:webHidden/>
              </w:rPr>
            </w:r>
            <w:r>
              <w:rPr>
                <w:webHidden/>
              </w:rPr>
              <w:fldChar w:fldCharType="separate"/>
            </w:r>
            <w:r>
              <w:rPr>
                <w:webHidden/>
              </w:rPr>
              <w:t>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6" w:history="1">
            <w:r w:rsidRPr="007D5372">
              <w:rPr>
                <w:rStyle w:val="Hyperlink"/>
                <w:rFonts w:eastAsiaTheme="majorEastAsia" w:cs="Arial"/>
              </w:rPr>
              <w:t>4.1.1.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Wheels</w:t>
            </w:r>
            <w:r>
              <w:rPr>
                <w:webHidden/>
              </w:rPr>
              <w:tab/>
            </w:r>
            <w:r>
              <w:rPr>
                <w:webHidden/>
              </w:rPr>
              <w:fldChar w:fldCharType="begin"/>
            </w:r>
            <w:r>
              <w:rPr>
                <w:webHidden/>
              </w:rPr>
              <w:instrText xml:space="preserve"> PAGEREF _Toc12282776 \h </w:instrText>
            </w:r>
            <w:r>
              <w:rPr>
                <w:webHidden/>
              </w:rPr>
            </w:r>
            <w:r>
              <w:rPr>
                <w:webHidden/>
              </w:rPr>
              <w:fldChar w:fldCharType="separate"/>
            </w:r>
            <w:r>
              <w:rPr>
                <w:webHidden/>
              </w:rPr>
              <w:t>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7" w:history="1">
            <w:r w:rsidRPr="007D5372">
              <w:rPr>
                <w:rStyle w:val="Hyperlink"/>
                <w:rFonts w:eastAsiaTheme="majorEastAsia" w:cs="Arial"/>
              </w:rPr>
              <w:t>4.1.2.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plates</w:t>
            </w:r>
            <w:r>
              <w:rPr>
                <w:webHidden/>
              </w:rPr>
              <w:tab/>
            </w:r>
            <w:r>
              <w:rPr>
                <w:webHidden/>
              </w:rPr>
              <w:fldChar w:fldCharType="begin"/>
            </w:r>
            <w:r>
              <w:rPr>
                <w:webHidden/>
              </w:rPr>
              <w:instrText xml:space="preserve"> PAGEREF _Toc12282777 \h </w:instrText>
            </w:r>
            <w:r>
              <w:rPr>
                <w:webHidden/>
              </w:rPr>
            </w:r>
            <w:r>
              <w:rPr>
                <w:webHidden/>
              </w:rPr>
              <w:fldChar w:fldCharType="separate"/>
            </w:r>
            <w:r>
              <w:rPr>
                <w:webHidden/>
              </w:rPr>
              <w:t>7</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8" w:history="1">
            <w:r w:rsidRPr="007D5372">
              <w:rPr>
                <w:rStyle w:val="Hyperlink"/>
                <w:rFonts w:eastAsiaTheme="majorEastAsia"/>
              </w:rPr>
              <w:t>4.1.3.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Cleaning system</w:t>
            </w:r>
            <w:r>
              <w:rPr>
                <w:webHidden/>
              </w:rPr>
              <w:tab/>
            </w:r>
            <w:r>
              <w:rPr>
                <w:webHidden/>
              </w:rPr>
              <w:fldChar w:fldCharType="begin"/>
            </w:r>
            <w:r>
              <w:rPr>
                <w:webHidden/>
              </w:rPr>
              <w:instrText xml:space="preserve"> PAGEREF _Toc12282778 \h </w:instrText>
            </w:r>
            <w:r>
              <w:rPr>
                <w:webHidden/>
              </w:rPr>
            </w:r>
            <w:r>
              <w:rPr>
                <w:webHidden/>
              </w:rPr>
              <w:fldChar w:fldCharType="separate"/>
            </w:r>
            <w:r>
              <w:rPr>
                <w:webHidden/>
              </w:rPr>
              <w:t>7</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79" w:history="1">
            <w:r w:rsidRPr="007D5372">
              <w:rPr>
                <w:rStyle w:val="Hyperlink"/>
                <w:rFonts w:eastAsiaTheme="majorEastAsia"/>
              </w:rPr>
              <w:t>4.2.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Preparation of test plates</w:t>
            </w:r>
            <w:r>
              <w:rPr>
                <w:webHidden/>
              </w:rPr>
              <w:tab/>
            </w:r>
            <w:r>
              <w:rPr>
                <w:webHidden/>
              </w:rPr>
              <w:fldChar w:fldCharType="begin"/>
            </w:r>
            <w:r>
              <w:rPr>
                <w:webHidden/>
              </w:rPr>
              <w:instrText xml:space="preserve"> PAGEREF _Toc12282779 \h </w:instrText>
            </w:r>
            <w:r>
              <w:rPr>
                <w:webHidden/>
              </w:rPr>
            </w:r>
            <w:r>
              <w:rPr>
                <w:webHidden/>
              </w:rPr>
              <w:fldChar w:fldCharType="separate"/>
            </w:r>
            <w:r>
              <w:rPr>
                <w:webHidden/>
              </w:rPr>
              <w:t>7</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0" w:history="1">
            <w:r w:rsidRPr="007D5372">
              <w:rPr>
                <w:rStyle w:val="Hyperlink"/>
                <w:rFonts w:eastAsiaTheme="majorEastAsia"/>
              </w:rPr>
              <w:t>4.2.1.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Application</w:t>
            </w:r>
            <w:r>
              <w:rPr>
                <w:webHidden/>
              </w:rPr>
              <w:tab/>
            </w:r>
            <w:r>
              <w:rPr>
                <w:webHidden/>
              </w:rPr>
              <w:fldChar w:fldCharType="begin"/>
            </w:r>
            <w:r>
              <w:rPr>
                <w:webHidden/>
              </w:rPr>
              <w:instrText xml:space="preserve"> PAGEREF _Toc12282780 \h </w:instrText>
            </w:r>
            <w:r>
              <w:rPr>
                <w:webHidden/>
              </w:rPr>
            </w:r>
            <w:r>
              <w:rPr>
                <w:webHidden/>
              </w:rPr>
              <w:fldChar w:fldCharType="separate"/>
            </w:r>
            <w:r>
              <w:rPr>
                <w:webHidden/>
              </w:rPr>
              <w:t>7</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1" w:history="1">
            <w:r w:rsidRPr="007D5372">
              <w:rPr>
                <w:rStyle w:val="Hyperlink"/>
                <w:rFonts w:eastAsiaTheme="majorEastAsia"/>
              </w:rPr>
              <w:t>4.2.2.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Application-specific measurements</w:t>
            </w:r>
            <w:r>
              <w:rPr>
                <w:webHidden/>
              </w:rPr>
              <w:tab/>
            </w:r>
            <w:r>
              <w:rPr>
                <w:webHidden/>
              </w:rPr>
              <w:fldChar w:fldCharType="begin"/>
            </w:r>
            <w:r>
              <w:rPr>
                <w:webHidden/>
              </w:rPr>
              <w:instrText xml:space="preserve"> PAGEREF _Toc12282781 \h </w:instrText>
            </w:r>
            <w:r>
              <w:rPr>
                <w:webHidden/>
              </w:rPr>
            </w:r>
            <w:r>
              <w:rPr>
                <w:webHidden/>
              </w:rPr>
              <w:fldChar w:fldCharType="separate"/>
            </w:r>
            <w:r>
              <w:rPr>
                <w:webHidden/>
              </w:rPr>
              <w:t>8</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2" w:history="1">
            <w:r w:rsidRPr="007D5372">
              <w:rPr>
                <w:rStyle w:val="Hyperlink"/>
                <w:rFonts w:eastAsiaTheme="majorEastAsia" w:cs="Arial"/>
              </w:rPr>
              <w:t>4.2.3.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Sampling</w:t>
            </w:r>
            <w:r>
              <w:rPr>
                <w:webHidden/>
              </w:rPr>
              <w:tab/>
            </w:r>
            <w:r>
              <w:rPr>
                <w:webHidden/>
              </w:rPr>
              <w:fldChar w:fldCharType="begin"/>
            </w:r>
            <w:r>
              <w:rPr>
                <w:webHidden/>
              </w:rPr>
              <w:instrText xml:space="preserve"> PAGEREF _Toc12282782 \h </w:instrText>
            </w:r>
            <w:r>
              <w:rPr>
                <w:webHidden/>
              </w:rPr>
            </w:r>
            <w:r>
              <w:rPr>
                <w:webHidden/>
              </w:rPr>
              <w:fldChar w:fldCharType="separate"/>
            </w:r>
            <w:r>
              <w:rPr>
                <w:webHidden/>
              </w:rPr>
              <w:t>9</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3" w:history="1">
            <w:r w:rsidRPr="007D5372">
              <w:rPr>
                <w:rStyle w:val="Hyperlink"/>
                <w:rFonts w:eastAsiaTheme="majorEastAsia" w:cs="Arial"/>
              </w:rPr>
              <w:t>4.2.4.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Conditioning time</w:t>
            </w:r>
            <w:r>
              <w:rPr>
                <w:webHidden/>
              </w:rPr>
              <w:tab/>
            </w:r>
            <w:r>
              <w:rPr>
                <w:webHidden/>
              </w:rPr>
              <w:fldChar w:fldCharType="begin"/>
            </w:r>
            <w:r>
              <w:rPr>
                <w:webHidden/>
              </w:rPr>
              <w:instrText xml:space="preserve"> PAGEREF _Toc12282783 \h </w:instrText>
            </w:r>
            <w:r>
              <w:rPr>
                <w:webHidden/>
              </w:rPr>
            </w:r>
            <w:r>
              <w:rPr>
                <w:webHidden/>
              </w:rPr>
              <w:fldChar w:fldCharType="separate"/>
            </w:r>
            <w:r>
              <w:rPr>
                <w:webHidden/>
              </w:rPr>
              <w:t>9</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4" w:history="1">
            <w:r w:rsidRPr="007D5372">
              <w:rPr>
                <w:rStyle w:val="Hyperlink"/>
                <w:rFonts w:eastAsiaTheme="majorEastAsia"/>
              </w:rPr>
              <w:t>4.2.5.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Application direction</w:t>
            </w:r>
            <w:r>
              <w:rPr>
                <w:webHidden/>
              </w:rPr>
              <w:tab/>
            </w:r>
            <w:r>
              <w:rPr>
                <w:webHidden/>
              </w:rPr>
              <w:fldChar w:fldCharType="begin"/>
            </w:r>
            <w:r>
              <w:rPr>
                <w:webHidden/>
              </w:rPr>
              <w:instrText xml:space="preserve"> PAGEREF _Toc12282784 \h </w:instrText>
            </w:r>
            <w:r>
              <w:rPr>
                <w:webHidden/>
              </w:rPr>
            </w:r>
            <w:r>
              <w:rPr>
                <w:webHidden/>
              </w:rPr>
              <w:fldChar w:fldCharType="separate"/>
            </w:r>
            <w:r>
              <w:rPr>
                <w:webHidden/>
              </w:rPr>
              <w:t>9</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5" w:history="1">
            <w:r w:rsidRPr="007D5372">
              <w:rPr>
                <w:rStyle w:val="Hyperlink"/>
                <w:rFonts w:eastAsiaTheme="majorEastAsia" w:cs="Arial"/>
              </w:rPr>
              <w:t>4.3.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Reference sample</w:t>
            </w:r>
            <w:r>
              <w:rPr>
                <w:webHidden/>
              </w:rPr>
              <w:tab/>
            </w:r>
            <w:r>
              <w:rPr>
                <w:webHidden/>
              </w:rPr>
              <w:fldChar w:fldCharType="begin"/>
            </w:r>
            <w:r>
              <w:rPr>
                <w:webHidden/>
              </w:rPr>
              <w:instrText xml:space="preserve"> PAGEREF _Toc12282785 \h </w:instrText>
            </w:r>
            <w:r>
              <w:rPr>
                <w:webHidden/>
              </w:rPr>
            </w:r>
            <w:r>
              <w:rPr>
                <w:webHidden/>
              </w:rPr>
              <w:fldChar w:fldCharType="separate"/>
            </w:r>
            <w:r>
              <w:rPr>
                <w:webHidden/>
              </w:rPr>
              <w:t>9</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6" w:history="1">
            <w:r w:rsidRPr="007D5372">
              <w:rPr>
                <w:rStyle w:val="Hyperlink"/>
                <w:rFonts w:eastAsiaTheme="majorEastAsia"/>
              </w:rPr>
              <w:t>4.4.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performance</w:t>
            </w:r>
            <w:r>
              <w:rPr>
                <w:webHidden/>
              </w:rPr>
              <w:tab/>
            </w:r>
            <w:r>
              <w:rPr>
                <w:webHidden/>
              </w:rPr>
              <w:fldChar w:fldCharType="begin"/>
            </w:r>
            <w:r>
              <w:rPr>
                <w:webHidden/>
              </w:rPr>
              <w:instrText xml:space="preserve"> PAGEREF _Toc12282786 \h </w:instrText>
            </w:r>
            <w:r>
              <w:rPr>
                <w:webHidden/>
              </w:rPr>
            </w:r>
            <w:r>
              <w:rPr>
                <w:webHidden/>
              </w:rPr>
              <w:fldChar w:fldCharType="separate"/>
            </w:r>
            <w:r>
              <w:rPr>
                <w:webHidden/>
              </w:rPr>
              <w:t>9</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7" w:history="1">
            <w:r w:rsidRPr="007D5372">
              <w:rPr>
                <w:rStyle w:val="Hyperlink"/>
                <w:rFonts w:eastAsiaTheme="majorEastAsia" w:cs="Arial"/>
              </w:rPr>
              <w:t>4.4.1.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conditions</w:t>
            </w:r>
            <w:r>
              <w:rPr>
                <w:webHidden/>
              </w:rPr>
              <w:tab/>
            </w:r>
            <w:r>
              <w:rPr>
                <w:webHidden/>
              </w:rPr>
              <w:fldChar w:fldCharType="begin"/>
            </w:r>
            <w:r>
              <w:rPr>
                <w:webHidden/>
              </w:rPr>
              <w:instrText xml:space="preserve"> PAGEREF _Toc12282787 \h </w:instrText>
            </w:r>
            <w:r>
              <w:rPr>
                <w:webHidden/>
              </w:rPr>
            </w:r>
            <w:r>
              <w:rPr>
                <w:webHidden/>
              </w:rPr>
              <w:fldChar w:fldCharType="separate"/>
            </w:r>
            <w:r>
              <w:rPr>
                <w:webHidden/>
              </w:rPr>
              <w:t>10</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8" w:history="1">
            <w:r w:rsidRPr="007D5372">
              <w:rPr>
                <w:rStyle w:val="Hyperlink"/>
                <w:rFonts w:eastAsiaTheme="majorEastAsia"/>
              </w:rPr>
              <w:t>4.4.2.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Measurements related to the system and the test conditions</w:t>
            </w:r>
            <w:r>
              <w:rPr>
                <w:webHidden/>
              </w:rPr>
              <w:tab/>
            </w:r>
            <w:r>
              <w:rPr>
                <w:webHidden/>
              </w:rPr>
              <w:fldChar w:fldCharType="begin"/>
            </w:r>
            <w:r>
              <w:rPr>
                <w:webHidden/>
              </w:rPr>
              <w:instrText xml:space="preserve"> PAGEREF _Toc12282788 \h </w:instrText>
            </w:r>
            <w:r>
              <w:rPr>
                <w:webHidden/>
              </w:rPr>
            </w:r>
            <w:r>
              <w:rPr>
                <w:webHidden/>
              </w:rPr>
              <w:fldChar w:fldCharType="separate"/>
            </w:r>
            <w:r>
              <w:rPr>
                <w:webHidden/>
              </w:rPr>
              <w:t>11</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89" w:history="1">
            <w:r w:rsidRPr="007D5372">
              <w:rPr>
                <w:rStyle w:val="Hyperlink"/>
                <w:rFonts w:eastAsiaTheme="majorEastAsia"/>
              </w:rPr>
              <w:t>4.4.3.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Measurements for the traffic-related properties of the marking systems</w:t>
            </w:r>
            <w:r>
              <w:rPr>
                <w:webHidden/>
              </w:rPr>
              <w:tab/>
            </w:r>
            <w:r>
              <w:rPr>
                <w:webHidden/>
              </w:rPr>
              <w:fldChar w:fldCharType="begin"/>
            </w:r>
            <w:r>
              <w:rPr>
                <w:webHidden/>
              </w:rPr>
              <w:instrText xml:space="preserve"> PAGEREF _Toc12282789 \h </w:instrText>
            </w:r>
            <w:r>
              <w:rPr>
                <w:webHidden/>
              </w:rPr>
            </w:r>
            <w:r>
              <w:rPr>
                <w:webHidden/>
              </w:rPr>
              <w:fldChar w:fldCharType="separate"/>
            </w:r>
            <w:r>
              <w:rPr>
                <w:webHidden/>
              </w:rPr>
              <w:t>11</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0" w:history="1">
            <w:r w:rsidRPr="007D5372">
              <w:rPr>
                <w:rStyle w:val="Hyperlink"/>
                <w:rFonts w:eastAsiaTheme="majorEastAsia"/>
              </w:rPr>
              <w:t>4.4.4.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assessment</w:t>
            </w:r>
            <w:r>
              <w:rPr>
                <w:webHidden/>
              </w:rPr>
              <w:tab/>
            </w:r>
            <w:r>
              <w:rPr>
                <w:webHidden/>
              </w:rPr>
              <w:fldChar w:fldCharType="begin"/>
            </w:r>
            <w:r>
              <w:rPr>
                <w:webHidden/>
              </w:rPr>
              <w:instrText xml:space="preserve"> PAGEREF _Toc12282790 \h </w:instrText>
            </w:r>
            <w:r>
              <w:rPr>
                <w:webHidden/>
              </w:rPr>
            </w:r>
            <w:r>
              <w:rPr>
                <w:webHidden/>
              </w:rPr>
              <w:fldChar w:fldCharType="separate"/>
            </w:r>
            <w:r>
              <w:rPr>
                <w:webHidden/>
              </w:rPr>
              <w:t>12</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1" w:history="1">
            <w:r w:rsidRPr="007D5372">
              <w:rPr>
                <w:rStyle w:val="Hyperlink"/>
                <w:rFonts w:eastAsiaTheme="majorEastAsia"/>
              </w:rPr>
              <w:t>4.4.5.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checks (reproducibility)</w:t>
            </w:r>
            <w:r>
              <w:rPr>
                <w:webHidden/>
              </w:rPr>
              <w:tab/>
            </w:r>
            <w:r>
              <w:rPr>
                <w:webHidden/>
              </w:rPr>
              <w:fldChar w:fldCharType="begin"/>
            </w:r>
            <w:r>
              <w:rPr>
                <w:webHidden/>
              </w:rPr>
              <w:instrText xml:space="preserve"> PAGEREF _Toc12282791 \h </w:instrText>
            </w:r>
            <w:r>
              <w:rPr>
                <w:webHidden/>
              </w:rPr>
            </w:r>
            <w:r>
              <w:rPr>
                <w:webHidden/>
              </w:rPr>
              <w:fldChar w:fldCharType="separate"/>
            </w:r>
            <w:r>
              <w:rPr>
                <w:webHidden/>
              </w:rPr>
              <w:t>12</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2" w:history="1">
            <w:r w:rsidRPr="007D5372">
              <w:rPr>
                <w:rStyle w:val="Hyperlink"/>
                <w:rFonts w:eastAsiaTheme="majorEastAsia"/>
              </w:rPr>
              <w:t>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Chemical/physical tests of the marking materials and additives (prototype testing)</w:t>
            </w:r>
            <w:r>
              <w:rPr>
                <w:webHidden/>
              </w:rPr>
              <w:tab/>
            </w:r>
            <w:r>
              <w:rPr>
                <w:webHidden/>
              </w:rPr>
              <w:fldChar w:fldCharType="begin"/>
            </w:r>
            <w:r>
              <w:rPr>
                <w:webHidden/>
              </w:rPr>
              <w:instrText xml:space="preserve"> PAGEREF _Toc12282792 \h </w:instrText>
            </w:r>
            <w:r>
              <w:rPr>
                <w:webHidden/>
              </w:rPr>
            </w:r>
            <w:r>
              <w:rPr>
                <w:webHidden/>
              </w:rPr>
              <w:fldChar w:fldCharType="separate"/>
            </w:r>
            <w:r>
              <w:rPr>
                <w:webHidden/>
              </w:rPr>
              <w:t>12</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3" w:history="1">
            <w:r w:rsidRPr="007D5372">
              <w:rPr>
                <w:rStyle w:val="Hyperlink"/>
                <w:rFonts w:eastAsiaTheme="majorEastAsia"/>
              </w:rPr>
              <w:t>5.1.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General information</w:t>
            </w:r>
            <w:r>
              <w:rPr>
                <w:webHidden/>
              </w:rPr>
              <w:tab/>
            </w:r>
            <w:r>
              <w:rPr>
                <w:webHidden/>
              </w:rPr>
              <w:fldChar w:fldCharType="begin"/>
            </w:r>
            <w:r>
              <w:rPr>
                <w:webHidden/>
              </w:rPr>
              <w:instrText xml:space="preserve"> PAGEREF _Toc12282793 \h </w:instrText>
            </w:r>
            <w:r>
              <w:rPr>
                <w:webHidden/>
              </w:rPr>
            </w:r>
            <w:r>
              <w:rPr>
                <w:webHidden/>
              </w:rPr>
              <w:fldChar w:fldCharType="separate"/>
            </w:r>
            <w:r>
              <w:rPr>
                <w:webHidden/>
              </w:rPr>
              <w:t>12</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4" w:history="1">
            <w:r w:rsidRPr="007D5372">
              <w:rPr>
                <w:rStyle w:val="Hyperlink"/>
                <w:rFonts w:eastAsiaTheme="majorEastAsia"/>
              </w:rPr>
              <w:t>5.2.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Sampling</w:t>
            </w:r>
            <w:r>
              <w:rPr>
                <w:webHidden/>
              </w:rPr>
              <w:tab/>
            </w:r>
            <w:r>
              <w:rPr>
                <w:webHidden/>
              </w:rPr>
              <w:fldChar w:fldCharType="begin"/>
            </w:r>
            <w:r>
              <w:rPr>
                <w:webHidden/>
              </w:rPr>
              <w:instrText xml:space="preserve"> PAGEREF _Toc12282794 \h </w:instrText>
            </w:r>
            <w:r>
              <w:rPr>
                <w:webHidden/>
              </w:rPr>
            </w:r>
            <w:r>
              <w:rPr>
                <w:webHidden/>
              </w:rPr>
              <w:fldChar w:fldCharType="separate"/>
            </w:r>
            <w:r>
              <w:rPr>
                <w:webHidden/>
              </w:rPr>
              <w:t>13</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5" w:history="1">
            <w:r w:rsidRPr="007D5372">
              <w:rPr>
                <w:rStyle w:val="Hyperlink"/>
                <w:rFonts w:eastAsiaTheme="majorEastAsia"/>
              </w:rPr>
              <w:t>5.3.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Prototype testing of non-preformed marking systems</w:t>
            </w:r>
            <w:r>
              <w:rPr>
                <w:webHidden/>
              </w:rPr>
              <w:tab/>
            </w:r>
            <w:r>
              <w:rPr>
                <w:webHidden/>
              </w:rPr>
              <w:fldChar w:fldCharType="begin"/>
            </w:r>
            <w:r>
              <w:rPr>
                <w:webHidden/>
              </w:rPr>
              <w:instrText xml:space="preserve"> PAGEREF _Toc12282795 \h </w:instrText>
            </w:r>
            <w:r>
              <w:rPr>
                <w:webHidden/>
              </w:rPr>
            </w:r>
            <w:r>
              <w:rPr>
                <w:webHidden/>
              </w:rPr>
              <w:fldChar w:fldCharType="separate"/>
            </w:r>
            <w:r>
              <w:rPr>
                <w:webHidden/>
              </w:rPr>
              <w:t>13</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6" w:history="1">
            <w:r w:rsidRPr="007D5372">
              <w:rPr>
                <w:rStyle w:val="Hyperlink"/>
                <w:rFonts w:eastAsiaTheme="majorEastAsia"/>
              </w:rPr>
              <w:t>5.3.1.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Determination of organic and inorganic fractions</w:t>
            </w:r>
            <w:r>
              <w:rPr>
                <w:webHidden/>
              </w:rPr>
              <w:tab/>
            </w:r>
            <w:r>
              <w:rPr>
                <w:webHidden/>
              </w:rPr>
              <w:fldChar w:fldCharType="begin"/>
            </w:r>
            <w:r>
              <w:rPr>
                <w:webHidden/>
              </w:rPr>
              <w:instrText xml:space="preserve"> PAGEREF _Toc12282796 \h </w:instrText>
            </w:r>
            <w:r>
              <w:rPr>
                <w:webHidden/>
              </w:rPr>
            </w:r>
            <w:r>
              <w:rPr>
                <w:webHidden/>
              </w:rPr>
              <w:fldChar w:fldCharType="separate"/>
            </w:r>
            <w:r>
              <w:rPr>
                <w:webHidden/>
              </w:rPr>
              <w:t>14</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7" w:history="1">
            <w:r w:rsidRPr="007D5372">
              <w:rPr>
                <w:rStyle w:val="Hyperlink"/>
                <w:rFonts w:eastAsiaTheme="majorEastAsia"/>
              </w:rPr>
              <w:t>5.3.2.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Determination of volatile organic compounds and monomers/oligomers</w:t>
            </w:r>
            <w:r>
              <w:rPr>
                <w:webHidden/>
              </w:rPr>
              <w:tab/>
            </w:r>
            <w:r>
              <w:rPr>
                <w:webHidden/>
              </w:rPr>
              <w:fldChar w:fldCharType="begin"/>
            </w:r>
            <w:r>
              <w:rPr>
                <w:webHidden/>
              </w:rPr>
              <w:instrText xml:space="preserve"> PAGEREF _Toc12282797 \h </w:instrText>
            </w:r>
            <w:r>
              <w:rPr>
                <w:webHidden/>
              </w:rPr>
            </w:r>
            <w:r>
              <w:rPr>
                <w:webHidden/>
              </w:rPr>
              <w:fldChar w:fldCharType="separate"/>
            </w:r>
            <w:r>
              <w:rPr>
                <w:webHidden/>
              </w:rPr>
              <w:t>14</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8" w:history="1">
            <w:r w:rsidRPr="007D5372">
              <w:rPr>
                <w:rStyle w:val="Hyperlink"/>
                <w:rFonts w:eastAsiaTheme="majorEastAsia"/>
              </w:rPr>
              <w:t>5.3.3.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Determination of titanium dioxide content in inorganic residues</w:t>
            </w:r>
            <w:r>
              <w:rPr>
                <w:webHidden/>
              </w:rPr>
              <w:tab/>
            </w:r>
            <w:r>
              <w:rPr>
                <w:webHidden/>
              </w:rPr>
              <w:fldChar w:fldCharType="begin"/>
            </w:r>
            <w:r>
              <w:rPr>
                <w:webHidden/>
              </w:rPr>
              <w:instrText xml:space="preserve"> PAGEREF _Toc12282798 \h </w:instrText>
            </w:r>
            <w:r>
              <w:rPr>
                <w:webHidden/>
              </w:rPr>
            </w:r>
            <w:r>
              <w:rPr>
                <w:webHidden/>
              </w:rPr>
              <w:fldChar w:fldCharType="separate"/>
            </w:r>
            <w:r>
              <w:rPr>
                <w:webHidden/>
              </w:rPr>
              <w:t>14</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799" w:history="1">
            <w:r w:rsidRPr="007D5372">
              <w:rPr>
                <w:rStyle w:val="Hyperlink"/>
                <w:rFonts w:eastAsiaTheme="majorEastAsia"/>
              </w:rPr>
              <w:t>5.3.4.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Determination of the premix solids fraction</w:t>
            </w:r>
            <w:r>
              <w:rPr>
                <w:webHidden/>
              </w:rPr>
              <w:tab/>
            </w:r>
            <w:r>
              <w:rPr>
                <w:webHidden/>
              </w:rPr>
              <w:fldChar w:fldCharType="begin"/>
            </w:r>
            <w:r>
              <w:rPr>
                <w:webHidden/>
              </w:rPr>
              <w:instrText xml:space="preserve"> PAGEREF _Toc12282799 \h </w:instrText>
            </w:r>
            <w:r>
              <w:rPr>
                <w:webHidden/>
              </w:rPr>
            </w:r>
            <w:r>
              <w:rPr>
                <w:webHidden/>
              </w:rPr>
              <w:fldChar w:fldCharType="separate"/>
            </w:r>
            <w:r>
              <w:rPr>
                <w:webHidden/>
              </w:rPr>
              <w:t>14</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0" w:history="1">
            <w:r w:rsidRPr="007D5372">
              <w:rPr>
                <w:rStyle w:val="Hyperlink"/>
                <w:rFonts w:eastAsiaTheme="majorEastAsia"/>
              </w:rPr>
              <w:t>5.3.5.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Determination of the Wilhelmi softening point</w:t>
            </w:r>
            <w:r>
              <w:rPr>
                <w:webHidden/>
              </w:rPr>
              <w:tab/>
            </w:r>
            <w:r>
              <w:rPr>
                <w:webHidden/>
              </w:rPr>
              <w:fldChar w:fldCharType="begin"/>
            </w:r>
            <w:r>
              <w:rPr>
                <w:webHidden/>
              </w:rPr>
              <w:instrText xml:space="preserve"> PAGEREF _Toc12282800 \h </w:instrText>
            </w:r>
            <w:r>
              <w:rPr>
                <w:webHidden/>
              </w:rPr>
            </w:r>
            <w:r>
              <w:rPr>
                <w:webHidden/>
              </w:rPr>
              <w:fldChar w:fldCharType="separate"/>
            </w:r>
            <w:r>
              <w:rPr>
                <w:webHidden/>
              </w:rPr>
              <w:t>14</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1" w:history="1">
            <w:r w:rsidRPr="007D5372">
              <w:rPr>
                <w:rStyle w:val="Hyperlink"/>
                <w:rFonts w:eastAsiaTheme="majorEastAsia"/>
              </w:rPr>
              <w:t>5.3.6.</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Penetration stability</w:t>
            </w:r>
            <w:r>
              <w:rPr>
                <w:webHidden/>
              </w:rPr>
              <w:tab/>
            </w:r>
            <w:r>
              <w:rPr>
                <w:webHidden/>
              </w:rPr>
              <w:fldChar w:fldCharType="begin"/>
            </w:r>
            <w:r>
              <w:rPr>
                <w:webHidden/>
              </w:rPr>
              <w:instrText xml:space="preserve"> PAGEREF _Toc12282801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2" w:history="1">
            <w:r w:rsidRPr="007D5372">
              <w:rPr>
                <w:rStyle w:val="Hyperlink"/>
                <w:rFonts w:eastAsiaTheme="majorEastAsia"/>
              </w:rPr>
              <w:t>5.3.7.</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Test for lead and cadmium in temporary marking systems</w:t>
            </w:r>
            <w:r>
              <w:rPr>
                <w:webHidden/>
              </w:rPr>
              <w:tab/>
            </w:r>
            <w:r>
              <w:rPr>
                <w:webHidden/>
              </w:rPr>
              <w:fldChar w:fldCharType="begin"/>
            </w:r>
            <w:r>
              <w:rPr>
                <w:webHidden/>
              </w:rPr>
              <w:instrText xml:space="preserve"> PAGEREF _Toc12282802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3" w:history="1">
            <w:r w:rsidRPr="007D5372">
              <w:rPr>
                <w:rStyle w:val="Hyperlink"/>
                <w:rFonts w:eastAsiaTheme="majorEastAsia"/>
              </w:rPr>
              <w:t>5.4.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Prototype testing of marking films (identification procedure)</w:t>
            </w:r>
            <w:r>
              <w:rPr>
                <w:webHidden/>
              </w:rPr>
              <w:tab/>
            </w:r>
            <w:r>
              <w:rPr>
                <w:webHidden/>
              </w:rPr>
              <w:fldChar w:fldCharType="begin"/>
            </w:r>
            <w:r>
              <w:rPr>
                <w:webHidden/>
              </w:rPr>
              <w:instrText xml:space="preserve"> PAGEREF _Toc12282803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4" w:history="1">
            <w:r w:rsidRPr="007D5372">
              <w:rPr>
                <w:rStyle w:val="Hyperlink"/>
                <w:rFonts w:eastAsiaTheme="majorEastAsia"/>
              </w:rPr>
              <w:t>5.4.1.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Retained samples of films</w:t>
            </w:r>
            <w:r>
              <w:rPr>
                <w:webHidden/>
              </w:rPr>
              <w:tab/>
            </w:r>
            <w:r>
              <w:rPr>
                <w:webHidden/>
              </w:rPr>
              <w:fldChar w:fldCharType="begin"/>
            </w:r>
            <w:r>
              <w:rPr>
                <w:webHidden/>
              </w:rPr>
              <w:instrText xml:space="preserve"> PAGEREF _Toc12282804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5" w:history="1">
            <w:r w:rsidRPr="007D5372">
              <w:rPr>
                <w:rStyle w:val="Hyperlink"/>
                <w:rFonts w:eastAsiaTheme="majorEastAsia"/>
              </w:rPr>
              <w:t>5.4.2.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Image analysis of road marking films</w:t>
            </w:r>
            <w:r>
              <w:rPr>
                <w:webHidden/>
              </w:rPr>
              <w:tab/>
            </w:r>
            <w:r>
              <w:rPr>
                <w:webHidden/>
              </w:rPr>
              <w:fldChar w:fldCharType="begin"/>
            </w:r>
            <w:r>
              <w:rPr>
                <w:webHidden/>
              </w:rPr>
              <w:instrText xml:space="preserve"> PAGEREF _Toc12282805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6" w:history="1">
            <w:r w:rsidRPr="007D5372">
              <w:rPr>
                <w:rStyle w:val="Hyperlink"/>
                <w:rFonts w:eastAsiaTheme="majorEastAsia"/>
              </w:rPr>
              <w:t>5.4.3.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Thermogravimetric analysis of marking films</w:t>
            </w:r>
            <w:r>
              <w:rPr>
                <w:webHidden/>
              </w:rPr>
              <w:tab/>
            </w:r>
            <w:r>
              <w:rPr>
                <w:webHidden/>
              </w:rPr>
              <w:fldChar w:fldCharType="begin"/>
            </w:r>
            <w:r>
              <w:rPr>
                <w:webHidden/>
              </w:rPr>
              <w:instrText xml:space="preserve"> PAGEREF _Toc12282806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7" w:history="1">
            <w:r w:rsidRPr="007D5372">
              <w:rPr>
                <w:rStyle w:val="Hyperlink"/>
                <w:rFonts w:eastAsiaTheme="majorEastAsia"/>
              </w:rPr>
              <w:t>5.4.4.</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Analysis of the adhesive layer of films</w:t>
            </w:r>
            <w:r>
              <w:rPr>
                <w:webHidden/>
              </w:rPr>
              <w:tab/>
            </w:r>
            <w:r>
              <w:rPr>
                <w:webHidden/>
              </w:rPr>
              <w:fldChar w:fldCharType="begin"/>
            </w:r>
            <w:r>
              <w:rPr>
                <w:webHidden/>
              </w:rPr>
              <w:instrText xml:space="preserve"> PAGEREF _Toc12282807 \h </w:instrText>
            </w:r>
            <w:r>
              <w:rPr>
                <w:webHidden/>
              </w:rPr>
            </w:r>
            <w:r>
              <w:rPr>
                <w:webHidden/>
              </w:rPr>
              <w:fldChar w:fldCharType="separate"/>
            </w:r>
            <w:r>
              <w:rPr>
                <w:webHidden/>
              </w:rPr>
              <w:t>15</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8" w:history="1">
            <w:r w:rsidRPr="007D5372">
              <w:rPr>
                <w:rStyle w:val="Hyperlink"/>
                <w:rFonts w:eastAsiaTheme="majorEastAsia"/>
              </w:rPr>
              <w:t>5.4.5.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Analysis of bituminous primers</w:t>
            </w:r>
            <w:r>
              <w:rPr>
                <w:webHidden/>
              </w:rPr>
              <w:tab/>
            </w:r>
            <w:r>
              <w:rPr>
                <w:webHidden/>
              </w:rPr>
              <w:fldChar w:fldCharType="begin"/>
            </w:r>
            <w:r>
              <w:rPr>
                <w:webHidden/>
              </w:rPr>
              <w:instrText xml:space="preserve"> PAGEREF _Toc12282808 \h </w:instrText>
            </w:r>
            <w:r>
              <w:rPr>
                <w:webHidden/>
              </w:rPr>
            </w:r>
            <w:r>
              <w:rPr>
                <w:webHidden/>
              </w:rPr>
              <w:fldChar w:fldCharType="separate"/>
            </w:r>
            <w:r>
              <w:rPr>
                <w:webHidden/>
              </w:rPr>
              <w:t>16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09" w:history="1">
            <w:r w:rsidRPr="007D5372">
              <w:rPr>
                <w:rStyle w:val="Hyperlink"/>
                <w:rFonts w:eastAsiaTheme="majorEastAsia"/>
              </w:rPr>
              <w:t>5.5.</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Prototype testing of additives</w:t>
            </w:r>
            <w:r>
              <w:rPr>
                <w:webHidden/>
              </w:rPr>
              <w:tab/>
            </w:r>
            <w:r>
              <w:rPr>
                <w:webHidden/>
              </w:rPr>
              <w:fldChar w:fldCharType="begin"/>
            </w:r>
            <w:r>
              <w:rPr>
                <w:webHidden/>
              </w:rPr>
              <w:instrText xml:space="preserve"> PAGEREF _Toc12282809 \h </w:instrText>
            </w:r>
            <w:r>
              <w:rPr>
                <w:webHidden/>
              </w:rPr>
            </w:r>
            <w:r>
              <w:rPr>
                <w:webHidden/>
              </w:rPr>
              <w:fldChar w:fldCharType="separate"/>
            </w:r>
            <w:r>
              <w:rPr>
                <w:webHidden/>
              </w:rPr>
              <w:t>16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0" w:history="1">
            <w:r w:rsidRPr="007D5372">
              <w:rPr>
                <w:rStyle w:val="Hyperlink"/>
                <w:rFonts w:eastAsiaTheme="majorEastAsia"/>
              </w:rPr>
              <w:t>5.5.1.</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Analysis of reflective solids and anti-skid aggregates (premix and drop-on material systems)</w:t>
            </w:r>
            <w:r>
              <w:rPr>
                <w:webHidden/>
              </w:rPr>
              <w:tab/>
            </w:r>
            <w:r>
              <w:rPr>
                <w:webHidden/>
              </w:rPr>
              <w:fldChar w:fldCharType="begin"/>
            </w:r>
            <w:r>
              <w:rPr>
                <w:webHidden/>
              </w:rPr>
              <w:instrText xml:space="preserve"> PAGEREF _Toc12282810 \h </w:instrText>
            </w:r>
            <w:r>
              <w:rPr>
                <w:webHidden/>
              </w:rPr>
            </w:r>
            <w:r>
              <w:rPr>
                <w:webHidden/>
              </w:rPr>
              <w:fldChar w:fldCharType="separate"/>
            </w:r>
            <w:r>
              <w:rPr>
                <w:webHidden/>
              </w:rPr>
              <w:t>16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1" w:history="1">
            <w:r w:rsidRPr="007D5372">
              <w:rPr>
                <w:rStyle w:val="Hyperlink"/>
                <w:rFonts w:eastAsiaTheme="majorEastAsia"/>
              </w:rPr>
              <w:t>5.5.2.</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Analysis of coating on reflective solids and anti-skid aggregates</w:t>
            </w:r>
            <w:r>
              <w:rPr>
                <w:webHidden/>
              </w:rPr>
              <w:tab/>
            </w:r>
            <w:r>
              <w:rPr>
                <w:webHidden/>
              </w:rPr>
              <w:fldChar w:fldCharType="begin"/>
            </w:r>
            <w:r>
              <w:rPr>
                <w:webHidden/>
              </w:rPr>
              <w:instrText xml:space="preserve"> PAGEREF _Toc12282811 \h </w:instrText>
            </w:r>
            <w:r>
              <w:rPr>
                <w:webHidden/>
              </w:rPr>
            </w:r>
            <w:r>
              <w:rPr>
                <w:webHidden/>
              </w:rPr>
              <w:fldChar w:fldCharType="separate"/>
            </w:r>
            <w:r>
              <w:rPr>
                <w:webHidden/>
              </w:rPr>
              <w:t>16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2" w:history="1">
            <w:r w:rsidRPr="007D5372">
              <w:rPr>
                <w:rStyle w:val="Hyperlink"/>
                <w:rFonts w:eastAsiaTheme="majorEastAsia"/>
              </w:rPr>
              <w:t>5.5.3.</w:t>
            </w:r>
            <w:r>
              <w:rPr>
                <w:rFonts w:asciiTheme="minorHAnsi" w:eastAsiaTheme="minorEastAsia" w:hAnsiTheme="minorHAnsi" w:cstheme="minorBidi"/>
                <w:b w:val="0"/>
                <w:sz w:val="22"/>
                <w:szCs w:val="22"/>
                <w:lang w:val="en-US" w:eastAsia="zh-CN" w:bidi="ar-SA"/>
              </w:rPr>
              <w:tab/>
            </w:r>
            <w:r w:rsidRPr="007D5372">
              <w:rPr>
                <w:rStyle w:val="Hyperlink"/>
                <w:rFonts w:eastAsiaTheme="majorEastAsia"/>
              </w:rPr>
              <w:t>Analysis of other additives</w:t>
            </w:r>
            <w:r>
              <w:rPr>
                <w:webHidden/>
              </w:rPr>
              <w:tab/>
            </w:r>
            <w:r>
              <w:rPr>
                <w:webHidden/>
              </w:rPr>
              <w:fldChar w:fldCharType="begin"/>
            </w:r>
            <w:r>
              <w:rPr>
                <w:webHidden/>
              </w:rPr>
              <w:instrText xml:space="preserve"> PAGEREF _Toc12282812 \h </w:instrText>
            </w:r>
            <w:r>
              <w:rPr>
                <w:webHidden/>
              </w:rPr>
            </w:r>
            <w:r>
              <w:rPr>
                <w:webHidden/>
              </w:rPr>
              <w:fldChar w:fldCharType="separate"/>
            </w:r>
            <w:r>
              <w:rPr>
                <w:webHidden/>
              </w:rPr>
              <w:t>16</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3" w:history="1">
            <w:r w:rsidRPr="007D5372">
              <w:rPr>
                <w:rStyle w:val="Hyperlink"/>
                <w:rFonts w:eastAsiaTheme="majorEastAsia"/>
              </w:rPr>
              <w:t>Appendix A</w:t>
            </w:r>
            <w:r>
              <w:rPr>
                <w:webHidden/>
              </w:rPr>
              <w:tab/>
            </w:r>
            <w:r>
              <w:rPr>
                <w:webHidden/>
              </w:rPr>
              <w:fldChar w:fldCharType="begin"/>
            </w:r>
            <w:r>
              <w:rPr>
                <w:webHidden/>
              </w:rPr>
              <w:instrText xml:space="preserve"> PAGEREF _Toc12282813 \h </w:instrText>
            </w:r>
            <w:r>
              <w:rPr>
                <w:webHidden/>
              </w:rPr>
            </w:r>
            <w:r>
              <w:rPr>
                <w:webHidden/>
              </w:rPr>
              <w:fldChar w:fldCharType="separate"/>
            </w:r>
            <w:r>
              <w:rPr>
                <w:webHidden/>
              </w:rPr>
              <w:t>17</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4" w:history="1">
            <w:r w:rsidRPr="007D5372">
              <w:rPr>
                <w:rStyle w:val="Hyperlink"/>
                <w:rFonts w:eastAsiaTheme="majorEastAsia"/>
              </w:rPr>
              <w:t>Appendix B</w:t>
            </w:r>
            <w:r>
              <w:rPr>
                <w:webHidden/>
              </w:rPr>
              <w:tab/>
            </w:r>
            <w:r>
              <w:rPr>
                <w:webHidden/>
              </w:rPr>
              <w:fldChar w:fldCharType="begin"/>
            </w:r>
            <w:r>
              <w:rPr>
                <w:webHidden/>
              </w:rPr>
              <w:instrText xml:space="preserve"> PAGEREF _Toc12282814 \h </w:instrText>
            </w:r>
            <w:r>
              <w:rPr>
                <w:webHidden/>
              </w:rPr>
            </w:r>
            <w:r>
              <w:rPr>
                <w:webHidden/>
              </w:rPr>
              <w:fldChar w:fldCharType="separate"/>
            </w:r>
            <w:r>
              <w:rPr>
                <w:webHidden/>
              </w:rPr>
              <w:t>20</w:t>
            </w:r>
            <w:r>
              <w:rPr>
                <w:webHidden/>
              </w:rPr>
              <w:fldChar w:fldCharType="end"/>
            </w:r>
          </w:hyperlink>
        </w:p>
        <w:p w:rsidR="00A25D88" w:rsidRDefault="00A25D88">
          <w:pPr>
            <w:pStyle w:val="TOC1"/>
            <w:rPr>
              <w:rFonts w:asciiTheme="minorHAnsi" w:eastAsiaTheme="minorEastAsia" w:hAnsiTheme="minorHAnsi" w:cstheme="minorBidi"/>
              <w:b w:val="0"/>
              <w:sz w:val="22"/>
              <w:szCs w:val="22"/>
              <w:lang w:val="en-US" w:eastAsia="zh-CN" w:bidi="ar-SA"/>
            </w:rPr>
          </w:pPr>
          <w:hyperlink w:anchor="_Toc12282815" w:history="1">
            <w:r w:rsidRPr="007D5372">
              <w:rPr>
                <w:rStyle w:val="Hyperlink"/>
                <w:rFonts w:eastAsiaTheme="majorEastAsia"/>
              </w:rPr>
              <w:t>Appendix C</w:t>
            </w:r>
            <w:r>
              <w:rPr>
                <w:webHidden/>
              </w:rPr>
              <w:tab/>
            </w:r>
            <w:r>
              <w:rPr>
                <w:webHidden/>
              </w:rPr>
              <w:fldChar w:fldCharType="begin"/>
            </w:r>
            <w:r>
              <w:rPr>
                <w:webHidden/>
              </w:rPr>
              <w:instrText xml:space="preserve"> PAGEREF _Toc12282815 \h </w:instrText>
            </w:r>
            <w:r>
              <w:rPr>
                <w:webHidden/>
              </w:rPr>
            </w:r>
            <w:r>
              <w:rPr>
                <w:webHidden/>
              </w:rPr>
              <w:fldChar w:fldCharType="separate"/>
            </w:r>
            <w:r>
              <w:rPr>
                <w:webHidden/>
              </w:rPr>
              <w:t>23</w:t>
            </w:r>
            <w:r>
              <w:rPr>
                <w:webHidden/>
              </w:rPr>
              <w:fldChar w:fldCharType="end"/>
            </w:r>
          </w:hyperlink>
        </w:p>
        <w:p w:rsidR="00491D31" w:rsidRDefault="004939B5">
          <w:pPr>
            <w:pStyle w:val="TOC1"/>
            <w:rPr>
              <w:rFonts w:asciiTheme="minorHAnsi" w:eastAsiaTheme="minorEastAsia" w:hAnsiTheme="minorHAnsi" w:cstheme="minorBidi"/>
              <w:b w:val="0"/>
              <w:sz w:val="22"/>
              <w:szCs w:val="22"/>
            </w:rPr>
          </w:pPr>
          <w:r w:rsidRPr="003A38BA">
            <w:rPr>
              <w:sz w:val="24"/>
              <w:szCs w:val="24"/>
            </w:rPr>
            <w:fldChar w:fldCharType="end"/>
          </w:r>
        </w:p>
      </w:sdtContent>
    </w:sdt>
    <w:p w:rsidR="006D5959" w:rsidRPr="003A38BA" w:rsidRDefault="006D5959" w:rsidP="006D5959">
      <w:pPr>
        <w:spacing w:after="200" w:line="276" w:lineRule="auto"/>
        <w:rPr>
          <w:rFonts w:cs="Arial"/>
          <w:sz w:val="24"/>
          <w:szCs w:val="24"/>
        </w:rPr>
      </w:pPr>
    </w:p>
    <w:p w:rsidR="006D5959" w:rsidRPr="003A38BA" w:rsidRDefault="006D5959">
      <w:pPr>
        <w:rPr>
          <w:rFonts w:cs="Arial"/>
          <w:sz w:val="24"/>
          <w:szCs w:val="24"/>
          <w:highlight w:val="lightGray"/>
        </w:rPr>
      </w:pPr>
      <w:r>
        <w:br w:type="page"/>
      </w:r>
    </w:p>
    <w:p w:rsidR="00F9526A" w:rsidRPr="003A38BA" w:rsidRDefault="00F9526A" w:rsidP="007C21AF">
      <w:pPr>
        <w:pStyle w:val="Heading1"/>
        <w:numPr>
          <w:ilvl w:val="0"/>
          <w:numId w:val="5"/>
        </w:numPr>
        <w:jc w:val="both"/>
        <w:rPr>
          <w:sz w:val="24"/>
          <w:szCs w:val="24"/>
        </w:rPr>
      </w:pPr>
      <w:bookmarkStart w:id="6" w:name="_Toc2194156"/>
      <w:bookmarkStart w:id="7" w:name="_Toc12282771"/>
      <w:r>
        <w:rPr>
          <w:sz w:val="24"/>
        </w:rPr>
        <w:lastRenderedPageBreak/>
        <w:t>General information</w:t>
      </w:r>
      <w:bookmarkEnd w:id="6"/>
      <w:bookmarkEnd w:id="7"/>
    </w:p>
    <w:p w:rsidR="00532584" w:rsidRPr="003A38BA" w:rsidRDefault="00F9526A" w:rsidP="007C21AF">
      <w:pPr>
        <w:spacing w:after="120"/>
        <w:ind w:left="0" w:firstLine="0"/>
        <w:jc w:val="both"/>
      </w:pPr>
      <w:r>
        <w:t>The Technical test conditions for marking systems [TP M] set out the requirements for suitability tests on permanent (white) and temporary (yellow) markings made up of marking systems. The provisions of this TP M are based on test standard DIN EN 13197. They refine these in several points and/or indicate which of the parameters possible under DIN EN 13197 apply in Germany. If a particular section does not draw a distinction, the provisions in question apply to both permanent and temporary markings.</w:t>
      </w:r>
    </w:p>
    <w:p w:rsidR="00A2285F" w:rsidRPr="003A38BA" w:rsidRDefault="00A2285F" w:rsidP="007C21AF">
      <w:pPr>
        <w:spacing w:after="120"/>
        <w:ind w:left="0" w:firstLine="0"/>
        <w:jc w:val="both"/>
      </w:pPr>
      <w:r>
        <w:t xml:space="preserve">The marking materials and additives used for the markings must meet the Technical terms of delivery for marking materials (the ‘TL M’). In addition, markings must also adhere to the Additional technical contractual conditions and guidelines for road markings (the ‘ZTV M’). </w:t>
      </w:r>
    </w:p>
    <w:p w:rsidR="00BE1620" w:rsidRPr="003A38BA" w:rsidRDefault="00BE1620" w:rsidP="007C21AF">
      <w:pPr>
        <w:spacing w:after="120"/>
        <w:ind w:left="0" w:firstLine="0"/>
        <w:jc w:val="both"/>
      </w:pPr>
      <w:r>
        <w:t>Building materials and building material mixtures for road markings lawfully manufactured and/or placed on the market in another Member State of the European Union or in Turkey, or lawfully manufactured in an EFTA State that is a party to the EEA Agreement, are authorised in Germany provided they permanently guarantee a level of protection that corresponds to the level defined in the Additional technical contractual conditions and guidelines for road markings (the ‘ZTV M’) and the Technical terms of delivery for marking materials (the ‘TL M’).</w:t>
      </w:r>
    </w:p>
    <w:p w:rsidR="002A210D" w:rsidRPr="003A38BA" w:rsidRDefault="002A210D" w:rsidP="007C21AF">
      <w:pPr>
        <w:pStyle w:val="Heading1"/>
        <w:numPr>
          <w:ilvl w:val="0"/>
          <w:numId w:val="5"/>
        </w:numPr>
        <w:jc w:val="both"/>
        <w:rPr>
          <w:sz w:val="24"/>
          <w:szCs w:val="24"/>
        </w:rPr>
      </w:pPr>
      <w:bookmarkStart w:id="8" w:name="_Toc2194157"/>
      <w:bookmarkStart w:id="9" w:name="_Toc12282772"/>
      <w:r>
        <w:rPr>
          <w:sz w:val="24"/>
        </w:rPr>
        <w:t>References to standards</w:t>
      </w:r>
      <w:bookmarkEnd w:id="8"/>
      <w:bookmarkEnd w:id="9"/>
    </w:p>
    <w:p w:rsidR="002A210D" w:rsidRPr="003A38BA" w:rsidRDefault="002A210D" w:rsidP="007C21AF">
      <w:pPr>
        <w:ind w:left="0" w:firstLine="0"/>
        <w:jc w:val="both"/>
      </w:pPr>
      <w:r>
        <w:t xml:space="preserve">The following cited documents are necessary for application of this document. For dated references, only the referenced edition of the document shall apply. For undated references, the most recent edition of the referenced document shall apply. </w:t>
      </w:r>
    </w:p>
    <w:p w:rsidR="001E3D7B" w:rsidRPr="003A38BA" w:rsidRDefault="001E3D7B" w:rsidP="007C21AF">
      <w:pPr>
        <w:ind w:left="0" w:firstLine="0"/>
        <w:jc w:val="both"/>
        <w:rPr>
          <w:i/>
        </w:rPr>
      </w:pPr>
    </w:p>
    <w:p w:rsidR="00D74A8B" w:rsidRPr="003A38BA" w:rsidRDefault="008D2005" w:rsidP="007C21AF">
      <w:pPr>
        <w:spacing w:after="120"/>
        <w:ind w:left="0" w:firstLine="0"/>
        <w:jc w:val="both"/>
        <w:rPr>
          <w:i/>
        </w:rPr>
      </w:pPr>
      <w:r>
        <w:rPr>
          <w:i/>
        </w:rPr>
        <w:t xml:space="preserve">DIN EN 1423 Road marking materials - Drop-on materials - Glass beads, anti-skid aggregates and mixtures of the two </w:t>
      </w:r>
    </w:p>
    <w:p w:rsidR="004C32A6" w:rsidRPr="003A38BA" w:rsidRDefault="008D2005" w:rsidP="007C21AF">
      <w:pPr>
        <w:spacing w:after="120"/>
        <w:ind w:left="0" w:firstLine="0"/>
        <w:jc w:val="both"/>
        <w:rPr>
          <w:i/>
        </w:rPr>
      </w:pPr>
      <w:r>
        <w:rPr>
          <w:i/>
        </w:rPr>
        <w:t>DIN EN 1424 Road marking materials - Premix glass beads</w:t>
      </w:r>
    </w:p>
    <w:p w:rsidR="00D74A8B" w:rsidRPr="003A38BA" w:rsidRDefault="008D2005" w:rsidP="007C21AF">
      <w:pPr>
        <w:spacing w:after="120"/>
        <w:ind w:left="0" w:firstLine="0"/>
        <w:jc w:val="both"/>
        <w:rPr>
          <w:i/>
        </w:rPr>
      </w:pPr>
      <w:r>
        <w:rPr>
          <w:i/>
        </w:rPr>
        <w:t>DIN EN 1436 Road marking materials - Road marking performance for road users</w:t>
      </w:r>
    </w:p>
    <w:p w:rsidR="00D74A8B" w:rsidRPr="003A38BA" w:rsidRDefault="008D2005" w:rsidP="007C21AF">
      <w:pPr>
        <w:spacing w:after="120"/>
        <w:ind w:left="0" w:firstLine="0"/>
        <w:jc w:val="both"/>
        <w:rPr>
          <w:i/>
        </w:rPr>
      </w:pPr>
      <w:r>
        <w:rPr>
          <w:i/>
        </w:rPr>
        <w:t>DIN EN 1790: 2013 Road marking materials - Preformed road markings</w:t>
      </w:r>
    </w:p>
    <w:p w:rsidR="00D74A8B" w:rsidRPr="003A38BA" w:rsidRDefault="008D2005" w:rsidP="007C21AF">
      <w:pPr>
        <w:spacing w:after="120"/>
        <w:ind w:left="0" w:firstLine="0"/>
        <w:jc w:val="both"/>
        <w:rPr>
          <w:i/>
        </w:rPr>
      </w:pPr>
      <w:r>
        <w:rPr>
          <w:i/>
        </w:rPr>
        <w:t>DIN EN 1871: 2000 Road marking materials - Paint, thermoplastic and cold plastic materials - Physical properties</w:t>
      </w:r>
    </w:p>
    <w:p w:rsidR="00D74A8B" w:rsidRPr="003A38BA" w:rsidRDefault="008D2005" w:rsidP="007C21AF">
      <w:pPr>
        <w:spacing w:after="120"/>
        <w:ind w:left="0" w:firstLine="0"/>
        <w:jc w:val="both"/>
        <w:rPr>
          <w:i/>
        </w:rPr>
      </w:pPr>
      <w:r>
        <w:rPr>
          <w:i/>
        </w:rPr>
        <w:t>DIN EN 12802: 2011 Road marking materials - Laboratory methods for identification</w:t>
      </w:r>
    </w:p>
    <w:p w:rsidR="001E5919" w:rsidRPr="003A38BA" w:rsidRDefault="007A6695" w:rsidP="007C21AF">
      <w:pPr>
        <w:spacing w:after="120"/>
        <w:ind w:left="0" w:firstLine="0"/>
        <w:jc w:val="both"/>
        <w:rPr>
          <w:i/>
        </w:rPr>
      </w:pPr>
      <w:r>
        <w:rPr>
          <w:i/>
        </w:rPr>
        <w:t>DIN EN 13036-1</w:t>
      </w:r>
      <w:r>
        <w:tab/>
      </w:r>
      <w:r>
        <w:rPr>
          <w:i/>
        </w:rPr>
        <w:t>Road and airfield surface characteristics - Test methods – Part 1: Measurement of pavement surface macrotexture depth using a volumetric patch technique</w:t>
      </w:r>
    </w:p>
    <w:p w:rsidR="00D74A8B" w:rsidRPr="003A38BA" w:rsidRDefault="008D2005" w:rsidP="007C21AF">
      <w:pPr>
        <w:spacing w:after="120"/>
        <w:ind w:left="0" w:firstLine="0"/>
        <w:jc w:val="both"/>
        <w:rPr>
          <w:i/>
        </w:rPr>
      </w:pPr>
      <w:r>
        <w:rPr>
          <w:i/>
        </w:rPr>
        <w:t>DIN EN 13197: 2014 Road marking materials - Wear simulator</w:t>
      </w:r>
    </w:p>
    <w:p w:rsidR="008D2005" w:rsidRPr="00A37E2F" w:rsidRDefault="008D2005" w:rsidP="007C21AF">
      <w:pPr>
        <w:spacing w:after="120"/>
        <w:ind w:left="0" w:firstLine="0"/>
        <w:jc w:val="both"/>
        <w:rPr>
          <w:bCs/>
          <w:i/>
        </w:rPr>
      </w:pPr>
      <w:r>
        <w:rPr>
          <w:i/>
        </w:rPr>
        <w:t xml:space="preserve">DIN EN ISO 11885: 2009 Water quality - Determination of selected elements by inductively coupled plasma optical emission spectrometry (ICP-OES) </w:t>
      </w:r>
    </w:p>
    <w:p w:rsidR="008D2005" w:rsidRPr="003A38BA" w:rsidRDefault="008D2005" w:rsidP="007C21AF">
      <w:pPr>
        <w:spacing w:after="120"/>
        <w:ind w:left="0" w:firstLine="0"/>
        <w:jc w:val="both"/>
        <w:rPr>
          <w:i/>
        </w:rPr>
      </w:pPr>
      <w:r>
        <w:rPr>
          <w:i/>
        </w:rPr>
        <w:t xml:space="preserve">ISO 2811-1: 2011 Paints and varnishes - Determination of density - Part 1: </w:t>
      </w:r>
      <w:proofErr w:type="spellStart"/>
      <w:r>
        <w:rPr>
          <w:i/>
        </w:rPr>
        <w:t>Pyknometer</w:t>
      </w:r>
      <w:proofErr w:type="spellEnd"/>
      <w:r>
        <w:rPr>
          <w:i/>
        </w:rPr>
        <w:t xml:space="preserve"> method</w:t>
      </w:r>
    </w:p>
    <w:p w:rsidR="008D2005" w:rsidRPr="003A38BA" w:rsidRDefault="008D2005" w:rsidP="007C21AF">
      <w:pPr>
        <w:spacing w:after="120"/>
        <w:ind w:left="0" w:firstLine="0"/>
        <w:jc w:val="both"/>
        <w:rPr>
          <w:i/>
        </w:rPr>
      </w:pPr>
      <w:r>
        <w:rPr>
          <w:i/>
        </w:rPr>
        <w:t xml:space="preserve">ISO 11466 Soil quality - Extraction of trace elements soluble in aqua </w:t>
      </w:r>
      <w:proofErr w:type="spellStart"/>
      <w:r>
        <w:rPr>
          <w:i/>
        </w:rPr>
        <w:t>regia</w:t>
      </w:r>
      <w:proofErr w:type="spellEnd"/>
    </w:p>
    <w:p w:rsidR="00D74A8B" w:rsidRPr="003A38BA" w:rsidRDefault="008D2005" w:rsidP="007C21AF">
      <w:pPr>
        <w:spacing w:after="120"/>
        <w:ind w:left="0" w:firstLine="0"/>
        <w:jc w:val="both"/>
        <w:rPr>
          <w:i/>
        </w:rPr>
      </w:pPr>
      <w:r>
        <w:rPr>
          <w:i/>
        </w:rPr>
        <w:t>TL M German technical terms of delivery for marking materials</w:t>
      </w:r>
    </w:p>
    <w:p w:rsidR="00D74A8B" w:rsidRPr="003A38BA" w:rsidRDefault="00D74A8B" w:rsidP="007C21AF">
      <w:pPr>
        <w:spacing w:after="120"/>
        <w:ind w:left="0" w:firstLine="0"/>
        <w:jc w:val="both"/>
        <w:rPr>
          <w:i/>
        </w:rPr>
      </w:pPr>
      <w:r>
        <w:rPr>
          <w:i/>
        </w:rPr>
        <w:t>ZTV M German additional technical contract conditions and guidelines for road markings</w:t>
      </w:r>
    </w:p>
    <w:p w:rsidR="00FC4346" w:rsidRPr="003A38BA" w:rsidRDefault="00FC4346" w:rsidP="007C21AF">
      <w:pPr>
        <w:pStyle w:val="Heading1"/>
        <w:numPr>
          <w:ilvl w:val="0"/>
          <w:numId w:val="5"/>
        </w:numPr>
        <w:jc w:val="both"/>
        <w:rPr>
          <w:sz w:val="24"/>
          <w:szCs w:val="24"/>
        </w:rPr>
      </w:pPr>
      <w:bookmarkStart w:id="10" w:name="_Toc2194158"/>
      <w:bookmarkStart w:id="11" w:name="_Toc12282773"/>
      <w:r>
        <w:rPr>
          <w:sz w:val="24"/>
        </w:rPr>
        <w:t>Terms and definitions</w:t>
      </w:r>
      <w:bookmarkEnd w:id="10"/>
      <w:bookmarkEnd w:id="11"/>
    </w:p>
    <w:p w:rsidR="003000D1" w:rsidRPr="003A38BA" w:rsidRDefault="003000D1" w:rsidP="007C21AF">
      <w:pPr>
        <w:spacing w:after="120"/>
        <w:ind w:left="0" w:firstLine="0"/>
        <w:jc w:val="both"/>
      </w:pPr>
      <w:r>
        <w:t>The terms and definitions for marking materials and additives are provided in the TL M.</w:t>
      </w:r>
    </w:p>
    <w:p w:rsidR="00FC4346" w:rsidRPr="003A38BA" w:rsidRDefault="005E003F" w:rsidP="007C21AF">
      <w:pPr>
        <w:spacing w:after="120"/>
        <w:ind w:left="0" w:firstLine="0"/>
        <w:jc w:val="both"/>
      </w:pPr>
      <w:r>
        <w:rPr>
          <w:b/>
        </w:rPr>
        <w:t>Marking systems</w:t>
      </w:r>
      <w:r>
        <w:t xml:space="preserve"> consist of marking materials and corresponding additives and are applied to special test plates for the suitability test.</w:t>
      </w:r>
    </w:p>
    <w:p w:rsidR="009E5CB3" w:rsidRPr="003A38BA" w:rsidRDefault="008D2830" w:rsidP="007C21AF">
      <w:pPr>
        <w:spacing w:after="120"/>
        <w:ind w:left="0" w:firstLine="0"/>
        <w:jc w:val="both"/>
      </w:pPr>
      <w:r>
        <w:lastRenderedPageBreak/>
        <w:t xml:space="preserve">The </w:t>
      </w:r>
      <w:r>
        <w:rPr>
          <w:b/>
        </w:rPr>
        <w:t>suitability test</w:t>
      </w:r>
      <w:r>
        <w:t xml:space="preserve"> on marking systems consists of a </w:t>
      </w:r>
      <w:r>
        <w:rPr>
          <w:b/>
        </w:rPr>
        <w:t>load test</w:t>
      </w:r>
      <w:r>
        <w:t xml:space="preserve"> on the turntable testing system and a </w:t>
      </w:r>
      <w:r>
        <w:rPr>
          <w:b/>
        </w:rPr>
        <w:t xml:space="preserve">chemical/physical test </w:t>
      </w:r>
      <w:r>
        <w:t>(prototype testing).</w:t>
      </w:r>
    </w:p>
    <w:p w:rsidR="00C427EB" w:rsidRPr="003A38BA" w:rsidRDefault="00C427EB" w:rsidP="007C21AF">
      <w:pPr>
        <w:spacing w:after="120"/>
        <w:ind w:left="0" w:firstLine="0"/>
        <w:jc w:val="both"/>
      </w:pPr>
      <w:r>
        <w:t xml:space="preserve">The </w:t>
      </w:r>
      <w:r>
        <w:rPr>
          <w:b/>
        </w:rPr>
        <w:t>applicant</w:t>
      </w:r>
      <w:r>
        <w:t xml:space="preserve"> is the party requesting the suitability test and indicated as the responsible contact for the accredited testing laboratory.</w:t>
      </w:r>
    </w:p>
    <w:p w:rsidR="00C427EB" w:rsidRPr="003A38BA" w:rsidRDefault="00C427EB" w:rsidP="007C21AF">
      <w:pPr>
        <w:spacing w:after="120"/>
        <w:ind w:left="0" w:firstLine="0"/>
        <w:jc w:val="both"/>
      </w:pPr>
      <w:r>
        <w:t xml:space="preserve">The </w:t>
      </w:r>
      <w:r>
        <w:rPr>
          <w:b/>
        </w:rPr>
        <w:t xml:space="preserve">materials manufacturer </w:t>
      </w:r>
      <w:r>
        <w:t>is the party that manufactures and markets the marking materials.</w:t>
      </w:r>
    </w:p>
    <w:p w:rsidR="00C427EB" w:rsidRPr="003A38BA" w:rsidRDefault="00C427EB" w:rsidP="007C21AF">
      <w:pPr>
        <w:spacing w:after="120"/>
        <w:ind w:left="0" w:firstLine="0"/>
        <w:jc w:val="both"/>
      </w:pPr>
      <w:r>
        <w:t xml:space="preserve">The </w:t>
      </w:r>
      <w:r>
        <w:rPr>
          <w:b/>
        </w:rPr>
        <w:t>drop-on materials manufacturer</w:t>
      </w:r>
      <w:r>
        <w:t xml:space="preserve"> is the party that manufactures and markets the drop-on materials.</w:t>
      </w:r>
    </w:p>
    <w:p w:rsidR="00C427EB" w:rsidRPr="003A38BA" w:rsidRDefault="009A49D5" w:rsidP="007C21AF">
      <w:pPr>
        <w:spacing w:after="120"/>
        <w:ind w:left="0" w:firstLine="0"/>
        <w:jc w:val="both"/>
      </w:pPr>
      <w:r>
        <w:t xml:space="preserve">A </w:t>
      </w:r>
      <w:r>
        <w:rPr>
          <w:b/>
        </w:rPr>
        <w:t>test certificate</w:t>
      </w:r>
      <w:r>
        <w:t xml:space="preserve"> is issued if the minimum national and European requirements are met.</w:t>
      </w:r>
    </w:p>
    <w:p w:rsidR="00C427EB" w:rsidRPr="003A38BA" w:rsidRDefault="009A49D5" w:rsidP="007C21AF">
      <w:pPr>
        <w:spacing w:after="120"/>
        <w:ind w:left="0" w:firstLine="0"/>
        <w:jc w:val="both"/>
      </w:pPr>
      <w:r>
        <w:t xml:space="preserve">A </w:t>
      </w:r>
      <w:r>
        <w:rPr>
          <w:b/>
        </w:rPr>
        <w:t>test confirmation</w:t>
      </w:r>
      <w:r>
        <w:t xml:space="preserve"> is issued if the minimum European requirements are met.</w:t>
      </w:r>
    </w:p>
    <w:p w:rsidR="00D518B6" w:rsidRPr="003A38BA" w:rsidRDefault="007B7AA0" w:rsidP="007C21AF">
      <w:pPr>
        <w:spacing w:after="120"/>
        <w:ind w:left="0" w:firstLine="0"/>
        <w:jc w:val="both"/>
      </w:pPr>
      <w:r>
        <w:t>The abbreviation</w:t>
      </w:r>
      <w:r>
        <w:rPr>
          <w:b/>
        </w:rPr>
        <w:t xml:space="preserve"> NPD (No Performance Determined)</w:t>
      </w:r>
      <w:r>
        <w:t xml:space="preserve"> means that no performance level has been defined for the property of the marking system in question.</w:t>
      </w:r>
    </w:p>
    <w:p w:rsidR="000B6380" w:rsidRPr="003A38BA" w:rsidRDefault="00EC3056" w:rsidP="007C21AF">
      <w:pPr>
        <w:pStyle w:val="Heading1"/>
        <w:numPr>
          <w:ilvl w:val="0"/>
          <w:numId w:val="5"/>
        </w:numPr>
        <w:jc w:val="both"/>
        <w:rPr>
          <w:sz w:val="24"/>
          <w:szCs w:val="24"/>
        </w:rPr>
      </w:pPr>
      <w:bookmarkStart w:id="12" w:name="_Toc2194159"/>
      <w:bookmarkStart w:id="13" w:name="_Toc12282774"/>
      <w:r>
        <w:rPr>
          <w:sz w:val="24"/>
        </w:rPr>
        <w:t>Load testing on marking systems</w:t>
      </w:r>
      <w:bookmarkEnd w:id="12"/>
      <w:bookmarkEnd w:id="13"/>
    </w:p>
    <w:p w:rsidR="00B057A1" w:rsidRPr="003A38BA" w:rsidRDefault="004C2F96" w:rsidP="007C21AF">
      <w:pPr>
        <w:pStyle w:val="Heading1"/>
        <w:numPr>
          <w:ilvl w:val="1"/>
          <w:numId w:val="5"/>
        </w:numPr>
        <w:jc w:val="both"/>
        <w:rPr>
          <w:rFonts w:ascii="Arial" w:hAnsi="Arial" w:cs="Arial"/>
          <w:sz w:val="24"/>
          <w:szCs w:val="24"/>
        </w:rPr>
      </w:pPr>
      <w:bookmarkStart w:id="14" w:name="_Toc2194160"/>
      <w:bookmarkStart w:id="15" w:name="_Toc12282775"/>
      <w:r>
        <w:rPr>
          <w:sz w:val="24"/>
        </w:rPr>
        <w:t>Turntable testing system</w:t>
      </w:r>
      <w:bookmarkEnd w:id="14"/>
      <w:bookmarkEnd w:id="15"/>
    </w:p>
    <w:p w:rsidR="00F9526A" w:rsidRPr="003A38BA" w:rsidRDefault="00F9526A" w:rsidP="007C21AF">
      <w:pPr>
        <w:spacing w:after="120"/>
        <w:ind w:left="0" w:firstLine="0"/>
        <w:jc w:val="both"/>
      </w:pPr>
      <w:r>
        <w:t>The turntable testing system (the ‘RPA’) consists of a horizontally positioned turntable with an outer diameter of 6.4 m. The circumferential speed is continuously adjustable up to a maximum of 120 km/h. It can turn in both directions. The edge of the turntable is fitted with radially positioned housings for test plate attachment. The dimensions of the housings are based on the size of the test plates (see Section 4.1.2). The turntable is located in a fully air-conditioned and sealable room.</w:t>
      </w:r>
    </w:p>
    <w:p w:rsidR="004C2F96" w:rsidRPr="003A38BA" w:rsidRDefault="004C2F96" w:rsidP="007C21AF">
      <w:pPr>
        <w:pStyle w:val="Heading1"/>
        <w:numPr>
          <w:ilvl w:val="2"/>
          <w:numId w:val="5"/>
        </w:numPr>
        <w:ind w:left="1440" w:hanging="720"/>
        <w:jc w:val="both"/>
        <w:rPr>
          <w:rFonts w:ascii="Arial" w:hAnsi="Arial" w:cs="Arial"/>
          <w:sz w:val="24"/>
          <w:szCs w:val="24"/>
        </w:rPr>
      </w:pPr>
      <w:bookmarkStart w:id="16" w:name="_Toc2194161"/>
      <w:bookmarkStart w:id="17" w:name="_Toc12282776"/>
      <w:r>
        <w:rPr>
          <w:sz w:val="24"/>
        </w:rPr>
        <w:t>Wheels</w:t>
      </w:r>
      <w:bookmarkEnd w:id="16"/>
      <w:bookmarkEnd w:id="17"/>
    </w:p>
    <w:p w:rsidR="00B2761F" w:rsidRPr="003A38BA" w:rsidRDefault="00B2761F" w:rsidP="007C21AF">
      <w:pPr>
        <w:spacing w:after="120"/>
        <w:ind w:left="0" w:firstLine="0"/>
        <w:jc w:val="both"/>
      </w:pPr>
      <w:r>
        <w:t>The test plate load is provided by a specified number of wheels repeatedly rolling over them. The number of wheels, the tyre type, the wheel load, the tyre pressure, the camber and the skew affect the load on the test plate.</w:t>
      </w:r>
    </w:p>
    <w:p w:rsidR="004F79C9" w:rsidRPr="003A38BA" w:rsidRDefault="00637513" w:rsidP="007C21AF">
      <w:pPr>
        <w:spacing w:after="120"/>
        <w:ind w:left="0" w:firstLine="0"/>
        <w:jc w:val="both"/>
      </w:pPr>
      <w:r>
        <w:t>In principle, the load is in accordance with DIN EN 13197 with 2 wheel pairs. The wheels of a wheel pair are opposite one another. If comparable results are obtained with 4 wheel pairs, then it is permitted to deviate from the above and test with 4 wheel pairs instead of 2. Results may be considered comparable if the day and night visibility do not deviate by more than 15 % and the grip values do not deviate by more than ± 5 SRT units.</w:t>
      </w:r>
    </w:p>
    <w:p w:rsidR="0093336E" w:rsidRPr="003A38BA" w:rsidRDefault="002210B7" w:rsidP="007C21AF">
      <w:pPr>
        <w:spacing w:after="120"/>
        <w:ind w:left="0" w:firstLine="0"/>
        <w:jc w:val="both"/>
      </w:pPr>
      <w:r>
        <w:t xml:space="preserve">Every test starts with new tyres. Standard passenger vehicle tyres are used. The tyre size must be at least 205/60 to achieve a roll width of at least 150 mm. If the tyre type being used cannot be used any longer, then benchmark runs must be carried out to ensure that the new tyre type will produce comparable results. For the assessment of comparability, the same limits apply as when using 4 wheel pairs. </w:t>
      </w:r>
    </w:p>
    <w:p w:rsidR="007B668F" w:rsidRPr="003A38BA" w:rsidRDefault="003000D1" w:rsidP="0023536B">
      <w:pPr>
        <w:keepNext/>
        <w:spacing w:after="120"/>
        <w:ind w:left="0" w:firstLine="0"/>
        <w:jc w:val="both"/>
      </w:pPr>
      <w:r>
        <w:t xml:space="preserve">The turntable testing system must meet the following technical preconditions: </w:t>
      </w:r>
    </w:p>
    <w:p w:rsidR="00F9526A" w:rsidRPr="003A38BA" w:rsidRDefault="00886145" w:rsidP="007C21AF">
      <w:pPr>
        <w:spacing w:after="120"/>
        <w:ind w:left="0" w:firstLine="0"/>
        <w:jc w:val="both"/>
      </w:pPr>
      <w:r>
        <w:t>The wheel load must fall between 0 N and 4000 N. The tyre pressure must fall between 0 MPa and 0.3 MPa. Table 3 gives the preconditions for suitability testing on marking systems. The wheel attachment systems must enable adjustment of the skew with a tolerance ± 10’ and a camber with a tolerance of ± 1°. Before the start of a new test run, it is necessary to set the skew and the camber and check the tyre pressure. After every prolonged interruption in the test run, the parameters must be checked and, if necessary, adjusted.</w:t>
      </w:r>
    </w:p>
    <w:p w:rsidR="00C145F2" w:rsidRPr="003A38BA" w:rsidRDefault="004C2F96" w:rsidP="007C21AF">
      <w:pPr>
        <w:pStyle w:val="Heading1"/>
        <w:numPr>
          <w:ilvl w:val="2"/>
          <w:numId w:val="5"/>
        </w:numPr>
        <w:ind w:left="1440" w:hanging="720"/>
        <w:jc w:val="both"/>
        <w:rPr>
          <w:rFonts w:ascii="Arial" w:hAnsi="Arial" w:cs="Arial"/>
          <w:sz w:val="24"/>
          <w:szCs w:val="24"/>
        </w:rPr>
      </w:pPr>
      <w:bookmarkStart w:id="18" w:name="_Toc2194162"/>
      <w:bookmarkStart w:id="19" w:name="_Toc12282777"/>
      <w:r>
        <w:rPr>
          <w:sz w:val="24"/>
        </w:rPr>
        <w:lastRenderedPageBreak/>
        <w:t>Test plates</w:t>
      </w:r>
      <w:bookmarkEnd w:id="18"/>
      <w:bookmarkEnd w:id="19"/>
    </w:p>
    <w:p w:rsidR="008E7BF5" w:rsidRPr="003A38BA" w:rsidRDefault="0029168C" w:rsidP="007C21AF">
      <w:pPr>
        <w:spacing w:after="120"/>
        <w:ind w:left="0" w:firstLine="0"/>
        <w:jc w:val="both"/>
      </w:pPr>
      <w:r>
        <w:t xml:space="preserve">The marking systems being tested are applied onto special test plates. The test plates must be of adequate rigidity to ensure that surface properties do not change during testing and are maintained at temperatures of up to 50°C without obvious deformations or breakage. A bituminous material shall be used to manufacture the test plates (e.g. mastic asphalt). The roughness of the test plate surfaces is determined according to the method set out in DIN EN 13036-1. The roughness depth is ≤ 0.6 mm and corresponds to class RG 1 of DIN EN 13197. The size of the test plates is </w:t>
      </w:r>
    </w:p>
    <w:p w:rsidR="008E7BF5" w:rsidRPr="003A38BA" w:rsidRDefault="008E7BF5" w:rsidP="00A25D88">
      <w:pPr>
        <w:ind w:left="2552" w:hanging="1136"/>
        <w:jc w:val="both"/>
      </w:pPr>
      <w:r>
        <w:t>Length:</w:t>
      </w:r>
      <w:r>
        <w:tab/>
        <w:t>397 mm (± 2 mm)</w:t>
      </w:r>
    </w:p>
    <w:p w:rsidR="008E7BF5" w:rsidRPr="003A38BA" w:rsidRDefault="008E7BF5" w:rsidP="00A25D88">
      <w:pPr>
        <w:ind w:left="2552" w:hanging="1136"/>
        <w:jc w:val="both"/>
      </w:pPr>
      <w:r>
        <w:t>Width:</w:t>
      </w:r>
      <w:r>
        <w:tab/>
        <w:t>198 mm (± 2 mm)</w:t>
      </w:r>
    </w:p>
    <w:p w:rsidR="00DA60F8" w:rsidRPr="003A38BA" w:rsidRDefault="007B668F" w:rsidP="00A25D88">
      <w:pPr>
        <w:ind w:left="2552" w:hanging="1136"/>
        <w:jc w:val="both"/>
      </w:pPr>
      <w:r>
        <w:t>Thickness:</w:t>
      </w:r>
      <w:r>
        <w:tab/>
        <w:t>48 mm (± 2 mm).</w:t>
      </w:r>
    </w:p>
    <w:p w:rsidR="008E7BF5" w:rsidRPr="003A38BA" w:rsidRDefault="008E7BF5" w:rsidP="007C21AF">
      <w:pPr>
        <w:ind w:left="708" w:firstLine="708"/>
        <w:jc w:val="both"/>
      </w:pPr>
    </w:p>
    <w:p w:rsidR="00C145F2" w:rsidRPr="003A38BA" w:rsidRDefault="00C145F2" w:rsidP="007C21AF">
      <w:pPr>
        <w:spacing w:after="120"/>
        <w:ind w:left="0" w:firstLine="0"/>
        <w:jc w:val="both"/>
      </w:pPr>
      <w:r>
        <w:t>Attachment of the test plates in the housing ensures that the tops of the test plates are at the same level as the outer part of the housing, to prevent cracks. The same running surface must be provided without slippage or vibration and the test plates must be fixed in their housing.</w:t>
      </w:r>
    </w:p>
    <w:p w:rsidR="00234C80" w:rsidRPr="003A38BA" w:rsidRDefault="00234C80" w:rsidP="007C21AF">
      <w:pPr>
        <w:pStyle w:val="Heading1"/>
        <w:numPr>
          <w:ilvl w:val="2"/>
          <w:numId w:val="5"/>
        </w:numPr>
        <w:ind w:left="1440" w:hanging="720"/>
        <w:jc w:val="both"/>
        <w:rPr>
          <w:sz w:val="24"/>
          <w:szCs w:val="24"/>
        </w:rPr>
      </w:pPr>
      <w:bookmarkStart w:id="20" w:name="_Toc2194163"/>
      <w:bookmarkStart w:id="21" w:name="_Toc12282778"/>
      <w:r>
        <w:rPr>
          <w:sz w:val="24"/>
        </w:rPr>
        <w:t>Cleaning system</w:t>
      </w:r>
      <w:bookmarkEnd w:id="20"/>
      <w:bookmarkEnd w:id="21"/>
    </w:p>
    <w:p w:rsidR="00234C80" w:rsidRPr="003A38BA" w:rsidRDefault="00234C80" w:rsidP="007C21AF">
      <w:pPr>
        <w:spacing w:after="120"/>
        <w:ind w:left="0" w:firstLine="0"/>
        <w:jc w:val="both"/>
      </w:pPr>
      <w:r>
        <w:t>During the test, detached particles are removed by compressed air from the turntable to prevent interaction with the test samples.</w:t>
      </w:r>
    </w:p>
    <w:p w:rsidR="00921E13" w:rsidRPr="003A38BA" w:rsidRDefault="00921E13" w:rsidP="007C21AF">
      <w:pPr>
        <w:spacing w:after="120"/>
        <w:ind w:left="0" w:firstLine="0"/>
        <w:jc w:val="both"/>
      </w:pPr>
      <w:r>
        <w:t>In addition, the tyres may be cooled by atomised water during the test. In principle, tyre cooling is required for thermoplastics.</w:t>
      </w:r>
    </w:p>
    <w:p w:rsidR="004C2F96" w:rsidRPr="003A38BA" w:rsidRDefault="000D70C0" w:rsidP="007C21AF">
      <w:pPr>
        <w:pStyle w:val="Heading1"/>
        <w:numPr>
          <w:ilvl w:val="1"/>
          <w:numId w:val="5"/>
        </w:numPr>
        <w:jc w:val="both"/>
        <w:rPr>
          <w:sz w:val="24"/>
          <w:szCs w:val="24"/>
        </w:rPr>
      </w:pPr>
      <w:bookmarkStart w:id="22" w:name="_Toc2194164"/>
      <w:bookmarkStart w:id="23" w:name="_Toc12282779"/>
      <w:r>
        <w:rPr>
          <w:sz w:val="24"/>
        </w:rPr>
        <w:t>Preparation of test plates</w:t>
      </w:r>
      <w:bookmarkEnd w:id="22"/>
      <w:bookmarkEnd w:id="23"/>
    </w:p>
    <w:p w:rsidR="000D70C0" w:rsidRPr="003A38BA" w:rsidRDefault="000D70C0" w:rsidP="007C21AF">
      <w:pPr>
        <w:pStyle w:val="Heading1"/>
        <w:numPr>
          <w:ilvl w:val="2"/>
          <w:numId w:val="5"/>
        </w:numPr>
        <w:ind w:left="1440" w:hanging="720"/>
        <w:jc w:val="both"/>
        <w:rPr>
          <w:sz w:val="24"/>
          <w:szCs w:val="24"/>
        </w:rPr>
      </w:pPr>
      <w:bookmarkStart w:id="24" w:name="_Toc2194165"/>
      <w:bookmarkStart w:id="25" w:name="_Toc12282780"/>
      <w:r>
        <w:rPr>
          <w:sz w:val="24"/>
        </w:rPr>
        <w:t>Application</w:t>
      </w:r>
      <w:bookmarkEnd w:id="24"/>
      <w:bookmarkEnd w:id="25"/>
    </w:p>
    <w:p w:rsidR="00F9526A" w:rsidRPr="003A38BA" w:rsidRDefault="00232406" w:rsidP="007C21AF">
      <w:pPr>
        <w:spacing w:after="120"/>
        <w:ind w:left="0" w:firstLine="0"/>
        <w:jc w:val="both"/>
      </w:pPr>
      <w:r>
        <w:t>Various factors related to application affect the test, primarily the application type and the applied quantity, application direction and drying and/or curing conditions.</w:t>
      </w:r>
    </w:p>
    <w:p w:rsidR="008A7AD1" w:rsidRPr="003A38BA" w:rsidRDefault="008A7AD1" w:rsidP="007C21AF">
      <w:pPr>
        <w:spacing w:after="120"/>
        <w:ind w:left="0" w:firstLine="0"/>
        <w:jc w:val="both"/>
      </w:pPr>
      <w:r>
        <w:t>In principle, the marking system is applied as prescribed for its application in practice. The applicant must indicate all information required for this application, including all required components and their quantities as well as the application type. The application method (detailed description in Table 1) and all data determined during application are documented in an application log. The application is carried under the supervision of an accredited testing laboratory or by an agent authorised by one of the accredited testing laboratories. If desired, the applicant may attend the application.</w:t>
      </w:r>
    </w:p>
    <w:p w:rsidR="00921E13" w:rsidRPr="003A38BA" w:rsidRDefault="00921E13" w:rsidP="007C21AF">
      <w:pPr>
        <w:spacing w:after="120"/>
        <w:ind w:left="0" w:firstLine="0"/>
        <w:jc w:val="both"/>
      </w:pPr>
      <w:r>
        <w:t xml:space="preserve">Studies have shown that reactive systems consisting of 2 or 3 components (formula preparation ratio of 98:2 or 1:1), achieve comparable results in terms of transport properties and can be applied with either formula preparation ratio, taking into account manufacturer instructions. The formula preparation ratio is not indicated on the test certificate if the materials manufacturer confirms in writing before the start of the test that the marking material can be applied in a formula preparation ratio of 98:2 as well as in a formula preparation ratio of 1:1 without any difference in chemical composition. The 98 % component in the 2-component material corresponds to a mixture of components A and B from the 3-component material in a mixing ratio (corresponding formula preparation ratio) of 1:1. This does not apply to systems with curing-induced reflective beads (also known as ‘reactive beads’). </w:t>
      </w:r>
    </w:p>
    <w:p w:rsidR="000D70C0" w:rsidRPr="003A38BA" w:rsidRDefault="003E3497" w:rsidP="00A25D88">
      <w:pPr>
        <w:pStyle w:val="Subtitle"/>
        <w:keepNext/>
        <w:keepLines/>
        <w:ind w:left="1134" w:hanging="1134"/>
        <w:jc w:val="both"/>
        <w:rPr>
          <w:spacing w:val="0"/>
          <w:sz w:val="22"/>
          <w:szCs w:val="22"/>
        </w:rPr>
      </w:pPr>
      <w:r>
        <w:rPr>
          <w:spacing w:val="0"/>
          <w:sz w:val="22"/>
        </w:rPr>
        <w:lastRenderedPageBreak/>
        <w:t>Table 1:</w:t>
      </w:r>
      <w:r>
        <w:tab/>
      </w:r>
      <w:r>
        <w:rPr>
          <w:spacing w:val="0"/>
          <w:sz w:val="22"/>
        </w:rPr>
        <w:t>Simplified description of application techniques according to the materials group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11"/>
        <w:gridCol w:w="3097"/>
        <w:gridCol w:w="3904"/>
      </w:tblGrid>
      <w:tr w:rsidR="00D82DF7" w:rsidRPr="003A38BA" w:rsidTr="00A25D88">
        <w:trPr>
          <w:cantSplit/>
        </w:trPr>
        <w:tc>
          <w:tcPr>
            <w:tcW w:w="1314" w:type="pct"/>
            <w:shd w:val="clear" w:color="000000" w:fill="D8D8D8"/>
            <w:vAlign w:val="center"/>
            <w:hideMark/>
          </w:tcPr>
          <w:p w:rsidR="00D82DF7" w:rsidRPr="003A38BA" w:rsidRDefault="00706B86" w:rsidP="00A25D88">
            <w:pPr>
              <w:keepNext/>
              <w:keepLines/>
              <w:ind w:left="0" w:firstLine="0"/>
              <w:jc w:val="center"/>
              <w:rPr>
                <w:rFonts w:ascii="Calibri" w:eastAsia="Times New Roman" w:hAnsi="Calibri" w:cs="Times New Roman"/>
                <w:b/>
                <w:bCs/>
                <w:color w:val="000000"/>
                <w:sz w:val="20"/>
                <w:szCs w:val="20"/>
              </w:rPr>
            </w:pPr>
            <w:r>
              <w:rPr>
                <w:rFonts w:ascii="Calibri" w:hAnsi="Calibri"/>
                <w:b/>
                <w:color w:val="000000"/>
                <w:sz w:val="20"/>
              </w:rPr>
              <w:t xml:space="preserve">Simplified description of application techniques </w:t>
            </w:r>
          </w:p>
        </w:tc>
        <w:tc>
          <w:tcPr>
            <w:tcW w:w="2765" w:type="pct"/>
            <w:shd w:val="clear" w:color="000000" w:fill="D8D8D8"/>
            <w:noWrap/>
            <w:vAlign w:val="center"/>
            <w:hideMark/>
          </w:tcPr>
          <w:p w:rsidR="00D82DF7" w:rsidRPr="003A38BA" w:rsidRDefault="00706B86" w:rsidP="00A25D88">
            <w:pPr>
              <w:keepNext/>
              <w:keepLines/>
              <w:ind w:left="0" w:firstLine="0"/>
              <w:jc w:val="center"/>
              <w:rPr>
                <w:rFonts w:ascii="Calibri" w:eastAsia="Times New Roman" w:hAnsi="Calibri" w:cs="Times New Roman"/>
                <w:b/>
                <w:bCs/>
                <w:color w:val="000000"/>
                <w:sz w:val="20"/>
                <w:szCs w:val="20"/>
              </w:rPr>
            </w:pPr>
            <w:r>
              <w:rPr>
                <w:rFonts w:ascii="Calibri" w:hAnsi="Calibri"/>
                <w:b/>
                <w:color w:val="000000"/>
                <w:sz w:val="20"/>
              </w:rPr>
              <w:t>Detailed descriptions in the application log</w:t>
            </w:r>
            <w:r>
              <w:rPr>
                <w:rStyle w:val="FootnoteReference"/>
                <w:rFonts w:ascii="Calibri" w:hAnsi="Calibri"/>
                <w:b/>
                <w:color w:val="000000"/>
                <w:sz w:val="20"/>
              </w:rPr>
              <w:footnoteReference w:id="1"/>
            </w:r>
          </w:p>
        </w:tc>
        <w:tc>
          <w:tcPr>
            <w:tcW w:w="922" w:type="pct"/>
            <w:shd w:val="clear" w:color="000000" w:fill="D8D8D8"/>
            <w:noWrap/>
            <w:vAlign w:val="center"/>
            <w:hideMark/>
          </w:tcPr>
          <w:p w:rsidR="00D82DF7" w:rsidRPr="003A38BA" w:rsidRDefault="00D82DF7" w:rsidP="00A25D88">
            <w:pPr>
              <w:keepNext/>
              <w:keepLines/>
              <w:ind w:left="0" w:firstLine="0"/>
              <w:jc w:val="center"/>
              <w:rPr>
                <w:rFonts w:ascii="Calibri" w:eastAsia="Times New Roman" w:hAnsi="Calibri" w:cs="Times New Roman"/>
                <w:b/>
                <w:bCs/>
                <w:color w:val="000000"/>
                <w:sz w:val="20"/>
                <w:szCs w:val="20"/>
              </w:rPr>
            </w:pPr>
            <w:r>
              <w:rPr>
                <w:rFonts w:ascii="Calibri" w:hAnsi="Calibri"/>
                <w:b/>
                <w:color w:val="000000"/>
                <w:sz w:val="20"/>
              </w:rPr>
              <w:t>Materials group</w:t>
            </w:r>
          </w:p>
        </w:tc>
      </w:tr>
      <w:tr w:rsidR="00D82DF7" w:rsidRPr="003A38BA" w:rsidTr="00A25D88">
        <w:trPr>
          <w:cantSplit/>
        </w:trPr>
        <w:tc>
          <w:tcPr>
            <w:tcW w:w="1314" w:type="pct"/>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proofErr w:type="spellStart"/>
            <w:r>
              <w:rPr>
                <w:rFonts w:ascii="Calibri" w:hAnsi="Calibri"/>
                <w:color w:val="000000"/>
                <w:sz w:val="20"/>
              </w:rPr>
              <w:t>Guniting</w:t>
            </w:r>
            <w:proofErr w:type="spellEnd"/>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Airless</w:t>
            </w:r>
          </w:p>
        </w:tc>
        <w:tc>
          <w:tcPr>
            <w:tcW w:w="922"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Paints, thermoplastics and cold plastics</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Compressed air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Online</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Airless with intermix beads</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proofErr w:type="spellStart"/>
            <w:r>
              <w:rPr>
                <w:rFonts w:ascii="Calibri" w:hAnsi="Calibri"/>
                <w:color w:val="000000"/>
                <w:sz w:val="20"/>
              </w:rPr>
              <w:t>Thermospray</w:t>
            </w:r>
            <w:proofErr w:type="spellEnd"/>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Path-dependent atomiser air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Atomiser air with external mix - liquid curing agent</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Regular agglomerates</w:t>
            </w: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Multi-dot line</w:t>
            </w:r>
          </w:p>
        </w:tc>
        <w:tc>
          <w:tcPr>
            <w:tcW w:w="922"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Cold plastic, thermoplastic</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Regular dots</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Hot-melt extruder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proofErr w:type="spellStart"/>
            <w:r>
              <w:rPr>
                <w:rFonts w:ascii="Calibri" w:hAnsi="Calibri"/>
                <w:color w:val="000000"/>
                <w:sz w:val="20"/>
              </w:rPr>
              <w:t>Spotflex</w:t>
            </w:r>
            <w:proofErr w:type="spellEnd"/>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Extruder/special marker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proofErr w:type="spellStart"/>
            <w:r>
              <w:rPr>
                <w:rFonts w:ascii="Calibri" w:hAnsi="Calibri"/>
                <w:color w:val="000000"/>
                <w:sz w:val="20"/>
              </w:rPr>
              <w:t>Visidot</w:t>
            </w:r>
            <w:proofErr w:type="spellEnd"/>
            <w:r>
              <w:rPr>
                <w:rFonts w:ascii="Calibri" w:hAnsi="Calibri"/>
                <w:color w:val="000000"/>
                <w:sz w:val="20"/>
              </w:rPr>
              <w:t xml:space="preserve"> system</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Irregular agglomerates</w:t>
            </w: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Extruder</w:t>
            </w:r>
          </w:p>
        </w:tc>
        <w:tc>
          <w:tcPr>
            <w:tcW w:w="922"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Cold plastic, thermoplastic</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proofErr w:type="spellStart"/>
            <w:r>
              <w:rPr>
                <w:rFonts w:ascii="Calibri" w:hAnsi="Calibri"/>
                <w:color w:val="000000"/>
                <w:sz w:val="20"/>
              </w:rPr>
              <w:t>Prestressed</w:t>
            </w:r>
            <w:proofErr w:type="spellEnd"/>
            <w:r>
              <w:rPr>
                <w:rFonts w:ascii="Calibri" w:hAnsi="Calibri"/>
                <w:color w:val="000000"/>
                <w:sz w:val="20"/>
              </w:rPr>
              <w:t xml:space="preserve"> sheet-steel springs (</w:t>
            </w:r>
            <w:proofErr w:type="spellStart"/>
            <w:r>
              <w:rPr>
                <w:rFonts w:ascii="Calibri" w:hAnsi="Calibri"/>
                <w:color w:val="000000"/>
                <w:sz w:val="20"/>
              </w:rPr>
              <w:t>Feichtner</w:t>
            </w:r>
            <w:proofErr w:type="spellEnd"/>
            <w:r>
              <w:rPr>
                <w:rFonts w:ascii="Calibri" w:hAnsi="Calibri"/>
                <w:color w:val="000000"/>
                <w:sz w:val="20"/>
              </w:rPr>
              <w:t xml:space="preserve"> system)</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Perforated sheet</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Spiked roller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Centrifuge techniques</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Full line</w:t>
            </w: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Screed box</w:t>
            </w:r>
          </w:p>
        </w:tc>
        <w:tc>
          <w:tcPr>
            <w:tcW w:w="922"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Cold plastic, thermoplastic</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Extruder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Full line with patterned surface</w:t>
            </w: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Screed box + patterned roller</w:t>
            </w:r>
          </w:p>
        </w:tc>
        <w:tc>
          <w:tcPr>
            <w:tcW w:w="922" w:type="pct"/>
            <w:vMerge w:val="restart"/>
            <w:shd w:val="clear" w:color="auto" w:fill="auto"/>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Cold plastic</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Roller</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Rolled on</w:t>
            </w: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Prime coat (primer), rolled on</w:t>
            </w:r>
          </w:p>
        </w:tc>
        <w:tc>
          <w:tcPr>
            <w:tcW w:w="922" w:type="pct"/>
            <w:vMerge w:val="restart"/>
            <w:shd w:val="clear" w:color="auto" w:fill="auto"/>
            <w:noWrap/>
            <w:vAlign w:val="center"/>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Films</w:t>
            </w: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without primer, rolled on</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Bitumen plus, rolled on</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D82DF7" w:rsidRPr="003A38BA" w:rsidTr="00A25D88">
        <w:trPr>
          <w:cantSplit/>
        </w:trPr>
        <w:tc>
          <w:tcPr>
            <w:tcW w:w="1314"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D82DF7" w:rsidRPr="003A38BA" w:rsidRDefault="00D82DF7" w:rsidP="00D82DF7">
            <w:pPr>
              <w:ind w:left="0" w:firstLine="0"/>
              <w:jc w:val="center"/>
              <w:rPr>
                <w:rFonts w:ascii="Calibri" w:eastAsia="Times New Roman" w:hAnsi="Calibri" w:cs="Times New Roman"/>
                <w:color w:val="000000"/>
                <w:sz w:val="20"/>
                <w:szCs w:val="20"/>
              </w:rPr>
            </w:pPr>
            <w:r>
              <w:rPr>
                <w:rFonts w:ascii="Calibri" w:hAnsi="Calibri"/>
                <w:color w:val="000000"/>
                <w:sz w:val="20"/>
              </w:rPr>
              <w:t>Asphalt plus, rolled on</w:t>
            </w:r>
          </w:p>
        </w:tc>
        <w:tc>
          <w:tcPr>
            <w:tcW w:w="922" w:type="pct"/>
            <w:vMerge/>
            <w:vAlign w:val="center"/>
            <w:hideMark/>
          </w:tcPr>
          <w:p w:rsidR="00D82DF7" w:rsidRPr="003A38BA" w:rsidRDefault="00D82DF7" w:rsidP="00D82DF7">
            <w:pPr>
              <w:ind w:left="0" w:firstLine="0"/>
              <w:rPr>
                <w:rFonts w:ascii="Calibri" w:eastAsia="Times New Roman" w:hAnsi="Calibri" w:cs="Times New Roman"/>
                <w:color w:val="000000"/>
                <w:sz w:val="20"/>
                <w:szCs w:val="20"/>
              </w:rPr>
            </w:pPr>
          </w:p>
        </w:tc>
      </w:tr>
      <w:tr w:rsidR="006E1AD5" w:rsidRPr="003A38BA" w:rsidTr="00A25D88">
        <w:trPr>
          <w:cantSplit/>
        </w:trPr>
        <w:tc>
          <w:tcPr>
            <w:tcW w:w="1314" w:type="pct"/>
            <w:vMerge w:val="restart"/>
            <w:shd w:val="clear" w:color="auto" w:fill="auto"/>
            <w:vAlign w:val="center"/>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Preformed marking system</w:t>
            </w:r>
          </w:p>
        </w:tc>
        <w:tc>
          <w:tcPr>
            <w:tcW w:w="2765" w:type="pct"/>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 xml:space="preserve">Preformed marking system </w:t>
            </w:r>
            <w:proofErr w:type="spellStart"/>
            <w:r>
              <w:rPr>
                <w:rFonts w:ascii="Calibri" w:hAnsi="Calibri"/>
                <w:color w:val="000000"/>
                <w:sz w:val="20"/>
              </w:rPr>
              <w:t>fusable</w:t>
            </w:r>
            <w:proofErr w:type="spellEnd"/>
            <w:r>
              <w:rPr>
                <w:rFonts w:ascii="Calibri" w:hAnsi="Calibri"/>
                <w:color w:val="000000"/>
                <w:sz w:val="20"/>
              </w:rPr>
              <w:t xml:space="preserve"> with manual torch</w:t>
            </w:r>
          </w:p>
        </w:tc>
        <w:tc>
          <w:tcPr>
            <w:tcW w:w="922" w:type="pct"/>
            <w:vMerge w:val="restart"/>
            <w:shd w:val="clear" w:color="auto" w:fill="auto"/>
            <w:noWrap/>
            <w:vAlign w:val="center"/>
            <w:hideMark/>
          </w:tcPr>
          <w:p w:rsidR="006E1AD5" w:rsidRPr="003A38BA" w:rsidRDefault="006E1AD5" w:rsidP="0023536B">
            <w:pPr>
              <w:ind w:left="0" w:firstLine="0"/>
              <w:jc w:val="center"/>
              <w:rPr>
                <w:rFonts w:ascii="Calibri" w:eastAsia="Times New Roman" w:hAnsi="Calibri" w:cs="Times New Roman"/>
                <w:color w:val="000000"/>
                <w:sz w:val="20"/>
                <w:szCs w:val="20"/>
              </w:rPr>
            </w:pPr>
            <w:r>
              <w:rPr>
                <w:rFonts w:ascii="Calibri" w:hAnsi="Calibri"/>
                <w:color w:val="000000"/>
                <w:sz w:val="20"/>
              </w:rPr>
              <w:t>Thermoplastics, possibly cold plastic as well in the future</w:t>
            </w:r>
          </w:p>
        </w:tc>
      </w:tr>
      <w:tr w:rsidR="006E1AD5" w:rsidRPr="003A38BA" w:rsidTr="00A25D88">
        <w:trPr>
          <w:cantSplit/>
        </w:trPr>
        <w:tc>
          <w:tcPr>
            <w:tcW w:w="1314" w:type="pct"/>
            <w:vMerge/>
            <w:vAlign w:val="center"/>
            <w:hideMark/>
          </w:tcPr>
          <w:p w:rsidR="006E1AD5" w:rsidRPr="003A38BA" w:rsidRDefault="006E1AD5" w:rsidP="00D82DF7">
            <w:pPr>
              <w:ind w:left="0" w:firstLine="0"/>
              <w:rPr>
                <w:rFonts w:ascii="Calibri" w:eastAsia="Times New Roman" w:hAnsi="Calibri" w:cs="Times New Roman"/>
                <w:color w:val="000000"/>
                <w:sz w:val="20"/>
                <w:szCs w:val="20"/>
              </w:rPr>
            </w:pPr>
          </w:p>
        </w:tc>
        <w:tc>
          <w:tcPr>
            <w:tcW w:w="2765" w:type="pct"/>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r>
              <w:rPr>
                <w:rFonts w:ascii="Calibri" w:hAnsi="Calibri"/>
                <w:color w:val="000000"/>
                <w:sz w:val="20"/>
              </w:rPr>
              <w:t xml:space="preserve">Preformed marking system </w:t>
            </w:r>
            <w:proofErr w:type="spellStart"/>
            <w:r>
              <w:rPr>
                <w:rFonts w:ascii="Calibri" w:hAnsi="Calibri"/>
                <w:color w:val="000000"/>
                <w:sz w:val="20"/>
              </w:rPr>
              <w:t>fusable</w:t>
            </w:r>
            <w:proofErr w:type="spellEnd"/>
            <w:r>
              <w:rPr>
                <w:rFonts w:ascii="Calibri" w:hAnsi="Calibri"/>
                <w:color w:val="000000"/>
                <w:sz w:val="20"/>
              </w:rPr>
              <w:t xml:space="preserve"> with manual torch, with additional thermoplastic dots</w:t>
            </w:r>
          </w:p>
        </w:tc>
        <w:tc>
          <w:tcPr>
            <w:tcW w:w="922" w:type="pct"/>
            <w:vMerge/>
            <w:shd w:val="clear" w:color="auto" w:fill="auto"/>
            <w:vAlign w:val="bottom"/>
            <w:hideMark/>
          </w:tcPr>
          <w:p w:rsidR="006E1AD5" w:rsidRPr="003A38BA" w:rsidRDefault="006E1AD5" w:rsidP="00D82DF7">
            <w:pPr>
              <w:ind w:left="0" w:firstLine="0"/>
              <w:jc w:val="center"/>
              <w:rPr>
                <w:rFonts w:ascii="Calibri" w:eastAsia="Times New Roman" w:hAnsi="Calibri" w:cs="Times New Roman"/>
                <w:color w:val="000000"/>
                <w:sz w:val="20"/>
                <w:szCs w:val="20"/>
              </w:rPr>
            </w:pPr>
          </w:p>
        </w:tc>
      </w:tr>
    </w:tbl>
    <w:p w:rsidR="00EB1650" w:rsidRPr="003A38BA" w:rsidRDefault="00EB1650" w:rsidP="007C21AF">
      <w:pPr>
        <w:spacing w:after="120"/>
        <w:ind w:left="0" w:firstLine="0"/>
        <w:jc w:val="both"/>
      </w:pPr>
      <w:r>
        <w:t xml:space="preserve">Unlike the detailed description of the application method in the application log, the simplified descriptions of the application techniques listed in Table 1 are indicated on the test certificate or test confirmation. </w:t>
      </w:r>
    </w:p>
    <w:p w:rsidR="00260651" w:rsidRPr="003A38BA" w:rsidRDefault="00260651" w:rsidP="007C21AF">
      <w:pPr>
        <w:spacing w:after="120"/>
        <w:ind w:left="0" w:firstLine="0"/>
        <w:jc w:val="both"/>
      </w:pPr>
      <w:r>
        <w:t xml:space="preserve">The marking system is applied to 4 test plates. If the dryness must be determined, a fifth test plate is required. A test plate serves as a retained sample and defines the new condition. Three test plates are run over in the turntable testing system. </w:t>
      </w:r>
    </w:p>
    <w:p w:rsidR="00B2761F" w:rsidRPr="00A37E2F" w:rsidRDefault="00B2761F" w:rsidP="007C21AF">
      <w:pPr>
        <w:pStyle w:val="Heading1"/>
        <w:numPr>
          <w:ilvl w:val="2"/>
          <w:numId w:val="5"/>
        </w:numPr>
        <w:ind w:left="1440" w:hanging="720"/>
        <w:jc w:val="both"/>
        <w:rPr>
          <w:rFonts w:asciiTheme="minorHAnsi" w:hAnsiTheme="minorHAnsi"/>
          <w:sz w:val="24"/>
          <w:szCs w:val="24"/>
        </w:rPr>
      </w:pPr>
      <w:bookmarkStart w:id="26" w:name="_Toc2194166"/>
      <w:bookmarkStart w:id="27" w:name="_Toc12282781"/>
      <w:r>
        <w:rPr>
          <w:rFonts w:asciiTheme="minorHAnsi" w:hAnsiTheme="minorHAnsi"/>
          <w:sz w:val="24"/>
        </w:rPr>
        <w:t>Application-specific measurements</w:t>
      </w:r>
      <w:bookmarkEnd w:id="26"/>
      <w:bookmarkEnd w:id="27"/>
    </w:p>
    <w:p w:rsidR="000D70C0" w:rsidRPr="003A38BA" w:rsidRDefault="000D70C0" w:rsidP="007C21AF">
      <w:pPr>
        <w:spacing w:after="120"/>
        <w:ind w:left="0" w:firstLine="0"/>
        <w:jc w:val="both"/>
      </w:pPr>
      <w:r>
        <w:t xml:space="preserve">The marking shall be applied at an air temperature of between +10 °C and +35 °C and a relative humidity of no more than 80 %. The air temperature and relative humidity shall be determined and documented immediately before the start of application. </w:t>
      </w:r>
    </w:p>
    <w:p w:rsidR="000503D0" w:rsidRPr="003A38BA" w:rsidRDefault="004F79C9" w:rsidP="007C21AF">
      <w:pPr>
        <w:spacing w:after="120"/>
        <w:ind w:left="0" w:firstLine="0"/>
        <w:jc w:val="both"/>
      </w:pPr>
      <w:r>
        <w:t xml:space="preserve">The drying time before traffic readiness must be determined for paints and cold plastic materials according to the classes listed in Table 2 and documented along with the climatic conditions (ambient temperature, temperature of test plate surface and relative humidity). In principle, for thermoplastic markings, the drying time falls under class T2 (≤10 min.). A marking is ready for traffic </w:t>
      </w:r>
      <w:r>
        <w:lastRenderedPageBreak/>
        <w:t>if traffic does not cause any deformations to the marking material. In principle, the drying time</w:t>
      </w:r>
      <w:r>
        <w:rPr>
          <w:rStyle w:val="FootnoteReference"/>
        </w:rPr>
        <w:footnoteReference w:id="2"/>
      </w:r>
      <w:r>
        <w:t xml:space="preserve"> must be determined as per DIN EN 13197, Appendix A. </w:t>
      </w:r>
    </w:p>
    <w:p w:rsidR="000503D0" w:rsidRPr="00A25D88" w:rsidRDefault="003E3497" w:rsidP="00A25D88">
      <w:pPr>
        <w:pStyle w:val="Subtitle"/>
        <w:ind w:left="1134" w:hanging="1134"/>
        <w:jc w:val="both"/>
        <w:rPr>
          <w:spacing w:val="0"/>
          <w:sz w:val="22"/>
        </w:rPr>
      </w:pPr>
      <w:r w:rsidRPr="00A25D88">
        <w:rPr>
          <w:sz w:val="22"/>
        </w:rPr>
        <w:t>Table 2:</w:t>
      </w:r>
      <w:r w:rsidRPr="00A25D88">
        <w:rPr>
          <w:sz w:val="22"/>
        </w:rPr>
        <w:tab/>
        <w:t>Traffic readiness classes</w:t>
      </w:r>
    </w:p>
    <w:tbl>
      <w:tblPr>
        <w:tblStyle w:val="TableGrid"/>
        <w:tblW w:w="0" w:type="auto"/>
        <w:tblInd w:w="108" w:type="dxa"/>
        <w:tblLook w:val="04A0" w:firstRow="1" w:lastRow="0" w:firstColumn="1" w:lastColumn="0" w:noHBand="0" w:noVBand="1"/>
      </w:tblPr>
      <w:tblGrid>
        <w:gridCol w:w="2209"/>
        <w:gridCol w:w="1040"/>
        <w:gridCol w:w="1005"/>
        <w:gridCol w:w="1006"/>
        <w:gridCol w:w="1007"/>
        <w:gridCol w:w="1007"/>
      </w:tblGrid>
      <w:tr w:rsidR="00921E13" w:rsidRPr="003A38BA" w:rsidTr="00EB1650">
        <w:tc>
          <w:tcPr>
            <w:tcW w:w="2209" w:type="dxa"/>
          </w:tcPr>
          <w:p w:rsidR="00921E13" w:rsidRPr="003A38BA" w:rsidRDefault="00921E13" w:rsidP="00A503EF">
            <w:pPr>
              <w:spacing w:after="120"/>
              <w:ind w:left="0" w:firstLine="0"/>
            </w:pPr>
            <w:r>
              <w:t>Traffic readiness class</w:t>
            </w:r>
          </w:p>
        </w:tc>
        <w:tc>
          <w:tcPr>
            <w:tcW w:w="1040" w:type="dxa"/>
          </w:tcPr>
          <w:p w:rsidR="00921E13" w:rsidRPr="003A38BA" w:rsidRDefault="00921E13" w:rsidP="000503D0">
            <w:pPr>
              <w:spacing w:after="120"/>
              <w:ind w:left="0" w:firstLine="0"/>
              <w:jc w:val="center"/>
            </w:pPr>
            <w:r>
              <w:t>T0</w:t>
            </w:r>
          </w:p>
        </w:tc>
        <w:tc>
          <w:tcPr>
            <w:tcW w:w="1005" w:type="dxa"/>
          </w:tcPr>
          <w:p w:rsidR="00921E13" w:rsidRPr="003A38BA" w:rsidRDefault="00921E13" w:rsidP="000503D0">
            <w:pPr>
              <w:spacing w:after="120"/>
              <w:ind w:left="0" w:firstLine="0"/>
              <w:jc w:val="center"/>
            </w:pPr>
            <w:r>
              <w:t>T1</w:t>
            </w:r>
          </w:p>
        </w:tc>
        <w:tc>
          <w:tcPr>
            <w:tcW w:w="1006" w:type="dxa"/>
          </w:tcPr>
          <w:p w:rsidR="00921E13" w:rsidRPr="003A38BA" w:rsidRDefault="00921E13" w:rsidP="000503D0">
            <w:pPr>
              <w:spacing w:after="120"/>
              <w:ind w:left="0" w:firstLine="0"/>
              <w:jc w:val="center"/>
            </w:pPr>
            <w:r>
              <w:t>T2</w:t>
            </w:r>
          </w:p>
        </w:tc>
        <w:tc>
          <w:tcPr>
            <w:tcW w:w="1007" w:type="dxa"/>
          </w:tcPr>
          <w:p w:rsidR="00921E13" w:rsidRPr="003A38BA" w:rsidRDefault="00921E13" w:rsidP="000503D0">
            <w:pPr>
              <w:spacing w:after="120"/>
              <w:ind w:left="0" w:firstLine="0"/>
              <w:jc w:val="center"/>
            </w:pPr>
            <w:r>
              <w:t>T3</w:t>
            </w:r>
          </w:p>
        </w:tc>
        <w:tc>
          <w:tcPr>
            <w:tcW w:w="1007" w:type="dxa"/>
          </w:tcPr>
          <w:p w:rsidR="00921E13" w:rsidRPr="003A38BA" w:rsidRDefault="00921E13" w:rsidP="000503D0">
            <w:pPr>
              <w:spacing w:after="120"/>
              <w:ind w:left="0" w:firstLine="0"/>
              <w:jc w:val="center"/>
            </w:pPr>
            <w:r>
              <w:t>T4</w:t>
            </w:r>
          </w:p>
        </w:tc>
      </w:tr>
      <w:tr w:rsidR="00921E13" w:rsidRPr="003A38BA" w:rsidTr="00EB1650">
        <w:tc>
          <w:tcPr>
            <w:tcW w:w="2209" w:type="dxa"/>
          </w:tcPr>
          <w:p w:rsidR="00921E13" w:rsidRPr="003A38BA" w:rsidRDefault="00CD0A25" w:rsidP="00CD0A25">
            <w:pPr>
              <w:spacing w:after="120"/>
              <w:ind w:left="0" w:firstLine="0"/>
            </w:pPr>
            <w:r>
              <w:t>Drying time in minutes</w:t>
            </w:r>
          </w:p>
        </w:tc>
        <w:tc>
          <w:tcPr>
            <w:tcW w:w="1040" w:type="dxa"/>
          </w:tcPr>
          <w:p w:rsidR="00921E13" w:rsidRPr="003A38BA" w:rsidRDefault="00921E13" w:rsidP="000503D0">
            <w:pPr>
              <w:spacing w:after="120"/>
              <w:ind w:left="0" w:firstLine="0"/>
              <w:jc w:val="center"/>
            </w:pPr>
            <w:r>
              <w:t>NPD</w:t>
            </w:r>
          </w:p>
        </w:tc>
        <w:tc>
          <w:tcPr>
            <w:tcW w:w="1005" w:type="dxa"/>
          </w:tcPr>
          <w:p w:rsidR="00921E13" w:rsidRPr="003A38BA" w:rsidRDefault="00921E13" w:rsidP="000503D0">
            <w:pPr>
              <w:spacing w:after="120"/>
              <w:ind w:left="0" w:firstLine="0"/>
              <w:jc w:val="center"/>
            </w:pPr>
            <w:r>
              <w:t>≤ 1</w:t>
            </w:r>
          </w:p>
        </w:tc>
        <w:tc>
          <w:tcPr>
            <w:tcW w:w="1006" w:type="dxa"/>
          </w:tcPr>
          <w:p w:rsidR="00921E13" w:rsidRPr="003A38BA" w:rsidRDefault="00921E13" w:rsidP="000503D0">
            <w:pPr>
              <w:spacing w:after="120"/>
              <w:ind w:left="0" w:firstLine="0"/>
              <w:jc w:val="center"/>
            </w:pPr>
            <w:r>
              <w:t>≤ 10</w:t>
            </w:r>
          </w:p>
        </w:tc>
        <w:tc>
          <w:tcPr>
            <w:tcW w:w="1007" w:type="dxa"/>
          </w:tcPr>
          <w:p w:rsidR="00921E13" w:rsidRPr="003A38BA" w:rsidRDefault="00921E13" w:rsidP="000503D0">
            <w:pPr>
              <w:spacing w:after="120"/>
              <w:ind w:left="0" w:firstLine="0"/>
              <w:jc w:val="center"/>
            </w:pPr>
            <w:r>
              <w:t>≤ 20</w:t>
            </w:r>
          </w:p>
        </w:tc>
        <w:tc>
          <w:tcPr>
            <w:tcW w:w="1007" w:type="dxa"/>
          </w:tcPr>
          <w:p w:rsidR="00921E13" w:rsidRPr="003A38BA" w:rsidRDefault="00921E13" w:rsidP="000503D0">
            <w:pPr>
              <w:spacing w:after="120"/>
              <w:ind w:left="0" w:firstLine="0"/>
              <w:jc w:val="center"/>
            </w:pPr>
            <w:r>
              <w:t>≤ 30</w:t>
            </w:r>
          </w:p>
        </w:tc>
      </w:tr>
    </w:tbl>
    <w:p w:rsidR="000503D0" w:rsidRPr="003A38BA" w:rsidRDefault="000503D0" w:rsidP="00A503EF">
      <w:pPr>
        <w:spacing w:after="120"/>
        <w:ind w:left="0" w:firstLine="0"/>
      </w:pPr>
    </w:p>
    <w:p w:rsidR="004F79C9" w:rsidRPr="003A38BA" w:rsidRDefault="004F79C9" w:rsidP="007C21AF">
      <w:pPr>
        <w:spacing w:after="120"/>
        <w:ind w:left="0" w:firstLine="0"/>
        <w:jc w:val="both"/>
      </w:pPr>
      <w:r>
        <w:t>During application of a marking system, the quantity actually applied to the test plate must be determined for the material and all additives.</w:t>
      </w:r>
    </w:p>
    <w:p w:rsidR="00B53040" w:rsidRPr="003A38BA" w:rsidRDefault="00B53040" w:rsidP="007C21AF">
      <w:pPr>
        <w:spacing w:after="120"/>
        <w:ind w:left="0" w:firstLine="0"/>
        <w:jc w:val="both"/>
      </w:pPr>
      <w:r>
        <w:t>The application quantity of a marking material is expressed in coat thickness. In principle, the coat thickness is determined as per DIN EN 13197, Appendix C. In some cases, application volume may be determined by successively weighing the test plate after application of different components (materials, drop-on materials). The material thickness is then determined based on the actual application quantity. The application mixture for agglomerates is determined by weighing out the material quantity without drop-on materials. In principle, for thin-coat systems, it is more practical to measure the wet film thickness with an earthed and calibrated measurement comb.</w:t>
      </w:r>
    </w:p>
    <w:p w:rsidR="004F79C9" w:rsidRPr="003A38BA" w:rsidRDefault="004F79C9" w:rsidP="007C21AF">
      <w:pPr>
        <w:spacing w:after="120"/>
        <w:ind w:left="0" w:firstLine="0"/>
        <w:jc w:val="both"/>
      </w:pPr>
      <w:r>
        <w:t>The results must be documented in the application log.</w:t>
      </w:r>
    </w:p>
    <w:p w:rsidR="000766A6" w:rsidRPr="003A38BA" w:rsidRDefault="000766A6" w:rsidP="007C21AF">
      <w:pPr>
        <w:pStyle w:val="Heading1"/>
        <w:numPr>
          <w:ilvl w:val="2"/>
          <w:numId w:val="5"/>
        </w:numPr>
        <w:ind w:left="1440" w:hanging="720"/>
        <w:jc w:val="both"/>
        <w:rPr>
          <w:rFonts w:ascii="Arial" w:hAnsi="Arial" w:cs="Arial"/>
          <w:sz w:val="24"/>
          <w:szCs w:val="24"/>
        </w:rPr>
      </w:pPr>
      <w:bookmarkStart w:id="28" w:name="_Toc2194167"/>
      <w:bookmarkStart w:id="29" w:name="_Toc12282782"/>
      <w:r>
        <w:rPr>
          <w:sz w:val="24"/>
        </w:rPr>
        <w:t>Sampling</w:t>
      </w:r>
      <w:bookmarkEnd w:id="28"/>
      <w:bookmarkEnd w:id="29"/>
    </w:p>
    <w:p w:rsidR="000766A6" w:rsidRPr="003A38BA" w:rsidRDefault="000766A6" w:rsidP="007C21AF">
      <w:pPr>
        <w:spacing w:after="120"/>
        <w:ind w:left="0" w:firstLine="0"/>
        <w:jc w:val="both"/>
      </w:pPr>
      <w:r>
        <w:t>For identification purposes, samples are taken from all marking materials, all components of multi-component materials and additives during application. Chemical/physical testing is conducted on the samples taken to identify the marking system.</w:t>
      </w:r>
    </w:p>
    <w:p w:rsidR="00260651" w:rsidRPr="003A38BA" w:rsidRDefault="00260651" w:rsidP="007C21AF">
      <w:pPr>
        <w:pStyle w:val="Heading1"/>
        <w:numPr>
          <w:ilvl w:val="2"/>
          <w:numId w:val="5"/>
        </w:numPr>
        <w:ind w:left="1440" w:hanging="720"/>
        <w:jc w:val="both"/>
        <w:rPr>
          <w:rFonts w:ascii="Arial" w:hAnsi="Arial" w:cs="Arial"/>
          <w:sz w:val="24"/>
          <w:szCs w:val="24"/>
        </w:rPr>
      </w:pPr>
      <w:bookmarkStart w:id="30" w:name="_Toc2194168"/>
      <w:bookmarkStart w:id="31" w:name="_Toc12282783"/>
      <w:r>
        <w:rPr>
          <w:sz w:val="24"/>
        </w:rPr>
        <w:t>Conditioning time</w:t>
      </w:r>
      <w:bookmarkEnd w:id="30"/>
      <w:bookmarkEnd w:id="31"/>
    </w:p>
    <w:p w:rsidR="00260651" w:rsidRPr="003A38BA" w:rsidRDefault="00C8360F" w:rsidP="007C21AF">
      <w:pPr>
        <w:spacing w:after="120"/>
        <w:ind w:left="0" w:firstLine="0"/>
        <w:jc w:val="both"/>
      </w:pPr>
      <w:r>
        <w:t>Solvent-based paints must first be tested in the turntable testing system at least 8 and no more than 12 days after successful application. The timeframe for dispersions is one week longer than for solvent-based paints. All other marking systems are not traffic ready until at least 48 hours after successful application.</w:t>
      </w:r>
    </w:p>
    <w:p w:rsidR="005517CE" w:rsidRPr="003A38BA" w:rsidRDefault="005517CE" w:rsidP="007C21AF">
      <w:pPr>
        <w:spacing w:after="120"/>
        <w:ind w:left="0" w:firstLine="0"/>
        <w:jc w:val="both"/>
      </w:pPr>
      <w:r>
        <w:t xml:space="preserve">The prepared test plates must be stored for drying and/or curing in a climate-controlled room at a temperature of 20 °±5 °C and a relative humidity of between 45 % and 75 %. </w:t>
      </w:r>
    </w:p>
    <w:p w:rsidR="005517CE" w:rsidRPr="003A38BA" w:rsidRDefault="005517CE" w:rsidP="007C21AF">
      <w:pPr>
        <w:pStyle w:val="Heading1"/>
        <w:numPr>
          <w:ilvl w:val="2"/>
          <w:numId w:val="5"/>
        </w:numPr>
        <w:ind w:left="1440" w:hanging="720"/>
        <w:jc w:val="both"/>
        <w:rPr>
          <w:sz w:val="24"/>
          <w:szCs w:val="24"/>
        </w:rPr>
      </w:pPr>
      <w:bookmarkStart w:id="32" w:name="_Toc2194169"/>
      <w:bookmarkStart w:id="33" w:name="_Toc12282784"/>
      <w:r>
        <w:rPr>
          <w:sz w:val="24"/>
        </w:rPr>
        <w:t>Application direction</w:t>
      </w:r>
      <w:bookmarkEnd w:id="32"/>
      <w:bookmarkEnd w:id="33"/>
    </w:p>
    <w:p w:rsidR="005517CE" w:rsidRPr="003A38BA" w:rsidRDefault="005517CE" w:rsidP="007C21AF">
      <w:pPr>
        <w:spacing w:after="120"/>
        <w:ind w:left="0" w:firstLine="0"/>
        <w:jc w:val="both"/>
      </w:pPr>
      <w:r>
        <w:t xml:space="preserve">For application on the test plates, it is necessary to bear in mind that the test plates must be aligned in the turntable testing system so the marking systems are run over in the application direction and against the application direction. </w:t>
      </w:r>
    </w:p>
    <w:p w:rsidR="006D5959" w:rsidRPr="003A38BA" w:rsidRDefault="006D5959" w:rsidP="007C21AF">
      <w:pPr>
        <w:pStyle w:val="Heading1"/>
        <w:numPr>
          <w:ilvl w:val="1"/>
          <w:numId w:val="5"/>
        </w:numPr>
        <w:jc w:val="both"/>
        <w:rPr>
          <w:rFonts w:ascii="Arial" w:hAnsi="Arial" w:cs="Arial"/>
          <w:sz w:val="24"/>
          <w:szCs w:val="24"/>
        </w:rPr>
      </w:pPr>
      <w:bookmarkStart w:id="34" w:name="_Toc2194170"/>
      <w:bookmarkStart w:id="35" w:name="_Toc12282785"/>
      <w:r>
        <w:rPr>
          <w:sz w:val="24"/>
        </w:rPr>
        <w:t>Reference sample</w:t>
      </w:r>
      <w:bookmarkEnd w:id="34"/>
      <w:bookmarkEnd w:id="35"/>
    </w:p>
    <w:p w:rsidR="00EB7D09" w:rsidRPr="003A38BA" w:rsidRDefault="006D5959" w:rsidP="007C21AF">
      <w:pPr>
        <w:spacing w:after="120"/>
        <w:ind w:left="0" w:firstLine="0"/>
        <w:jc w:val="both"/>
      </w:pPr>
      <w:r>
        <w:t xml:space="preserve">To verify flawless test completion, every test run must include at least one test plate that is coated with a standard marking system (reference sample). The marking material and the application instructions for the reference sample must be specified. </w:t>
      </w:r>
    </w:p>
    <w:p w:rsidR="006D5959" w:rsidRPr="003A38BA" w:rsidRDefault="006D5959" w:rsidP="007C21AF">
      <w:pPr>
        <w:spacing w:after="120"/>
        <w:ind w:left="0" w:firstLine="0"/>
        <w:jc w:val="both"/>
      </w:pPr>
      <w:r>
        <w:t xml:space="preserve">The results from the reference samples in every test serve for quality assurance (see Section 4.4.5). </w:t>
      </w:r>
    </w:p>
    <w:p w:rsidR="00B2761F" w:rsidRPr="003A38BA" w:rsidRDefault="00B2761F" w:rsidP="007C21AF">
      <w:pPr>
        <w:pStyle w:val="Heading1"/>
        <w:numPr>
          <w:ilvl w:val="1"/>
          <w:numId w:val="5"/>
        </w:numPr>
        <w:jc w:val="both"/>
        <w:rPr>
          <w:sz w:val="24"/>
          <w:szCs w:val="24"/>
        </w:rPr>
      </w:pPr>
      <w:bookmarkStart w:id="36" w:name="_Toc2194171"/>
      <w:bookmarkStart w:id="37" w:name="_Toc12282786"/>
      <w:r>
        <w:rPr>
          <w:sz w:val="24"/>
        </w:rPr>
        <w:lastRenderedPageBreak/>
        <w:t>Test performance</w:t>
      </w:r>
      <w:bookmarkEnd w:id="36"/>
      <w:bookmarkEnd w:id="37"/>
    </w:p>
    <w:p w:rsidR="00D1262E" w:rsidRPr="003A38BA" w:rsidRDefault="00AD7468" w:rsidP="007C21AF">
      <w:pPr>
        <w:spacing w:after="120"/>
        <w:ind w:left="0" w:firstLine="0"/>
        <w:jc w:val="both"/>
      </w:pPr>
      <w:r>
        <w:t>The prepared test plates are not traffic ready until after the specified conditioning time. It is not permitted to run tests on test plates that have not fully dried or cured, as they could affect other test plates under certain circumstances. Covering the mandatory measurement area of at least 800 cm</w:t>
      </w:r>
      <w:r>
        <w:rPr>
          <w:vertAlign w:val="superscript"/>
        </w:rPr>
        <w:t>2</w:t>
      </w:r>
      <w:r>
        <w:t xml:space="preserve"> requires the use of at least the necessary number of 3 test plates, each with a minimum line width of 20 cm applied. The test plate arrangement on the turntable testing system shall be random. The 3 test plates of a marking system shall not be separated: they must be arranged immediately next to one another. </w:t>
      </w:r>
    </w:p>
    <w:p w:rsidR="00B2761F" w:rsidRPr="003A38BA" w:rsidRDefault="008C64DB" w:rsidP="007C21AF">
      <w:pPr>
        <w:spacing w:after="120"/>
        <w:ind w:left="0" w:firstLine="0"/>
        <w:jc w:val="both"/>
      </w:pPr>
      <w:r>
        <w:t>Thermoplastic testing requires a defined arrangement. The test plates are arranged so the wheel can alternate between running over a group of test plates and a group of blank plates of equal size. Based on the size of the wheel and the dimensions of the test plates and/or blank plates, this is will always be 2 marking systems, each consisting of 3 test plates arranged next to each other. After this, 6 blank plates come before the next 2 marking systems.</w:t>
      </w:r>
    </w:p>
    <w:p w:rsidR="006D5959" w:rsidRPr="003A38BA" w:rsidRDefault="006D5959" w:rsidP="007C21AF">
      <w:pPr>
        <w:pStyle w:val="Heading1"/>
        <w:numPr>
          <w:ilvl w:val="2"/>
          <w:numId w:val="5"/>
        </w:numPr>
        <w:ind w:left="1440" w:hanging="720"/>
        <w:jc w:val="both"/>
        <w:rPr>
          <w:rFonts w:ascii="Arial" w:hAnsi="Arial" w:cs="Arial"/>
          <w:sz w:val="24"/>
          <w:szCs w:val="24"/>
        </w:rPr>
      </w:pPr>
      <w:bookmarkStart w:id="38" w:name="_Toc2194172"/>
      <w:bookmarkStart w:id="39" w:name="_Toc12282787"/>
      <w:r>
        <w:rPr>
          <w:sz w:val="24"/>
        </w:rPr>
        <w:t>Test conditions</w:t>
      </w:r>
      <w:bookmarkEnd w:id="38"/>
      <w:bookmarkEnd w:id="39"/>
    </w:p>
    <w:p w:rsidR="00AD7468" w:rsidRPr="003A38BA" w:rsidRDefault="00AD7468" w:rsidP="007C21AF">
      <w:pPr>
        <w:spacing w:after="120"/>
        <w:ind w:left="0" w:firstLine="0"/>
        <w:jc w:val="both"/>
      </w:pPr>
      <w:r>
        <w:t>Tables 3 and 4 give the test conditions and measurement cycles.</w:t>
      </w:r>
    </w:p>
    <w:p w:rsidR="004D7F92" w:rsidRPr="003A38BA" w:rsidRDefault="004D7F92" w:rsidP="007C21AF">
      <w:pPr>
        <w:spacing w:after="120"/>
        <w:ind w:left="0" w:firstLine="0"/>
        <w:jc w:val="both"/>
      </w:pPr>
      <w:r>
        <w:t>The number of samples for paints, films and cold plastics tested at the same time is limited by the number of housings on the turntable. In principle, for thermoplastic marking systems, this figure is limited to 12 samples.</w:t>
      </w:r>
    </w:p>
    <w:p w:rsidR="004D7F92" w:rsidRPr="003A38BA" w:rsidRDefault="004D7F92" w:rsidP="007C21AF">
      <w:pPr>
        <w:spacing w:after="120"/>
        <w:ind w:left="0" w:firstLine="0"/>
        <w:jc w:val="both"/>
      </w:pPr>
      <w:r>
        <w:t>In principle, markings made from different marking materials are not tested at the same time. A distinction is drawn between: Paints (solvent-based paints, dispersions), cold plastic, aluminium-based films, other films, thermoplastics.</w:t>
      </w:r>
    </w:p>
    <w:p w:rsidR="00C34F3E" w:rsidRPr="00A25D88" w:rsidRDefault="003E3497" w:rsidP="00A25D88">
      <w:pPr>
        <w:pStyle w:val="Subtitle"/>
        <w:keepNext/>
        <w:ind w:left="1134" w:hanging="1134"/>
        <w:jc w:val="both"/>
        <w:rPr>
          <w:spacing w:val="0"/>
          <w:sz w:val="22"/>
        </w:rPr>
      </w:pPr>
      <w:r w:rsidRPr="00A25D88">
        <w:rPr>
          <w:sz w:val="22"/>
        </w:rPr>
        <w:t>Table 3:</w:t>
      </w:r>
      <w:r w:rsidRPr="00A25D88">
        <w:rPr>
          <w:sz w:val="22"/>
        </w:rPr>
        <w:tab/>
        <w:t>Test conditions</w:t>
      </w:r>
    </w:p>
    <w:tbl>
      <w:tblPr>
        <w:tblStyle w:val="TableGrid"/>
        <w:tblW w:w="0" w:type="auto"/>
        <w:tblLook w:val="04A0" w:firstRow="1" w:lastRow="0" w:firstColumn="1" w:lastColumn="0" w:noHBand="0" w:noVBand="1"/>
      </w:tblPr>
      <w:tblGrid>
        <w:gridCol w:w="4606"/>
        <w:gridCol w:w="4606"/>
      </w:tblGrid>
      <w:tr w:rsidR="00AD7468" w:rsidRPr="003A38BA" w:rsidTr="00AD7468">
        <w:tc>
          <w:tcPr>
            <w:tcW w:w="4606" w:type="dxa"/>
          </w:tcPr>
          <w:p w:rsidR="00AD7468" w:rsidRPr="003A38BA" w:rsidRDefault="00AD7468" w:rsidP="00A503EF">
            <w:pPr>
              <w:spacing w:after="120"/>
              <w:ind w:left="0" w:firstLine="0"/>
            </w:pPr>
            <w:r>
              <w:t>Number of test wheels</w:t>
            </w:r>
          </w:p>
        </w:tc>
        <w:tc>
          <w:tcPr>
            <w:tcW w:w="4606" w:type="dxa"/>
          </w:tcPr>
          <w:p w:rsidR="00AD7468" w:rsidRPr="003A38BA" w:rsidRDefault="00AD7468" w:rsidP="00A503EF">
            <w:pPr>
              <w:spacing w:after="120"/>
              <w:ind w:left="0" w:firstLine="0"/>
            </w:pPr>
            <w:r>
              <w:t>4</w:t>
            </w:r>
            <w:r>
              <w:rPr>
                <w:vertAlign w:val="superscript"/>
              </w:rPr>
              <w:t xml:space="preserve"> </w:t>
            </w:r>
            <w:r>
              <w:t>or 8 depending on the material being tested (see Section 4.1.1)</w:t>
            </w:r>
          </w:p>
        </w:tc>
      </w:tr>
      <w:tr w:rsidR="00AD7468" w:rsidRPr="003A38BA" w:rsidTr="00AD7468">
        <w:tc>
          <w:tcPr>
            <w:tcW w:w="4606" w:type="dxa"/>
          </w:tcPr>
          <w:p w:rsidR="00AD7468" w:rsidRPr="003A38BA" w:rsidRDefault="00AD7468" w:rsidP="00A503EF">
            <w:pPr>
              <w:spacing w:after="120"/>
              <w:ind w:left="0" w:firstLine="0"/>
            </w:pPr>
            <w:r>
              <w:t>Test tyre type</w:t>
            </w:r>
          </w:p>
        </w:tc>
        <w:tc>
          <w:tcPr>
            <w:tcW w:w="4606" w:type="dxa"/>
          </w:tcPr>
          <w:p w:rsidR="00AD7468" w:rsidRPr="003A38BA" w:rsidRDefault="00AD7468" w:rsidP="00A503EF">
            <w:pPr>
              <w:spacing w:after="120"/>
              <w:ind w:left="0" w:firstLine="0"/>
            </w:pPr>
            <w:r>
              <w:t>Permitted standard tyres as per Section 4.1.1</w:t>
            </w:r>
          </w:p>
          <w:p w:rsidR="00AD7468" w:rsidRPr="003A38BA" w:rsidRDefault="00AD7468" w:rsidP="00A503EF">
            <w:pPr>
              <w:spacing w:after="120"/>
              <w:ind w:left="0" w:firstLine="0"/>
            </w:pPr>
            <w:r>
              <w:t>New tyres for each test</w:t>
            </w:r>
            <w:r>
              <w:rPr>
                <w:rStyle w:val="FootnoteReference"/>
              </w:rPr>
              <w:footnoteReference w:id="3"/>
            </w:r>
          </w:p>
        </w:tc>
      </w:tr>
      <w:tr w:rsidR="00AD7468" w:rsidRPr="003A38BA" w:rsidTr="00AD7468">
        <w:tc>
          <w:tcPr>
            <w:tcW w:w="4606" w:type="dxa"/>
          </w:tcPr>
          <w:p w:rsidR="00AD7468" w:rsidRPr="003A38BA" w:rsidRDefault="00AD7468" w:rsidP="00A503EF">
            <w:pPr>
              <w:spacing w:after="120"/>
              <w:ind w:left="0" w:firstLine="0"/>
            </w:pPr>
            <w:r>
              <w:t>Tyre pressure</w:t>
            </w:r>
          </w:p>
        </w:tc>
        <w:tc>
          <w:tcPr>
            <w:tcW w:w="4606" w:type="dxa"/>
          </w:tcPr>
          <w:p w:rsidR="00AD7468" w:rsidRPr="003A38BA" w:rsidRDefault="00AD7468" w:rsidP="00A503EF">
            <w:pPr>
              <w:spacing w:after="120"/>
              <w:ind w:left="0" w:firstLine="0"/>
            </w:pPr>
            <w:r>
              <w:t>0.25 ± 0.02 MPa</w:t>
            </w:r>
          </w:p>
        </w:tc>
      </w:tr>
      <w:tr w:rsidR="00AD7468" w:rsidRPr="003A38BA" w:rsidTr="00AD7468">
        <w:tc>
          <w:tcPr>
            <w:tcW w:w="4606" w:type="dxa"/>
          </w:tcPr>
          <w:p w:rsidR="00AD7468" w:rsidRPr="003A38BA" w:rsidRDefault="00AD7468" w:rsidP="00A503EF">
            <w:pPr>
              <w:spacing w:after="120"/>
              <w:ind w:left="0" w:firstLine="0"/>
            </w:pPr>
            <w:r>
              <w:t>Wheel load</w:t>
            </w:r>
          </w:p>
        </w:tc>
        <w:tc>
          <w:tcPr>
            <w:tcW w:w="4606" w:type="dxa"/>
          </w:tcPr>
          <w:p w:rsidR="00AD7468" w:rsidRPr="003A38BA" w:rsidRDefault="00AD7468" w:rsidP="00A503EF">
            <w:pPr>
              <w:spacing w:after="120"/>
              <w:ind w:left="0" w:firstLine="0"/>
            </w:pPr>
            <w:r>
              <w:t>3000 ± 300 N</w:t>
            </w:r>
          </w:p>
        </w:tc>
      </w:tr>
      <w:tr w:rsidR="00AD7468" w:rsidRPr="003A38BA" w:rsidTr="00AD7468">
        <w:tc>
          <w:tcPr>
            <w:tcW w:w="4606" w:type="dxa"/>
          </w:tcPr>
          <w:p w:rsidR="00AD7468" w:rsidRPr="003A38BA" w:rsidRDefault="00AD7468" w:rsidP="00A503EF">
            <w:pPr>
              <w:spacing w:after="120"/>
              <w:ind w:left="0" w:firstLine="0"/>
            </w:pPr>
            <w:r>
              <w:t>Camber</w:t>
            </w:r>
          </w:p>
        </w:tc>
        <w:tc>
          <w:tcPr>
            <w:tcW w:w="4606" w:type="dxa"/>
          </w:tcPr>
          <w:p w:rsidR="00AD7468" w:rsidRPr="003A38BA" w:rsidRDefault="00AD7468" w:rsidP="00921E13">
            <w:pPr>
              <w:spacing w:after="120"/>
              <w:ind w:left="0" w:firstLine="0"/>
            </w:pPr>
            <w:r>
              <w:t>0° up to a maximum deviation of ± 1°</w:t>
            </w:r>
          </w:p>
        </w:tc>
      </w:tr>
      <w:tr w:rsidR="00AD7468" w:rsidRPr="003A38BA" w:rsidTr="00AD7468">
        <w:tc>
          <w:tcPr>
            <w:tcW w:w="4606" w:type="dxa"/>
          </w:tcPr>
          <w:p w:rsidR="00AD7468" w:rsidRPr="003A38BA" w:rsidRDefault="00AD7468" w:rsidP="00A503EF">
            <w:pPr>
              <w:spacing w:after="120"/>
              <w:ind w:left="0" w:firstLine="0"/>
            </w:pPr>
            <w:r>
              <w:t>Skew</w:t>
            </w:r>
          </w:p>
        </w:tc>
        <w:tc>
          <w:tcPr>
            <w:tcW w:w="4606" w:type="dxa"/>
          </w:tcPr>
          <w:p w:rsidR="00AD7468" w:rsidRPr="003A38BA" w:rsidRDefault="00AD7468" w:rsidP="00A503EF">
            <w:pPr>
              <w:spacing w:after="120"/>
              <w:ind w:left="0" w:firstLine="0"/>
            </w:pPr>
            <w:r>
              <w:t>Alternating +1° (±10‘) / -1° (±10‘) by wheel</w:t>
            </w:r>
          </w:p>
        </w:tc>
      </w:tr>
      <w:tr w:rsidR="00AD7468" w:rsidRPr="003A38BA" w:rsidTr="00AD7468">
        <w:tc>
          <w:tcPr>
            <w:tcW w:w="4606" w:type="dxa"/>
          </w:tcPr>
          <w:p w:rsidR="00AD7468" w:rsidRPr="003A38BA" w:rsidRDefault="00AD7468" w:rsidP="00A503EF">
            <w:pPr>
              <w:spacing w:after="120"/>
              <w:ind w:left="0" w:firstLine="0"/>
            </w:pPr>
            <w:r>
              <w:t>Speed</w:t>
            </w:r>
          </w:p>
        </w:tc>
        <w:tc>
          <w:tcPr>
            <w:tcW w:w="4606" w:type="dxa"/>
          </w:tcPr>
          <w:p w:rsidR="00AD7468" w:rsidRPr="003A38BA" w:rsidRDefault="00AD7468" w:rsidP="00A503EF">
            <w:pPr>
              <w:spacing w:after="120"/>
              <w:ind w:left="0" w:firstLine="0"/>
            </w:pPr>
            <w:r>
              <w:t>15 km/h ± 1 km/h in water</w:t>
            </w:r>
          </w:p>
          <w:p w:rsidR="00AD7468" w:rsidRPr="003A38BA" w:rsidRDefault="00AD7468" w:rsidP="00A503EF">
            <w:pPr>
              <w:spacing w:after="120"/>
              <w:ind w:left="0" w:firstLine="0"/>
            </w:pPr>
            <w:r>
              <w:t>60 km/h ± 3 km/h</w:t>
            </w:r>
          </w:p>
        </w:tc>
      </w:tr>
      <w:tr w:rsidR="00AD7468" w:rsidRPr="003A38BA" w:rsidTr="00AD7468">
        <w:tc>
          <w:tcPr>
            <w:tcW w:w="4606" w:type="dxa"/>
          </w:tcPr>
          <w:p w:rsidR="00AD7468" w:rsidRPr="003A38BA" w:rsidRDefault="00AD7468" w:rsidP="00A503EF">
            <w:pPr>
              <w:spacing w:after="120"/>
              <w:ind w:left="0" w:firstLine="0"/>
            </w:pPr>
            <w:r>
              <w:t>Direction of rotation</w:t>
            </w:r>
          </w:p>
        </w:tc>
        <w:tc>
          <w:tcPr>
            <w:tcW w:w="4606" w:type="dxa"/>
          </w:tcPr>
          <w:p w:rsidR="00AD7468" w:rsidRPr="003A38BA" w:rsidRDefault="00AD7468" w:rsidP="00BF3220">
            <w:pPr>
              <w:spacing w:after="120"/>
              <w:ind w:left="0" w:firstLine="0"/>
            </w:pPr>
            <w:r>
              <w:t>50% in each direction</w:t>
            </w:r>
          </w:p>
        </w:tc>
      </w:tr>
      <w:tr w:rsidR="00AD7468" w:rsidRPr="003A38BA" w:rsidTr="00AD7468">
        <w:tc>
          <w:tcPr>
            <w:tcW w:w="4606" w:type="dxa"/>
          </w:tcPr>
          <w:p w:rsidR="00AD7468" w:rsidRPr="003A38BA" w:rsidRDefault="0043206D" w:rsidP="00A503EF">
            <w:pPr>
              <w:spacing w:after="120"/>
              <w:ind w:left="0" w:firstLine="0"/>
            </w:pPr>
            <w:r>
              <w:t>Measurement interval</w:t>
            </w:r>
          </w:p>
        </w:tc>
        <w:tc>
          <w:tcPr>
            <w:tcW w:w="4606" w:type="dxa"/>
          </w:tcPr>
          <w:p w:rsidR="00AD7468" w:rsidRPr="003A38BA" w:rsidRDefault="0043206D" w:rsidP="00A503EF">
            <w:pPr>
              <w:spacing w:after="120"/>
              <w:ind w:left="0" w:firstLine="0"/>
            </w:pPr>
            <w:r>
              <w:t>0; 0.01; 0.1; 0.2; 0.5; 1.0; 2.0; 3.0 and 4.0 x 10</w:t>
            </w:r>
            <w:r>
              <w:rPr>
                <w:vertAlign w:val="superscript"/>
              </w:rPr>
              <w:t>6</w:t>
            </w:r>
          </w:p>
        </w:tc>
      </w:tr>
      <w:tr w:rsidR="0043206D" w:rsidRPr="003A38BA" w:rsidTr="00AD7468">
        <w:tc>
          <w:tcPr>
            <w:tcW w:w="4606" w:type="dxa"/>
          </w:tcPr>
          <w:p w:rsidR="0043206D" w:rsidRPr="003A38BA" w:rsidRDefault="0043206D" w:rsidP="00A503EF">
            <w:pPr>
              <w:spacing w:after="120"/>
              <w:ind w:left="0" w:firstLine="0"/>
            </w:pPr>
            <w:r>
              <w:t>Room temperature</w:t>
            </w:r>
          </w:p>
        </w:tc>
        <w:tc>
          <w:tcPr>
            <w:tcW w:w="4606" w:type="dxa"/>
          </w:tcPr>
          <w:p w:rsidR="0043206D" w:rsidRPr="003A38BA" w:rsidRDefault="0043206D" w:rsidP="00A503EF">
            <w:pPr>
              <w:spacing w:after="120"/>
              <w:ind w:left="0" w:firstLine="0"/>
            </w:pPr>
            <w:r>
              <w:t>5 °C to 10 °C</w:t>
            </w:r>
          </w:p>
        </w:tc>
      </w:tr>
    </w:tbl>
    <w:p w:rsidR="00AD7468" w:rsidRPr="003A38BA" w:rsidRDefault="00AD7468" w:rsidP="00D9642C">
      <w:pPr>
        <w:spacing w:after="120"/>
        <w:ind w:left="0" w:firstLine="0"/>
      </w:pPr>
    </w:p>
    <w:p w:rsidR="00D9642C" w:rsidRPr="00A25D88" w:rsidRDefault="00D9642C" w:rsidP="00A25D88">
      <w:pPr>
        <w:pStyle w:val="Subtitle"/>
        <w:keepNext/>
        <w:ind w:left="1134" w:hanging="1134"/>
        <w:jc w:val="both"/>
        <w:rPr>
          <w:spacing w:val="0"/>
          <w:sz w:val="22"/>
        </w:rPr>
      </w:pPr>
      <w:r w:rsidRPr="00A25D88">
        <w:rPr>
          <w:sz w:val="22"/>
        </w:rPr>
        <w:lastRenderedPageBreak/>
        <w:t>Table 4:</w:t>
      </w:r>
      <w:r w:rsidRPr="00A25D88">
        <w:rPr>
          <w:sz w:val="22"/>
        </w:rPr>
        <w:tab/>
        <w:t>Measurement cycles</w:t>
      </w:r>
    </w:p>
    <w:tbl>
      <w:tblPr>
        <w:tblStyle w:val="TableGrid"/>
        <w:tblW w:w="0" w:type="auto"/>
        <w:tblLook w:val="04A0" w:firstRow="1" w:lastRow="0" w:firstColumn="1" w:lastColumn="0" w:noHBand="0" w:noVBand="1"/>
      </w:tblPr>
      <w:tblGrid>
        <w:gridCol w:w="1316"/>
        <w:gridCol w:w="1316"/>
        <w:gridCol w:w="1316"/>
        <w:gridCol w:w="1316"/>
        <w:gridCol w:w="1316"/>
        <w:gridCol w:w="1316"/>
        <w:gridCol w:w="1316"/>
      </w:tblGrid>
      <w:tr w:rsidR="00C34F3E" w:rsidRPr="003A38BA" w:rsidTr="00C34F3E">
        <w:tc>
          <w:tcPr>
            <w:tcW w:w="1316" w:type="dxa"/>
          </w:tcPr>
          <w:p w:rsidR="00C34F3E" w:rsidRPr="003A38BA" w:rsidRDefault="00C34F3E" w:rsidP="00A25D88">
            <w:pPr>
              <w:keepNext/>
              <w:keepLines/>
              <w:spacing w:after="120"/>
              <w:ind w:left="0" w:firstLine="0"/>
              <w:rPr>
                <w:b/>
                <w:sz w:val="18"/>
                <w:szCs w:val="18"/>
              </w:rPr>
            </w:pPr>
            <w:r>
              <w:rPr>
                <w:b/>
                <w:sz w:val="18"/>
              </w:rPr>
              <w:t>Measurement cycle</w:t>
            </w:r>
          </w:p>
        </w:tc>
        <w:tc>
          <w:tcPr>
            <w:tcW w:w="1316" w:type="dxa"/>
          </w:tcPr>
          <w:p w:rsidR="00C34F3E" w:rsidRPr="003A38BA" w:rsidRDefault="00C34F3E" w:rsidP="00A25D88">
            <w:pPr>
              <w:keepNext/>
              <w:keepLines/>
              <w:spacing w:after="120"/>
              <w:ind w:left="0" w:firstLine="0"/>
              <w:rPr>
                <w:b/>
                <w:sz w:val="18"/>
                <w:szCs w:val="18"/>
              </w:rPr>
            </w:pPr>
            <w:r>
              <w:rPr>
                <w:b/>
                <w:sz w:val="18"/>
              </w:rPr>
              <w:t>Wheel passes in the measurement cycle</w:t>
            </w:r>
          </w:p>
        </w:tc>
        <w:tc>
          <w:tcPr>
            <w:tcW w:w="1316" w:type="dxa"/>
          </w:tcPr>
          <w:p w:rsidR="00C34F3E" w:rsidRPr="003A38BA" w:rsidRDefault="00C34F3E" w:rsidP="00A25D88">
            <w:pPr>
              <w:keepNext/>
              <w:keepLines/>
              <w:spacing w:after="120"/>
              <w:ind w:left="0" w:firstLine="0"/>
              <w:rPr>
                <w:b/>
                <w:sz w:val="18"/>
                <w:szCs w:val="18"/>
              </w:rPr>
            </w:pPr>
            <w:r>
              <w:rPr>
                <w:b/>
                <w:sz w:val="18"/>
              </w:rPr>
              <w:t>Wheel passes with water at the start</w:t>
            </w:r>
          </w:p>
        </w:tc>
        <w:tc>
          <w:tcPr>
            <w:tcW w:w="1316" w:type="dxa"/>
          </w:tcPr>
          <w:p w:rsidR="00C34F3E" w:rsidRPr="003A38BA" w:rsidRDefault="00C34F3E" w:rsidP="00A25D88">
            <w:pPr>
              <w:keepNext/>
              <w:keepLines/>
              <w:spacing w:after="120"/>
              <w:ind w:left="0" w:firstLine="0"/>
              <w:rPr>
                <w:b/>
                <w:sz w:val="18"/>
                <w:szCs w:val="18"/>
              </w:rPr>
            </w:pPr>
            <w:r>
              <w:rPr>
                <w:b/>
                <w:sz w:val="18"/>
              </w:rPr>
              <w:t>Wheel passes, dry</w:t>
            </w:r>
          </w:p>
        </w:tc>
        <w:tc>
          <w:tcPr>
            <w:tcW w:w="1316" w:type="dxa"/>
          </w:tcPr>
          <w:p w:rsidR="00C34F3E" w:rsidRPr="003A38BA" w:rsidRDefault="00C34F3E" w:rsidP="00A25D88">
            <w:pPr>
              <w:keepNext/>
              <w:keepLines/>
              <w:spacing w:after="120"/>
              <w:ind w:left="0" w:firstLine="0"/>
              <w:rPr>
                <w:b/>
                <w:sz w:val="18"/>
                <w:szCs w:val="18"/>
              </w:rPr>
            </w:pPr>
            <w:r>
              <w:rPr>
                <w:b/>
                <w:sz w:val="18"/>
              </w:rPr>
              <w:t>Wheel passes with water at the end *)</w:t>
            </w:r>
          </w:p>
        </w:tc>
        <w:tc>
          <w:tcPr>
            <w:tcW w:w="1316" w:type="dxa"/>
          </w:tcPr>
          <w:p w:rsidR="00C34F3E" w:rsidRPr="003A38BA" w:rsidRDefault="00C34F3E" w:rsidP="00A25D88">
            <w:pPr>
              <w:keepNext/>
              <w:keepLines/>
              <w:spacing w:after="120"/>
              <w:ind w:left="0" w:firstLine="0"/>
              <w:rPr>
                <w:b/>
                <w:sz w:val="18"/>
                <w:szCs w:val="18"/>
              </w:rPr>
            </w:pPr>
            <w:r>
              <w:rPr>
                <w:b/>
                <w:sz w:val="18"/>
              </w:rPr>
              <w:t xml:space="preserve">Wheel passes until change of direction of rotation </w:t>
            </w:r>
          </w:p>
        </w:tc>
        <w:tc>
          <w:tcPr>
            <w:tcW w:w="1316" w:type="dxa"/>
          </w:tcPr>
          <w:p w:rsidR="00C34F3E" w:rsidRPr="003A38BA" w:rsidRDefault="00C34F3E" w:rsidP="00A25D88">
            <w:pPr>
              <w:keepNext/>
              <w:keepLines/>
              <w:spacing w:after="120"/>
              <w:ind w:left="0" w:firstLine="0"/>
              <w:rPr>
                <w:b/>
                <w:sz w:val="18"/>
                <w:szCs w:val="18"/>
              </w:rPr>
            </w:pPr>
            <w:r>
              <w:rPr>
                <w:b/>
                <w:sz w:val="18"/>
              </w:rPr>
              <w:t>Wheel passes in total</w:t>
            </w:r>
          </w:p>
        </w:tc>
      </w:tr>
      <w:tr w:rsidR="00C34F3E" w:rsidRPr="003A38BA" w:rsidTr="00C34F3E">
        <w:tc>
          <w:tcPr>
            <w:tcW w:w="1316" w:type="dxa"/>
          </w:tcPr>
          <w:p w:rsidR="00C34F3E" w:rsidRPr="003A38BA" w:rsidRDefault="00EB7D09" w:rsidP="00C34F3E">
            <w:pPr>
              <w:spacing w:after="120"/>
              <w:ind w:left="0" w:firstLine="0"/>
              <w:jc w:val="center"/>
            </w:pPr>
            <w:r>
              <w:t>1</w:t>
            </w:r>
          </w:p>
        </w:tc>
        <w:tc>
          <w:tcPr>
            <w:tcW w:w="1316" w:type="dxa"/>
          </w:tcPr>
          <w:p w:rsidR="00C34F3E" w:rsidRPr="003A38BA" w:rsidRDefault="00EB7D09" w:rsidP="00C34F3E">
            <w:pPr>
              <w:spacing w:after="120"/>
              <w:ind w:left="0" w:firstLine="0"/>
              <w:jc w:val="center"/>
            </w:pPr>
            <w:r>
              <w:t>10,000</w:t>
            </w:r>
          </w:p>
        </w:tc>
        <w:tc>
          <w:tcPr>
            <w:tcW w:w="1316" w:type="dxa"/>
          </w:tcPr>
          <w:p w:rsidR="00C34F3E" w:rsidRPr="003A38BA" w:rsidRDefault="00EB7D09" w:rsidP="00C34F3E">
            <w:pPr>
              <w:spacing w:after="120"/>
              <w:ind w:left="0" w:firstLine="0"/>
              <w:jc w:val="center"/>
            </w:pPr>
            <w:r>
              <w:t>1,750</w:t>
            </w:r>
          </w:p>
        </w:tc>
        <w:tc>
          <w:tcPr>
            <w:tcW w:w="1316" w:type="dxa"/>
          </w:tcPr>
          <w:p w:rsidR="00C34F3E" w:rsidRPr="003A38BA" w:rsidRDefault="00EB7D09" w:rsidP="00C34F3E">
            <w:pPr>
              <w:spacing w:after="120"/>
              <w:ind w:left="0" w:firstLine="0"/>
              <w:jc w:val="center"/>
            </w:pPr>
            <w:r>
              <w:t>6,500</w:t>
            </w:r>
          </w:p>
        </w:tc>
        <w:tc>
          <w:tcPr>
            <w:tcW w:w="1316" w:type="dxa"/>
          </w:tcPr>
          <w:p w:rsidR="00C34F3E" w:rsidRPr="003A38BA" w:rsidRDefault="00EB7D09" w:rsidP="00C34F3E">
            <w:pPr>
              <w:spacing w:after="120"/>
              <w:ind w:left="0" w:firstLine="0"/>
              <w:jc w:val="center"/>
            </w:pPr>
            <w:r>
              <w:t>1,750</w:t>
            </w:r>
          </w:p>
        </w:tc>
        <w:tc>
          <w:tcPr>
            <w:tcW w:w="1316" w:type="dxa"/>
          </w:tcPr>
          <w:p w:rsidR="00C34F3E" w:rsidRPr="003A38BA" w:rsidRDefault="00EB7D09" w:rsidP="00C34F3E">
            <w:pPr>
              <w:spacing w:after="120"/>
              <w:ind w:left="0" w:firstLine="0"/>
              <w:jc w:val="center"/>
            </w:pPr>
            <w:r>
              <w:t>5,000</w:t>
            </w:r>
          </w:p>
        </w:tc>
        <w:tc>
          <w:tcPr>
            <w:tcW w:w="1316" w:type="dxa"/>
          </w:tcPr>
          <w:p w:rsidR="00C34F3E" w:rsidRPr="003A38BA" w:rsidRDefault="00EB7D09" w:rsidP="00C34F3E">
            <w:pPr>
              <w:spacing w:after="120"/>
              <w:ind w:left="0" w:firstLine="0"/>
              <w:jc w:val="center"/>
            </w:pPr>
            <w:r>
              <w:t>10,000</w:t>
            </w:r>
          </w:p>
        </w:tc>
      </w:tr>
      <w:tr w:rsidR="00C34F3E" w:rsidRPr="003A38BA" w:rsidTr="00C34F3E">
        <w:tc>
          <w:tcPr>
            <w:tcW w:w="1316" w:type="dxa"/>
          </w:tcPr>
          <w:p w:rsidR="00C34F3E" w:rsidRPr="003A38BA" w:rsidRDefault="00EB7D09" w:rsidP="003114C1">
            <w:pPr>
              <w:spacing w:after="120"/>
              <w:ind w:left="0" w:firstLine="0"/>
              <w:jc w:val="center"/>
            </w:pPr>
            <w:r>
              <w:t xml:space="preserve">2 </w:t>
            </w:r>
          </w:p>
        </w:tc>
        <w:tc>
          <w:tcPr>
            <w:tcW w:w="1316" w:type="dxa"/>
          </w:tcPr>
          <w:p w:rsidR="00C34F3E" w:rsidRPr="003A38BA" w:rsidRDefault="003114C1" w:rsidP="00C34F3E">
            <w:pPr>
              <w:spacing w:after="120"/>
              <w:ind w:left="0" w:firstLine="0"/>
              <w:jc w:val="center"/>
            </w:pPr>
            <w:r>
              <w:t>90,000</w:t>
            </w:r>
          </w:p>
        </w:tc>
        <w:tc>
          <w:tcPr>
            <w:tcW w:w="1316" w:type="dxa"/>
          </w:tcPr>
          <w:p w:rsidR="00C34F3E" w:rsidRPr="003A38BA" w:rsidRDefault="00EB7D09" w:rsidP="00C34F3E">
            <w:pPr>
              <w:spacing w:after="120"/>
              <w:ind w:left="0" w:firstLine="0"/>
              <w:jc w:val="center"/>
            </w:pPr>
            <w:r>
              <w:t>-</w:t>
            </w:r>
          </w:p>
        </w:tc>
        <w:tc>
          <w:tcPr>
            <w:tcW w:w="1316" w:type="dxa"/>
          </w:tcPr>
          <w:p w:rsidR="00C34F3E" w:rsidRPr="003A38BA" w:rsidRDefault="003114C1" w:rsidP="00C34F3E">
            <w:pPr>
              <w:spacing w:after="120"/>
              <w:ind w:left="0" w:firstLine="0"/>
              <w:jc w:val="center"/>
            </w:pPr>
            <w:r>
              <w:t>88 250</w:t>
            </w:r>
          </w:p>
        </w:tc>
        <w:tc>
          <w:tcPr>
            <w:tcW w:w="1316" w:type="dxa"/>
          </w:tcPr>
          <w:p w:rsidR="00C34F3E" w:rsidRPr="003A38BA" w:rsidRDefault="003114C1" w:rsidP="00C34F3E">
            <w:pPr>
              <w:spacing w:after="120"/>
              <w:ind w:left="0" w:firstLine="0"/>
              <w:jc w:val="center"/>
            </w:pPr>
            <w:r>
              <w:t>1,750</w:t>
            </w:r>
          </w:p>
        </w:tc>
        <w:tc>
          <w:tcPr>
            <w:tcW w:w="1316" w:type="dxa"/>
          </w:tcPr>
          <w:p w:rsidR="00C34F3E" w:rsidRPr="003A38BA" w:rsidRDefault="003114C1" w:rsidP="00C34F3E">
            <w:pPr>
              <w:spacing w:after="120"/>
              <w:ind w:left="0" w:firstLine="0"/>
              <w:jc w:val="center"/>
            </w:pPr>
            <w:r>
              <w:t>25,000</w:t>
            </w:r>
          </w:p>
        </w:tc>
        <w:tc>
          <w:tcPr>
            <w:tcW w:w="1316" w:type="dxa"/>
          </w:tcPr>
          <w:p w:rsidR="00C34F3E" w:rsidRPr="003A38BA" w:rsidRDefault="003114C1" w:rsidP="00C34F3E">
            <w:pPr>
              <w:spacing w:after="120"/>
              <w:ind w:left="0" w:firstLine="0"/>
              <w:jc w:val="center"/>
            </w:pPr>
            <w:r>
              <w:t>100,000</w:t>
            </w:r>
          </w:p>
        </w:tc>
      </w:tr>
      <w:tr w:rsidR="003114C1" w:rsidRPr="003A38BA" w:rsidTr="00C34F3E">
        <w:tc>
          <w:tcPr>
            <w:tcW w:w="1316" w:type="dxa"/>
          </w:tcPr>
          <w:p w:rsidR="003114C1" w:rsidRPr="003A38BA" w:rsidRDefault="003114C1" w:rsidP="00C34F3E">
            <w:pPr>
              <w:spacing w:after="120"/>
              <w:ind w:left="0" w:firstLine="0"/>
              <w:jc w:val="center"/>
            </w:pPr>
            <w:r>
              <w:t>3</w:t>
            </w:r>
          </w:p>
        </w:tc>
        <w:tc>
          <w:tcPr>
            <w:tcW w:w="1316" w:type="dxa"/>
          </w:tcPr>
          <w:p w:rsidR="003114C1" w:rsidRPr="003A38BA" w:rsidRDefault="003114C1" w:rsidP="003114C1">
            <w:pPr>
              <w:spacing w:after="120"/>
              <w:ind w:left="0" w:firstLine="0"/>
              <w:jc w:val="center"/>
            </w:pPr>
            <w:r>
              <w:t>100,000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96 500</w:t>
            </w:r>
          </w:p>
        </w:tc>
        <w:tc>
          <w:tcPr>
            <w:tcW w:w="1316" w:type="dxa"/>
          </w:tcPr>
          <w:p w:rsidR="003114C1" w:rsidRPr="003A38BA" w:rsidRDefault="003114C1" w:rsidP="003114C1">
            <w:pPr>
              <w:spacing w:after="120"/>
              <w:ind w:left="0" w:firstLine="0"/>
              <w:jc w:val="center"/>
            </w:pPr>
            <w:r>
              <w:t>3,500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200,000</w:t>
            </w:r>
          </w:p>
        </w:tc>
      </w:tr>
      <w:tr w:rsidR="003114C1" w:rsidRPr="003A38BA" w:rsidTr="00C34F3E">
        <w:tc>
          <w:tcPr>
            <w:tcW w:w="1316" w:type="dxa"/>
          </w:tcPr>
          <w:p w:rsidR="003114C1" w:rsidRPr="003A38BA" w:rsidRDefault="003114C1" w:rsidP="00C34F3E">
            <w:pPr>
              <w:spacing w:after="120"/>
              <w:ind w:left="0" w:firstLine="0"/>
              <w:jc w:val="center"/>
            </w:pPr>
            <w:r>
              <w:t>4</w:t>
            </w:r>
          </w:p>
        </w:tc>
        <w:tc>
          <w:tcPr>
            <w:tcW w:w="1316" w:type="dxa"/>
          </w:tcPr>
          <w:p w:rsidR="003114C1" w:rsidRPr="003A38BA" w:rsidRDefault="003114C1" w:rsidP="003114C1">
            <w:pPr>
              <w:spacing w:after="120"/>
              <w:ind w:left="0" w:firstLine="0"/>
              <w:jc w:val="center"/>
            </w:pPr>
            <w:r>
              <w:t>300,000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290 000</w:t>
            </w:r>
          </w:p>
        </w:tc>
        <w:tc>
          <w:tcPr>
            <w:tcW w:w="1316" w:type="dxa"/>
          </w:tcPr>
          <w:p w:rsidR="003114C1" w:rsidRPr="003A38BA" w:rsidRDefault="003114C1" w:rsidP="003114C1">
            <w:pPr>
              <w:spacing w:after="120"/>
              <w:ind w:left="0" w:firstLine="0"/>
              <w:jc w:val="center"/>
            </w:pPr>
            <w:r>
              <w:t>10,000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500,000</w:t>
            </w:r>
          </w:p>
        </w:tc>
      </w:tr>
      <w:tr w:rsidR="003114C1" w:rsidRPr="003A38BA" w:rsidTr="00C34F3E">
        <w:tc>
          <w:tcPr>
            <w:tcW w:w="1316" w:type="dxa"/>
          </w:tcPr>
          <w:p w:rsidR="003114C1" w:rsidRPr="003A38BA" w:rsidRDefault="003114C1" w:rsidP="00C34F3E">
            <w:pPr>
              <w:spacing w:after="120"/>
              <w:ind w:left="0" w:firstLine="0"/>
              <w:jc w:val="center"/>
            </w:pPr>
            <w:r>
              <w:t>5</w:t>
            </w:r>
          </w:p>
        </w:tc>
        <w:tc>
          <w:tcPr>
            <w:tcW w:w="1316" w:type="dxa"/>
          </w:tcPr>
          <w:p w:rsidR="003114C1" w:rsidRPr="003A38BA" w:rsidRDefault="003114C1" w:rsidP="003114C1">
            <w:pPr>
              <w:spacing w:after="120"/>
              <w:ind w:left="0" w:firstLine="0"/>
              <w:jc w:val="center"/>
            </w:pPr>
            <w:r>
              <w:t>500,000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490 000</w:t>
            </w:r>
          </w:p>
        </w:tc>
        <w:tc>
          <w:tcPr>
            <w:tcW w:w="1316" w:type="dxa"/>
          </w:tcPr>
          <w:p w:rsidR="003114C1" w:rsidRPr="003A38BA" w:rsidRDefault="003114C1" w:rsidP="003114C1">
            <w:pPr>
              <w:spacing w:after="120"/>
              <w:ind w:left="0" w:firstLine="0"/>
              <w:jc w:val="center"/>
            </w:pPr>
            <w:r>
              <w:t>10,000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1,000,000</w:t>
            </w:r>
          </w:p>
        </w:tc>
      </w:tr>
      <w:tr w:rsidR="003114C1" w:rsidRPr="003A38BA" w:rsidTr="00C34F3E">
        <w:tc>
          <w:tcPr>
            <w:tcW w:w="1316" w:type="dxa"/>
          </w:tcPr>
          <w:p w:rsidR="003114C1" w:rsidRPr="003A38BA" w:rsidRDefault="003114C1" w:rsidP="00C34F3E">
            <w:pPr>
              <w:spacing w:after="120"/>
              <w:ind w:left="0" w:firstLine="0"/>
              <w:jc w:val="center"/>
            </w:pPr>
            <w:r>
              <w:t>6</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2,000,000</w:t>
            </w:r>
          </w:p>
        </w:tc>
      </w:tr>
      <w:tr w:rsidR="003114C1" w:rsidRPr="003A38BA" w:rsidTr="00C34F3E">
        <w:tc>
          <w:tcPr>
            <w:tcW w:w="1316" w:type="dxa"/>
          </w:tcPr>
          <w:p w:rsidR="003114C1" w:rsidRPr="003A38BA" w:rsidRDefault="003114C1" w:rsidP="00C34F3E">
            <w:pPr>
              <w:spacing w:after="120"/>
              <w:ind w:left="0" w:firstLine="0"/>
              <w:jc w:val="center"/>
            </w:pPr>
            <w:r>
              <w:t>7</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3,000,000</w:t>
            </w:r>
          </w:p>
        </w:tc>
      </w:tr>
      <w:tr w:rsidR="003114C1" w:rsidRPr="003A38BA" w:rsidTr="00C34F3E">
        <w:tc>
          <w:tcPr>
            <w:tcW w:w="1316" w:type="dxa"/>
          </w:tcPr>
          <w:p w:rsidR="003114C1" w:rsidRPr="003A38BA" w:rsidRDefault="003114C1" w:rsidP="00EB7D09">
            <w:pPr>
              <w:spacing w:after="120"/>
              <w:ind w:left="0" w:firstLine="0"/>
              <w:jc w:val="center"/>
            </w:pPr>
            <w:r>
              <w:t>8</w:t>
            </w:r>
          </w:p>
        </w:tc>
        <w:tc>
          <w:tcPr>
            <w:tcW w:w="1316" w:type="dxa"/>
          </w:tcPr>
          <w:p w:rsidR="003114C1" w:rsidRPr="003A38BA" w:rsidRDefault="003114C1" w:rsidP="003114C1">
            <w:pPr>
              <w:spacing w:after="120"/>
              <w:ind w:left="0" w:firstLine="0"/>
              <w:jc w:val="center"/>
            </w:pPr>
            <w:r>
              <w:t>1,000,000</w:t>
            </w:r>
          </w:p>
        </w:tc>
        <w:tc>
          <w:tcPr>
            <w:tcW w:w="1316" w:type="dxa"/>
          </w:tcPr>
          <w:p w:rsidR="003114C1" w:rsidRPr="003A38BA" w:rsidRDefault="003114C1" w:rsidP="003114C1">
            <w:pPr>
              <w:spacing w:after="120"/>
              <w:ind w:left="0" w:firstLine="0"/>
              <w:jc w:val="center"/>
            </w:pPr>
            <w:r>
              <w:t>-</w:t>
            </w:r>
          </w:p>
        </w:tc>
        <w:tc>
          <w:tcPr>
            <w:tcW w:w="1316" w:type="dxa"/>
          </w:tcPr>
          <w:p w:rsidR="003114C1" w:rsidRPr="003A38BA" w:rsidRDefault="003114C1" w:rsidP="003114C1">
            <w:pPr>
              <w:spacing w:after="120"/>
              <w:ind w:left="0" w:firstLine="0"/>
              <w:jc w:val="center"/>
            </w:pPr>
            <w:r>
              <w:t>980 000</w:t>
            </w:r>
          </w:p>
        </w:tc>
        <w:tc>
          <w:tcPr>
            <w:tcW w:w="1316" w:type="dxa"/>
          </w:tcPr>
          <w:p w:rsidR="003114C1" w:rsidRPr="003A38BA" w:rsidRDefault="003114C1" w:rsidP="003114C1">
            <w:pPr>
              <w:spacing w:after="120"/>
              <w:ind w:left="0" w:firstLine="0"/>
              <w:jc w:val="center"/>
            </w:pPr>
            <w:r>
              <w:t>20,000</w:t>
            </w:r>
          </w:p>
        </w:tc>
        <w:tc>
          <w:tcPr>
            <w:tcW w:w="1316" w:type="dxa"/>
          </w:tcPr>
          <w:p w:rsidR="003114C1" w:rsidRPr="003A38BA" w:rsidRDefault="003114C1" w:rsidP="003114C1">
            <w:pPr>
              <w:spacing w:after="120"/>
              <w:ind w:left="0" w:firstLine="0"/>
              <w:jc w:val="center"/>
            </w:pPr>
            <w:r>
              <w:t>25,000</w:t>
            </w:r>
          </w:p>
        </w:tc>
        <w:tc>
          <w:tcPr>
            <w:tcW w:w="1316" w:type="dxa"/>
          </w:tcPr>
          <w:p w:rsidR="003114C1" w:rsidRPr="003A38BA" w:rsidRDefault="003114C1" w:rsidP="003114C1">
            <w:pPr>
              <w:spacing w:after="120"/>
              <w:ind w:left="0" w:firstLine="0"/>
              <w:jc w:val="center"/>
            </w:pPr>
            <w:r>
              <w:t>4,000,000</w:t>
            </w:r>
          </w:p>
        </w:tc>
      </w:tr>
      <w:tr w:rsidR="003114C1" w:rsidRPr="003A38BA" w:rsidTr="00234C80">
        <w:tc>
          <w:tcPr>
            <w:tcW w:w="9212" w:type="dxa"/>
            <w:gridSpan w:val="7"/>
          </w:tcPr>
          <w:p w:rsidR="003114C1" w:rsidRPr="003A38BA" w:rsidRDefault="003114C1" w:rsidP="00C94718">
            <w:pPr>
              <w:spacing w:after="120"/>
              <w:ind w:left="0" w:firstLine="0"/>
            </w:pPr>
            <w:r>
              <w:t xml:space="preserve">*) For soaking, only water shall be used, without additives. When testing thermoplastic marking systems, the number of wheel passes with water is increased by 50 %. The number of wheel passes for dry testing is adjusted accordingly. </w:t>
            </w:r>
          </w:p>
        </w:tc>
      </w:tr>
    </w:tbl>
    <w:p w:rsidR="00B2761F" w:rsidRPr="003A38BA" w:rsidRDefault="00B2761F" w:rsidP="007C21AF">
      <w:pPr>
        <w:pStyle w:val="Heading1"/>
        <w:numPr>
          <w:ilvl w:val="2"/>
          <w:numId w:val="5"/>
        </w:numPr>
        <w:ind w:left="1440" w:hanging="720"/>
        <w:jc w:val="both"/>
        <w:rPr>
          <w:sz w:val="24"/>
          <w:szCs w:val="24"/>
        </w:rPr>
      </w:pPr>
      <w:bookmarkStart w:id="40" w:name="_Toc2194173"/>
      <w:bookmarkStart w:id="41" w:name="_Toc12282788"/>
      <w:r>
        <w:rPr>
          <w:sz w:val="24"/>
        </w:rPr>
        <w:t>Measurements related to the system and the test conditions</w:t>
      </w:r>
      <w:bookmarkEnd w:id="40"/>
      <w:bookmarkEnd w:id="41"/>
    </w:p>
    <w:p w:rsidR="009759A4" w:rsidRPr="003A38BA" w:rsidRDefault="00061E4E" w:rsidP="007C21AF">
      <w:pPr>
        <w:spacing w:after="120"/>
        <w:ind w:left="0" w:firstLine="0"/>
        <w:jc w:val="both"/>
      </w:pPr>
      <w:r>
        <w:t>Tyre pressure, camber and pivot angle shall be checked according to Section 4.1.1 and, where necessary, adjusted.</w:t>
      </w:r>
    </w:p>
    <w:p w:rsidR="00061E4E" w:rsidRPr="003A38BA" w:rsidRDefault="00061E4E" w:rsidP="007C21AF">
      <w:pPr>
        <w:spacing w:after="120"/>
        <w:ind w:left="0" w:firstLine="0"/>
        <w:jc w:val="both"/>
      </w:pPr>
      <w:r>
        <w:t>The ambient temperature, temperature of the test plate surfaces, the wheel load, the speed and the number of wheel passes must be monitored and logged continuously during testing.</w:t>
      </w:r>
    </w:p>
    <w:p w:rsidR="00B2761F" w:rsidRPr="003A38BA" w:rsidRDefault="00B2761F" w:rsidP="007C21AF">
      <w:pPr>
        <w:pStyle w:val="Heading1"/>
        <w:numPr>
          <w:ilvl w:val="2"/>
          <w:numId w:val="5"/>
        </w:numPr>
        <w:ind w:left="1440" w:hanging="720"/>
        <w:jc w:val="both"/>
        <w:rPr>
          <w:sz w:val="24"/>
          <w:szCs w:val="24"/>
        </w:rPr>
      </w:pPr>
      <w:bookmarkStart w:id="42" w:name="_Toc2194174"/>
      <w:bookmarkStart w:id="43" w:name="_Toc12282789"/>
      <w:r>
        <w:rPr>
          <w:sz w:val="24"/>
        </w:rPr>
        <w:t>Measurements for the traffic-related properties of the marking systems</w:t>
      </w:r>
      <w:bookmarkEnd w:id="42"/>
      <w:bookmarkEnd w:id="43"/>
    </w:p>
    <w:p w:rsidR="00DF3B72" w:rsidRPr="003A38BA" w:rsidRDefault="00DF3B72" w:rsidP="007C21AF">
      <w:pPr>
        <w:spacing w:after="120"/>
        <w:ind w:left="0" w:firstLine="0"/>
        <w:jc w:val="both"/>
      </w:pPr>
      <w:r>
        <w:t>The traffic-related properties of the marking systems are continuously measured during the suitability test. In principle, the measurements are taken according to the provisions of DIN EN 1436.</w:t>
      </w:r>
    </w:p>
    <w:p w:rsidR="00D9642C" w:rsidRPr="003A38BA" w:rsidRDefault="00D9642C" w:rsidP="007C21AF">
      <w:pPr>
        <w:spacing w:after="120"/>
        <w:ind w:left="0" w:firstLine="0"/>
        <w:jc w:val="both"/>
      </w:pPr>
      <w:r>
        <w:t>Day visibility is determined based on the luminance coefficient for diffuse lighting </w:t>
      </w:r>
      <w:proofErr w:type="spellStart"/>
      <w:r>
        <w:t>Qd</w:t>
      </w:r>
      <w:proofErr w:type="spellEnd"/>
      <w:r>
        <w:t xml:space="preserve"> and the standard chromaticity coordinates (</w:t>
      </w:r>
      <w:proofErr w:type="spellStart"/>
      <w:r>
        <w:t>x,y</w:t>
      </w:r>
      <w:proofErr w:type="spellEnd"/>
      <w:r>
        <w:t xml:space="preserve">) of the colour location, night visibility under dry conditions based on the coefficient of </w:t>
      </w:r>
      <w:proofErr w:type="spellStart"/>
      <w:r>
        <w:t>retroreflected</w:t>
      </w:r>
      <w:proofErr w:type="spellEnd"/>
      <w:r>
        <w:t xml:space="preserve"> luminance RL (dry), night visibility under wet conditions based on the coefficient of </w:t>
      </w:r>
      <w:proofErr w:type="spellStart"/>
      <w:r>
        <w:t>retroreflected</w:t>
      </w:r>
      <w:proofErr w:type="spellEnd"/>
      <w:r>
        <w:t xml:space="preserve"> luminance RL (wet) for type-II markings, tyre grip in SRT units and wear as a percentage.</w:t>
      </w:r>
    </w:p>
    <w:p w:rsidR="001D17DA" w:rsidRPr="003A38BA" w:rsidRDefault="001D17DA" w:rsidP="007C21AF">
      <w:pPr>
        <w:spacing w:after="120"/>
        <w:ind w:left="0" w:firstLine="0"/>
        <w:jc w:val="both"/>
      </w:pPr>
      <w:r>
        <w:t xml:space="preserve">The coefficient of </w:t>
      </w:r>
      <w:proofErr w:type="spellStart"/>
      <w:r>
        <w:t>retroreflected</w:t>
      </w:r>
      <w:proofErr w:type="spellEnd"/>
      <w:r>
        <w:t xml:space="preserve"> luminance RL (wet) is determined at a test plate slope of 2 %. </w:t>
      </w:r>
    </w:p>
    <w:p w:rsidR="00A13538" w:rsidRPr="003A38BA" w:rsidRDefault="00A13538" w:rsidP="007C21AF">
      <w:pPr>
        <w:spacing w:after="120"/>
        <w:ind w:left="0" w:firstLine="0"/>
        <w:jc w:val="both"/>
      </w:pPr>
      <w:r>
        <w:t>For wear, the ratio of the surfaces covered by marking in wheel passage condition to the same surfaces in non-wheel passage condition. The revised data sheet on agglomerate markings provides the precise details for this (currently available in draft form).</w:t>
      </w:r>
    </w:p>
    <w:p w:rsidR="00D9642C" w:rsidRPr="003A38BA" w:rsidRDefault="00D9642C" w:rsidP="007C21AF">
      <w:pPr>
        <w:spacing w:after="120"/>
        <w:ind w:left="0" w:firstLine="0"/>
        <w:jc w:val="both"/>
      </w:pPr>
      <w:r>
        <w:t>The measurements are taken on all 3 test plates and the calculated average value is indicated as the result. The surface area covered by the measurements on all 3 test plates should be at least 400 cm².</w:t>
      </w:r>
    </w:p>
    <w:p w:rsidR="008B4E60" w:rsidRPr="003A38BA" w:rsidRDefault="00D9642C" w:rsidP="007C21AF">
      <w:pPr>
        <w:spacing w:after="120"/>
        <w:ind w:left="0" w:firstLine="0"/>
        <w:jc w:val="both"/>
      </w:pPr>
      <w:r>
        <w:t>The measurements are taken before the start of the wheel passes and after the end of each measurement cycle. For photometric properties, the new condition shall be measured after 10 000 wheel passes. Measurement of photometric properties before starting the wheel passes serves for information purposes only and is not relevant to the test result.</w:t>
      </w:r>
    </w:p>
    <w:p w:rsidR="00D9642C" w:rsidRPr="003A38BA" w:rsidRDefault="001D17DA" w:rsidP="007C21AF">
      <w:pPr>
        <w:spacing w:after="120"/>
        <w:ind w:left="0" w:firstLine="0"/>
        <w:jc w:val="both"/>
      </w:pPr>
      <w:r>
        <w:lastRenderedPageBreak/>
        <w:t>For the tyre grip measurement, the new condition is measured before starting the wheel passes. The divisions of the measurement cycles are based on factors such as traffic class, and can be derived from Table 5. Measurement cycle 1 ends after 10 000 wheel passes.</w:t>
      </w:r>
    </w:p>
    <w:p w:rsidR="003114C1" w:rsidRPr="00A25D88" w:rsidRDefault="003E3497" w:rsidP="00A25D88">
      <w:pPr>
        <w:pStyle w:val="Subtitle"/>
        <w:keepNext/>
        <w:ind w:left="1134" w:hanging="1134"/>
        <w:jc w:val="both"/>
        <w:rPr>
          <w:spacing w:val="0"/>
          <w:sz w:val="22"/>
        </w:rPr>
      </w:pPr>
      <w:r w:rsidRPr="00A25D88">
        <w:rPr>
          <w:sz w:val="22"/>
        </w:rPr>
        <w:t>Table 5:</w:t>
      </w:r>
      <w:r w:rsidRPr="00A25D88">
        <w:rPr>
          <w:sz w:val="22"/>
        </w:rPr>
        <w:tab/>
        <w:t>Measurement cycles by traffic class</w:t>
      </w:r>
    </w:p>
    <w:tbl>
      <w:tblPr>
        <w:tblStyle w:val="TableGrid"/>
        <w:tblW w:w="5000" w:type="pct"/>
        <w:tblLook w:val="04A0" w:firstRow="1" w:lastRow="0" w:firstColumn="1" w:lastColumn="0" w:noHBand="0" w:noVBand="1"/>
      </w:tblPr>
      <w:tblGrid>
        <w:gridCol w:w="3084"/>
        <w:gridCol w:w="3104"/>
        <w:gridCol w:w="3100"/>
      </w:tblGrid>
      <w:tr w:rsidR="003114C1" w:rsidRPr="003A38BA" w:rsidTr="00A25D88">
        <w:trPr>
          <w:cantSplit/>
        </w:trPr>
        <w:tc>
          <w:tcPr>
            <w:tcW w:w="1660" w:type="pct"/>
          </w:tcPr>
          <w:p w:rsidR="003114C1" w:rsidRPr="003A38BA" w:rsidRDefault="003114C1" w:rsidP="003114C1">
            <w:pPr>
              <w:ind w:left="0" w:firstLine="0"/>
              <w:jc w:val="center"/>
            </w:pPr>
            <w:r>
              <w:t>Measurement cycle</w:t>
            </w:r>
          </w:p>
        </w:tc>
        <w:tc>
          <w:tcPr>
            <w:tcW w:w="1671" w:type="pct"/>
          </w:tcPr>
          <w:p w:rsidR="003114C1" w:rsidRPr="003A38BA" w:rsidRDefault="003114C1" w:rsidP="003114C1">
            <w:pPr>
              <w:ind w:left="0" w:firstLine="0"/>
              <w:jc w:val="center"/>
            </w:pPr>
            <w:r>
              <w:t>Traffic class</w:t>
            </w:r>
          </w:p>
        </w:tc>
        <w:tc>
          <w:tcPr>
            <w:tcW w:w="1669" w:type="pct"/>
          </w:tcPr>
          <w:p w:rsidR="003114C1" w:rsidRPr="003A38BA" w:rsidRDefault="003114C1" w:rsidP="003114C1">
            <w:pPr>
              <w:ind w:left="0" w:firstLine="0"/>
              <w:jc w:val="center"/>
            </w:pPr>
            <w:r>
              <w:t>Number of wheel passes</w:t>
            </w:r>
          </w:p>
        </w:tc>
      </w:tr>
      <w:tr w:rsidR="003114C1" w:rsidRPr="003A38BA" w:rsidTr="00A25D88">
        <w:trPr>
          <w:cantSplit/>
        </w:trPr>
        <w:tc>
          <w:tcPr>
            <w:tcW w:w="1660" w:type="pct"/>
          </w:tcPr>
          <w:p w:rsidR="003114C1" w:rsidRPr="003A38BA" w:rsidRDefault="003114C1" w:rsidP="003114C1">
            <w:pPr>
              <w:ind w:left="0" w:firstLine="0"/>
              <w:jc w:val="center"/>
            </w:pPr>
            <w:r>
              <w:t>1</w:t>
            </w:r>
          </w:p>
        </w:tc>
        <w:tc>
          <w:tcPr>
            <w:tcW w:w="1671" w:type="pct"/>
          </w:tcPr>
          <w:p w:rsidR="003114C1" w:rsidRPr="003A38BA" w:rsidRDefault="003114C1" w:rsidP="003114C1">
            <w:pPr>
              <w:ind w:left="0" w:firstLine="0"/>
              <w:jc w:val="center"/>
            </w:pPr>
            <w:r>
              <w:t>P0</w:t>
            </w:r>
          </w:p>
        </w:tc>
        <w:tc>
          <w:tcPr>
            <w:tcW w:w="1669" w:type="pct"/>
          </w:tcPr>
          <w:p w:rsidR="003114C1" w:rsidRPr="003A38BA" w:rsidRDefault="003114C1" w:rsidP="003114C1">
            <w:pPr>
              <w:ind w:left="0" w:firstLine="0"/>
              <w:jc w:val="center"/>
            </w:pPr>
            <w:r>
              <w:t>&lt; 50 000</w:t>
            </w:r>
          </w:p>
        </w:tc>
      </w:tr>
      <w:tr w:rsidR="003114C1" w:rsidRPr="003A38BA" w:rsidTr="00A25D88">
        <w:trPr>
          <w:cantSplit/>
        </w:trPr>
        <w:tc>
          <w:tcPr>
            <w:tcW w:w="1660" w:type="pct"/>
          </w:tcPr>
          <w:p w:rsidR="003114C1" w:rsidRPr="003A38BA" w:rsidRDefault="003114C1" w:rsidP="003114C1">
            <w:pPr>
              <w:ind w:left="0" w:firstLine="0"/>
              <w:jc w:val="center"/>
            </w:pPr>
            <w:r>
              <w:t>2</w:t>
            </w:r>
          </w:p>
        </w:tc>
        <w:tc>
          <w:tcPr>
            <w:tcW w:w="1671" w:type="pct"/>
          </w:tcPr>
          <w:p w:rsidR="003114C1" w:rsidRPr="003A38BA" w:rsidRDefault="003114C1" w:rsidP="003114C1">
            <w:pPr>
              <w:ind w:left="0" w:firstLine="0"/>
              <w:jc w:val="center"/>
            </w:pPr>
            <w:r>
              <w:t>P2</w:t>
            </w:r>
          </w:p>
        </w:tc>
        <w:tc>
          <w:tcPr>
            <w:tcW w:w="1669" w:type="pct"/>
          </w:tcPr>
          <w:p w:rsidR="003114C1" w:rsidRPr="003A38BA" w:rsidRDefault="003114C1" w:rsidP="003114C1">
            <w:pPr>
              <w:ind w:left="0" w:firstLine="0"/>
              <w:jc w:val="center"/>
            </w:pPr>
            <w:r>
              <w:t>100 000</w:t>
            </w:r>
          </w:p>
        </w:tc>
      </w:tr>
      <w:tr w:rsidR="003114C1" w:rsidRPr="003A38BA" w:rsidTr="00A25D88">
        <w:trPr>
          <w:cantSplit/>
        </w:trPr>
        <w:tc>
          <w:tcPr>
            <w:tcW w:w="1660" w:type="pct"/>
          </w:tcPr>
          <w:p w:rsidR="003114C1" w:rsidRPr="003A38BA" w:rsidRDefault="003114C1" w:rsidP="003114C1">
            <w:pPr>
              <w:ind w:left="0" w:firstLine="0"/>
              <w:jc w:val="center"/>
            </w:pPr>
            <w:r>
              <w:t>3</w:t>
            </w:r>
          </w:p>
        </w:tc>
        <w:tc>
          <w:tcPr>
            <w:tcW w:w="1671" w:type="pct"/>
          </w:tcPr>
          <w:p w:rsidR="003114C1" w:rsidRPr="003A38BA" w:rsidRDefault="003114C1" w:rsidP="003114C1">
            <w:pPr>
              <w:ind w:left="0" w:firstLine="0"/>
              <w:jc w:val="center"/>
            </w:pPr>
            <w:r>
              <w:t>P3</w:t>
            </w:r>
          </w:p>
        </w:tc>
        <w:tc>
          <w:tcPr>
            <w:tcW w:w="1669" w:type="pct"/>
          </w:tcPr>
          <w:p w:rsidR="003114C1" w:rsidRPr="003A38BA" w:rsidRDefault="003114C1" w:rsidP="003114C1">
            <w:pPr>
              <w:ind w:left="0" w:firstLine="0"/>
              <w:jc w:val="center"/>
            </w:pPr>
            <w:r>
              <w:t>200 000</w:t>
            </w:r>
          </w:p>
        </w:tc>
      </w:tr>
      <w:tr w:rsidR="003114C1" w:rsidRPr="003A38BA" w:rsidTr="00A25D88">
        <w:trPr>
          <w:cantSplit/>
        </w:trPr>
        <w:tc>
          <w:tcPr>
            <w:tcW w:w="1660" w:type="pct"/>
          </w:tcPr>
          <w:p w:rsidR="003114C1" w:rsidRPr="003A38BA" w:rsidRDefault="003114C1" w:rsidP="003114C1">
            <w:pPr>
              <w:ind w:left="0" w:firstLine="0"/>
              <w:jc w:val="center"/>
            </w:pPr>
            <w:r>
              <w:t>4</w:t>
            </w:r>
          </w:p>
        </w:tc>
        <w:tc>
          <w:tcPr>
            <w:tcW w:w="1671" w:type="pct"/>
          </w:tcPr>
          <w:p w:rsidR="003114C1" w:rsidRPr="003A38BA" w:rsidRDefault="003114C1" w:rsidP="003114C1">
            <w:pPr>
              <w:ind w:left="0" w:firstLine="0"/>
              <w:jc w:val="center"/>
            </w:pPr>
            <w:r>
              <w:t>P4</w:t>
            </w:r>
          </w:p>
        </w:tc>
        <w:tc>
          <w:tcPr>
            <w:tcW w:w="1669" w:type="pct"/>
          </w:tcPr>
          <w:p w:rsidR="003114C1" w:rsidRPr="003A38BA" w:rsidRDefault="003114C1" w:rsidP="003114C1">
            <w:pPr>
              <w:ind w:left="0" w:firstLine="0"/>
              <w:jc w:val="center"/>
            </w:pPr>
            <w:r>
              <w:t>500 000</w:t>
            </w:r>
          </w:p>
        </w:tc>
      </w:tr>
      <w:tr w:rsidR="003114C1" w:rsidRPr="003A38BA" w:rsidTr="00A25D88">
        <w:trPr>
          <w:cantSplit/>
        </w:trPr>
        <w:tc>
          <w:tcPr>
            <w:tcW w:w="1660" w:type="pct"/>
          </w:tcPr>
          <w:p w:rsidR="003114C1" w:rsidRPr="003A38BA" w:rsidRDefault="003114C1" w:rsidP="003114C1">
            <w:pPr>
              <w:ind w:left="0" w:firstLine="0"/>
              <w:jc w:val="center"/>
            </w:pPr>
            <w:r>
              <w:t>5</w:t>
            </w:r>
          </w:p>
        </w:tc>
        <w:tc>
          <w:tcPr>
            <w:tcW w:w="1671" w:type="pct"/>
          </w:tcPr>
          <w:p w:rsidR="003114C1" w:rsidRPr="003A38BA" w:rsidRDefault="003114C1" w:rsidP="003114C1">
            <w:pPr>
              <w:ind w:left="0" w:firstLine="0"/>
              <w:jc w:val="center"/>
            </w:pPr>
            <w:r>
              <w:t>P5</w:t>
            </w:r>
          </w:p>
        </w:tc>
        <w:tc>
          <w:tcPr>
            <w:tcW w:w="1669" w:type="pct"/>
          </w:tcPr>
          <w:p w:rsidR="003114C1" w:rsidRPr="003A38BA" w:rsidRDefault="003114C1" w:rsidP="003114C1">
            <w:pPr>
              <w:ind w:left="0" w:firstLine="0"/>
              <w:jc w:val="center"/>
            </w:pPr>
            <w:r>
              <w:t>1 000 000</w:t>
            </w:r>
          </w:p>
        </w:tc>
      </w:tr>
      <w:tr w:rsidR="003114C1" w:rsidRPr="003A38BA" w:rsidTr="00A25D88">
        <w:trPr>
          <w:cantSplit/>
        </w:trPr>
        <w:tc>
          <w:tcPr>
            <w:tcW w:w="1660" w:type="pct"/>
          </w:tcPr>
          <w:p w:rsidR="003114C1" w:rsidRPr="003A38BA" w:rsidRDefault="003114C1" w:rsidP="003114C1">
            <w:pPr>
              <w:ind w:left="0" w:firstLine="0"/>
              <w:jc w:val="center"/>
            </w:pPr>
            <w:r>
              <w:t>6</w:t>
            </w:r>
          </w:p>
        </w:tc>
        <w:tc>
          <w:tcPr>
            <w:tcW w:w="1671" w:type="pct"/>
          </w:tcPr>
          <w:p w:rsidR="003114C1" w:rsidRPr="003A38BA" w:rsidRDefault="003114C1" w:rsidP="003114C1">
            <w:pPr>
              <w:ind w:left="0" w:firstLine="0"/>
              <w:jc w:val="center"/>
            </w:pPr>
            <w:r>
              <w:t>P6</w:t>
            </w:r>
          </w:p>
        </w:tc>
        <w:tc>
          <w:tcPr>
            <w:tcW w:w="1669" w:type="pct"/>
          </w:tcPr>
          <w:p w:rsidR="003114C1" w:rsidRPr="003A38BA" w:rsidRDefault="003114C1" w:rsidP="003114C1">
            <w:pPr>
              <w:ind w:left="0" w:firstLine="0"/>
              <w:jc w:val="center"/>
            </w:pPr>
            <w:r>
              <w:t>2 000 000</w:t>
            </w:r>
          </w:p>
        </w:tc>
      </w:tr>
      <w:tr w:rsidR="003114C1" w:rsidRPr="003A38BA" w:rsidTr="00A25D88">
        <w:trPr>
          <w:cantSplit/>
        </w:trPr>
        <w:tc>
          <w:tcPr>
            <w:tcW w:w="1660" w:type="pct"/>
          </w:tcPr>
          <w:p w:rsidR="003114C1" w:rsidRPr="003A38BA" w:rsidRDefault="003114C1" w:rsidP="003114C1">
            <w:pPr>
              <w:ind w:left="0" w:firstLine="0"/>
              <w:jc w:val="center"/>
            </w:pPr>
            <w:r>
              <w:t>7</w:t>
            </w:r>
          </w:p>
        </w:tc>
        <w:tc>
          <w:tcPr>
            <w:tcW w:w="1671" w:type="pct"/>
          </w:tcPr>
          <w:p w:rsidR="003114C1" w:rsidRPr="003A38BA" w:rsidRDefault="003114C1" w:rsidP="003114C1">
            <w:pPr>
              <w:ind w:left="0" w:firstLine="0"/>
              <w:jc w:val="center"/>
            </w:pPr>
            <w:r>
              <w:t>-</w:t>
            </w:r>
          </w:p>
        </w:tc>
        <w:tc>
          <w:tcPr>
            <w:tcW w:w="1669" w:type="pct"/>
          </w:tcPr>
          <w:p w:rsidR="003114C1" w:rsidRPr="003A38BA" w:rsidRDefault="003114C1" w:rsidP="003114C1">
            <w:pPr>
              <w:ind w:left="0" w:firstLine="0"/>
              <w:jc w:val="center"/>
            </w:pPr>
            <w:r>
              <w:t>3 000 000</w:t>
            </w:r>
          </w:p>
        </w:tc>
      </w:tr>
      <w:tr w:rsidR="003114C1" w:rsidRPr="003A38BA" w:rsidTr="00A25D88">
        <w:trPr>
          <w:cantSplit/>
        </w:trPr>
        <w:tc>
          <w:tcPr>
            <w:tcW w:w="1660" w:type="pct"/>
          </w:tcPr>
          <w:p w:rsidR="003114C1" w:rsidRPr="003A38BA" w:rsidRDefault="003114C1" w:rsidP="003114C1">
            <w:pPr>
              <w:ind w:left="0" w:firstLine="0"/>
              <w:jc w:val="center"/>
            </w:pPr>
            <w:r>
              <w:t>8</w:t>
            </w:r>
          </w:p>
        </w:tc>
        <w:tc>
          <w:tcPr>
            <w:tcW w:w="1671" w:type="pct"/>
          </w:tcPr>
          <w:p w:rsidR="003114C1" w:rsidRPr="003A38BA" w:rsidRDefault="003114C1" w:rsidP="003114C1">
            <w:pPr>
              <w:ind w:left="0" w:firstLine="0"/>
              <w:jc w:val="center"/>
            </w:pPr>
            <w:r>
              <w:t>P7</w:t>
            </w:r>
          </w:p>
        </w:tc>
        <w:tc>
          <w:tcPr>
            <w:tcW w:w="1669" w:type="pct"/>
          </w:tcPr>
          <w:p w:rsidR="003114C1" w:rsidRPr="003A38BA" w:rsidRDefault="003114C1" w:rsidP="003114C1">
            <w:pPr>
              <w:ind w:left="0" w:firstLine="0"/>
              <w:jc w:val="center"/>
            </w:pPr>
            <w:r>
              <w:t>4 000 000</w:t>
            </w:r>
          </w:p>
        </w:tc>
      </w:tr>
    </w:tbl>
    <w:p w:rsidR="00993CFC" w:rsidRPr="003A38BA" w:rsidRDefault="00993CFC" w:rsidP="007C21AF">
      <w:pPr>
        <w:pStyle w:val="Heading1"/>
        <w:numPr>
          <w:ilvl w:val="2"/>
          <w:numId w:val="5"/>
        </w:numPr>
        <w:ind w:left="1440" w:hanging="720"/>
        <w:jc w:val="both"/>
        <w:rPr>
          <w:sz w:val="24"/>
          <w:szCs w:val="24"/>
        </w:rPr>
      </w:pPr>
      <w:bookmarkStart w:id="44" w:name="_Toc2194175"/>
      <w:bookmarkStart w:id="45" w:name="_Toc12282790"/>
      <w:r>
        <w:rPr>
          <w:sz w:val="24"/>
        </w:rPr>
        <w:t>Test assessment</w:t>
      </w:r>
      <w:bookmarkEnd w:id="44"/>
      <w:bookmarkEnd w:id="45"/>
    </w:p>
    <w:p w:rsidR="00993CFC" w:rsidRPr="003A38BA" w:rsidRDefault="00993CFC" w:rsidP="007C21AF">
      <w:pPr>
        <w:spacing w:after="120"/>
        <w:ind w:left="0" w:firstLine="0"/>
        <w:jc w:val="both"/>
      </w:pPr>
      <w:r>
        <w:t>The results of the suitability test are compiled in a measurement value table. If the minimum requirements of the ZTV M for the new and used conditions and the requirements of the TL M are met, a test certificate (see Appendix A) may be issued. For the minimum requirements under ZTV M, higher DIN EN 1436 classes were selected for photometric properties. If the minimum requirements under ZTV M and/or if the TL M requirements are not met, but the minimum requirements of DIN EN 1436 are in fact met, then a test confirmation (see Appendix A) may be issued. Unlike with a test certificate as per ZTV M, in cases of a confirmation as per DIN EN 1436 it is permitted to omit a performance level for one or more properties, if desired by the applicant.</w:t>
      </w:r>
    </w:p>
    <w:p w:rsidR="00617E85" w:rsidRPr="003A38BA" w:rsidRDefault="00617E85" w:rsidP="007C21AF">
      <w:pPr>
        <w:spacing w:after="120"/>
        <w:ind w:left="0" w:firstLine="0"/>
        <w:jc w:val="both"/>
      </w:pPr>
      <w:r>
        <w:t>For assessment of the tyre grip, deviating requirements for the RPA are specified based on cross-checks between tyre grip measurement values on test bays and the RPA. Five points are added to an SRT value determined during the test on the RPA so the lowest class S1 is already deemed to be met at an SRT value of 40. However this provision does not apply to tyre grip measurements under new conditions before the start of the test runs. This requires an SRT value of 45.</w:t>
      </w:r>
    </w:p>
    <w:p w:rsidR="00D9642C" w:rsidRPr="003A38BA" w:rsidRDefault="00D9642C" w:rsidP="007C21AF">
      <w:pPr>
        <w:pStyle w:val="Heading1"/>
        <w:numPr>
          <w:ilvl w:val="2"/>
          <w:numId w:val="5"/>
        </w:numPr>
        <w:ind w:left="1440" w:hanging="720"/>
        <w:jc w:val="both"/>
        <w:rPr>
          <w:sz w:val="24"/>
          <w:szCs w:val="24"/>
        </w:rPr>
      </w:pPr>
      <w:bookmarkStart w:id="46" w:name="_Toc2194176"/>
      <w:bookmarkStart w:id="47" w:name="_Toc12282791"/>
      <w:r>
        <w:rPr>
          <w:sz w:val="24"/>
        </w:rPr>
        <w:t>Test checks (reproducibility)</w:t>
      </w:r>
      <w:bookmarkEnd w:id="46"/>
      <w:bookmarkEnd w:id="47"/>
    </w:p>
    <w:p w:rsidR="00D9642C" w:rsidRPr="003A38BA" w:rsidRDefault="00D9642C" w:rsidP="007C21AF">
      <w:pPr>
        <w:spacing w:after="120"/>
        <w:ind w:left="0" w:firstLine="0"/>
        <w:jc w:val="both"/>
      </w:pPr>
      <w:r>
        <w:t xml:space="preserve">In a test run, a reference sample is retained to verify flawless test completion. </w:t>
      </w:r>
    </w:p>
    <w:p w:rsidR="00D9642C" w:rsidRPr="003A38BA" w:rsidRDefault="00946519" w:rsidP="007C21AF">
      <w:pPr>
        <w:spacing w:after="120"/>
        <w:ind w:left="0" w:firstLine="0"/>
        <w:jc w:val="both"/>
      </w:pPr>
      <w:r>
        <w:t>All properties indicated under Section 4.4.3 must also be measured on every reference sample within the framework of the suitability test. The measurement results should not deviate from the original measurement results for the selected sample, taking into account the tolerances set out below.</w:t>
      </w:r>
    </w:p>
    <w:p w:rsidR="00946519" w:rsidRPr="003A38BA" w:rsidRDefault="00946519" w:rsidP="007C21AF">
      <w:pPr>
        <w:spacing w:after="120"/>
        <w:ind w:left="0" w:firstLine="0"/>
        <w:jc w:val="both"/>
      </w:pPr>
      <w:r>
        <w:t>15 % for day visibility</w:t>
      </w:r>
    </w:p>
    <w:p w:rsidR="00946519" w:rsidRPr="003A38BA" w:rsidRDefault="00946519" w:rsidP="007C21AF">
      <w:pPr>
        <w:spacing w:after="120"/>
        <w:ind w:left="0" w:firstLine="0"/>
        <w:jc w:val="both"/>
      </w:pPr>
      <w:r>
        <w:t>15% for night visibility after 100 000 wheel passes</w:t>
      </w:r>
    </w:p>
    <w:p w:rsidR="00DF3B72" w:rsidRPr="003A38BA" w:rsidRDefault="00946519" w:rsidP="007C21AF">
      <w:pPr>
        <w:spacing w:after="120"/>
        <w:ind w:left="0" w:firstLine="0"/>
        <w:jc w:val="both"/>
      </w:pPr>
      <w:r>
        <w:t>± 5 SRT units for tyre grip</w:t>
      </w:r>
    </w:p>
    <w:p w:rsidR="00993CFC" w:rsidRPr="003A38BA" w:rsidRDefault="00F653D9" w:rsidP="007C21AF">
      <w:pPr>
        <w:spacing w:after="120"/>
        <w:ind w:left="0" w:firstLine="0"/>
        <w:jc w:val="both"/>
      </w:pPr>
      <w:r>
        <w:t>If the deviations are greater, then the preconditions of the test and the reference material itself must be tested in order to assume flawless test completion.</w:t>
      </w:r>
    </w:p>
    <w:p w:rsidR="00536458" w:rsidRPr="003A38BA" w:rsidRDefault="00536458" w:rsidP="007C21AF">
      <w:pPr>
        <w:pStyle w:val="Heading1"/>
        <w:numPr>
          <w:ilvl w:val="0"/>
          <w:numId w:val="5"/>
        </w:numPr>
        <w:jc w:val="both"/>
        <w:rPr>
          <w:sz w:val="24"/>
          <w:szCs w:val="24"/>
        </w:rPr>
      </w:pPr>
      <w:bookmarkStart w:id="48" w:name="_Toc353893698"/>
      <w:bookmarkStart w:id="49" w:name="_Toc2194177"/>
      <w:bookmarkStart w:id="50" w:name="_Toc12282792"/>
      <w:r>
        <w:rPr>
          <w:sz w:val="24"/>
        </w:rPr>
        <w:t>Chemical/physical tests of the marking materials and additives (prototype testing)</w:t>
      </w:r>
      <w:bookmarkEnd w:id="48"/>
      <w:bookmarkEnd w:id="49"/>
      <w:bookmarkEnd w:id="50"/>
    </w:p>
    <w:p w:rsidR="00536458" w:rsidRPr="003A38BA" w:rsidRDefault="00536458" w:rsidP="007C21AF">
      <w:pPr>
        <w:pStyle w:val="Heading1"/>
        <w:numPr>
          <w:ilvl w:val="1"/>
          <w:numId w:val="5"/>
        </w:numPr>
        <w:jc w:val="both"/>
        <w:rPr>
          <w:sz w:val="24"/>
          <w:szCs w:val="24"/>
        </w:rPr>
      </w:pPr>
      <w:bookmarkStart w:id="51" w:name="_Toc86465553"/>
      <w:bookmarkStart w:id="52" w:name="_Toc115598045"/>
      <w:bookmarkStart w:id="53" w:name="_Toc120375499"/>
      <w:bookmarkStart w:id="54" w:name="_Toc150173015"/>
      <w:bookmarkStart w:id="55" w:name="_Toc150819913"/>
      <w:bookmarkStart w:id="56" w:name="_Toc353893699"/>
      <w:bookmarkStart w:id="57" w:name="_Toc2194178"/>
      <w:bookmarkStart w:id="58" w:name="_Toc12282793"/>
      <w:r>
        <w:rPr>
          <w:sz w:val="24"/>
        </w:rPr>
        <w:t>General information</w:t>
      </w:r>
      <w:bookmarkEnd w:id="51"/>
      <w:bookmarkEnd w:id="52"/>
      <w:bookmarkEnd w:id="53"/>
      <w:bookmarkEnd w:id="54"/>
      <w:bookmarkEnd w:id="55"/>
      <w:bookmarkEnd w:id="56"/>
      <w:bookmarkEnd w:id="57"/>
      <w:bookmarkEnd w:id="58"/>
    </w:p>
    <w:p w:rsidR="00536458" w:rsidRPr="003A38BA" w:rsidRDefault="00536458" w:rsidP="007C21AF">
      <w:pPr>
        <w:spacing w:after="120"/>
        <w:ind w:left="0" w:firstLine="0"/>
        <w:jc w:val="both"/>
      </w:pPr>
      <w:r>
        <w:t xml:space="preserve">Prototype tests serve for quality assurance and checking marking materials for prohibited hazardous substances. At the same time, prototype testing also serves as a basis for future sample equivalence </w:t>
      </w:r>
      <w:r>
        <w:lastRenderedPageBreak/>
        <w:t>tests. DIN EN 1871 sets out the chemical/physical requirements on marking materials as components of marking systems. The requirements for drop-on materials and premix glass beads are based on DIN EN 1423 and DIN EN 1424. Standards DIN EN 12802 and DIN EN 1790 detail the tests for identification of marking materials and films.</w:t>
      </w:r>
    </w:p>
    <w:p w:rsidR="00536458" w:rsidRPr="003A38BA" w:rsidRDefault="00536458" w:rsidP="007C21AF">
      <w:pPr>
        <w:spacing w:after="120"/>
        <w:ind w:left="0" w:firstLine="0"/>
        <w:jc w:val="both"/>
      </w:pPr>
      <w:r>
        <w:t xml:space="preserve">Table 7 gives the prototype analyses to be conducted for suitability testing on marking systems. Section 5.3 describes the necessary deviations from the existing procedure. </w:t>
      </w:r>
    </w:p>
    <w:p w:rsidR="00536458" w:rsidRPr="00A25D88" w:rsidRDefault="00536458" w:rsidP="00A25D88">
      <w:pPr>
        <w:pStyle w:val="Subtitle"/>
        <w:keepNext/>
        <w:ind w:left="1134" w:hanging="1134"/>
        <w:jc w:val="both"/>
        <w:rPr>
          <w:spacing w:val="0"/>
          <w:sz w:val="22"/>
        </w:rPr>
      </w:pPr>
      <w:r w:rsidRPr="00A25D88">
        <w:rPr>
          <w:sz w:val="22"/>
        </w:rPr>
        <w:t>Table 7.</w:t>
      </w:r>
      <w:r w:rsidRPr="00A25D88">
        <w:rPr>
          <w:sz w:val="22"/>
        </w:rPr>
        <w:tab/>
        <w:t>Overview of standard test procedures</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559"/>
        <w:gridCol w:w="992"/>
        <w:gridCol w:w="992"/>
        <w:gridCol w:w="1134"/>
        <w:gridCol w:w="993"/>
        <w:gridCol w:w="1417"/>
      </w:tblGrid>
      <w:tr w:rsidR="00536458" w:rsidRPr="003A38BA" w:rsidTr="003E3497">
        <w:tc>
          <w:tcPr>
            <w:tcW w:w="2197" w:type="dxa"/>
            <w:tcBorders>
              <w:top w:val="single" w:sz="12" w:space="0" w:color="auto"/>
              <w:left w:val="single" w:sz="12" w:space="0" w:color="auto"/>
              <w:bottom w:val="single" w:sz="12" w:space="0" w:color="auto"/>
              <w:right w:val="nil"/>
            </w:tcBorders>
          </w:tcPr>
          <w:p w:rsidR="00536458" w:rsidRPr="003A38BA" w:rsidRDefault="00536458" w:rsidP="00536458">
            <w:pPr>
              <w:pStyle w:val="Tab-Kopf"/>
              <w:rPr>
                <w:sz w:val="22"/>
                <w:szCs w:val="22"/>
              </w:rPr>
            </w:pPr>
            <w:r>
              <w:rPr>
                <w:sz w:val="22"/>
              </w:rPr>
              <w:t>Parameter</w:t>
            </w:r>
          </w:p>
        </w:tc>
        <w:tc>
          <w:tcPr>
            <w:tcW w:w="1559" w:type="dxa"/>
            <w:tcBorders>
              <w:top w:val="single" w:sz="12" w:space="0" w:color="auto"/>
              <w:left w:val="single" w:sz="4" w:space="0" w:color="auto"/>
              <w:bottom w:val="single" w:sz="12" w:space="0" w:color="auto"/>
            </w:tcBorders>
          </w:tcPr>
          <w:p w:rsidR="00536458" w:rsidRPr="003A38BA" w:rsidRDefault="00536458" w:rsidP="00536458">
            <w:pPr>
              <w:pStyle w:val="Tab-Kopf"/>
              <w:rPr>
                <w:sz w:val="22"/>
                <w:szCs w:val="22"/>
              </w:rPr>
            </w:pPr>
            <w:r>
              <w:rPr>
                <w:sz w:val="22"/>
              </w:rPr>
              <w:t>Solvent-based paints (primers)</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Dispersions</w:t>
            </w:r>
          </w:p>
        </w:tc>
        <w:tc>
          <w:tcPr>
            <w:tcW w:w="992"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Reactive materials</w:t>
            </w:r>
          </w:p>
        </w:tc>
        <w:tc>
          <w:tcPr>
            <w:tcW w:w="1134"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Thermoplastic materials</w:t>
            </w:r>
          </w:p>
        </w:tc>
        <w:tc>
          <w:tcPr>
            <w:tcW w:w="993" w:type="dxa"/>
            <w:tcBorders>
              <w:top w:val="single" w:sz="12" w:space="0" w:color="auto"/>
              <w:bottom w:val="single" w:sz="12" w:space="0" w:color="auto"/>
            </w:tcBorders>
          </w:tcPr>
          <w:p w:rsidR="00536458" w:rsidRPr="003A38BA" w:rsidRDefault="00536458" w:rsidP="00536458">
            <w:pPr>
              <w:pStyle w:val="Tab-Kopf"/>
              <w:rPr>
                <w:sz w:val="22"/>
                <w:szCs w:val="22"/>
              </w:rPr>
            </w:pPr>
            <w:r>
              <w:rPr>
                <w:sz w:val="22"/>
              </w:rPr>
              <w:t>Films</w:t>
            </w:r>
          </w:p>
        </w:tc>
        <w:tc>
          <w:tcPr>
            <w:tcW w:w="1417" w:type="dxa"/>
            <w:tcBorders>
              <w:top w:val="single" w:sz="12" w:space="0" w:color="auto"/>
              <w:bottom w:val="single" w:sz="12" w:space="0" w:color="auto"/>
              <w:right w:val="single" w:sz="12" w:space="0" w:color="auto"/>
            </w:tcBorders>
          </w:tcPr>
          <w:p w:rsidR="00536458" w:rsidRPr="003A38BA" w:rsidRDefault="00536458" w:rsidP="00536458">
            <w:pPr>
              <w:pStyle w:val="Tab-Kopf"/>
              <w:rPr>
                <w:kern w:val="0"/>
                <w:sz w:val="22"/>
                <w:szCs w:val="22"/>
              </w:rPr>
            </w:pPr>
            <w:r>
              <w:rPr>
                <w:kern w:val="0"/>
                <w:sz w:val="22"/>
              </w:rPr>
              <w:t>Reference</w:t>
            </w:r>
          </w:p>
        </w:tc>
      </w:tr>
      <w:tr w:rsidR="00536458" w:rsidRPr="003A38BA" w:rsidTr="003E3497">
        <w:tc>
          <w:tcPr>
            <w:tcW w:w="2197" w:type="dxa"/>
            <w:tcBorders>
              <w:top w:val="single" w:sz="12" w:space="0" w:color="auto"/>
              <w:left w:val="single" w:sz="12" w:space="0" w:color="auto"/>
            </w:tcBorders>
          </w:tcPr>
          <w:p w:rsidR="00536458" w:rsidRPr="003A38BA" w:rsidRDefault="00536458" w:rsidP="00536458">
            <w:pPr>
              <w:spacing w:line="280" w:lineRule="exact"/>
              <w:ind w:left="0" w:firstLine="0"/>
            </w:pPr>
            <w:r>
              <w:t>Density</w:t>
            </w:r>
          </w:p>
        </w:tc>
        <w:tc>
          <w:tcPr>
            <w:tcW w:w="1559" w:type="dxa"/>
            <w:tcBorders>
              <w:top w:val="single" w:sz="12" w:space="0" w:color="auto"/>
            </w:tcBorders>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tcBorders>
              <w:top w:val="single" w:sz="12" w:space="0" w:color="auto"/>
            </w:tcBorders>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tcBorders>
              <w:top w:val="single" w:sz="12" w:space="0" w:color="auto"/>
            </w:tcBorders>
            <w:vAlign w:val="center"/>
          </w:tcPr>
          <w:p w:rsidR="00536458" w:rsidRPr="003A38BA" w:rsidRDefault="00536458" w:rsidP="0088418C">
            <w:pPr>
              <w:spacing w:after="80" w:line="300" w:lineRule="exact"/>
              <w:jc w:val="center"/>
              <w:rPr>
                <w:rFonts w:ascii="Arial" w:hAnsi="Arial" w:cs="Arial"/>
                <w:bCs/>
                <w:sz w:val="20"/>
                <w:szCs w:val="20"/>
              </w:rPr>
            </w:pPr>
          </w:p>
        </w:tc>
        <w:tc>
          <w:tcPr>
            <w:tcW w:w="993" w:type="dxa"/>
            <w:tcBorders>
              <w:top w:val="single" w:sz="12" w:space="0" w:color="auto"/>
            </w:tcBorders>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top w:val="single" w:sz="12" w:space="0" w:color="auto"/>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2811-1</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Volatile fraction</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Binder fraction</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Titanium dioxide content</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pStyle w:val="Header"/>
              <w:tabs>
                <w:tab w:val="clear" w:pos="4536"/>
                <w:tab w:val="clear" w:pos="9072"/>
              </w:tabs>
              <w:spacing w:before="60" w:after="60" w:line="240" w:lineRule="exact"/>
              <w:rPr>
                <w:rFonts w:asciiTheme="minorHAnsi" w:hAnsiTheme="minorHAnsi"/>
                <w:sz w:val="22"/>
                <w:szCs w:val="22"/>
              </w:rPr>
            </w:pPr>
            <w:r>
              <w:rPr>
                <w:rFonts w:asciiTheme="minorHAnsi" w:hAnsiTheme="minorHAnsi"/>
                <w:sz w:val="22"/>
              </w:rPr>
              <w:t>Premix solids fraction</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Analysis of drop-on materials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1423, 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Analysis of lead and cadmium</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 xml:space="preserve">x </w:t>
            </w:r>
            <w:r>
              <w:rPr>
                <w:rFonts w:ascii="Arial" w:hAnsi="Arial"/>
                <w:sz w:val="20"/>
                <w:vertAlign w:val="superscript"/>
              </w:rPr>
              <w:t>1)</w:t>
            </w:r>
          </w:p>
        </w:tc>
        <w:tc>
          <w:tcPr>
            <w:tcW w:w="1417" w:type="dxa"/>
            <w:tcBorders>
              <w:right w:val="single" w:sz="12" w:space="0" w:color="auto"/>
            </w:tcBorders>
          </w:tcPr>
          <w:p w:rsidR="00536458" w:rsidRPr="003A38BA" w:rsidRDefault="00536458" w:rsidP="00536458">
            <w:pPr>
              <w:pStyle w:val="Einzug-1"/>
              <w:rPr>
                <w:rFonts w:asciiTheme="minorHAnsi" w:hAnsiTheme="minorHAnsi"/>
                <w:sz w:val="22"/>
                <w:szCs w:val="22"/>
              </w:rPr>
            </w:pPr>
            <w:r>
              <w:rPr>
                <w:rFonts w:asciiTheme="minorHAnsi" w:hAnsiTheme="minorHAnsi"/>
                <w:sz w:val="22"/>
              </w:rPr>
              <w:t>ISO 11466</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r>
              <w:t>Incineration residue</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Infrared spectrum of the binder</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r>
              <w:rPr>
                <w:b/>
                <w:vertAlign w:val="superscript"/>
              </w:rPr>
              <w:t>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Infrared spectrum of pigments and fillers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Determination of VOCs/monomers/oligomers</w:t>
            </w:r>
          </w:p>
        </w:tc>
        <w:tc>
          <w:tcPr>
            <w:tcW w:w="1559" w:type="dxa"/>
            <w:vAlign w:val="center"/>
          </w:tcPr>
          <w:p w:rsidR="00536458" w:rsidRPr="003A38BA" w:rsidRDefault="00686B2A"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536458" w:rsidP="0088418C">
            <w:pPr>
              <w:spacing w:after="80" w:line="300" w:lineRule="exact"/>
              <w:jc w:val="center"/>
              <w:rPr>
                <w:rFonts w:ascii="Arial" w:hAnsi="Arial" w:cs="Arial"/>
                <w:sz w:val="20"/>
                <w:szCs w:val="20"/>
              </w:rPr>
            </w:pPr>
            <w:r>
              <w:rPr>
                <w:rFonts w:ascii="Arial" w:hAnsi="Arial"/>
                <w:sz w:val="20"/>
              </w:rPr>
              <w:t>x</w:t>
            </w:r>
          </w:p>
        </w:tc>
        <w:tc>
          <w:tcPr>
            <w:tcW w:w="992" w:type="dxa"/>
            <w:vAlign w:val="center"/>
          </w:tcPr>
          <w:p w:rsidR="00536458" w:rsidRPr="003A38BA" w:rsidRDefault="000E20DE" w:rsidP="0088418C">
            <w:pPr>
              <w:spacing w:after="80" w:line="300" w:lineRule="exact"/>
              <w:jc w:val="center"/>
              <w:rPr>
                <w:rFonts w:ascii="Arial" w:hAnsi="Arial" w:cs="Arial"/>
                <w:sz w:val="20"/>
                <w:szCs w:val="20"/>
              </w:rPr>
            </w:pPr>
            <w:r>
              <w:rPr>
                <w:rFonts w:ascii="Arial" w:hAnsi="Arial"/>
                <w:sz w:val="20"/>
              </w:rPr>
              <w:t>X</w:t>
            </w: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536458" w:rsidP="0088418C">
            <w:pPr>
              <w:spacing w:after="80" w:line="30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12802</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40" w:lineRule="exact"/>
              <w:ind w:left="0" w:firstLine="0"/>
            </w:pPr>
            <w:r>
              <w:t>Analysis of adhesive layer</w:t>
            </w:r>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line="280" w:lineRule="exact"/>
              <w:ind w:left="0" w:firstLine="0"/>
            </w:pPr>
            <w:proofErr w:type="spellStart"/>
            <w:r>
              <w:t>Thermogram</w:t>
            </w:r>
            <w:proofErr w:type="spellEnd"/>
          </w:p>
        </w:tc>
        <w:tc>
          <w:tcPr>
            <w:tcW w:w="1559"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992" w:type="dxa"/>
            <w:vAlign w:val="center"/>
          </w:tcPr>
          <w:p w:rsidR="00536458" w:rsidRPr="003A38BA" w:rsidRDefault="00536458" w:rsidP="0088418C">
            <w:pPr>
              <w:spacing w:after="80" w:line="300" w:lineRule="exact"/>
              <w:jc w:val="center"/>
              <w:rPr>
                <w:rFonts w:ascii="Arial" w:hAnsi="Arial" w:cs="Arial"/>
                <w:sz w:val="20"/>
                <w:szCs w:val="20"/>
              </w:rPr>
            </w:pPr>
          </w:p>
        </w:tc>
        <w:tc>
          <w:tcPr>
            <w:tcW w:w="1134" w:type="dxa"/>
            <w:vAlign w:val="center"/>
          </w:tcPr>
          <w:p w:rsidR="00536458" w:rsidRPr="003A38BA" w:rsidRDefault="00536458" w:rsidP="0088418C">
            <w:pPr>
              <w:spacing w:after="80" w:line="300" w:lineRule="exact"/>
              <w:jc w:val="center"/>
              <w:rPr>
                <w:rFonts w:ascii="Arial" w:hAnsi="Arial" w:cs="Arial"/>
                <w:sz w:val="20"/>
                <w:szCs w:val="20"/>
              </w:rPr>
            </w:pPr>
          </w:p>
        </w:tc>
        <w:tc>
          <w:tcPr>
            <w:tcW w:w="993" w:type="dxa"/>
            <w:vAlign w:val="center"/>
          </w:tcPr>
          <w:p w:rsidR="00536458" w:rsidRPr="003A38BA" w:rsidRDefault="0088418C" w:rsidP="0088418C">
            <w:pPr>
              <w:spacing w:after="80" w:line="30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536458" w:rsidP="00536458">
            <w:pPr>
              <w:spacing w:line="280" w:lineRule="exact"/>
            </w:pPr>
            <w:r>
              <w:t>DIN EN 1790</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r>
              <w:t>Image analysis</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3" w:type="dxa"/>
            <w:vAlign w:val="center"/>
          </w:tcPr>
          <w:p w:rsidR="00536458" w:rsidRPr="003A38BA" w:rsidRDefault="0088418C" w:rsidP="0088418C">
            <w:pPr>
              <w:spacing w:before="60" w:after="60" w:line="260" w:lineRule="exact"/>
              <w:jc w:val="center"/>
              <w:rPr>
                <w:rFonts w:ascii="Arial" w:hAnsi="Arial" w:cs="Arial"/>
                <w:sz w:val="20"/>
                <w:szCs w:val="20"/>
              </w:rPr>
            </w:pPr>
            <w:r>
              <w:rPr>
                <w:rFonts w:ascii="Arial" w:hAnsi="Arial"/>
                <w:sz w:val="20"/>
              </w:rPr>
              <w:t>x</w:t>
            </w:r>
          </w:p>
        </w:tc>
        <w:tc>
          <w:tcPr>
            <w:tcW w:w="1417" w:type="dxa"/>
            <w:tcBorders>
              <w:right w:val="single" w:sz="12" w:space="0" w:color="auto"/>
            </w:tcBorders>
          </w:tcPr>
          <w:p w:rsidR="00536458" w:rsidRPr="003A38BA" w:rsidRDefault="00C32DCC" w:rsidP="00536458">
            <w:pPr>
              <w:spacing w:line="280" w:lineRule="exact"/>
            </w:pPr>
            <w:r>
              <w:t>TP M</w:t>
            </w:r>
          </w:p>
        </w:tc>
      </w:tr>
      <w:tr w:rsidR="00536458" w:rsidRPr="003A38BA" w:rsidTr="003E3497">
        <w:tc>
          <w:tcPr>
            <w:tcW w:w="2197" w:type="dxa"/>
            <w:tcBorders>
              <w:left w:val="single" w:sz="12" w:space="0" w:color="auto"/>
            </w:tcBorders>
          </w:tcPr>
          <w:p w:rsidR="00536458" w:rsidRPr="003A38BA" w:rsidRDefault="00536458" w:rsidP="00536458">
            <w:pPr>
              <w:spacing w:before="60" w:after="60" w:line="260" w:lineRule="exact"/>
              <w:ind w:left="0" w:firstLine="0"/>
            </w:pPr>
            <w:proofErr w:type="spellStart"/>
            <w:r>
              <w:t>Wilhelmi</w:t>
            </w:r>
            <w:proofErr w:type="spellEnd"/>
            <w:r>
              <w:t xml:space="preserve"> softening point</w:t>
            </w:r>
          </w:p>
        </w:tc>
        <w:tc>
          <w:tcPr>
            <w:tcW w:w="1559"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992"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134" w:type="dxa"/>
            <w:vAlign w:val="center"/>
          </w:tcPr>
          <w:p w:rsidR="00536458" w:rsidRPr="003A38BA" w:rsidRDefault="00BD23B3" w:rsidP="0088418C">
            <w:pPr>
              <w:spacing w:before="60" w:after="60" w:line="260" w:lineRule="exact"/>
              <w:jc w:val="center"/>
              <w:rPr>
                <w:rFonts w:ascii="Arial" w:hAnsi="Arial" w:cs="Arial"/>
                <w:sz w:val="20"/>
                <w:szCs w:val="20"/>
              </w:rPr>
            </w:pPr>
            <w:r>
              <w:rPr>
                <w:rFonts w:ascii="Arial" w:hAnsi="Arial"/>
                <w:sz w:val="20"/>
              </w:rPr>
              <w:t>x</w:t>
            </w:r>
          </w:p>
        </w:tc>
        <w:tc>
          <w:tcPr>
            <w:tcW w:w="993" w:type="dxa"/>
            <w:vAlign w:val="center"/>
          </w:tcPr>
          <w:p w:rsidR="00536458" w:rsidRPr="003A38BA" w:rsidRDefault="00536458" w:rsidP="0088418C">
            <w:pPr>
              <w:spacing w:before="60" w:after="60" w:line="260" w:lineRule="exact"/>
              <w:jc w:val="center"/>
              <w:rPr>
                <w:rFonts w:ascii="Arial" w:hAnsi="Arial" w:cs="Arial"/>
                <w:sz w:val="20"/>
                <w:szCs w:val="20"/>
              </w:rPr>
            </w:pPr>
          </w:p>
        </w:tc>
        <w:tc>
          <w:tcPr>
            <w:tcW w:w="1417" w:type="dxa"/>
            <w:tcBorders>
              <w:right w:val="single" w:sz="12" w:space="0" w:color="auto"/>
            </w:tcBorders>
          </w:tcPr>
          <w:p w:rsidR="00536458" w:rsidRPr="003A38BA" w:rsidRDefault="00536458" w:rsidP="00536458">
            <w:pPr>
              <w:spacing w:line="280" w:lineRule="exact"/>
            </w:pPr>
            <w:r>
              <w:t>DIN EN 1871</w:t>
            </w:r>
          </w:p>
        </w:tc>
      </w:tr>
      <w:tr w:rsidR="00DF4A21" w:rsidRPr="003A38BA" w:rsidTr="003E3497">
        <w:tc>
          <w:tcPr>
            <w:tcW w:w="2197" w:type="dxa"/>
            <w:tcBorders>
              <w:left w:val="single" w:sz="12" w:space="0" w:color="auto"/>
              <w:bottom w:val="single" w:sz="12" w:space="0" w:color="auto"/>
            </w:tcBorders>
          </w:tcPr>
          <w:p w:rsidR="00DF4A21" w:rsidRPr="003A38BA" w:rsidRDefault="00DF4A21" w:rsidP="00536458">
            <w:pPr>
              <w:spacing w:before="60" w:after="60" w:line="260" w:lineRule="exact"/>
              <w:ind w:left="0" w:firstLine="0"/>
            </w:pPr>
            <w:r>
              <w:t xml:space="preserve">Penetration test </w:t>
            </w:r>
          </w:p>
        </w:tc>
        <w:tc>
          <w:tcPr>
            <w:tcW w:w="1559"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992"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134"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r>
              <w:rPr>
                <w:rFonts w:ascii="Arial" w:hAnsi="Arial"/>
                <w:sz w:val="20"/>
              </w:rPr>
              <w:t>x</w:t>
            </w:r>
          </w:p>
        </w:tc>
        <w:tc>
          <w:tcPr>
            <w:tcW w:w="993" w:type="dxa"/>
            <w:tcBorders>
              <w:bottom w:val="single" w:sz="12" w:space="0" w:color="auto"/>
            </w:tcBorders>
            <w:vAlign w:val="center"/>
          </w:tcPr>
          <w:p w:rsidR="00DF4A21" w:rsidRPr="003A38BA" w:rsidRDefault="00DF4A21" w:rsidP="0088418C">
            <w:pPr>
              <w:spacing w:before="60" w:after="60" w:line="260" w:lineRule="exact"/>
              <w:jc w:val="center"/>
              <w:rPr>
                <w:rFonts w:ascii="Arial" w:hAnsi="Arial" w:cs="Arial"/>
                <w:sz w:val="20"/>
                <w:szCs w:val="20"/>
              </w:rPr>
            </w:pPr>
          </w:p>
        </w:tc>
        <w:tc>
          <w:tcPr>
            <w:tcW w:w="1417" w:type="dxa"/>
            <w:tcBorders>
              <w:bottom w:val="single" w:sz="12" w:space="0" w:color="auto"/>
              <w:right w:val="single" w:sz="12" w:space="0" w:color="auto"/>
            </w:tcBorders>
          </w:tcPr>
          <w:p w:rsidR="00DF4A21" w:rsidRPr="003A38BA" w:rsidRDefault="00DF4A21" w:rsidP="00536458">
            <w:pPr>
              <w:spacing w:line="280" w:lineRule="exact"/>
            </w:pPr>
            <w:r>
              <w:t>DIN EN 1871</w:t>
            </w:r>
          </w:p>
        </w:tc>
      </w:tr>
    </w:tbl>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As needed for materials for temporary markings</w:t>
      </w:r>
    </w:p>
    <w:p w:rsidR="00536458" w:rsidRPr="003A38BA" w:rsidRDefault="00536458" w:rsidP="007C21AF">
      <w:pPr>
        <w:pStyle w:val="FootnoteText"/>
        <w:numPr>
          <w:ilvl w:val="0"/>
          <w:numId w:val="7"/>
        </w:numPr>
        <w:spacing w:after="80"/>
        <w:ind w:left="357" w:hanging="357"/>
        <w:jc w:val="both"/>
        <w:rPr>
          <w:rFonts w:asciiTheme="minorHAnsi" w:hAnsiTheme="minorHAnsi"/>
          <w:sz w:val="18"/>
        </w:rPr>
      </w:pPr>
      <w:r>
        <w:rPr>
          <w:rFonts w:asciiTheme="minorHAnsi" w:hAnsiTheme="minorHAnsi"/>
          <w:sz w:val="18"/>
        </w:rPr>
        <w:t>For dispersions, the binder must be extracted with tetrahydrofuran (THF) to prevent precipitation.</w:t>
      </w:r>
    </w:p>
    <w:p w:rsidR="00536458" w:rsidRPr="003A38BA" w:rsidRDefault="00536458" w:rsidP="007C21AF">
      <w:pPr>
        <w:pStyle w:val="Heading1"/>
        <w:numPr>
          <w:ilvl w:val="1"/>
          <w:numId w:val="5"/>
        </w:numPr>
        <w:jc w:val="both"/>
        <w:rPr>
          <w:sz w:val="24"/>
          <w:szCs w:val="24"/>
        </w:rPr>
      </w:pPr>
      <w:bookmarkStart w:id="59" w:name="_Toc150157103"/>
      <w:bookmarkStart w:id="60" w:name="_Toc150172942"/>
      <w:bookmarkStart w:id="61" w:name="_Toc150173017"/>
      <w:bookmarkStart w:id="62" w:name="_Toc150174570"/>
      <w:bookmarkStart w:id="63" w:name="_Toc150819423"/>
      <w:bookmarkStart w:id="64" w:name="_Toc150819855"/>
      <w:bookmarkStart w:id="65" w:name="_Toc150819915"/>
      <w:bookmarkStart w:id="66" w:name="_Toc297110226"/>
      <w:bookmarkStart w:id="67" w:name="_Toc297110277"/>
      <w:bookmarkStart w:id="68" w:name="_Toc86465554"/>
      <w:bookmarkStart w:id="69" w:name="_Toc115598046"/>
      <w:bookmarkStart w:id="70" w:name="_Toc120375500"/>
      <w:bookmarkStart w:id="71" w:name="_Toc150173018"/>
      <w:bookmarkStart w:id="72" w:name="_Toc150819916"/>
      <w:bookmarkStart w:id="73" w:name="_Toc353893700"/>
      <w:bookmarkStart w:id="74" w:name="_Toc2194179"/>
      <w:bookmarkStart w:id="75" w:name="_Toc12282794"/>
      <w:bookmarkEnd w:id="59"/>
      <w:bookmarkEnd w:id="60"/>
      <w:bookmarkEnd w:id="61"/>
      <w:bookmarkEnd w:id="62"/>
      <w:bookmarkEnd w:id="63"/>
      <w:bookmarkEnd w:id="64"/>
      <w:bookmarkEnd w:id="65"/>
      <w:bookmarkEnd w:id="66"/>
      <w:bookmarkEnd w:id="67"/>
      <w:r>
        <w:rPr>
          <w:sz w:val="24"/>
        </w:rPr>
        <w:t>Sampling</w:t>
      </w:r>
      <w:bookmarkEnd w:id="68"/>
      <w:bookmarkEnd w:id="69"/>
      <w:bookmarkEnd w:id="70"/>
      <w:bookmarkEnd w:id="71"/>
      <w:bookmarkEnd w:id="72"/>
      <w:bookmarkEnd w:id="73"/>
      <w:bookmarkEnd w:id="74"/>
      <w:bookmarkEnd w:id="75"/>
    </w:p>
    <w:p w:rsidR="00E54343" w:rsidRPr="003A38BA" w:rsidRDefault="00E54343" w:rsidP="007C21AF">
      <w:pPr>
        <w:spacing w:after="120"/>
        <w:ind w:left="0" w:firstLine="0"/>
        <w:jc w:val="both"/>
      </w:pPr>
      <w:bookmarkStart w:id="76" w:name="_Toc150157105"/>
      <w:bookmarkStart w:id="77" w:name="_Toc150172944"/>
      <w:bookmarkStart w:id="78" w:name="_Toc150173019"/>
      <w:bookmarkStart w:id="79" w:name="_Toc150174572"/>
      <w:bookmarkStart w:id="80" w:name="_Toc150819425"/>
      <w:bookmarkStart w:id="81" w:name="_Toc150819857"/>
      <w:bookmarkStart w:id="82" w:name="_Toc150819917"/>
      <w:bookmarkEnd w:id="76"/>
      <w:bookmarkEnd w:id="77"/>
      <w:bookmarkEnd w:id="78"/>
      <w:bookmarkEnd w:id="79"/>
      <w:bookmarkEnd w:id="80"/>
      <w:bookmarkEnd w:id="81"/>
      <w:bookmarkEnd w:id="82"/>
      <w:r>
        <w:t>Within the framework of the suitability test, the applicant confirms in writing that the materials and additives provided for application are representative of production. The applicant is responsible for ensuring that the sample quantities (see 4.2.3) submitted for prototype testing are adequate.</w:t>
      </w:r>
    </w:p>
    <w:p w:rsidR="00536458" w:rsidRPr="003A38BA" w:rsidRDefault="00536458" w:rsidP="007C21AF">
      <w:pPr>
        <w:spacing w:after="120"/>
        <w:ind w:left="0" w:firstLine="0"/>
        <w:jc w:val="both"/>
      </w:pPr>
      <w:r>
        <w:t xml:space="preserve">Once filled, the sampling vessels must be closed and protected from tampering with a suitable seal. Some examples of suitable sampling vessels would be 1l tin cans or airtight, </w:t>
      </w:r>
      <w:proofErr w:type="spellStart"/>
      <w:r>
        <w:t>screwable</w:t>
      </w:r>
      <w:proofErr w:type="spellEnd"/>
      <w:r>
        <w:t xml:space="preserve"> plastic vessels made from polyethylene or polypropylene. Solvent losses can be prevented by filling the sample </w:t>
      </w:r>
      <w:r>
        <w:lastRenderedPageBreak/>
        <w:t>vessel as full as possible and swirling it once after sealing. Water-based marking materials require the use of airtight plastic vessels or lined tin cans with press-in lids.</w:t>
      </w:r>
    </w:p>
    <w:p w:rsidR="00536458" w:rsidRPr="003A38BA" w:rsidRDefault="00536458" w:rsidP="007C21AF">
      <w:pPr>
        <w:spacing w:after="120"/>
        <w:ind w:left="0" w:firstLine="0"/>
        <w:jc w:val="both"/>
      </w:pPr>
      <w:r>
        <w:t xml:space="preserve">Samples must be clearly labelled. </w:t>
      </w:r>
    </w:p>
    <w:p w:rsidR="00536458" w:rsidRPr="003A38BA" w:rsidRDefault="007F44BC" w:rsidP="007C21AF">
      <w:pPr>
        <w:pStyle w:val="Heading1"/>
        <w:numPr>
          <w:ilvl w:val="1"/>
          <w:numId w:val="5"/>
        </w:numPr>
        <w:jc w:val="both"/>
        <w:rPr>
          <w:sz w:val="24"/>
          <w:szCs w:val="24"/>
        </w:rPr>
      </w:pPr>
      <w:bookmarkStart w:id="83" w:name="_Toc297110228"/>
      <w:bookmarkStart w:id="84" w:name="_Toc297110279"/>
      <w:bookmarkStart w:id="85" w:name="_Toc2194180"/>
      <w:bookmarkStart w:id="86" w:name="_Toc84303240"/>
      <w:bookmarkStart w:id="87" w:name="_Toc86465557"/>
      <w:bookmarkStart w:id="88" w:name="_Toc115598049"/>
      <w:bookmarkStart w:id="89" w:name="_Toc12282795"/>
      <w:bookmarkEnd w:id="83"/>
      <w:bookmarkEnd w:id="84"/>
      <w:r>
        <w:rPr>
          <w:sz w:val="24"/>
        </w:rPr>
        <w:t>Prototype testing of non-preformed marking systems</w:t>
      </w:r>
      <w:bookmarkEnd w:id="85"/>
      <w:bookmarkEnd w:id="89"/>
    </w:p>
    <w:bookmarkEnd w:id="86"/>
    <w:bookmarkEnd w:id="87"/>
    <w:bookmarkEnd w:id="88"/>
    <w:p w:rsidR="00536458" w:rsidRPr="003A38BA" w:rsidRDefault="00536458" w:rsidP="007C21AF">
      <w:pPr>
        <w:ind w:left="0" w:firstLine="0"/>
        <w:jc w:val="both"/>
      </w:pPr>
      <w:r>
        <w:t>The applicant uses a suitability testing application to submit the characteristic properties of a marking system and uses prototype testing to determine, verify and document these, in order to enable identification according to the ZTV M in a future verification test. The prototype testing procedures are described below.</w:t>
      </w:r>
    </w:p>
    <w:p w:rsidR="00536458" w:rsidRPr="003A38BA" w:rsidRDefault="00536458" w:rsidP="007C21AF">
      <w:pPr>
        <w:pStyle w:val="Heading1"/>
        <w:numPr>
          <w:ilvl w:val="2"/>
          <w:numId w:val="5"/>
        </w:numPr>
        <w:ind w:left="1440" w:hanging="872"/>
        <w:jc w:val="both"/>
        <w:rPr>
          <w:sz w:val="24"/>
          <w:szCs w:val="24"/>
        </w:rPr>
      </w:pPr>
      <w:bookmarkStart w:id="90" w:name="_Toc2194181"/>
      <w:bookmarkStart w:id="91" w:name="_Toc84303245"/>
      <w:bookmarkStart w:id="92" w:name="_Toc86465562"/>
      <w:bookmarkStart w:id="93" w:name="_Toc115598053"/>
      <w:bookmarkStart w:id="94" w:name="_Toc150174577"/>
      <w:bookmarkStart w:id="95" w:name="_Toc273346566"/>
      <w:bookmarkStart w:id="96" w:name="_Toc353893703"/>
      <w:bookmarkStart w:id="97" w:name="_Toc12282796"/>
      <w:r>
        <w:rPr>
          <w:sz w:val="24"/>
        </w:rPr>
        <w:t>Determination of organic and inorganic fractions</w:t>
      </w:r>
      <w:bookmarkEnd w:id="90"/>
      <w:bookmarkEnd w:id="97"/>
    </w:p>
    <w:p w:rsidR="00536458" w:rsidRPr="003A38BA" w:rsidRDefault="00536458" w:rsidP="007C21AF">
      <w:pPr>
        <w:ind w:left="0" w:firstLine="0"/>
        <w:jc w:val="both"/>
      </w:pPr>
      <w:r>
        <w:t>In principle, the amount of volatile components in marking paints and primers is determined as per DIN EN 12802 by weighing the residue contained in the circulation air drying chamber after three hours of heating at 105°C. This residue is reused to measure the amount of binders and the amount of inorganic components. After four hours of thermal treatment at 4450°C in a muffle furnace, organic binders will be fully decomposed. The remaining residue is to the inorganic fraction. The percentages by weight are determined by weighing before and after thermal treatment. The inorganic residue obtained is used to identify pigments and fillers and determine the titanium dioxide content.</w:t>
      </w:r>
    </w:p>
    <w:p w:rsidR="00536458" w:rsidRPr="003A38BA" w:rsidRDefault="00536458" w:rsidP="007C21AF">
      <w:pPr>
        <w:pStyle w:val="Heading1"/>
        <w:numPr>
          <w:ilvl w:val="2"/>
          <w:numId w:val="5"/>
        </w:numPr>
        <w:ind w:left="1440" w:hanging="872"/>
        <w:jc w:val="both"/>
        <w:rPr>
          <w:sz w:val="24"/>
          <w:szCs w:val="24"/>
        </w:rPr>
      </w:pPr>
      <w:bookmarkStart w:id="98" w:name="_Toc2194182"/>
      <w:bookmarkStart w:id="99" w:name="_Toc12282797"/>
      <w:r>
        <w:rPr>
          <w:sz w:val="24"/>
        </w:rPr>
        <w:t>Determination of volatile organic compound</w:t>
      </w:r>
      <w:bookmarkEnd w:id="91"/>
      <w:r>
        <w:rPr>
          <w:sz w:val="24"/>
        </w:rPr>
        <w:t>s and monomers/oligomers</w:t>
      </w:r>
      <w:bookmarkEnd w:id="92"/>
      <w:bookmarkEnd w:id="93"/>
      <w:bookmarkEnd w:id="94"/>
      <w:bookmarkEnd w:id="95"/>
      <w:bookmarkEnd w:id="96"/>
      <w:bookmarkEnd w:id="98"/>
      <w:bookmarkEnd w:id="99"/>
    </w:p>
    <w:p w:rsidR="00667BC9" w:rsidRPr="003A38BA" w:rsidRDefault="00536458" w:rsidP="007C21AF">
      <w:pPr>
        <w:ind w:left="0" w:firstLine="0"/>
        <w:jc w:val="both"/>
      </w:pPr>
      <w:r>
        <w:t xml:space="preserve">In principle, the volatile organic components in marking materials and additives are determined with gas chromatography using a Mass Selective Detector (GC-MS) as per EN 12802. </w:t>
      </w:r>
    </w:p>
    <w:p w:rsidR="00667BC9" w:rsidRPr="003A38BA" w:rsidRDefault="00667BC9" w:rsidP="007C21AF">
      <w:pPr>
        <w:ind w:left="0" w:firstLine="0"/>
        <w:jc w:val="both"/>
      </w:pPr>
      <w:r>
        <w:t xml:space="preserve">The following requirements apply according to the TL M: </w:t>
      </w:r>
    </w:p>
    <w:p w:rsidR="00536458" w:rsidRPr="003A38BA" w:rsidRDefault="00536458" w:rsidP="007C21AF">
      <w:pPr>
        <w:ind w:left="0" w:firstLine="0"/>
        <w:jc w:val="both"/>
      </w:pPr>
      <w:r>
        <w:t xml:space="preserve">Marking materials shall not contain more than 25 per cent by weight of volatile organic solvents. </w:t>
      </w:r>
    </w:p>
    <w:p w:rsidR="00536458" w:rsidRPr="003A38BA" w:rsidRDefault="00536458" w:rsidP="007C21AF">
      <w:pPr>
        <w:ind w:left="0" w:firstLine="0"/>
        <w:jc w:val="both"/>
      </w:pPr>
      <w:r>
        <w:t>Solvents classified in the GHS system as toxic (acute toxicity categories 1, 2 or 3) or hazardous (mutagenicity, carcinogenicity, acute toxicity, reproductive toxicity, organ toxicity, categories 1, 1A or 1B), may only occur at levels of less than 0.1 per cent by weight.</w:t>
      </w:r>
    </w:p>
    <w:p w:rsidR="00536458" w:rsidRPr="003A38BA" w:rsidRDefault="00536458" w:rsidP="007C21AF">
      <w:pPr>
        <w:ind w:left="0" w:firstLine="0"/>
        <w:jc w:val="both"/>
      </w:pPr>
      <w:r>
        <w:t>Levels of solvents that are classified as health hazards (acute toxicity category 4 or hazardous category 2: mutagenicity, carcinogenicity, acute toxicity, reproductive toxicity, organ toxicity) shall not exceed a total of 1.0 per cent by weight. This applies regardless of whether these materials are present as impurities or as admixtures.</w:t>
      </w:r>
    </w:p>
    <w:p w:rsidR="00536458" w:rsidRPr="003A38BA" w:rsidRDefault="00536458" w:rsidP="007C21AF">
      <w:pPr>
        <w:pStyle w:val="Heading1"/>
        <w:numPr>
          <w:ilvl w:val="2"/>
          <w:numId w:val="5"/>
        </w:numPr>
        <w:ind w:left="1440" w:hanging="872"/>
        <w:jc w:val="both"/>
        <w:rPr>
          <w:sz w:val="24"/>
          <w:szCs w:val="24"/>
        </w:rPr>
      </w:pPr>
      <w:bookmarkStart w:id="100" w:name="_Toc84303246"/>
      <w:bookmarkStart w:id="101" w:name="_Toc86465563"/>
      <w:bookmarkStart w:id="102" w:name="_Toc115598054"/>
      <w:bookmarkStart w:id="103" w:name="_Toc150174578"/>
      <w:bookmarkStart w:id="104" w:name="_Toc273346567"/>
      <w:bookmarkStart w:id="105" w:name="_Toc353893704"/>
      <w:bookmarkStart w:id="106" w:name="_Toc2194183"/>
      <w:bookmarkStart w:id="107" w:name="_Toc12282798"/>
      <w:r>
        <w:rPr>
          <w:sz w:val="24"/>
        </w:rPr>
        <w:t>Determination of titanium dioxide content in inorganic residues</w:t>
      </w:r>
      <w:bookmarkEnd w:id="100"/>
      <w:bookmarkEnd w:id="101"/>
      <w:bookmarkEnd w:id="102"/>
      <w:bookmarkEnd w:id="103"/>
      <w:bookmarkEnd w:id="104"/>
      <w:bookmarkEnd w:id="105"/>
      <w:bookmarkEnd w:id="106"/>
      <w:bookmarkEnd w:id="107"/>
    </w:p>
    <w:p w:rsidR="00536458" w:rsidRPr="003A38BA" w:rsidRDefault="00536458" w:rsidP="007C21AF">
      <w:pPr>
        <w:ind w:left="0" w:firstLine="0"/>
        <w:jc w:val="both"/>
      </w:pPr>
      <w:r>
        <w:t xml:space="preserve">The titanium dioxide content is determined from the inorganic residue obtained after incineration of the marking materials at 450°C. </w:t>
      </w:r>
    </w:p>
    <w:p w:rsidR="00DF4A21" w:rsidRPr="003A38BA" w:rsidRDefault="00536458" w:rsidP="007C21AF">
      <w:pPr>
        <w:ind w:left="0" w:firstLine="0"/>
        <w:jc w:val="both"/>
      </w:pPr>
      <w:r>
        <w:t xml:space="preserve">In principle, this is determined according to the procedure described in DIN EN 12802. After sealing the sample material in concentrated sulphuric acid and reduction with aluminium, the redox titration is performed with ammonium iron(III) sulphate. Potentiometric end point detection is used instead of visual end point detection. </w:t>
      </w:r>
    </w:p>
    <w:p w:rsidR="00536458" w:rsidRPr="003A38BA" w:rsidRDefault="00536458" w:rsidP="007C21AF">
      <w:pPr>
        <w:pStyle w:val="Heading1"/>
        <w:numPr>
          <w:ilvl w:val="2"/>
          <w:numId w:val="5"/>
        </w:numPr>
        <w:ind w:left="1440" w:hanging="872"/>
        <w:jc w:val="both"/>
        <w:rPr>
          <w:sz w:val="24"/>
          <w:szCs w:val="24"/>
        </w:rPr>
      </w:pPr>
      <w:bookmarkStart w:id="108" w:name="_Toc84303247"/>
      <w:bookmarkStart w:id="109" w:name="_Toc86465564"/>
      <w:bookmarkStart w:id="110" w:name="_Toc115598055"/>
      <w:bookmarkStart w:id="111" w:name="_Toc273346568"/>
      <w:bookmarkStart w:id="112" w:name="_Toc353893705"/>
      <w:bookmarkStart w:id="113" w:name="_Toc2194184"/>
      <w:bookmarkStart w:id="114" w:name="_Toc12282799"/>
      <w:r>
        <w:rPr>
          <w:sz w:val="24"/>
        </w:rPr>
        <w:t>Determination of the premix solids fraction</w:t>
      </w:r>
      <w:bookmarkEnd w:id="108"/>
      <w:bookmarkEnd w:id="109"/>
      <w:bookmarkEnd w:id="110"/>
      <w:bookmarkEnd w:id="111"/>
      <w:bookmarkEnd w:id="112"/>
      <w:bookmarkEnd w:id="113"/>
      <w:bookmarkEnd w:id="114"/>
    </w:p>
    <w:p w:rsidR="00536458" w:rsidRPr="003A38BA" w:rsidRDefault="00536458" w:rsidP="007C21AF">
      <w:pPr>
        <w:spacing w:after="120"/>
        <w:ind w:left="0" w:firstLine="0"/>
        <w:jc w:val="both"/>
      </w:pPr>
      <w:r>
        <w:t>In principle, if the marking material in the marking system contains premix solids (reflective solids and/or anti-skid aggregates), then their percentages must be determined as follows as per DIN EN 12802:</w:t>
      </w:r>
    </w:p>
    <w:p w:rsidR="00536458" w:rsidRPr="003A38BA" w:rsidRDefault="00536458" w:rsidP="007C21AF">
      <w:pPr>
        <w:ind w:left="0" w:firstLine="0"/>
        <w:jc w:val="both"/>
      </w:pPr>
      <w:r>
        <w:t xml:space="preserve">A sample of 15 to 20 g of homogenised marking material is thermally treated at 450°C in the muffle furnace. The remaining inorganic fraction is sieved through a 90 µm sieve. The sieved material is used </w:t>
      </w:r>
      <w:r>
        <w:lastRenderedPageBreak/>
        <w:t>for the infrared spectroscopic analysis of fillers and pigments. Next, the oversized fraction is wet-cleaned until it is free of pigments and fillers. For additional support, an ultrasonic bath and aqueous acetic acid may be used to promote separation. The residue is dried in a drying chamber at approx. 150°C and weighed again.</w:t>
      </w:r>
    </w:p>
    <w:p w:rsidR="00536458" w:rsidRPr="003A38BA" w:rsidRDefault="00536458" w:rsidP="007C21AF">
      <w:pPr>
        <w:pStyle w:val="Heading1"/>
        <w:numPr>
          <w:ilvl w:val="2"/>
          <w:numId w:val="5"/>
        </w:numPr>
        <w:ind w:left="1440" w:hanging="872"/>
        <w:jc w:val="both"/>
        <w:rPr>
          <w:sz w:val="24"/>
          <w:szCs w:val="24"/>
        </w:rPr>
      </w:pPr>
      <w:bookmarkStart w:id="115" w:name="_Toc273346569"/>
      <w:bookmarkStart w:id="116" w:name="_Toc353893706"/>
      <w:bookmarkStart w:id="117" w:name="_Toc2194185"/>
      <w:bookmarkStart w:id="118" w:name="_Toc12282800"/>
      <w:r>
        <w:rPr>
          <w:sz w:val="24"/>
        </w:rPr>
        <w:t xml:space="preserve">Determination of the </w:t>
      </w:r>
      <w:proofErr w:type="spellStart"/>
      <w:r>
        <w:rPr>
          <w:sz w:val="24"/>
        </w:rPr>
        <w:t>Wilhelmi</w:t>
      </w:r>
      <w:proofErr w:type="spellEnd"/>
      <w:r>
        <w:rPr>
          <w:sz w:val="24"/>
        </w:rPr>
        <w:t xml:space="preserve"> softening point</w:t>
      </w:r>
      <w:bookmarkEnd w:id="115"/>
      <w:bookmarkEnd w:id="116"/>
      <w:bookmarkEnd w:id="117"/>
      <w:bookmarkEnd w:id="118"/>
    </w:p>
    <w:p w:rsidR="00536458" w:rsidRPr="003A38BA" w:rsidRDefault="00536458" w:rsidP="007C21AF">
      <w:pPr>
        <w:ind w:left="0" w:firstLine="0"/>
        <w:jc w:val="both"/>
      </w:pPr>
      <w:r>
        <w:t>Thermoplastic marking materials must also exhibit adequate dimensional stability in summer temperatures. Otherwise, the reflective solids and anti-skid aggregates embedded in the surface of the marking system will be pressed deep into the system by vehicle traffic, affecting their functionality. For characterisation of the dimensional stability, the softening point is tested as per DIN EN 1871, Appendix F (‘</w:t>
      </w:r>
      <w:proofErr w:type="spellStart"/>
      <w:r>
        <w:t>Wilhelmi</w:t>
      </w:r>
      <w:proofErr w:type="spellEnd"/>
      <w:r>
        <w:t xml:space="preserve"> test’). A class of at least SP2 (80 °C) must be achieved. </w:t>
      </w:r>
    </w:p>
    <w:p w:rsidR="00E35384" w:rsidRPr="003A38BA" w:rsidRDefault="007A6695" w:rsidP="007C21AF">
      <w:pPr>
        <w:pStyle w:val="Heading1"/>
        <w:numPr>
          <w:ilvl w:val="2"/>
          <w:numId w:val="5"/>
        </w:numPr>
        <w:ind w:left="1440" w:hanging="872"/>
        <w:jc w:val="both"/>
        <w:rPr>
          <w:sz w:val="24"/>
          <w:szCs w:val="24"/>
        </w:rPr>
      </w:pPr>
      <w:bookmarkStart w:id="119" w:name="_Toc2194186"/>
      <w:bookmarkStart w:id="120" w:name="_Toc12282801"/>
      <w:r>
        <w:rPr>
          <w:sz w:val="24"/>
        </w:rPr>
        <w:t>Penetration stability</w:t>
      </w:r>
      <w:bookmarkEnd w:id="119"/>
      <w:bookmarkEnd w:id="120"/>
    </w:p>
    <w:p w:rsidR="00E35384" w:rsidRPr="003A38BA" w:rsidRDefault="000B2B83" w:rsidP="0023536B">
      <w:pPr>
        <w:ind w:left="0" w:firstLine="0"/>
        <w:jc w:val="both"/>
      </w:pPr>
      <w:r>
        <w:t xml:space="preserve">The penetration depth at a particular temperature is a sensitive indicator for changes in the composition of thermoplastic marking materials. The test temperature must be determined based on the hardness of the thermoplastic. The procedure is detailed in DIN EN 1871. </w:t>
      </w:r>
    </w:p>
    <w:p w:rsidR="00536458" w:rsidRPr="003A38BA" w:rsidRDefault="00536458" w:rsidP="007C21AF">
      <w:pPr>
        <w:pStyle w:val="Heading1"/>
        <w:numPr>
          <w:ilvl w:val="2"/>
          <w:numId w:val="5"/>
        </w:numPr>
        <w:ind w:left="1440" w:hanging="872"/>
        <w:jc w:val="both"/>
        <w:rPr>
          <w:sz w:val="24"/>
          <w:szCs w:val="24"/>
        </w:rPr>
      </w:pPr>
      <w:bookmarkStart w:id="121" w:name="_Toc150173025"/>
      <w:bookmarkStart w:id="122" w:name="_Toc150174586"/>
      <w:bookmarkStart w:id="123" w:name="_Toc273346570"/>
      <w:bookmarkStart w:id="124" w:name="_Toc353893707"/>
      <w:bookmarkStart w:id="125" w:name="_Toc2194187"/>
      <w:bookmarkStart w:id="126" w:name="_Toc12282802"/>
      <w:r>
        <w:rPr>
          <w:sz w:val="24"/>
        </w:rPr>
        <w:t>Test for lead and cadmium</w:t>
      </w:r>
      <w:bookmarkEnd w:id="121"/>
      <w:bookmarkEnd w:id="122"/>
      <w:r>
        <w:rPr>
          <w:sz w:val="24"/>
        </w:rPr>
        <w:t xml:space="preserve"> in temporary marking systems</w:t>
      </w:r>
      <w:bookmarkEnd w:id="123"/>
      <w:bookmarkEnd w:id="124"/>
      <w:bookmarkEnd w:id="125"/>
      <w:bookmarkEnd w:id="126"/>
    </w:p>
    <w:p w:rsidR="00536458" w:rsidRPr="003A38BA" w:rsidRDefault="00536458" w:rsidP="007C21AF">
      <w:pPr>
        <w:spacing w:after="120"/>
        <w:ind w:left="0" w:firstLine="0"/>
        <w:jc w:val="both"/>
      </w:pPr>
      <w:r>
        <w:t xml:space="preserve">Marking materials and additives shall not contain any extractable fractions of the heavy metals: lead, cadmium or antimony. In principle, sample conditioning is performed in accordance with the German standard methods for the examination of water, waste water and sludge, Section S4 (DEV-S4). By way of supplement to the procedure in DIN EN 1790, this test is conducted as follows: </w:t>
      </w:r>
    </w:p>
    <w:p w:rsidR="00536458" w:rsidRPr="003A38BA" w:rsidRDefault="00536458" w:rsidP="007C21AF">
      <w:pPr>
        <w:ind w:left="0" w:firstLine="0"/>
        <w:jc w:val="both"/>
      </w:pPr>
      <w:r>
        <w:t>Two approx. 5x5 cm film samples are weighed and then incinerated at 450°C. The residue is sealed and tested for heavy metals as per ISO 11466 and ICP-OES or AAS.</w:t>
      </w:r>
    </w:p>
    <w:p w:rsidR="00536458" w:rsidRPr="003A38BA" w:rsidRDefault="00536458" w:rsidP="007C21AF">
      <w:pPr>
        <w:pStyle w:val="Heading1"/>
        <w:numPr>
          <w:ilvl w:val="1"/>
          <w:numId w:val="5"/>
        </w:numPr>
        <w:jc w:val="both"/>
        <w:rPr>
          <w:sz w:val="24"/>
          <w:szCs w:val="24"/>
        </w:rPr>
      </w:pPr>
      <w:bookmarkStart w:id="127" w:name="_Urmusterprüfung_bei_Markierungsfolien"/>
      <w:bookmarkStart w:id="128" w:name="_Toc150173023"/>
      <w:bookmarkStart w:id="129" w:name="_Toc150174579"/>
      <w:bookmarkStart w:id="130" w:name="_Toc273346571"/>
      <w:bookmarkStart w:id="131" w:name="_Toc353893708"/>
      <w:bookmarkStart w:id="132" w:name="_Toc2194188"/>
      <w:bookmarkStart w:id="133" w:name="_Toc12282803"/>
      <w:bookmarkEnd w:id="127"/>
      <w:r>
        <w:rPr>
          <w:sz w:val="24"/>
        </w:rPr>
        <w:t>Prototype testing of marking films (identification procedure)</w:t>
      </w:r>
      <w:bookmarkEnd w:id="128"/>
      <w:bookmarkEnd w:id="129"/>
      <w:bookmarkEnd w:id="130"/>
      <w:bookmarkEnd w:id="131"/>
      <w:bookmarkEnd w:id="132"/>
      <w:bookmarkEnd w:id="133"/>
    </w:p>
    <w:p w:rsidR="00536458" w:rsidRPr="003A38BA" w:rsidRDefault="00536458" w:rsidP="007C21AF">
      <w:pPr>
        <w:ind w:left="0" w:firstLine="0"/>
        <w:jc w:val="both"/>
      </w:pPr>
      <w:r>
        <w:t>Standard DIN EN 1790 details the procedure for prototype testing of road marking films. Additional or deviating provisions are given below.</w:t>
      </w:r>
    </w:p>
    <w:p w:rsidR="00536458" w:rsidRPr="003A38BA" w:rsidRDefault="00536458" w:rsidP="007C21AF">
      <w:pPr>
        <w:pStyle w:val="Heading1"/>
        <w:numPr>
          <w:ilvl w:val="2"/>
          <w:numId w:val="5"/>
        </w:numPr>
        <w:ind w:left="1440" w:hanging="720"/>
        <w:jc w:val="both"/>
        <w:rPr>
          <w:sz w:val="24"/>
          <w:szCs w:val="24"/>
        </w:rPr>
      </w:pPr>
      <w:bookmarkStart w:id="134" w:name="_Toc150174580"/>
      <w:bookmarkStart w:id="135" w:name="_Toc273346572"/>
      <w:bookmarkStart w:id="136" w:name="_Toc353893709"/>
      <w:bookmarkStart w:id="137" w:name="_Toc2194189"/>
      <w:bookmarkStart w:id="138" w:name="_Toc12282804"/>
      <w:r>
        <w:rPr>
          <w:sz w:val="24"/>
        </w:rPr>
        <w:t>Retained samples of films</w:t>
      </w:r>
      <w:bookmarkEnd w:id="134"/>
      <w:bookmarkEnd w:id="135"/>
      <w:bookmarkEnd w:id="136"/>
      <w:bookmarkEnd w:id="137"/>
      <w:bookmarkEnd w:id="138"/>
    </w:p>
    <w:p w:rsidR="00536458" w:rsidRPr="003A38BA" w:rsidRDefault="00536458" w:rsidP="007C21AF">
      <w:pPr>
        <w:ind w:left="0" w:firstLine="0"/>
        <w:jc w:val="both"/>
      </w:pPr>
      <w:r>
        <w:t>Samples are retained of films that are tested in the suitability test. The retained samples are approx. 1 m-long and are stored in a cool, dark place.</w:t>
      </w:r>
    </w:p>
    <w:p w:rsidR="00536458" w:rsidRPr="003A38BA" w:rsidRDefault="00536458" w:rsidP="007C21AF">
      <w:pPr>
        <w:pStyle w:val="Heading1"/>
        <w:numPr>
          <w:ilvl w:val="2"/>
          <w:numId w:val="5"/>
        </w:numPr>
        <w:ind w:left="1440" w:hanging="720"/>
        <w:jc w:val="both"/>
        <w:rPr>
          <w:sz w:val="24"/>
          <w:szCs w:val="24"/>
        </w:rPr>
      </w:pPr>
      <w:bookmarkStart w:id="139" w:name="_Toc273346573"/>
      <w:bookmarkStart w:id="140" w:name="_Toc353893710"/>
      <w:bookmarkStart w:id="141" w:name="_Toc2194190"/>
      <w:bookmarkStart w:id="142" w:name="_Toc12282805"/>
      <w:r>
        <w:rPr>
          <w:sz w:val="24"/>
        </w:rPr>
        <w:t>Image analysis of road marking films</w:t>
      </w:r>
      <w:bookmarkEnd w:id="139"/>
      <w:bookmarkEnd w:id="140"/>
      <w:bookmarkEnd w:id="141"/>
      <w:bookmarkEnd w:id="142"/>
    </w:p>
    <w:p w:rsidR="00536458" w:rsidRPr="003A38BA" w:rsidRDefault="00536458" w:rsidP="007C21AF">
      <w:pPr>
        <w:ind w:left="0" w:firstLine="0"/>
        <w:jc w:val="both"/>
      </w:pPr>
      <w:r>
        <w:t>In addition to the procedure in DIN EN 1790, macroscopic and microscopic photographs are taken of the road marking film. In principle, in order to enable an objective size comparison of microscopic samples, a scale is superimposed.</w:t>
      </w:r>
    </w:p>
    <w:p w:rsidR="00536458" w:rsidRPr="003A38BA" w:rsidRDefault="00536458" w:rsidP="007C21AF">
      <w:pPr>
        <w:pStyle w:val="Heading1"/>
        <w:numPr>
          <w:ilvl w:val="2"/>
          <w:numId w:val="5"/>
        </w:numPr>
        <w:ind w:left="1440" w:hanging="720"/>
        <w:jc w:val="both"/>
        <w:rPr>
          <w:sz w:val="24"/>
          <w:szCs w:val="24"/>
        </w:rPr>
      </w:pPr>
      <w:bookmarkStart w:id="143" w:name="_Thermogrammetrische_Analyse_von"/>
      <w:bookmarkStart w:id="144" w:name="_Toc84303250"/>
      <w:bookmarkStart w:id="145" w:name="_Toc86465567"/>
      <w:bookmarkStart w:id="146" w:name="_Toc115598058"/>
      <w:bookmarkStart w:id="147" w:name="_Toc150174581"/>
      <w:bookmarkStart w:id="148" w:name="_Toc273346574"/>
      <w:bookmarkStart w:id="149" w:name="_Toc353893711"/>
      <w:bookmarkStart w:id="150" w:name="_Toc2194191"/>
      <w:bookmarkStart w:id="151" w:name="_Toc84303249"/>
      <w:bookmarkStart w:id="152" w:name="_Toc86465566"/>
      <w:bookmarkStart w:id="153" w:name="_Toc115598057"/>
      <w:bookmarkStart w:id="154" w:name="_Toc12282806"/>
      <w:bookmarkEnd w:id="143"/>
      <w:r>
        <w:rPr>
          <w:sz w:val="24"/>
        </w:rPr>
        <w:t>Thermogravimetric analysis of marking film</w:t>
      </w:r>
      <w:bookmarkEnd w:id="144"/>
      <w:bookmarkEnd w:id="145"/>
      <w:bookmarkEnd w:id="146"/>
      <w:r>
        <w:rPr>
          <w:sz w:val="24"/>
        </w:rPr>
        <w:t>s</w:t>
      </w:r>
      <w:bookmarkEnd w:id="147"/>
      <w:bookmarkEnd w:id="148"/>
      <w:bookmarkEnd w:id="149"/>
      <w:bookmarkEnd w:id="150"/>
      <w:bookmarkEnd w:id="154"/>
    </w:p>
    <w:p w:rsidR="00536458" w:rsidRPr="003A38BA" w:rsidRDefault="00536458" w:rsidP="007C21AF">
      <w:pPr>
        <w:ind w:left="0" w:firstLine="0"/>
        <w:jc w:val="both"/>
      </w:pPr>
      <w:r>
        <w:t>Marking films generally consist of multiple different types of components that can only be separated from one another with significant expenditures. Therefore, complete chemical analysis of the individual components is not feasible. However, thermogravimetric analysis as per DIN EN 1790 offers a simple option for characterising the composition of films. A hollow punch is used to punch representative pieces out of the film. For profiled films, samples are taken from the spaces between the profiles and from the profiles, and the thermography results are averaged.</w:t>
      </w:r>
    </w:p>
    <w:p w:rsidR="00536458" w:rsidRPr="003A38BA" w:rsidRDefault="00FA1D3F" w:rsidP="007C21AF">
      <w:pPr>
        <w:ind w:left="0" w:firstLine="0"/>
        <w:jc w:val="both"/>
      </w:pPr>
      <w:r>
        <w:t xml:space="preserve">The film samples are heated in a heating device, starting at room temperature, at a heating rate of 10°C per minute up to a temperature of 500°C in a nitrogen atmosphere. Next, they are held at a </w:t>
      </w:r>
      <w:r>
        <w:lastRenderedPageBreak/>
        <w:t xml:space="preserve">constant 500°C for 15 minutes and subsequently annealed at a heating rate of 10°C per minute up to 1,000°C in synthetic air. Due to the evaporation of volatile components and thermal and/or oxidative decomposition of organic contents, the sample mass decreases in a particular way. The sample mass is measured in a manner that is dependent on the temperature. This provides a characteristic </w:t>
      </w:r>
      <w:proofErr w:type="spellStart"/>
      <w:r>
        <w:t>thermogram</w:t>
      </w:r>
      <w:proofErr w:type="spellEnd"/>
      <w:r>
        <w:t xml:space="preserve"> of the sample.</w:t>
      </w:r>
    </w:p>
    <w:p w:rsidR="00536458" w:rsidRPr="003A38BA" w:rsidRDefault="00536458" w:rsidP="007C21AF">
      <w:pPr>
        <w:pStyle w:val="Heading1"/>
        <w:numPr>
          <w:ilvl w:val="2"/>
          <w:numId w:val="5"/>
        </w:numPr>
        <w:ind w:left="1440" w:hanging="720"/>
        <w:jc w:val="both"/>
        <w:rPr>
          <w:sz w:val="24"/>
          <w:szCs w:val="24"/>
        </w:rPr>
      </w:pPr>
      <w:bookmarkStart w:id="155" w:name="_Toc150174582"/>
      <w:bookmarkStart w:id="156" w:name="_Toc273346575"/>
      <w:bookmarkStart w:id="157" w:name="_Toc353893712"/>
      <w:bookmarkStart w:id="158" w:name="_Toc2194192"/>
      <w:bookmarkStart w:id="159" w:name="_Toc12282807"/>
      <w:r>
        <w:rPr>
          <w:sz w:val="24"/>
        </w:rPr>
        <w:t>Analysis of the adhesive layer of films</w:t>
      </w:r>
      <w:bookmarkEnd w:id="151"/>
      <w:bookmarkEnd w:id="152"/>
      <w:bookmarkEnd w:id="153"/>
      <w:bookmarkEnd w:id="155"/>
      <w:bookmarkEnd w:id="156"/>
      <w:bookmarkEnd w:id="157"/>
      <w:bookmarkEnd w:id="158"/>
      <w:bookmarkEnd w:id="159"/>
    </w:p>
    <w:p w:rsidR="00536458" w:rsidRPr="003A38BA" w:rsidRDefault="00536458" w:rsidP="007C21AF">
      <w:pPr>
        <w:ind w:left="0" w:firstLine="0"/>
        <w:jc w:val="both"/>
      </w:pPr>
      <w:r>
        <w:t>For analysis of the adhesive layer as per DIN EN 1790, an infrared spectrum is recorded in an area of 600 to 4000 cm</w:t>
      </w:r>
      <w:r>
        <w:rPr>
          <w:vertAlign w:val="superscript"/>
        </w:rPr>
        <w:t>–1</w:t>
      </w:r>
      <w:r>
        <w:t xml:space="preserve">. The ATR (Attenuated Total Reflection) technique is used in the interest of simple sample preparation. </w:t>
      </w:r>
    </w:p>
    <w:p w:rsidR="009700EB" w:rsidRPr="003A38BA" w:rsidRDefault="00BB5DDD" w:rsidP="007C21AF">
      <w:pPr>
        <w:pStyle w:val="Heading1"/>
        <w:numPr>
          <w:ilvl w:val="2"/>
          <w:numId w:val="5"/>
        </w:numPr>
        <w:ind w:left="1440" w:hanging="720"/>
        <w:jc w:val="both"/>
        <w:rPr>
          <w:sz w:val="24"/>
          <w:szCs w:val="24"/>
        </w:rPr>
      </w:pPr>
      <w:bookmarkStart w:id="160" w:name="_Toc2194193"/>
      <w:bookmarkStart w:id="161" w:name="_Toc12282808"/>
      <w:r>
        <w:rPr>
          <w:sz w:val="24"/>
        </w:rPr>
        <w:t>Analysis of bituminous primers</w:t>
      </w:r>
      <w:bookmarkEnd w:id="160"/>
      <w:bookmarkEnd w:id="161"/>
    </w:p>
    <w:p w:rsidR="009700EB" w:rsidRPr="003A38BA" w:rsidRDefault="00BB5DDD" w:rsidP="007C21AF">
      <w:pPr>
        <w:ind w:left="0" w:firstLine="0"/>
        <w:jc w:val="both"/>
      </w:pPr>
      <w:r>
        <w:t>Bituminous primers and prime coats are characterised using physical methods. For this, the softening point (as per DIN EN 1427), the needle penetration (as per DIN EN 1426) and the force ductility (as per EN 13589) are determined.</w:t>
      </w:r>
    </w:p>
    <w:p w:rsidR="00536458" w:rsidRPr="003A38BA" w:rsidRDefault="005F2E9C" w:rsidP="007C21AF">
      <w:pPr>
        <w:pStyle w:val="Heading1"/>
        <w:numPr>
          <w:ilvl w:val="1"/>
          <w:numId w:val="5"/>
        </w:numPr>
        <w:jc w:val="both"/>
        <w:rPr>
          <w:sz w:val="24"/>
          <w:szCs w:val="24"/>
        </w:rPr>
      </w:pPr>
      <w:bookmarkStart w:id="162" w:name="_Toc273346576"/>
      <w:bookmarkStart w:id="163" w:name="_Toc353893713"/>
      <w:bookmarkStart w:id="164" w:name="_Toc150173024"/>
      <w:bookmarkStart w:id="165" w:name="_Toc150174583"/>
      <w:bookmarkStart w:id="166" w:name="_Toc2194194"/>
      <w:bookmarkStart w:id="167" w:name="_Toc84303252"/>
      <w:bookmarkStart w:id="168" w:name="_Toc86465569"/>
      <w:bookmarkStart w:id="169" w:name="_Toc115598060"/>
      <w:bookmarkStart w:id="170" w:name="_Toc120375505"/>
      <w:bookmarkStart w:id="171" w:name="_Toc12282809"/>
      <w:r>
        <w:rPr>
          <w:sz w:val="24"/>
        </w:rPr>
        <w:t>Prototype testing of additive</w:t>
      </w:r>
      <w:bookmarkEnd w:id="162"/>
      <w:bookmarkEnd w:id="163"/>
      <w:r>
        <w:rPr>
          <w:sz w:val="24"/>
        </w:rPr>
        <w:t>s</w:t>
      </w:r>
      <w:bookmarkEnd w:id="164"/>
      <w:bookmarkEnd w:id="165"/>
      <w:bookmarkEnd w:id="166"/>
      <w:bookmarkEnd w:id="171"/>
    </w:p>
    <w:p w:rsidR="00536458" w:rsidRPr="003A38BA" w:rsidRDefault="00536458" w:rsidP="007C21AF">
      <w:pPr>
        <w:pStyle w:val="Heading1"/>
        <w:numPr>
          <w:ilvl w:val="2"/>
          <w:numId w:val="5"/>
        </w:numPr>
        <w:ind w:left="1440" w:hanging="720"/>
        <w:jc w:val="both"/>
        <w:rPr>
          <w:sz w:val="24"/>
          <w:szCs w:val="24"/>
        </w:rPr>
      </w:pPr>
      <w:bookmarkStart w:id="172" w:name="_Toc273346577"/>
      <w:bookmarkStart w:id="173" w:name="_Toc353893714"/>
      <w:bookmarkStart w:id="174" w:name="_Toc2194195"/>
      <w:bookmarkStart w:id="175" w:name="_Toc150174584"/>
      <w:bookmarkStart w:id="176" w:name="_Toc12282810"/>
      <w:bookmarkEnd w:id="167"/>
      <w:bookmarkEnd w:id="168"/>
      <w:bookmarkEnd w:id="169"/>
      <w:bookmarkEnd w:id="170"/>
      <w:r>
        <w:rPr>
          <w:sz w:val="24"/>
        </w:rPr>
        <w:t>Analysis of reflective solids and anti-skid aggregates (premix and drop-on material systems)</w:t>
      </w:r>
      <w:bookmarkEnd w:id="172"/>
      <w:bookmarkEnd w:id="173"/>
      <w:bookmarkEnd w:id="174"/>
      <w:bookmarkEnd w:id="176"/>
    </w:p>
    <w:p w:rsidR="00536458" w:rsidRPr="003A38BA" w:rsidRDefault="00536458" w:rsidP="007C21AF">
      <w:pPr>
        <w:ind w:left="0" w:firstLine="0"/>
        <w:jc w:val="both"/>
      </w:pPr>
      <w:r>
        <w:t>The requirements for reflective solids and anti-skid aggregates are set out in DIN EN 1423 (drop-on materials) and DIN EN 1424 (premix solids)</w:t>
      </w:r>
      <w:r>
        <w:rPr>
          <w:rStyle w:val="FootnoteReference"/>
        </w:rPr>
        <w:footnoteReference w:id="4"/>
      </w:r>
      <w:r>
        <w:t xml:space="preserve">. In addition to this, the requirements under Appendix C apply for drop-on materials regardless of the material, and for premix solids for thermoplastics. </w:t>
      </w:r>
    </w:p>
    <w:p w:rsidR="007B668F" w:rsidRPr="003A38BA" w:rsidRDefault="00536458" w:rsidP="007C21AF">
      <w:pPr>
        <w:ind w:left="0" w:firstLine="0"/>
        <w:jc w:val="both"/>
      </w:pPr>
      <w:r>
        <w:t>For a mixture of reflective solids and anti-skid aggregates, the use of video-aided particle analysis and digital microscopy enables determination of both of their fractions in the mixture and the grain size distribution and grain shape parameters of the individual fractions. If necessary, the refractive index is determined with suitable immersion fluids under a digital microscope. For mixtures made from reflective solids and anti-skid aggregates, their mass ratio (m/m) and the identity and specific weight of all components used and the sieve curves of the reflective solids and anti-skid aggregates must be indicated separately. The identity of the components and the refractive index of reflective solids shall not be changed. Adhesion-promoting coatings and/or reactive coatings must be indicated.</w:t>
      </w:r>
    </w:p>
    <w:p w:rsidR="00E35384" w:rsidRPr="003A38BA" w:rsidRDefault="00B533DC" w:rsidP="007C21AF">
      <w:pPr>
        <w:ind w:left="0" w:firstLine="0"/>
        <w:jc w:val="both"/>
      </w:pPr>
      <w:r>
        <w:t xml:space="preserve">Starting from a nominal size of 0.300 mm, the size ratio of two consecutive sieves in the sieve curve shall not exceed 1.2. This provision applies separately to both the reflective solids and the anti-skid aggregates. </w:t>
      </w:r>
    </w:p>
    <w:p w:rsidR="00536458" w:rsidRPr="003A38BA" w:rsidRDefault="00536458" w:rsidP="007C21AF">
      <w:pPr>
        <w:pStyle w:val="Heading1"/>
        <w:numPr>
          <w:ilvl w:val="2"/>
          <w:numId w:val="5"/>
        </w:numPr>
        <w:ind w:left="1440" w:hanging="720"/>
        <w:jc w:val="both"/>
        <w:rPr>
          <w:sz w:val="24"/>
          <w:szCs w:val="24"/>
        </w:rPr>
      </w:pPr>
      <w:bookmarkStart w:id="177" w:name="_Toc273346578"/>
      <w:bookmarkStart w:id="178" w:name="_Toc353893715"/>
      <w:bookmarkStart w:id="179" w:name="_Toc2194196"/>
      <w:bookmarkStart w:id="180" w:name="_Toc12282811"/>
      <w:r>
        <w:rPr>
          <w:sz w:val="24"/>
        </w:rPr>
        <w:t>Analysis of coating on reflective solids and anti-skid aggregates</w:t>
      </w:r>
      <w:bookmarkEnd w:id="177"/>
      <w:bookmarkEnd w:id="178"/>
      <w:bookmarkEnd w:id="179"/>
      <w:bookmarkEnd w:id="180"/>
    </w:p>
    <w:p w:rsidR="00536458" w:rsidRPr="003A38BA" w:rsidRDefault="00536458" w:rsidP="007C21AF">
      <w:pPr>
        <w:ind w:left="0" w:firstLine="0"/>
        <w:jc w:val="both"/>
      </w:pPr>
      <w:r>
        <w:t xml:space="preserve">Key traffic-related properties of road markings are achieved by flawless and permanent embedding of the drop-on materials in the marking material surface. To improve adhesion of drop-on materials in marking material, the former are often coated in </w:t>
      </w:r>
      <w:proofErr w:type="spellStart"/>
      <w:r>
        <w:t>silane</w:t>
      </w:r>
      <w:proofErr w:type="spellEnd"/>
      <w:r>
        <w:t xml:space="preserve"> or siloxane. These materials provide longer-lasting embedding into the binder of the marking material. Selection of the coating material that is suitable for the marking material in question is therefore of decisive importance because the stability of the embedding may affect the traffic-related properties and corresponding measurement values. The materials manufacturer makes the selection in consultation with the drop-on materials manufacturer. Within the framework of the prototype test, the coating material must be demonstrated as much as possible.</w:t>
      </w:r>
    </w:p>
    <w:p w:rsidR="00536458" w:rsidRPr="003A38BA" w:rsidRDefault="00536458" w:rsidP="007C21AF">
      <w:pPr>
        <w:pStyle w:val="Heading1"/>
        <w:numPr>
          <w:ilvl w:val="2"/>
          <w:numId w:val="5"/>
        </w:numPr>
        <w:ind w:left="1440" w:hanging="720"/>
        <w:jc w:val="both"/>
        <w:rPr>
          <w:sz w:val="24"/>
          <w:szCs w:val="24"/>
        </w:rPr>
      </w:pPr>
      <w:bookmarkStart w:id="181" w:name="_Toc150174585"/>
      <w:bookmarkStart w:id="182" w:name="_Toc273346579"/>
      <w:bookmarkStart w:id="183" w:name="_Toc353893716"/>
      <w:bookmarkStart w:id="184" w:name="_Toc2194197"/>
      <w:bookmarkStart w:id="185" w:name="_Toc12282812"/>
      <w:bookmarkEnd w:id="175"/>
      <w:r>
        <w:rPr>
          <w:sz w:val="24"/>
        </w:rPr>
        <w:lastRenderedPageBreak/>
        <w:t>Analysis of other additives</w:t>
      </w:r>
      <w:bookmarkEnd w:id="181"/>
      <w:bookmarkEnd w:id="182"/>
      <w:bookmarkEnd w:id="183"/>
      <w:bookmarkEnd w:id="184"/>
      <w:bookmarkEnd w:id="185"/>
    </w:p>
    <w:p w:rsidR="00536458" w:rsidRPr="003A38BA" w:rsidRDefault="00536458" w:rsidP="007C21AF">
      <w:pPr>
        <w:ind w:left="0" w:firstLine="0"/>
        <w:jc w:val="both"/>
      </w:pPr>
      <w:r>
        <w:t>Additives, such as prime coats, primers, solvents, etc., are analysed the same as marking paints. Deviations are only permitted where justifiable.</w:t>
      </w:r>
    </w:p>
    <w:p w:rsidR="00536458" w:rsidRPr="003A38BA" w:rsidRDefault="00536458" w:rsidP="007C21AF">
      <w:pPr>
        <w:ind w:left="0" w:firstLine="0"/>
        <w:jc w:val="both"/>
      </w:pPr>
      <w:r>
        <w:t>Curing agents (liquid or solid) are analysed with infrared spectroscopy. These shall not be placed under any thermal load before analysis. The test methods correspond to the methods described in DIN EN 12802 for the analysis of binders.</w:t>
      </w:r>
    </w:p>
    <w:p w:rsidR="00E5609C" w:rsidRPr="003A38BA" w:rsidRDefault="00E5609C" w:rsidP="007C21AF">
      <w:pPr>
        <w:pStyle w:val="Heading1"/>
        <w:pageBreakBefore/>
        <w:ind w:left="0" w:firstLine="0"/>
        <w:jc w:val="both"/>
        <w:rPr>
          <w:sz w:val="24"/>
          <w:szCs w:val="24"/>
        </w:rPr>
      </w:pPr>
      <w:bookmarkStart w:id="186" w:name="_Anhang_2"/>
      <w:bookmarkStart w:id="187" w:name="_Toc2194198"/>
      <w:bookmarkStart w:id="188" w:name="_Toc12282813"/>
      <w:bookmarkEnd w:id="186"/>
      <w:r>
        <w:rPr>
          <w:sz w:val="24"/>
        </w:rPr>
        <w:lastRenderedPageBreak/>
        <w:t>Appendix A</w:t>
      </w:r>
      <w:bookmarkEnd w:id="187"/>
      <w:bookmarkEnd w:id="188"/>
    </w:p>
    <w:p w:rsidR="00E5609C" w:rsidRPr="003A38BA" w:rsidRDefault="003E1828" w:rsidP="007C21AF">
      <w:pPr>
        <w:jc w:val="both"/>
      </w:pPr>
      <w:r>
        <w:t>Test certificate</w:t>
      </w:r>
    </w:p>
    <w:p w:rsidR="003916B9" w:rsidRDefault="003916B9" w:rsidP="00E5609C"/>
    <w:p w:rsidR="0040352A" w:rsidRPr="008766C3" w:rsidRDefault="0040352A" w:rsidP="0040352A">
      <w:pPr>
        <w:tabs>
          <w:tab w:val="left" w:leader="hyphen" w:pos="8789"/>
        </w:tabs>
        <w:spacing w:after="60"/>
        <w:ind w:left="4820" w:firstLine="1134"/>
        <w:jc w:val="right"/>
        <w:rPr>
          <w:rFonts w:cs="Calibri"/>
        </w:rPr>
      </w:pPr>
      <w:r>
        <w:rPr>
          <w:color w:val="000000"/>
        </w:rPr>
        <w:t>Accredited test laboratory for the ‘road markings’ product range</w:t>
      </w:r>
      <w:r>
        <w:rPr>
          <w:rFonts w:eastAsia="Times New Roman" w:cs="Calibri"/>
          <w:color w:val="000000"/>
        </w:rPr>
        <w:br/>
      </w:r>
      <w:r>
        <w:rPr>
          <w:color w:val="000000"/>
        </w:rPr>
        <w:t>accreditation number</w:t>
      </w:r>
      <w:r>
        <w:tab/>
      </w:r>
    </w:p>
    <w:p w:rsidR="0040352A" w:rsidRPr="008766C3" w:rsidRDefault="0040352A" w:rsidP="0040352A">
      <w:pPr>
        <w:spacing w:after="60"/>
        <w:ind w:left="0" w:firstLine="0"/>
        <w:rPr>
          <w:rFonts w:eastAsia="Times New Roman" w:cs="Calibri"/>
        </w:rPr>
      </w:pPr>
      <w:r>
        <w:rPr>
          <w:b/>
          <w:color w:val="000000"/>
        </w:rPr>
        <w:t>Certificate of testing of a marking system on the turntable testing system (‘RPA’)</w:t>
      </w:r>
    </w:p>
    <w:p w:rsidR="0040352A" w:rsidRPr="008766C3" w:rsidRDefault="0040352A" w:rsidP="0040352A">
      <w:pPr>
        <w:tabs>
          <w:tab w:val="left" w:leader="underscore" w:pos="3119"/>
        </w:tabs>
        <w:spacing w:after="60"/>
        <w:ind w:left="0" w:firstLine="0"/>
        <w:rPr>
          <w:rFonts w:eastAsia="Times New Roman" w:cs="Calibri"/>
        </w:rPr>
      </w:pPr>
      <w:r>
        <w:rPr>
          <w:b/>
          <w:color w:val="000000"/>
        </w:rPr>
        <w:t>Test number:</w:t>
      </w:r>
      <w:r>
        <w:tab/>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Application</w:t>
      </w:r>
    </w:p>
    <w:p w:rsidR="0040352A" w:rsidRPr="008766C3" w:rsidRDefault="0040352A" w:rsidP="0040352A">
      <w:pPr>
        <w:tabs>
          <w:tab w:val="left" w:pos="1985"/>
          <w:tab w:val="left" w:leader="underscore" w:pos="3119"/>
        </w:tabs>
        <w:spacing w:after="60"/>
        <w:ind w:left="1985" w:hanging="1701"/>
        <w:rPr>
          <w:rFonts w:eastAsia="Times New Roman" w:cs="Calibri"/>
          <w:color w:val="000000"/>
        </w:rPr>
      </w:pPr>
      <w:r>
        <w:rPr>
          <w:color w:val="000000"/>
        </w:rPr>
        <w:t>Applicant:</w:t>
      </w:r>
      <w:r>
        <w:tab/>
      </w:r>
      <w:r>
        <w:tab/>
      </w:r>
    </w:p>
    <w:p w:rsidR="0040352A" w:rsidRPr="008766C3" w:rsidRDefault="0040352A" w:rsidP="0040352A">
      <w:pPr>
        <w:tabs>
          <w:tab w:val="left" w:pos="1985"/>
        </w:tabs>
        <w:spacing w:after="60"/>
        <w:ind w:left="1985" w:hanging="1701"/>
        <w:rPr>
          <w:rFonts w:eastAsia="Times New Roman" w:cs="Calibri"/>
          <w:color w:val="000000"/>
        </w:rPr>
      </w:pPr>
      <w:r>
        <w:rPr>
          <w:color w:val="000000"/>
        </w:rPr>
        <w:t>Application for:</w:t>
      </w:r>
      <w:r>
        <w:tab/>
      </w:r>
      <w:r>
        <w:rPr>
          <w:color w:val="000000"/>
        </w:rPr>
        <w:t>Testing the wear resistance and traffic-related properties of a marking system under the test conditions of the TP M (version of February 2017) and DIN EN 13 197 (version of July 2014). The classes for traffic-related properties are based on DIN EN 1436 (version of January 2009).</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Test item</w:t>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2.1</w:t>
      </w:r>
      <w:r>
        <w:tab/>
      </w:r>
      <w:r>
        <w:rPr>
          <w:b/>
          <w:color w:val="000000"/>
        </w:rPr>
        <w:t>Marking system type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System designation:</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Material designation:</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Material manufacturer:</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Material type:</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Processing temperature [°C]/</w:t>
      </w:r>
      <w:r>
        <w:br/>
        <w:t>Formula preparation ratio:</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Coat thickness [pm]/ quantity [kg/m</w:t>
      </w:r>
      <w:r>
        <w:rPr>
          <w:vertAlign w:val="superscript"/>
        </w:rPr>
        <w:t>2</w:t>
      </w:r>
      <w:r>
        <w:t>]:</w:t>
      </w:r>
      <w:r>
        <w:tab/>
      </w:r>
      <w:r>
        <w:tab/>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Application method:</w:t>
      </w:r>
      <w:r>
        <w:tab/>
      </w:r>
      <w:r>
        <w:tab/>
      </w:r>
    </w:p>
    <w:p w:rsidR="0040352A" w:rsidRPr="008766C3" w:rsidRDefault="0040352A" w:rsidP="0040352A">
      <w:pPr>
        <w:tabs>
          <w:tab w:val="left" w:pos="4111"/>
          <w:tab w:val="left" w:leader="underscore" w:pos="5954"/>
        </w:tabs>
        <w:spacing w:after="60"/>
        <w:ind w:left="567" w:hanging="567"/>
        <w:rPr>
          <w:rFonts w:eastAsia="Times New Roman" w:cs="Calibri"/>
          <w:b/>
          <w:bCs/>
          <w:color w:val="000000"/>
        </w:rPr>
      </w:pPr>
      <w:r>
        <w:rPr>
          <w:b/>
          <w:color w:val="000000"/>
        </w:rPr>
        <w:t>2.2</w:t>
      </w:r>
      <w:r>
        <w:tab/>
      </w:r>
      <w:r>
        <w:rPr>
          <w:b/>
          <w:color w:val="000000"/>
        </w:rPr>
        <w:t>Additional drop-on materials</w:t>
      </w:r>
    </w:p>
    <w:p w:rsidR="0040352A" w:rsidRPr="008766C3" w:rsidRDefault="0040352A" w:rsidP="0040352A">
      <w:pPr>
        <w:tabs>
          <w:tab w:val="left" w:pos="567"/>
          <w:tab w:val="left" w:pos="4536"/>
          <w:tab w:val="right" w:leader="underscore" w:pos="5954"/>
        </w:tabs>
        <w:spacing w:after="60"/>
        <w:ind w:left="567" w:hanging="283"/>
        <w:rPr>
          <w:rFonts w:cs="Calibri"/>
        </w:rPr>
      </w:pPr>
      <w:r>
        <w:t>-</w:t>
      </w:r>
      <w:r>
        <w:tab/>
        <w:t xml:space="preserve">Reflective solids quantity, manufacturer, </w:t>
      </w:r>
      <w:proofErr w:type="spellStart"/>
      <w:r>
        <w:t>desig</w:t>
      </w:r>
      <w:proofErr w:type="spellEnd"/>
      <w:r>
        <w:t>.:</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Antiskid aggregates:</w:t>
      </w:r>
      <w:r>
        <w:tab/>
      </w:r>
      <w:r>
        <w:tab/>
      </w:r>
      <w:r>
        <w:tab/>
      </w:r>
      <w:r>
        <w:rPr>
          <w:b/>
        </w:rPr>
        <w:t xml:space="preserve">contained as a mixture in the ratio of the </w:t>
      </w:r>
      <w:r>
        <w:rPr>
          <w:b/>
          <w:u w:val="single"/>
        </w:rPr>
        <w:t xml:space="preserve">       </w:t>
      </w:r>
      <w:r>
        <w:rPr>
          <w:b/>
        </w:rPr>
        <w:t xml:space="preserve"> reflective solids</w:t>
      </w:r>
    </w:p>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t>2.3</w:t>
      </w:r>
      <w:r>
        <w:tab/>
        <w:t>Material application is performed according to the instructions of the applicant with indication of the aforementioned technical data (where not measurable), in the premises of the accredited test laboratory.</w:t>
      </w:r>
    </w:p>
    <w:p w:rsidR="0040352A" w:rsidRPr="008766C3" w:rsidRDefault="0040352A" w:rsidP="0040352A">
      <w:pPr>
        <w:numPr>
          <w:ilvl w:val="0"/>
          <w:numId w:val="16"/>
        </w:numPr>
        <w:spacing w:after="60"/>
        <w:ind w:left="284" w:hanging="284"/>
        <w:rPr>
          <w:rFonts w:eastAsia="Times New Roman" w:cs="Calibri"/>
          <w:b/>
          <w:bCs/>
          <w:color w:val="000000"/>
        </w:rPr>
      </w:pPr>
      <w:r>
        <w:rPr>
          <w:b/>
          <w:color w:val="000000"/>
        </w:rPr>
        <w:t>Test results:</w:t>
      </w:r>
    </w:p>
    <w:p w:rsidR="0040352A" w:rsidRPr="008766C3" w:rsidRDefault="0040352A" w:rsidP="0040352A">
      <w:pPr>
        <w:tabs>
          <w:tab w:val="left" w:pos="4111"/>
          <w:tab w:val="left" w:leader="underscore" w:pos="5954"/>
        </w:tabs>
        <w:spacing w:after="60"/>
        <w:ind w:left="567" w:hanging="567"/>
        <w:rPr>
          <w:rFonts w:cs="Calibri"/>
        </w:rPr>
      </w:pPr>
      <w:r>
        <w:rPr>
          <w:rFonts w:hint="eastAsia"/>
          <w:color w:val="000000"/>
        </w:rPr>
        <w:t>3.1</w:t>
      </w:r>
      <w:r>
        <w:tab/>
        <w:t xml:space="preserve">The requirements are met for </w:t>
      </w:r>
      <w:r>
        <w:rPr>
          <w:b/>
          <w:color w:val="000000"/>
        </w:rPr>
        <w:t xml:space="preserve">Traffic Class P </w:t>
      </w:r>
      <w:r>
        <w:tab/>
      </w:r>
      <w:r>
        <w:rPr>
          <w:rFonts w:hint="eastAsia"/>
          <w:b/>
          <w:color w:val="000000"/>
        </w:rPr>
        <w:t>.</w:t>
      </w:r>
      <w:r>
        <w:rPr>
          <w:rFonts w:hint="eastAsia"/>
          <w:color w:val="000000"/>
        </w:rPr>
        <w:t xml:space="preserve"> </w:t>
      </w:r>
      <w:r>
        <w:rPr>
          <w:color w:val="000000"/>
        </w:rPr>
        <w:t>For the individual traffic-related properties, the following DIN EN 1436 classes are met:</w:t>
      </w:r>
    </w:p>
    <w:tbl>
      <w:tblPr>
        <w:tblW w:w="0" w:type="auto"/>
        <w:tblInd w:w="534" w:type="dxa"/>
        <w:tblLook w:val="04A0" w:firstRow="1" w:lastRow="0" w:firstColumn="1" w:lastColumn="0" w:noHBand="0" w:noVBand="1"/>
      </w:tblPr>
      <w:tblGrid>
        <w:gridCol w:w="3402"/>
        <w:gridCol w:w="2126"/>
        <w:gridCol w:w="2126"/>
      </w:tblGrid>
      <w:tr w:rsidR="0040352A" w:rsidRPr="008766C3" w:rsidTr="00A25D88">
        <w:tc>
          <w:tcPr>
            <w:tcW w:w="3402" w:type="dxa"/>
            <w:shd w:val="clear" w:color="auto" w:fill="auto"/>
          </w:tcPr>
          <w:p w:rsidR="0040352A" w:rsidRPr="008766C3" w:rsidRDefault="0040352A" w:rsidP="007E2174">
            <w:pPr>
              <w:spacing w:after="60"/>
              <w:ind w:left="0" w:firstLine="0"/>
              <w:rPr>
                <w:rFonts w:eastAsia="Times New Roman" w:cs="Calibri"/>
              </w:rPr>
            </w:pPr>
          </w:p>
        </w:tc>
        <w:tc>
          <w:tcPr>
            <w:tcW w:w="2126" w:type="dxa"/>
            <w:shd w:val="clear" w:color="auto" w:fill="auto"/>
          </w:tcPr>
          <w:p w:rsidR="0040352A" w:rsidRPr="008E0BFF" w:rsidRDefault="0040352A" w:rsidP="007E2174">
            <w:pPr>
              <w:spacing w:after="60"/>
              <w:ind w:left="0" w:firstLine="0"/>
              <w:jc w:val="center"/>
              <w:rPr>
                <w:rFonts w:cs="Calibri"/>
                <w:b/>
              </w:rPr>
            </w:pPr>
            <w:r>
              <w:rPr>
                <w:b/>
                <w:color w:val="000000"/>
              </w:rPr>
              <w:t>New condition</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color w:val="000000"/>
              </w:rPr>
              <w:t>Used condition</w:t>
            </w:r>
          </w:p>
        </w:tc>
      </w:tr>
      <w:tr w:rsidR="0040352A" w:rsidRPr="008766C3" w:rsidTr="00A25D88">
        <w:tc>
          <w:tcPr>
            <w:tcW w:w="3402" w:type="dxa"/>
            <w:shd w:val="clear" w:color="auto" w:fill="auto"/>
          </w:tcPr>
          <w:p w:rsidR="0040352A" w:rsidRPr="008766C3" w:rsidRDefault="0040352A" w:rsidP="007E2174">
            <w:pPr>
              <w:spacing w:after="60"/>
              <w:ind w:left="0" w:firstLine="0"/>
              <w:rPr>
                <w:rFonts w:eastAsia="Times New Roman" w:cs="Calibri"/>
              </w:rPr>
            </w:pPr>
            <w:r>
              <w:t>- Grip:</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r>
              <w:rPr>
                <w:b/>
              </w:rPr>
              <w:t>≥ S 1</w:t>
            </w:r>
          </w:p>
        </w:tc>
        <w:tc>
          <w:tcPr>
            <w:tcW w:w="2126" w:type="dxa"/>
            <w:shd w:val="clear" w:color="auto" w:fill="auto"/>
          </w:tcPr>
          <w:p w:rsidR="0040352A" w:rsidRPr="008E0BFF" w:rsidRDefault="0040352A" w:rsidP="007E2174">
            <w:pPr>
              <w:spacing w:after="60"/>
              <w:ind w:left="0" w:firstLine="0"/>
              <w:jc w:val="center"/>
              <w:rPr>
                <w:rFonts w:cs="Calibri"/>
                <w:b/>
              </w:rPr>
            </w:pPr>
            <w:r>
              <w:rPr>
                <w:b/>
              </w:rPr>
              <w:t>S</w:t>
            </w:r>
          </w:p>
        </w:tc>
      </w:tr>
      <w:tr w:rsidR="0040352A" w:rsidRPr="008766C3" w:rsidTr="00A25D88">
        <w:tc>
          <w:tcPr>
            <w:tcW w:w="3402" w:type="dxa"/>
            <w:shd w:val="clear" w:color="auto" w:fill="auto"/>
          </w:tcPr>
          <w:p w:rsidR="0040352A" w:rsidRPr="008766C3" w:rsidRDefault="0040352A" w:rsidP="007E2174">
            <w:pPr>
              <w:spacing w:after="60"/>
              <w:ind w:left="0" w:firstLine="0"/>
              <w:rPr>
                <w:rFonts w:eastAsia="Times New Roman" w:cs="Calibri"/>
              </w:rPr>
            </w:pPr>
            <w:r>
              <w:t>- Night visibility, dry:</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c>
          <w:tcPr>
            <w:tcW w:w="2126" w:type="dxa"/>
            <w:shd w:val="clear" w:color="auto" w:fill="auto"/>
          </w:tcPr>
          <w:p w:rsidR="0040352A" w:rsidRPr="008E0BFF" w:rsidRDefault="0040352A" w:rsidP="007E2174">
            <w:pPr>
              <w:spacing w:after="60"/>
              <w:ind w:left="0" w:firstLine="0"/>
              <w:jc w:val="center"/>
              <w:rPr>
                <w:rFonts w:cs="Calibri"/>
                <w:b/>
              </w:rPr>
            </w:pPr>
            <w:r>
              <w:rPr>
                <w:b/>
              </w:rPr>
              <w:t>R</w:t>
            </w:r>
          </w:p>
        </w:tc>
      </w:tr>
      <w:tr w:rsidR="0040352A" w:rsidRPr="008766C3" w:rsidTr="00A25D88">
        <w:tc>
          <w:tcPr>
            <w:tcW w:w="3402" w:type="dxa"/>
            <w:shd w:val="clear" w:color="auto" w:fill="auto"/>
          </w:tcPr>
          <w:p w:rsidR="0040352A" w:rsidRPr="008766C3" w:rsidRDefault="0040352A" w:rsidP="007E2174">
            <w:pPr>
              <w:spacing w:after="60"/>
              <w:ind w:left="0" w:firstLine="0"/>
              <w:rPr>
                <w:rFonts w:cs="Calibri"/>
              </w:rPr>
            </w:pPr>
            <w:r>
              <w:t>- Night visibility, wet:</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c>
          <w:tcPr>
            <w:tcW w:w="2126" w:type="dxa"/>
            <w:shd w:val="clear" w:color="auto" w:fill="auto"/>
          </w:tcPr>
          <w:p w:rsidR="0040352A" w:rsidRPr="008E0BFF" w:rsidRDefault="0040352A" w:rsidP="007E2174">
            <w:pPr>
              <w:spacing w:after="60"/>
              <w:ind w:left="0" w:firstLine="0"/>
              <w:jc w:val="center"/>
              <w:rPr>
                <w:rFonts w:cs="Calibri"/>
                <w:b/>
              </w:rPr>
            </w:pPr>
            <w:r>
              <w:rPr>
                <w:b/>
              </w:rPr>
              <w:t>RW</w:t>
            </w:r>
          </w:p>
        </w:tc>
      </w:tr>
      <w:tr w:rsidR="0040352A" w:rsidRPr="008766C3" w:rsidTr="00A25D88">
        <w:tc>
          <w:tcPr>
            <w:tcW w:w="3402" w:type="dxa"/>
            <w:shd w:val="clear" w:color="auto" w:fill="auto"/>
          </w:tcPr>
          <w:p w:rsidR="0040352A" w:rsidRPr="008766C3" w:rsidRDefault="0040352A" w:rsidP="007E2174">
            <w:pPr>
              <w:spacing w:after="60"/>
              <w:ind w:left="0" w:firstLine="0"/>
              <w:rPr>
                <w:rFonts w:eastAsia="Times New Roman" w:cs="Calibri"/>
              </w:rPr>
            </w:pPr>
            <w:r>
              <w:t>- Day visibility:</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c>
          <w:tcPr>
            <w:tcW w:w="2126" w:type="dxa"/>
            <w:shd w:val="clear" w:color="auto" w:fill="auto"/>
          </w:tcPr>
          <w:p w:rsidR="0040352A" w:rsidRPr="008E0BFF" w:rsidRDefault="0040352A" w:rsidP="007E2174">
            <w:pPr>
              <w:spacing w:after="60"/>
              <w:ind w:left="0" w:firstLine="0"/>
              <w:jc w:val="center"/>
              <w:rPr>
                <w:rFonts w:cs="Calibri"/>
                <w:b/>
              </w:rPr>
            </w:pPr>
            <w:r>
              <w:rPr>
                <w:b/>
              </w:rPr>
              <w:t>Q</w:t>
            </w:r>
          </w:p>
        </w:tc>
      </w:tr>
      <w:tr w:rsidR="0040352A" w:rsidRPr="008766C3" w:rsidTr="00A25D88">
        <w:tc>
          <w:tcPr>
            <w:tcW w:w="3402" w:type="dxa"/>
            <w:shd w:val="clear" w:color="auto" w:fill="auto"/>
          </w:tcPr>
          <w:p w:rsidR="0040352A" w:rsidRPr="008766C3" w:rsidRDefault="0040352A" w:rsidP="007E2174">
            <w:pPr>
              <w:spacing w:after="60"/>
              <w:ind w:left="0" w:firstLine="0"/>
              <w:rPr>
                <w:rFonts w:eastAsia="Times New Roman" w:cs="Calibri"/>
              </w:rPr>
            </w:pPr>
            <w:r>
              <w:t>- Traffic readiness:</w:t>
            </w:r>
          </w:p>
        </w:tc>
        <w:tc>
          <w:tcPr>
            <w:tcW w:w="2126" w:type="dxa"/>
            <w:shd w:val="clear" w:color="auto" w:fill="auto"/>
          </w:tcPr>
          <w:p w:rsidR="0040352A" w:rsidRPr="008E0BFF" w:rsidRDefault="0040352A" w:rsidP="007E2174">
            <w:pPr>
              <w:spacing w:after="60"/>
              <w:ind w:left="0" w:firstLine="0"/>
              <w:jc w:val="center"/>
              <w:rPr>
                <w:rFonts w:cs="Calibri"/>
                <w:b/>
              </w:rPr>
            </w:pPr>
            <w:r>
              <w:rPr>
                <w:b/>
              </w:rPr>
              <w:t>T</w:t>
            </w:r>
          </w:p>
        </w:tc>
        <w:tc>
          <w:tcPr>
            <w:tcW w:w="2126" w:type="dxa"/>
            <w:shd w:val="clear" w:color="auto" w:fill="auto"/>
          </w:tcPr>
          <w:p w:rsidR="0040352A" w:rsidRPr="008E0BFF" w:rsidRDefault="0040352A" w:rsidP="007E2174">
            <w:pPr>
              <w:spacing w:after="60"/>
              <w:ind w:left="0" w:firstLine="0"/>
              <w:jc w:val="center"/>
              <w:rPr>
                <w:rFonts w:eastAsia="Times New Roman" w:cs="Calibri"/>
                <w:b/>
              </w:rPr>
            </w:pPr>
          </w:p>
        </w:tc>
      </w:tr>
    </w:tbl>
    <w:p w:rsidR="0040352A" w:rsidRPr="008766C3" w:rsidRDefault="0040352A" w:rsidP="0040352A">
      <w:pPr>
        <w:tabs>
          <w:tab w:val="left" w:pos="4111"/>
          <w:tab w:val="left" w:leader="underscore" w:pos="5954"/>
        </w:tabs>
        <w:spacing w:after="60"/>
        <w:ind w:left="567" w:hanging="567"/>
        <w:rPr>
          <w:rFonts w:eastAsia="Times New Roman" w:cs="Calibri"/>
          <w:color w:val="000000"/>
        </w:rPr>
      </w:pPr>
      <w:r>
        <w:rPr>
          <w:rFonts w:hint="eastAsia"/>
          <w:color w:val="000000"/>
        </w:rPr>
        <w:t>3.2</w:t>
      </w:r>
      <w:r>
        <w:tab/>
        <w:t>The minimum requirements for wear resistance of 90% of the residual area are met</w:t>
      </w:r>
      <w:r>
        <w:rPr>
          <w:color w:val="000000"/>
        </w:rPr>
        <w:t>. The test laboratory has access to the results of the physical/chemical prototype test.</w:t>
      </w:r>
    </w:p>
    <w:p w:rsidR="0040352A" w:rsidRPr="008766C3" w:rsidRDefault="0040352A" w:rsidP="0040352A">
      <w:pPr>
        <w:spacing w:after="60"/>
        <w:ind w:left="0" w:firstLine="0"/>
        <w:jc w:val="both"/>
        <w:rPr>
          <w:rFonts w:eastAsia="Times New Roman" w:cs="Calibri"/>
        </w:rPr>
      </w:pPr>
      <w:r>
        <w:rPr>
          <w:color w:val="000000"/>
        </w:rPr>
        <w:t>This test certificate may only be submitted or published in full. Submission or publication of excerpts requires written approval from the accredited test laboratory.</w:t>
      </w:r>
    </w:p>
    <w:p w:rsidR="0040352A" w:rsidRPr="008766C3" w:rsidRDefault="0040352A" w:rsidP="0040352A">
      <w:pPr>
        <w:tabs>
          <w:tab w:val="left" w:leader="underscore" w:pos="3119"/>
        </w:tabs>
        <w:spacing w:after="60"/>
        <w:ind w:left="0" w:firstLine="0"/>
        <w:rPr>
          <w:rFonts w:eastAsia="Times New Roman" w:cs="Calibri"/>
        </w:rPr>
      </w:pPr>
      <w:proofErr w:type="spellStart"/>
      <w:r>
        <w:rPr>
          <w:color w:val="000000"/>
        </w:rPr>
        <w:t>Bergisch</w:t>
      </w:r>
      <w:proofErr w:type="spellEnd"/>
      <w:r>
        <w:rPr>
          <w:color w:val="000000"/>
        </w:rPr>
        <w:t xml:space="preserve"> </w:t>
      </w:r>
      <w:proofErr w:type="spellStart"/>
      <w:r>
        <w:rPr>
          <w:color w:val="000000"/>
        </w:rPr>
        <w:t>Gladbach</w:t>
      </w:r>
      <w:proofErr w:type="spellEnd"/>
      <w:r>
        <w:rPr>
          <w:color w:val="000000"/>
        </w:rPr>
        <w:t>,</w:t>
      </w:r>
      <w:r>
        <w:tab/>
      </w:r>
    </w:p>
    <w:p w:rsidR="0040352A" w:rsidRPr="008766C3" w:rsidRDefault="0040352A" w:rsidP="0040352A">
      <w:pPr>
        <w:spacing w:after="60"/>
        <w:ind w:left="0" w:firstLine="0"/>
        <w:rPr>
          <w:rFonts w:cs="Calibri"/>
          <w:color w:val="000000"/>
        </w:rPr>
      </w:pPr>
    </w:p>
    <w:p w:rsidR="0040352A" w:rsidRPr="008766C3" w:rsidRDefault="0040352A" w:rsidP="0040352A">
      <w:pPr>
        <w:spacing w:after="60"/>
        <w:ind w:left="0" w:firstLine="0"/>
        <w:rPr>
          <w:rFonts w:cs="Calibri"/>
          <w:color w:val="000000"/>
        </w:rPr>
      </w:pPr>
    </w:p>
    <w:p w:rsidR="0040352A" w:rsidRPr="008766C3" w:rsidRDefault="0040352A" w:rsidP="0040352A">
      <w:pPr>
        <w:tabs>
          <w:tab w:val="left" w:leader="underscore" w:pos="2410"/>
        </w:tabs>
        <w:spacing w:after="60"/>
        <w:ind w:left="0" w:firstLine="0"/>
        <w:rPr>
          <w:rFonts w:cs="Calibri"/>
          <w:color w:val="000000"/>
        </w:rPr>
      </w:pPr>
      <w:r>
        <w:tab/>
      </w:r>
    </w:p>
    <w:p w:rsidR="0040352A" w:rsidRPr="008766C3" w:rsidRDefault="0040352A" w:rsidP="0040352A">
      <w:pPr>
        <w:spacing w:after="60"/>
        <w:ind w:left="0" w:firstLine="0"/>
        <w:rPr>
          <w:rFonts w:eastAsia="Times New Roman" w:cs="Calibri"/>
        </w:rPr>
      </w:pPr>
      <w:r>
        <w:rPr>
          <w:color w:val="000000"/>
        </w:rPr>
        <w:t>Name, Position</w:t>
      </w:r>
    </w:p>
    <w:p w:rsidR="0040352A" w:rsidRPr="008766C3" w:rsidRDefault="0040352A" w:rsidP="0040352A"/>
    <w:p w:rsidR="0040352A" w:rsidRPr="008766C3" w:rsidRDefault="0040352A" w:rsidP="0040352A">
      <w:pPr>
        <w:ind w:left="0" w:firstLine="0"/>
      </w:pPr>
    </w:p>
    <w:p w:rsidR="0040352A" w:rsidRPr="008766C3" w:rsidRDefault="0040352A" w:rsidP="0040352A">
      <w:r>
        <w:t>Test confirmation</w:t>
      </w:r>
    </w:p>
    <w:p w:rsidR="0040352A" w:rsidRPr="008766C3" w:rsidRDefault="0040352A" w:rsidP="0040352A">
      <w:pPr>
        <w:rPr>
          <w:rFonts w:cs="Calibri"/>
        </w:rPr>
      </w:pPr>
    </w:p>
    <w:p w:rsidR="0040352A" w:rsidRPr="008766C3" w:rsidRDefault="0040352A" w:rsidP="0040352A">
      <w:pPr>
        <w:rPr>
          <w:rFonts w:cs="Calibri"/>
        </w:rPr>
      </w:pPr>
    </w:p>
    <w:tbl>
      <w:tblPr>
        <w:tblW w:w="0" w:type="auto"/>
        <w:tblInd w:w="108" w:type="dxa"/>
        <w:tblLook w:val="04A0" w:firstRow="1" w:lastRow="0" w:firstColumn="1" w:lastColumn="0" w:noHBand="0" w:noVBand="1"/>
      </w:tblPr>
      <w:tblGrid>
        <w:gridCol w:w="2268"/>
        <w:gridCol w:w="3828"/>
      </w:tblGrid>
      <w:tr w:rsidR="0040352A" w:rsidRPr="008766C3" w:rsidTr="007E2174">
        <w:tc>
          <w:tcPr>
            <w:tcW w:w="2268" w:type="dxa"/>
            <w:shd w:val="clear" w:color="auto" w:fill="auto"/>
          </w:tcPr>
          <w:p w:rsidR="0040352A" w:rsidRPr="008766C3" w:rsidRDefault="0040352A" w:rsidP="007E2174">
            <w:pPr>
              <w:ind w:left="-108" w:firstLine="0"/>
              <w:rPr>
                <w:rFonts w:cs="Calibri"/>
              </w:rPr>
            </w:pPr>
            <w:r>
              <w:t>Applicant</w:t>
            </w:r>
          </w:p>
        </w:tc>
        <w:tc>
          <w:tcPr>
            <w:tcW w:w="3828" w:type="dxa"/>
            <w:shd w:val="clear" w:color="auto" w:fill="auto"/>
          </w:tcPr>
          <w:p w:rsidR="0040352A" w:rsidRPr="008766C3" w:rsidRDefault="0040352A" w:rsidP="007E2174">
            <w:pPr>
              <w:ind w:left="0" w:firstLine="0"/>
              <w:jc w:val="right"/>
              <w:rPr>
                <w:rFonts w:eastAsia="Times New Roman" w:cs="Calibri"/>
                <w:color w:val="000000"/>
              </w:rPr>
            </w:pPr>
            <w:r>
              <w:rPr>
                <w:color w:val="000000"/>
              </w:rPr>
              <w:t>Your reference</w:t>
            </w:r>
          </w:p>
          <w:p w:rsidR="0040352A" w:rsidRPr="008766C3" w:rsidRDefault="0040352A" w:rsidP="007E2174">
            <w:pPr>
              <w:ind w:left="0" w:firstLine="0"/>
              <w:jc w:val="right"/>
              <w:rPr>
                <w:rFonts w:eastAsia="Times New Roman" w:cs="Calibri"/>
                <w:color w:val="000000"/>
              </w:rPr>
            </w:pPr>
            <w:r>
              <w:rPr>
                <w:color w:val="000000"/>
              </w:rPr>
              <w:t>Your letter of</w:t>
            </w:r>
            <w:r w:rsidR="00A25D88">
              <w:rPr>
                <w:color w:val="000000"/>
              </w:rPr>
              <w:t xml:space="preserve"> </w:t>
            </w:r>
            <w:r>
              <w:rPr>
                <w:color w:val="000000"/>
              </w:rPr>
              <w:t>Our reference</w:t>
            </w:r>
            <w:r>
              <w:rPr>
                <w:rFonts w:eastAsia="Times New Roman" w:cs="Calibri"/>
                <w:color w:val="000000"/>
              </w:rPr>
              <w:br/>
            </w:r>
            <w:r>
              <w:rPr>
                <w:color w:val="000000"/>
              </w:rPr>
              <w:t>Information provided</w:t>
            </w:r>
            <w:r>
              <w:rPr>
                <w:rFonts w:eastAsia="Times New Roman" w:cs="Calibri"/>
                <w:color w:val="000000"/>
              </w:rPr>
              <w:br/>
            </w:r>
            <w:r>
              <w:rPr>
                <w:color w:val="000000"/>
              </w:rPr>
              <w:t>Phone</w:t>
            </w:r>
            <w:r>
              <w:rPr>
                <w:rFonts w:eastAsia="Times New Roman" w:cs="Calibri"/>
                <w:color w:val="000000"/>
              </w:rPr>
              <w:br/>
            </w:r>
            <w:r>
              <w:rPr>
                <w:color w:val="000000"/>
              </w:rPr>
              <w:t>Fax</w:t>
            </w:r>
            <w:r>
              <w:rPr>
                <w:rFonts w:eastAsia="Times New Roman" w:cs="Calibri"/>
                <w:color w:val="000000"/>
              </w:rPr>
              <w:br/>
            </w:r>
            <w:r>
              <w:rPr>
                <w:color w:val="000000"/>
              </w:rPr>
              <w:t>email</w:t>
            </w:r>
          </w:p>
          <w:p w:rsidR="0040352A" w:rsidRPr="008766C3" w:rsidRDefault="0040352A" w:rsidP="007E2174">
            <w:pPr>
              <w:ind w:left="0" w:firstLine="0"/>
              <w:jc w:val="right"/>
              <w:rPr>
                <w:rFonts w:eastAsia="Times New Roman" w:cs="Calibri"/>
                <w:color w:val="000000"/>
              </w:rPr>
            </w:pPr>
          </w:p>
          <w:p w:rsidR="0040352A" w:rsidRPr="008766C3" w:rsidRDefault="0040352A" w:rsidP="007E2174">
            <w:pPr>
              <w:ind w:left="0" w:firstLine="0"/>
              <w:jc w:val="right"/>
              <w:rPr>
                <w:rFonts w:eastAsia="Times New Roman" w:cs="Calibri"/>
                <w:color w:val="000000"/>
              </w:rPr>
            </w:pPr>
            <w:r>
              <w:rPr>
                <w:color w:val="000000"/>
              </w:rPr>
              <w:t>Date</w:t>
            </w:r>
          </w:p>
        </w:tc>
      </w:tr>
    </w:tbl>
    <w:p w:rsidR="0040352A" w:rsidRPr="008766C3" w:rsidRDefault="0040352A" w:rsidP="0040352A">
      <w:pPr>
        <w:rPr>
          <w:rFonts w:cs="Calibri"/>
        </w:rPr>
      </w:pPr>
    </w:p>
    <w:p w:rsidR="0040352A" w:rsidRDefault="0040352A" w:rsidP="0040352A">
      <w:pPr>
        <w:ind w:left="0" w:firstLine="0"/>
        <w:rPr>
          <w:rFonts w:cs="Calibri"/>
          <w:b/>
          <w:bCs/>
          <w:color w:val="000000"/>
          <w:u w:val="single"/>
        </w:rPr>
      </w:pPr>
      <w:r>
        <w:rPr>
          <w:b/>
          <w:color w:val="000000"/>
        </w:rPr>
        <w:t>Confirmation of testing of a marking system on the turntable testing system (‘RPA’) Test number:</w:t>
      </w:r>
      <w:r w:rsidRPr="00A25D88">
        <w:rPr>
          <w:u w:val="single"/>
        </w:rPr>
        <w:tab/>
      </w:r>
    </w:p>
    <w:p w:rsidR="0040352A" w:rsidRPr="008E0BFF" w:rsidRDefault="0040352A" w:rsidP="0040352A">
      <w:pPr>
        <w:ind w:left="0" w:firstLine="0"/>
        <w:rPr>
          <w:rFonts w:cs="Calibri"/>
        </w:rPr>
      </w:pPr>
    </w:p>
    <w:p w:rsidR="0040352A" w:rsidRPr="008766C3" w:rsidRDefault="0040352A" w:rsidP="0040352A">
      <w:pPr>
        <w:ind w:left="0" w:firstLine="0"/>
        <w:rPr>
          <w:rFonts w:eastAsia="Times New Roman" w:cs="Calibri"/>
        </w:rPr>
      </w:pPr>
      <w:r>
        <w:rPr>
          <w:color w:val="000000"/>
        </w:rPr>
        <w:t xml:space="preserve">The marking system of type </w:t>
      </w:r>
      <w:r w:rsidRPr="00A25D88">
        <w:rPr>
          <w:u w:val="single"/>
        </w:rPr>
        <w:tab/>
      </w:r>
      <w:r>
        <w:rPr>
          <w:color w:val="000000"/>
        </w:rPr>
        <w:t xml:space="preserve">from </w:t>
      </w:r>
      <w:r w:rsidRPr="00A25D88">
        <w:rPr>
          <w:u w:val="single"/>
        </w:rPr>
        <w:tab/>
      </w:r>
      <w:r>
        <w:rPr>
          <w:color w:val="000000"/>
        </w:rPr>
        <w:t xml:space="preserve"> with the test number indicated above was tested on the turntable testing system as per DIN EN 13197 (version of July 2014) up to traffic class P </w:t>
      </w:r>
      <w:r w:rsidRPr="00A25D88">
        <w:rPr>
          <w:u w:val="single"/>
        </w:rPr>
        <w:tab/>
      </w:r>
      <w:r>
        <w:rPr>
          <w:color w:val="000000"/>
        </w:rPr>
        <w:t xml:space="preserve"> ( </w:t>
      </w:r>
      <w:r w:rsidRPr="00A25D88">
        <w:rPr>
          <w:u w:val="single"/>
        </w:rPr>
        <w:tab/>
      </w:r>
      <w:r>
        <w:rPr>
          <w:color w:val="000000"/>
        </w:rPr>
        <w:t xml:space="preserve"> wheel passes) and meets all minimum requirements for this under DIN EN 1436</w:t>
      </w:r>
    </w:p>
    <w:p w:rsidR="0040352A" w:rsidRPr="008766C3" w:rsidRDefault="0040352A" w:rsidP="0040352A">
      <w:pPr>
        <w:ind w:left="0" w:firstLine="0"/>
        <w:rPr>
          <w:rFonts w:eastAsia="Times New Roman" w:cs="Calibri"/>
        </w:rPr>
      </w:pPr>
      <w:r>
        <w:rPr>
          <w:color w:val="000000"/>
        </w:rPr>
        <w:t>(version of January 2009) for the traffic-related properties.</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System designation:</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Material:</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Wet film thickness:</w:t>
      </w:r>
      <w:r>
        <w:tab/>
      </w:r>
      <w:r>
        <w:tab/>
      </w:r>
    </w:p>
    <w:p w:rsidR="0040352A" w:rsidRPr="008766C3" w:rsidRDefault="0040352A" w:rsidP="0040352A">
      <w:pPr>
        <w:tabs>
          <w:tab w:val="left" w:pos="567"/>
          <w:tab w:val="left" w:pos="4536"/>
          <w:tab w:val="right" w:leader="underscore" w:pos="5954"/>
        </w:tabs>
        <w:spacing w:after="60"/>
        <w:ind w:left="4536" w:hanging="4252"/>
        <w:rPr>
          <w:rFonts w:eastAsia="Times New Roman" w:cs="Calibri"/>
        </w:rPr>
      </w:pPr>
      <w:r>
        <w:t>-</w:t>
      </w:r>
      <w:r>
        <w:tab/>
        <w:t>Drop-on materials (</w:t>
      </w:r>
      <w:proofErr w:type="spellStart"/>
      <w:r>
        <w:t>qty</w:t>
      </w:r>
      <w:proofErr w:type="spellEnd"/>
      <w:r>
        <w:t>/manufacturer/</w:t>
      </w:r>
      <w:proofErr w:type="spellStart"/>
      <w:r>
        <w:t>desig</w:t>
      </w:r>
      <w:proofErr w:type="spellEnd"/>
      <w:r>
        <w:t>.):</w:t>
      </w:r>
      <w:r>
        <w:tab/>
      </w:r>
      <w:r>
        <w:tab/>
      </w:r>
      <w:r>
        <w:rPr>
          <w:b/>
          <w:color w:val="000000"/>
        </w:rPr>
        <w:t>g/m</w:t>
      </w:r>
      <w:r>
        <w:rPr>
          <w:b/>
          <w:color w:val="000000"/>
          <w:vertAlign w:val="superscript"/>
        </w:rPr>
        <w:t>2</w:t>
      </w:r>
      <w:r>
        <w:rPr>
          <w:b/>
          <w:color w:val="000000"/>
        </w:rPr>
        <w:t>,</w:t>
      </w:r>
      <w:r>
        <w:tab/>
      </w:r>
      <w:r>
        <w:rPr>
          <w:rFonts w:cs="Calibri" w:hint="eastAsia"/>
          <w:b/>
          <w:bCs/>
          <w:color w:val="000000"/>
        </w:rPr>
        <w:br/>
      </w:r>
      <w:r>
        <w:tab/>
      </w:r>
      <w:r>
        <w:tab/>
      </w:r>
      <w:r>
        <w:rPr>
          <w:b/>
          <w:color w:val="000000"/>
        </w:rPr>
        <w:t xml:space="preserve">contained as a mixture in the ratio </w:t>
      </w:r>
      <w:r>
        <w:rPr>
          <w:b/>
          <w:u w:val="single"/>
        </w:rPr>
        <w:t xml:space="preserve">        </w:t>
      </w:r>
      <w:r>
        <w:rPr>
          <w:b/>
          <w:color w:val="000000"/>
        </w:rPr>
        <w:t>of the reflective solids</w:t>
      </w:r>
    </w:p>
    <w:p w:rsidR="0040352A" w:rsidRPr="008766C3" w:rsidRDefault="0040352A" w:rsidP="0040352A">
      <w:pPr>
        <w:tabs>
          <w:tab w:val="left" w:pos="567"/>
          <w:tab w:val="left" w:pos="4536"/>
          <w:tab w:val="right" w:leader="underscore" w:pos="5954"/>
        </w:tabs>
        <w:spacing w:after="60"/>
        <w:ind w:left="4536" w:hanging="4252"/>
        <w:rPr>
          <w:rFonts w:cs="Calibri"/>
        </w:rPr>
      </w:pPr>
      <w:r>
        <w:t>-</w:t>
      </w:r>
      <w:r>
        <w:tab/>
        <w:t>Application method:</w:t>
      </w:r>
      <w:r>
        <w:tab/>
      </w:r>
      <w:r>
        <w:tab/>
      </w:r>
    </w:p>
    <w:p w:rsidR="0040352A" w:rsidRPr="008766C3" w:rsidRDefault="0040352A" w:rsidP="0040352A">
      <w:pPr>
        <w:tabs>
          <w:tab w:val="left" w:pos="567"/>
          <w:tab w:val="left" w:pos="4536"/>
          <w:tab w:val="right" w:leader="underscore" w:pos="5954"/>
        </w:tabs>
        <w:spacing w:after="60"/>
        <w:ind w:left="4536" w:hanging="4252"/>
        <w:rPr>
          <w:rFonts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2126"/>
        <w:gridCol w:w="579"/>
        <w:gridCol w:w="579"/>
        <w:gridCol w:w="579"/>
        <w:gridCol w:w="579"/>
        <w:gridCol w:w="289"/>
        <w:gridCol w:w="290"/>
        <w:gridCol w:w="579"/>
        <w:gridCol w:w="579"/>
        <w:gridCol w:w="579"/>
        <w:gridCol w:w="579"/>
      </w:tblGrid>
      <w:tr w:rsidR="0040352A" w:rsidRPr="008766C3" w:rsidTr="007E2174">
        <w:tc>
          <w:tcPr>
            <w:tcW w:w="4077" w:type="dxa"/>
            <w:gridSpan w:val="2"/>
            <w:vMerge w:val="restart"/>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b/>
                <w:bCs/>
                <w:color w:val="000000"/>
                <w:sz w:val="20"/>
                <w:szCs w:val="20"/>
              </w:rPr>
            </w:pPr>
            <w:r>
              <w:rPr>
                <w:b/>
                <w:color w:val="000000"/>
                <w:sz w:val="20"/>
              </w:rPr>
              <w:t>Properties</w:t>
            </w:r>
          </w:p>
        </w:tc>
        <w:tc>
          <w:tcPr>
            <w:tcW w:w="5211" w:type="dxa"/>
            <w:gridSpan w:val="10"/>
            <w:tcBorders>
              <w:bottom w:val="nil"/>
            </w:tcBorders>
            <w:shd w:val="pct12" w:color="auto" w:fill="auto"/>
            <w:vAlign w:val="center"/>
          </w:tcPr>
          <w:p w:rsidR="0040352A" w:rsidRPr="008766C3" w:rsidRDefault="0040352A" w:rsidP="007E2174">
            <w:pPr>
              <w:ind w:left="0" w:firstLine="0"/>
              <w:jc w:val="center"/>
              <w:rPr>
                <w:rFonts w:cs="Calibri"/>
                <w:b/>
                <w:bCs/>
                <w:color w:val="000000"/>
                <w:sz w:val="20"/>
                <w:szCs w:val="20"/>
              </w:rPr>
            </w:pPr>
            <w:r>
              <w:rPr>
                <w:b/>
                <w:color w:val="000000"/>
                <w:sz w:val="20"/>
              </w:rPr>
              <w:t>Number of wheel passes [million]</w:t>
            </w:r>
          </w:p>
        </w:tc>
      </w:tr>
      <w:tr w:rsidR="0040352A" w:rsidRPr="008766C3" w:rsidTr="007E2174">
        <w:tc>
          <w:tcPr>
            <w:tcW w:w="4077" w:type="dxa"/>
            <w:gridSpan w:val="2"/>
            <w:vMerge/>
            <w:tcBorders>
              <w:bottom w:val="single" w:sz="4" w:space="0" w:color="000000"/>
            </w:tcBorders>
            <w:shd w:val="pct30"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0.1</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0.2</w:t>
            </w:r>
          </w:p>
        </w:tc>
        <w:tc>
          <w:tcPr>
            <w:tcW w:w="579" w:type="dxa"/>
            <w:gridSpan w:val="2"/>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0.5</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1.0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2.0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3.0</w:t>
            </w:r>
          </w:p>
        </w:tc>
        <w:tc>
          <w:tcPr>
            <w:tcW w:w="579" w:type="dxa"/>
            <w:tcBorders>
              <w:top w:val="nil"/>
            </w:tcBorders>
            <w:shd w:val="pct12"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4.0</w:t>
            </w:r>
          </w:p>
        </w:tc>
      </w:tr>
      <w:tr w:rsidR="0040352A" w:rsidRPr="008766C3" w:rsidTr="007E2174">
        <w:tc>
          <w:tcPr>
            <w:tcW w:w="4077" w:type="dxa"/>
            <w:gridSpan w:val="2"/>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sz w:val="20"/>
              </w:rPr>
              <w:t>Wear resistance [%]</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t>Grip [SRT units]</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ind w:left="0" w:firstLine="0"/>
              <w:rPr>
                <w:rFonts w:cs="Calibri"/>
                <w:sz w:val="20"/>
                <w:szCs w:val="20"/>
              </w:rPr>
            </w:pPr>
            <w:r>
              <w:rPr>
                <w:color w:val="000000"/>
                <w:sz w:val="20"/>
              </w:rPr>
              <w:t>Night visibility</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dry</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1951" w:type="dxa"/>
            <w:shd w:val="pct15"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r>
              <w:rPr>
                <w:i/>
                <w:sz w:val="20"/>
              </w:rPr>
              <w:t>R</w:t>
            </w:r>
            <w:r>
              <w:rPr>
                <w:sz w:val="20"/>
                <w:vertAlign w:val="subscript"/>
              </w:rPr>
              <w:t>L</w:t>
            </w:r>
            <w:r>
              <w:rPr>
                <w:sz w:val="20"/>
              </w:rPr>
              <w:t xml:space="preserve"> [mcd · m</w:t>
            </w:r>
            <w:r>
              <w:rPr>
                <w:sz w:val="20"/>
                <w:vertAlign w:val="superscript"/>
              </w:rPr>
              <w:t>-2</w:t>
            </w:r>
            <w:r>
              <w:rPr>
                <w:sz w:val="20"/>
              </w:rPr>
              <w:t xml:space="preserve"> · lx</w:t>
            </w:r>
            <w:r>
              <w:rPr>
                <w:sz w:val="20"/>
                <w:vertAlign w:val="superscript"/>
              </w:rPr>
              <w:t>-1</w:t>
            </w:r>
            <w:r>
              <w:rPr>
                <w:sz w:val="20"/>
              </w:rPr>
              <w:t>]</w:t>
            </w:r>
          </w:p>
        </w:tc>
        <w:tc>
          <w:tcPr>
            <w:tcW w:w="2126" w:type="dxa"/>
            <w:shd w:val="pct15" w:color="auto" w:fill="auto"/>
            <w:vAlign w:val="center"/>
          </w:tcPr>
          <w:p w:rsidR="0040352A" w:rsidRPr="008766C3" w:rsidRDefault="0040352A" w:rsidP="007E2174">
            <w:pPr>
              <w:ind w:left="0" w:firstLine="0"/>
              <w:rPr>
                <w:rFonts w:cs="Calibri"/>
                <w:sz w:val="20"/>
                <w:szCs w:val="20"/>
              </w:rPr>
            </w:pPr>
            <w:r>
              <w:rPr>
                <w:color w:val="000000"/>
                <w:sz w:val="20"/>
              </w:rPr>
              <w:t>wet, 2% slope</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vertAlign w:val="superscript"/>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sz w:val="20"/>
              </w:rPr>
              <w:t xml:space="preserve">Day visibility </w:t>
            </w:r>
            <w:proofErr w:type="spellStart"/>
            <w:r>
              <w:rPr>
                <w:sz w:val="20"/>
              </w:rPr>
              <w:t>Qd</w:t>
            </w:r>
            <w:proofErr w:type="spellEnd"/>
            <w:r>
              <w:rPr>
                <w:sz w:val="20"/>
              </w:rPr>
              <w:t xml:space="preserve"> [mcd · m</w:t>
            </w:r>
            <w:r>
              <w:rPr>
                <w:sz w:val="20"/>
                <w:vertAlign w:val="superscript"/>
              </w:rPr>
              <w:t>-2</w:t>
            </w:r>
            <w:r>
              <w:rPr>
                <w:sz w:val="20"/>
              </w:rPr>
              <w:t xml:space="preserve"> · lx</w:t>
            </w:r>
            <w:r>
              <w:rPr>
                <w:sz w:val="20"/>
                <w:vertAlign w:val="superscript"/>
              </w:rPr>
              <w:t>-1</w:t>
            </w:r>
            <w:r>
              <w:rPr>
                <w:sz w:val="20"/>
              </w:rPr>
              <w:t>]</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vertAlign w:val="superscript"/>
              </w:rPr>
              <w:t>1)</w:t>
            </w: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gridSpan w:val="2"/>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c>
          <w:tcPr>
            <w:tcW w:w="579" w:type="dxa"/>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rPr>
                <w:rFonts w:cs="Calibri"/>
                <w:sz w:val="20"/>
                <w:szCs w:val="20"/>
              </w:rPr>
            </w:pPr>
          </w:p>
        </w:tc>
      </w:tr>
      <w:tr w:rsidR="0040352A" w:rsidRPr="008766C3" w:rsidTr="007E2174">
        <w:tc>
          <w:tcPr>
            <w:tcW w:w="4077" w:type="dxa"/>
            <w:gridSpan w:val="2"/>
            <w:shd w:val="pct15" w:color="auto" w:fill="auto"/>
            <w:vAlign w:val="center"/>
          </w:tcPr>
          <w:p w:rsidR="0040352A" w:rsidRPr="008766C3" w:rsidRDefault="0040352A" w:rsidP="007E2174">
            <w:pPr>
              <w:ind w:left="0" w:firstLine="0"/>
              <w:rPr>
                <w:rFonts w:cs="Calibri"/>
                <w:sz w:val="20"/>
                <w:szCs w:val="20"/>
              </w:rPr>
            </w:pPr>
            <w:r>
              <w:rPr>
                <w:color w:val="000000"/>
                <w:sz w:val="20"/>
              </w:rPr>
              <w:t>Standard chromaticity coordinates</w:t>
            </w:r>
          </w:p>
        </w:tc>
        <w:tc>
          <w:tcPr>
            <w:tcW w:w="2605"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x =</w:t>
            </w:r>
          </w:p>
        </w:tc>
        <w:tc>
          <w:tcPr>
            <w:tcW w:w="2606" w:type="dxa"/>
            <w:gridSpan w:val="5"/>
            <w:shd w:val="clear" w:color="auto" w:fill="auto"/>
            <w:vAlign w:val="center"/>
          </w:tcPr>
          <w:p w:rsidR="0040352A" w:rsidRPr="008766C3" w:rsidRDefault="0040352A" w:rsidP="007E2174">
            <w:pPr>
              <w:tabs>
                <w:tab w:val="left" w:pos="567"/>
                <w:tab w:val="left" w:pos="4536"/>
                <w:tab w:val="right" w:leader="underscore" w:pos="5954"/>
              </w:tabs>
              <w:spacing w:after="60"/>
              <w:ind w:left="0" w:firstLine="0"/>
              <w:jc w:val="center"/>
              <w:rPr>
                <w:rFonts w:cs="Calibri"/>
                <w:sz w:val="20"/>
                <w:szCs w:val="20"/>
              </w:rPr>
            </w:pPr>
            <w:r>
              <w:rPr>
                <w:sz w:val="20"/>
              </w:rPr>
              <w:t>y =</w:t>
            </w:r>
          </w:p>
        </w:tc>
      </w:tr>
    </w:tbl>
    <w:p w:rsidR="0040352A" w:rsidRPr="008766C3" w:rsidRDefault="0040352A" w:rsidP="0040352A">
      <w:pPr>
        <w:ind w:left="0" w:firstLine="0"/>
        <w:rPr>
          <w:rFonts w:eastAsia="Times New Roman" w:cs="Calibri"/>
          <w:sz w:val="20"/>
          <w:szCs w:val="20"/>
        </w:rPr>
      </w:pPr>
      <w:r>
        <w:rPr>
          <w:b/>
          <w:color w:val="000000"/>
          <w:sz w:val="20"/>
          <w:vertAlign w:val="superscript"/>
        </w:rPr>
        <w:t>1)</w:t>
      </w:r>
      <w:r>
        <w:rPr>
          <w:b/>
          <w:color w:val="000000"/>
          <w:sz w:val="20"/>
        </w:rPr>
        <w:t xml:space="preserve"> This value serves exclusively for information purposes for applicants.</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ind w:left="0" w:firstLine="0"/>
        <w:rPr>
          <w:rFonts w:eastAsia="Times New Roman" w:cs="Calibri"/>
        </w:rPr>
      </w:pPr>
      <w:r>
        <w:rPr>
          <w:color w:val="000000"/>
        </w:rPr>
        <w:t>On behalf of</w:t>
      </w:r>
    </w:p>
    <w:p w:rsidR="0040352A" w:rsidRPr="008766C3" w:rsidRDefault="0040352A" w:rsidP="0040352A">
      <w:pPr>
        <w:tabs>
          <w:tab w:val="left" w:pos="567"/>
          <w:tab w:val="left" w:pos="4536"/>
          <w:tab w:val="right" w:leader="underscore" w:pos="5954"/>
        </w:tabs>
        <w:spacing w:after="60"/>
        <w:ind w:left="4536" w:hanging="4252"/>
        <w:rPr>
          <w:rFonts w:cs="Calibri"/>
        </w:rPr>
      </w:pPr>
    </w:p>
    <w:p w:rsidR="0040352A" w:rsidRPr="008766C3" w:rsidRDefault="0040352A" w:rsidP="0040352A">
      <w:pPr>
        <w:tabs>
          <w:tab w:val="left" w:leader="underscore" w:pos="2410"/>
        </w:tabs>
        <w:spacing w:after="60"/>
        <w:ind w:left="0" w:firstLine="0"/>
        <w:rPr>
          <w:rFonts w:cs="Calibri"/>
          <w:color w:val="000000"/>
          <w:sz w:val="20"/>
          <w:szCs w:val="20"/>
        </w:rPr>
      </w:pPr>
      <w:r>
        <w:tab/>
      </w:r>
    </w:p>
    <w:p w:rsidR="0040352A" w:rsidRPr="008766C3" w:rsidRDefault="0040352A" w:rsidP="0040352A">
      <w:pPr>
        <w:spacing w:after="60"/>
        <w:ind w:left="0" w:firstLine="0"/>
        <w:rPr>
          <w:rFonts w:eastAsia="Times New Roman" w:cs="Calibri"/>
          <w:sz w:val="20"/>
          <w:szCs w:val="20"/>
        </w:rPr>
      </w:pPr>
      <w:r>
        <w:rPr>
          <w:color w:val="000000"/>
          <w:sz w:val="20"/>
        </w:rPr>
        <w:t>Name, Position</w:t>
      </w:r>
    </w:p>
    <w:p w:rsidR="0040352A" w:rsidRDefault="0040352A" w:rsidP="0040352A">
      <w:pPr>
        <w:spacing w:after="60"/>
        <w:ind w:left="0" w:firstLine="0"/>
        <w:rPr>
          <w:rFonts w:cs="Calibri"/>
        </w:rPr>
      </w:pPr>
    </w:p>
    <w:p w:rsidR="0040352A" w:rsidRPr="008766C3" w:rsidRDefault="0040352A" w:rsidP="0040352A">
      <w:pPr>
        <w:spacing w:after="60"/>
        <w:ind w:left="0" w:firstLine="0"/>
        <w:rPr>
          <w:rFonts w:cs="Calibri"/>
        </w:rPr>
      </w:pPr>
      <w:r>
        <w:t>Page 1</w:t>
      </w:r>
    </w:p>
    <w:p w:rsidR="00B521EE" w:rsidRPr="003A38BA" w:rsidRDefault="00B521EE" w:rsidP="003E3497">
      <w:pPr>
        <w:pStyle w:val="Heading1"/>
        <w:pageBreakBefore/>
        <w:ind w:left="0" w:firstLine="0"/>
        <w:jc w:val="both"/>
        <w:rPr>
          <w:sz w:val="24"/>
          <w:szCs w:val="24"/>
        </w:rPr>
      </w:pPr>
      <w:bookmarkStart w:id="189" w:name="_Toc150173029"/>
      <w:bookmarkStart w:id="190" w:name="_Toc273346590"/>
      <w:bookmarkStart w:id="191" w:name="_Toc2194199"/>
      <w:bookmarkStart w:id="192" w:name="_Toc12282814"/>
      <w:r>
        <w:rPr>
          <w:sz w:val="24"/>
        </w:rPr>
        <w:lastRenderedPageBreak/>
        <w:t xml:space="preserve">Appendix </w:t>
      </w:r>
      <w:bookmarkEnd w:id="189"/>
      <w:bookmarkEnd w:id="190"/>
      <w:r>
        <w:rPr>
          <w:sz w:val="24"/>
        </w:rPr>
        <w:t>B</w:t>
      </w:r>
      <w:bookmarkEnd w:id="191"/>
      <w:bookmarkEnd w:id="192"/>
    </w:p>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 xml:space="preserve">VOC lists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A25D88">
        <w:trPr>
          <w:cantSplit/>
          <w:tblHeader/>
        </w:trPr>
        <w:tc>
          <w:tcPr>
            <w:tcW w:w="779" w:type="dxa"/>
            <w:shd w:val="pct25" w:color="auto" w:fill="FFFFFF"/>
            <w:vAlign w:val="center"/>
          </w:tcPr>
          <w:p w:rsidR="00536458" w:rsidRPr="003A38BA" w:rsidRDefault="00536458" w:rsidP="00A25D88">
            <w:pPr>
              <w:pStyle w:val="Tablefootnote"/>
              <w:rPr>
                <w:rFonts w:asciiTheme="minorHAnsi" w:hAnsiTheme="minorHAnsi" w:cs="Arial"/>
                <w:sz w:val="22"/>
                <w:szCs w:val="22"/>
              </w:rPr>
            </w:pPr>
            <w:r>
              <w:rPr>
                <w:rFonts w:asciiTheme="minorHAnsi" w:hAnsiTheme="minorHAnsi"/>
                <w:sz w:val="22"/>
              </w:rPr>
              <w:t>Item No</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Material/material groups</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CAS number</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Index number</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EC number</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Acetone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606-001-00-8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Benzene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71-43-2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601-020-00-8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04</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193" w:name="_Toc403984708"/>
            <w:bookmarkStart w:id="194" w:name="_Toc452377833"/>
            <w:bookmarkStart w:id="195" w:name="_Toc475367432"/>
            <w:bookmarkStart w:id="196" w:name="_Toc514062858"/>
            <w:proofErr w:type="spellStart"/>
            <w:r>
              <w:rPr>
                <w:rFonts w:asciiTheme="minorHAnsi" w:hAnsiTheme="minorHAnsi"/>
                <w:sz w:val="22"/>
              </w:rPr>
              <w:t>Bis</w:t>
            </w:r>
            <w:proofErr w:type="spellEnd"/>
            <w:r>
              <w:rPr>
                <w:rFonts w:asciiTheme="minorHAnsi" w:hAnsiTheme="minorHAnsi"/>
                <w:sz w:val="22"/>
              </w:rPr>
              <w:t>(2-methoxyethyl) ether</w:t>
            </w:r>
            <w:bookmarkEnd w:id="193"/>
            <w:bookmarkEnd w:id="194"/>
            <w:bookmarkEnd w:id="195"/>
            <w:bookmarkEnd w:id="196"/>
          </w:p>
          <w:p w:rsidR="00536458" w:rsidRPr="003A38BA" w:rsidRDefault="00536458" w:rsidP="00853381">
            <w:pPr>
              <w:pStyle w:val="Tablefootnote"/>
              <w:tabs>
                <w:tab w:val="clear" w:pos="340"/>
                <w:tab w:val="left" w:pos="0"/>
              </w:tabs>
              <w:rPr>
                <w:rFonts w:asciiTheme="minorHAnsi" w:hAnsiTheme="minorHAnsi" w:cs="Arial"/>
                <w:sz w:val="22"/>
                <w:szCs w:val="22"/>
              </w:rPr>
            </w:pPr>
            <w:bookmarkStart w:id="197" w:name="_Toc403984709"/>
            <w:bookmarkStart w:id="198" w:name="_Toc452377834"/>
            <w:bookmarkStart w:id="199" w:name="_Toc475367433"/>
            <w:bookmarkStart w:id="200" w:name="_Toc514062859"/>
            <w:r>
              <w:rPr>
                <w:rFonts w:asciiTheme="minorHAnsi" w:hAnsiTheme="minorHAnsi"/>
                <w:sz w:val="22"/>
              </w:rPr>
              <w:t>(Diethylene glycol dimethyl ether, Dimethyl glycol)</w:t>
            </w:r>
            <w:bookmarkEnd w:id="197"/>
            <w:bookmarkEnd w:id="198"/>
            <w:bookmarkEnd w:id="199"/>
            <w:bookmarkEnd w:id="200"/>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111-96-6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1-Butanol (Butyl alcohol)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71-36-3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2-Butanol (sec-Butyl alcohol)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78-92-2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603-127-00-5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201-158-5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2-Butoxyethanol (ethylene glycol </w:t>
            </w:r>
            <w:proofErr w:type="spellStart"/>
            <w:r>
              <w:rPr>
                <w:rFonts w:asciiTheme="minorHAnsi" w:hAnsiTheme="minorHAnsi"/>
                <w:sz w:val="22"/>
              </w:rPr>
              <w:t>monobutyl</w:t>
            </w:r>
            <w:proofErr w:type="spellEnd"/>
            <w:r>
              <w:rPr>
                <w:rFonts w:asciiTheme="minorHAnsi" w:hAnsiTheme="minorHAnsi"/>
                <w:sz w:val="22"/>
              </w:rPr>
              <w:t xml:space="preserve"> ether, butyl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111-76-2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603-014-00-0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203-905-0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bookmarkStart w:id="201" w:name="_Toc403984710"/>
            <w:bookmarkStart w:id="202" w:name="_Toc452377835"/>
            <w:bookmarkStart w:id="203" w:name="_Toc475367434"/>
            <w:bookmarkStart w:id="204" w:name="_Toc514062860"/>
            <w:r>
              <w:rPr>
                <w:rFonts w:asciiTheme="minorHAnsi" w:hAnsiTheme="minorHAnsi"/>
                <w:sz w:val="22"/>
              </w:rPr>
              <w:t xml:space="preserve">2-(2-Butoxyethoxy)ethanol (diethylene glycol </w:t>
            </w:r>
            <w:proofErr w:type="spellStart"/>
            <w:r>
              <w:rPr>
                <w:rFonts w:asciiTheme="minorHAnsi" w:hAnsiTheme="minorHAnsi"/>
                <w:sz w:val="22"/>
              </w:rPr>
              <w:t>monobutyl</w:t>
            </w:r>
            <w:proofErr w:type="spellEnd"/>
            <w:r>
              <w:rPr>
                <w:rFonts w:asciiTheme="minorHAnsi" w:hAnsiTheme="minorHAnsi"/>
                <w:sz w:val="22"/>
              </w:rPr>
              <w:t xml:space="preserve"> ether, </w:t>
            </w:r>
            <w:proofErr w:type="spellStart"/>
            <w:r>
              <w:rPr>
                <w:rFonts w:asciiTheme="minorHAnsi" w:hAnsiTheme="minorHAnsi"/>
                <w:sz w:val="22"/>
              </w:rPr>
              <w:t>butyldiglycol</w:t>
            </w:r>
            <w:proofErr w:type="spellEnd"/>
            <w:r>
              <w:rPr>
                <w:rFonts w:asciiTheme="minorHAnsi" w:hAnsiTheme="minorHAnsi"/>
                <w:sz w:val="22"/>
              </w:rPr>
              <w:t>)</w:t>
            </w:r>
            <w:bookmarkEnd w:id="201"/>
            <w:bookmarkEnd w:id="202"/>
            <w:bookmarkEnd w:id="203"/>
            <w:bookmarkEnd w:id="204"/>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112-34-5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603-096-00-8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203-961-6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09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2-Butoxyethyl acetate (ethylene glycol </w:t>
            </w:r>
            <w:proofErr w:type="spellStart"/>
            <w:r>
              <w:rPr>
                <w:rFonts w:asciiTheme="minorHAnsi" w:hAnsiTheme="minorHAnsi"/>
                <w:sz w:val="22"/>
              </w:rPr>
              <w:t>monobutyl</w:t>
            </w:r>
            <w:proofErr w:type="spellEnd"/>
            <w:r>
              <w:rPr>
                <w:rFonts w:asciiTheme="minorHAnsi" w:hAnsiTheme="minorHAnsi"/>
                <w:sz w:val="22"/>
              </w:rPr>
              <w:t xml:space="preserve"> ether acetate, </w:t>
            </w:r>
            <w:proofErr w:type="spellStart"/>
            <w:r>
              <w:rPr>
                <w:rFonts w:asciiTheme="minorHAnsi" w:hAnsiTheme="minorHAnsi"/>
                <w:sz w:val="22"/>
              </w:rPr>
              <w:t>butylglycol</w:t>
            </w:r>
            <w:proofErr w:type="spellEnd"/>
            <w:r>
              <w:rPr>
                <w:rFonts w:asciiTheme="minorHAnsi" w:hAnsiTheme="minorHAnsi"/>
                <w:sz w:val="22"/>
              </w:rPr>
              <w:t xml:space="preserve">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112-07-2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203-933-3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Butoxypropanols</w:t>
            </w:r>
            <w:proofErr w:type="spellEnd"/>
            <w:r>
              <w:rPr>
                <w:rFonts w:asciiTheme="minorHAnsi" w:hAnsiTheme="minorHAnsi"/>
                <w:sz w:val="22"/>
              </w:rPr>
              <w:t xml:space="preserve">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1-Butoxy-2-propanol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5131-66-8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603-052-00-8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225-878-4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1-tert-Butoxy-2-propanol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57018-52-7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603-129-00-6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406-180-0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Butyl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607-025-00-1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204-658-1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sec-Butyl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105-46-4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203-300-1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tert</w:t>
            </w:r>
            <w:proofErr w:type="spellEnd"/>
            <w:r>
              <w:rPr>
                <w:rFonts w:asciiTheme="minorHAnsi" w:hAnsiTheme="minorHAnsi"/>
                <w:sz w:val="22"/>
              </w:rPr>
              <w:t>- Butyl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540-88-5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208-760-7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γ-</w:t>
            </w:r>
            <w:proofErr w:type="spellStart"/>
            <w:r>
              <w:rPr>
                <w:rFonts w:asciiTheme="minorHAnsi" w:hAnsiTheme="minorHAnsi"/>
                <w:sz w:val="22"/>
              </w:rPr>
              <w:t>Butyrolactone</w:t>
            </w:r>
            <w:proofErr w:type="spellEnd"/>
            <w:r>
              <w:rPr>
                <w:rFonts w:asciiTheme="minorHAnsi" w:hAnsiTheme="minorHAnsi"/>
                <w:sz w:val="22"/>
              </w:rPr>
              <w:t xml:space="preserve"> (Tetrahydro-2-furanone)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96-48-0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Cumene</w:t>
            </w:r>
            <w:proofErr w:type="spellEnd"/>
            <w:r>
              <w:rPr>
                <w:rFonts w:asciiTheme="minorHAnsi" w:hAnsiTheme="minorHAnsi"/>
                <w:sz w:val="22"/>
              </w:rPr>
              <w:t xml:space="preserve"> (Isopropyl benzene)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98-82-8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601-024-00-X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202-704-5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Cyclohexane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110-82-7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601-017-00-1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203-806-2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p-Cymene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99-87-6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Dichloromethane (Methylene chloride)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75-09-2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602-004-00-3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200-838-9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1,2-Diethoxyethane (Ethylene glycol diethyl ether, Diethyl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629-14-1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Diethyl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603-022-00-4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200-467-2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Diisopropyl</w:t>
            </w:r>
            <w:proofErr w:type="spellEnd"/>
            <w:r>
              <w:rPr>
                <w:rFonts w:asciiTheme="minorHAnsi" w:hAnsiTheme="minorHAnsi"/>
                <w:sz w:val="22"/>
              </w:rPr>
              <w:t xml:space="preserve"> ether (Isopropyl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108-20-3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203-560-6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1,1-Dimethoxyethane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605-007-00-8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534-15-6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1,2-Dimethoxyethane (Ethylene glycol dimethyl ether, Dimethyl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110-71-4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603-031-003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203-794-9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Dimethyl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115-10-6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603-019-00-8</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204-065-8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1,4-Dioxane (Diethylene dioxide)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123-91-1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603-024-00-5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204-661-8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28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Dipropyl</w:t>
            </w:r>
            <w:proofErr w:type="spellEnd"/>
            <w:r>
              <w:rPr>
                <w:rFonts w:asciiTheme="minorHAnsi" w:hAnsiTheme="minorHAnsi"/>
                <w:sz w:val="22"/>
              </w:rPr>
              <w:t xml:space="preserve"> ether (Propyl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111-43-3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603-045-00-X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203-869-6</w:t>
            </w:r>
          </w:p>
        </w:tc>
      </w:tr>
      <w:tr w:rsidR="00536458" w:rsidRPr="003A38BA" w:rsidTr="003E3497">
        <w:trPr>
          <w:cantSplit/>
        </w:trPr>
        <w:tc>
          <w:tcPr>
            <w:tcW w:w="77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29</w:t>
            </w:r>
          </w:p>
        </w:tc>
        <w:tc>
          <w:tcPr>
            <w:tcW w:w="4536" w:type="dxa"/>
            <w:tcBorders>
              <w:bottom w:val="single" w:sz="4" w:space="0" w:color="auto"/>
            </w:tcBorders>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Acetic acid</w:t>
            </w:r>
          </w:p>
        </w:tc>
        <w:tc>
          <w:tcPr>
            <w:tcW w:w="1418"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64-19-7</w:t>
            </w:r>
          </w:p>
        </w:tc>
        <w:tc>
          <w:tcPr>
            <w:tcW w:w="1559"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607-002-00-6</w:t>
            </w:r>
          </w:p>
        </w:tc>
        <w:tc>
          <w:tcPr>
            <w:tcW w:w="1276" w:type="dxa"/>
            <w:tcBorders>
              <w:bottom w:val="single" w:sz="4" w:space="0" w:color="auto"/>
            </w:tcBorders>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200-580-7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Acetic anhydride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108-24-7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607-008-00-9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203-564-8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Ethanol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64-17-5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200-578-6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2-Ethoxyethanol (Ethylene glycol </w:t>
            </w:r>
            <w:proofErr w:type="spellStart"/>
            <w:r>
              <w:rPr>
                <w:rFonts w:asciiTheme="minorHAnsi" w:hAnsiTheme="minorHAnsi"/>
                <w:sz w:val="22"/>
              </w:rPr>
              <w:t>monoethyl</w:t>
            </w:r>
            <w:proofErr w:type="spellEnd"/>
            <w:r>
              <w:rPr>
                <w:rFonts w:asciiTheme="minorHAnsi" w:hAnsiTheme="minorHAnsi"/>
                <w:sz w:val="22"/>
              </w:rPr>
              <w:t xml:space="preserve"> ether, 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110-80-5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603-012-00-X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203-804-1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1-Ethoxy-2-propanol (Propylene glycol </w:t>
            </w:r>
            <w:proofErr w:type="spellStart"/>
            <w:r>
              <w:rPr>
                <w:rFonts w:asciiTheme="minorHAnsi" w:hAnsiTheme="minorHAnsi"/>
                <w:sz w:val="22"/>
              </w:rPr>
              <w:t>monoethyl</w:t>
            </w:r>
            <w:proofErr w:type="spellEnd"/>
            <w:r>
              <w:rPr>
                <w:rFonts w:asciiTheme="minorHAnsi" w:hAnsiTheme="minorHAnsi"/>
                <w:sz w:val="22"/>
              </w:rPr>
              <w:t xml:space="preserve">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1569-02-4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Ethyl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141-78-6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607-022-00-5</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205-500-4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Ethylbenzene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601-023-00-4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202-849-4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Ethyl </w:t>
            </w:r>
            <w:proofErr w:type="spellStart"/>
            <w:r>
              <w:rPr>
                <w:rFonts w:asciiTheme="minorHAnsi" w:hAnsiTheme="minorHAnsi"/>
                <w:sz w:val="22"/>
              </w:rPr>
              <w:t>formate</w:t>
            </w:r>
            <w:proofErr w:type="spellEnd"/>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109-94-4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607-015-00-7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203-721-0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Heptane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147-82-5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601-008-00-2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205-563-8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39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Hexane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110-54-3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601-037-00-0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Hexane (mixed isomers)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92112-69-1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601-007-00-7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295-570-2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1-hexanol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111-27-3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603-059-00-6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203-852-3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Isobutyl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110-19-0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203-745-1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Isopropyl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108-21-4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203-561-1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Methanol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67-56-1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200-659-6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1-Methoxy-2-propyl acetate (Propylene glycol monomethyl ether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108-65-6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2-Methoxyethanol (Ethylene glycol monomethyl ether, Methyl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109-86-4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603-011-00-4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203-713-7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2-Methoxyethyl acetate (Methyl glycol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110-49-6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607-036-00-1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203-772-9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1-Methoxy-2-propanol (Propylene glycol monomethyl ether)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107-98-2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49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Methyl acetate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79-20-9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607-021-00-X</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201-185-2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2-Methylbutane (</w:t>
            </w:r>
            <w:proofErr w:type="spellStart"/>
            <w:r>
              <w:rPr>
                <w:rFonts w:asciiTheme="minorHAnsi" w:hAnsiTheme="minorHAnsi"/>
                <w:sz w:val="22"/>
              </w:rPr>
              <w:t>isopentane</w:t>
            </w:r>
            <w:proofErr w:type="spellEnd"/>
            <w:r>
              <w:rPr>
                <w:rFonts w:asciiTheme="minorHAnsi" w:hAnsiTheme="minorHAnsi"/>
                <w:sz w:val="22"/>
              </w:rPr>
              <w: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78-78-4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201-142-8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Methylcyclohexane</w:t>
            </w:r>
            <w:proofErr w:type="spellEnd"/>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108-87-2</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601-018-00-7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203-624-3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Methyl ethyl ketone (2-Butanone solution, MEK)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78-93-3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606-002-00-3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201-159-0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Methyl </w:t>
            </w:r>
            <w:proofErr w:type="spellStart"/>
            <w:r>
              <w:rPr>
                <w:rFonts w:asciiTheme="minorHAnsi" w:hAnsiTheme="minorHAnsi"/>
                <w:sz w:val="22"/>
              </w:rPr>
              <w:t>formate</w:t>
            </w:r>
            <w:proofErr w:type="spellEnd"/>
            <w:r>
              <w:rPr>
                <w:rFonts w:asciiTheme="minorHAnsi" w:hAnsiTheme="minorHAnsi"/>
                <w:sz w:val="22"/>
              </w:rPr>
              <w:t xml:space="preserve">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107-31-3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607-014-00-1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203-481-7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2-Methylpentane (</w:t>
            </w:r>
            <w:proofErr w:type="spellStart"/>
            <w:r>
              <w:rPr>
                <w:rFonts w:asciiTheme="minorHAnsi" w:hAnsiTheme="minorHAnsi"/>
                <w:sz w:val="22"/>
              </w:rPr>
              <w:t>isohexane</w:t>
            </w:r>
            <w:proofErr w:type="spellEnd"/>
            <w:r>
              <w:rPr>
                <w:rFonts w:asciiTheme="minorHAnsi" w:hAnsiTheme="minorHAnsi"/>
                <w:sz w:val="22"/>
              </w:rPr>
              <w: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107-83-5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203-523-4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4-Methyl-2-pentanone (Methyl isobutyl ketone, MIBK)</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108-10-1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606-004-00-4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203-550-1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2-Methylpropane (</w:t>
            </w:r>
            <w:proofErr w:type="spellStart"/>
            <w:r>
              <w:rPr>
                <w:rFonts w:asciiTheme="minorHAnsi" w:hAnsiTheme="minorHAnsi"/>
                <w:sz w:val="22"/>
              </w:rPr>
              <w:t>Isobutane</w:t>
            </w:r>
            <w:proofErr w:type="spellEnd"/>
            <w:r>
              <w:rPr>
                <w:rFonts w:asciiTheme="minorHAnsi" w:hAnsiTheme="minorHAnsi"/>
                <w:sz w:val="22"/>
              </w:rPr>
              <w: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75-28-5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Pentane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109-66-0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601-006-00-1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203-692-4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2-Methyl-1-propanol (</w:t>
            </w:r>
            <w:proofErr w:type="spellStart"/>
            <w:r>
              <w:rPr>
                <w:rFonts w:asciiTheme="minorHAnsi" w:hAnsiTheme="minorHAnsi"/>
                <w:sz w:val="22"/>
              </w:rPr>
              <w:t>Isobutanol</w:t>
            </w:r>
            <w:proofErr w:type="spellEnd"/>
            <w:r>
              <w:rPr>
                <w:rFonts w:asciiTheme="minorHAnsi" w:hAnsiTheme="minorHAnsi"/>
                <w:sz w:val="22"/>
              </w:rPr>
              <w: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78-83-1</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603-108-00-1</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201-148-0</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lastRenderedPageBreak/>
              <w:t>58</w:t>
            </w:r>
          </w:p>
        </w:tc>
        <w:tc>
          <w:tcPr>
            <w:tcW w:w="4536" w:type="dxa"/>
            <w:vAlign w:val="center"/>
          </w:tcPr>
          <w:p w:rsidR="00536458" w:rsidRPr="003A38BA" w:rsidRDefault="00536458" w:rsidP="00853381">
            <w:pPr>
              <w:pStyle w:val="Tablefootnote"/>
              <w:tabs>
                <w:tab w:val="clear" w:pos="340"/>
                <w:tab w:val="left" w:pos="0"/>
              </w:tabs>
              <w:rPr>
                <w:rFonts w:asciiTheme="minorHAnsi" w:hAnsiTheme="minorHAnsi" w:cs="Arial"/>
                <w:sz w:val="22"/>
                <w:szCs w:val="22"/>
              </w:rPr>
            </w:pPr>
            <w:r>
              <w:rPr>
                <w:rFonts w:asciiTheme="minorHAnsi" w:hAnsiTheme="minorHAnsi"/>
                <w:sz w:val="22"/>
              </w:rPr>
              <w:t>N-Methyl-2-pyrrolidinone (1-Methyl-2-pyrrolidone)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872-50-4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606-021-00-7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212-828-1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1-Pentanol (n-Amyl alcohol)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71-41-0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200-752-1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2-Pentanol (sec-</w:t>
            </w:r>
            <w:proofErr w:type="spellStart"/>
            <w:r>
              <w:rPr>
                <w:rFonts w:asciiTheme="minorHAnsi" w:hAnsiTheme="minorHAnsi"/>
                <w:sz w:val="22"/>
              </w:rPr>
              <w:t>Pentyl</w:t>
            </w:r>
            <w:proofErr w:type="spellEnd"/>
            <w:r>
              <w:rPr>
                <w:rFonts w:asciiTheme="minorHAnsi" w:hAnsiTheme="minorHAnsi"/>
                <w:sz w:val="22"/>
              </w:rPr>
              <w:t xml:space="preserve"> alcohol)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6032-29-7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603-006-00-7</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227-907-6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Pentanols</w:t>
            </w:r>
            <w:proofErr w:type="spellEnd"/>
            <w:r>
              <w:rPr>
                <w:rFonts w:asciiTheme="minorHAnsi" w:hAnsiTheme="minorHAnsi"/>
                <w:sz w:val="22"/>
              </w:rPr>
              <w:t xml:space="preserve">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Petroleum ether + </w:t>
            </w:r>
            <w:proofErr w:type="spellStart"/>
            <w:r>
              <w:rPr>
                <w:rFonts w:asciiTheme="minorHAnsi" w:hAnsiTheme="minorHAnsi"/>
                <w:sz w:val="22"/>
              </w:rPr>
              <w:t>Petrols</w:t>
            </w:r>
            <w:proofErr w:type="spellEnd"/>
            <w:r>
              <w:rPr>
                <w:rFonts w:asciiTheme="minorHAnsi" w:hAnsiTheme="minorHAnsi"/>
                <w:sz w:val="22"/>
              </w:rPr>
              <w:t xml:space="preserve"> (primarily non-aromatic hydrocarbon mixtures)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Petroleum (primarily non-aromatic hydrocarbon mixtures) fractions with boiling points of up to 240 °C at 1 013.25 mbar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71-23-8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603-003-00-0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200-746-9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2-Propanol (Isopropyl alcohol, Isopropanol)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67-63-0</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603-117-00-0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200-661-7</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2-Propoxyethanol (Ethylene glycol </w:t>
            </w:r>
            <w:proofErr w:type="spellStart"/>
            <w:r>
              <w:rPr>
                <w:rFonts w:asciiTheme="minorHAnsi" w:hAnsiTheme="minorHAnsi"/>
                <w:sz w:val="22"/>
              </w:rPr>
              <w:t>monopropyl</w:t>
            </w:r>
            <w:proofErr w:type="spellEnd"/>
            <w:r>
              <w:rPr>
                <w:rFonts w:asciiTheme="minorHAnsi" w:hAnsiTheme="minorHAnsi"/>
                <w:sz w:val="22"/>
              </w:rPr>
              <w:t xml:space="preserve"> ether, Propyl glycol)</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2807-30-9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603-095-00-2</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220-548-6</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Propyl acetate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109-60-4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607-024-00-6</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203-686-1</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Styrene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100-42-5</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601-026-00-0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202-851-5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Tetrachloroethylene (</w:t>
            </w:r>
            <w:proofErr w:type="spellStart"/>
            <w:r>
              <w:rPr>
                <w:rFonts w:asciiTheme="minorHAnsi" w:hAnsiTheme="minorHAnsi"/>
                <w:sz w:val="22"/>
              </w:rPr>
              <w:t>Perchloroethylene</w:t>
            </w:r>
            <w:proofErr w:type="spellEnd"/>
            <w:r>
              <w:rPr>
                <w:rFonts w:asciiTheme="minorHAnsi" w:hAnsiTheme="minorHAnsi"/>
                <w:sz w:val="22"/>
              </w:rPr>
              <w:t>, PCE)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127-18-4</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602-028-00-4</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204-825-9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Tetrahydrofuran (</w:t>
            </w:r>
            <w:proofErr w:type="spellStart"/>
            <w:r>
              <w:rPr>
                <w:rFonts w:asciiTheme="minorHAnsi" w:hAnsiTheme="minorHAnsi"/>
                <w:sz w:val="22"/>
              </w:rPr>
              <w:t>Oxolane</w:t>
            </w:r>
            <w:proofErr w:type="spellEnd"/>
            <w:r>
              <w:rPr>
                <w:rFonts w:asciiTheme="minorHAnsi" w:hAnsiTheme="minorHAnsi"/>
                <w:sz w:val="22"/>
              </w:rPr>
              <w:t>)</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109-99-9</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603-025-00-0</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203-726-8</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Toluene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108-88-3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601-021-00-3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203-625-9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72</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Trichloroethylene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79-01-6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602-027-00-9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201-167-4</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73</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 xml:space="preserve">1,2,3-Trimethylbenzene </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526-73-8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74</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1,2,4-Trimethylbenzene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95-63-6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601-043-00-3</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202-436-9</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75</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1,3,5-Trimethylbenzene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108-67-8</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proofErr w:type="spellStart"/>
            <w:r>
              <w:rPr>
                <w:rFonts w:asciiTheme="minorHAnsi" w:hAnsiTheme="minorHAnsi"/>
                <w:sz w:val="22"/>
              </w:rPr>
              <w:t>Trimethylbenzenes</w:t>
            </w:r>
            <w:proofErr w:type="spellEnd"/>
            <w:r>
              <w:rPr>
                <w:rFonts w:asciiTheme="minorHAnsi" w:hAnsiTheme="minorHAnsi"/>
                <w:sz w:val="22"/>
              </w:rPr>
              <w:t xml:space="preserve">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77</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White spirits (primarily non-aromatic hydrocarbon mixtures)</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78</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o-Xylene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95-47-6</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202-422-2</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79</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m-Xylene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108-38-3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203-576-3</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80</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p-Xylene</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106-42-3</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203-396-5</w:t>
            </w:r>
          </w:p>
        </w:tc>
      </w:tr>
      <w:tr w:rsidR="00536458" w:rsidRPr="003A38BA" w:rsidTr="003E3497">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Xylenes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536458" w:rsidRPr="003A38BA" w:rsidRDefault="00536458" w:rsidP="00536458">
      <w:pPr>
        <w:pStyle w:val="Tablefootnote"/>
        <w:ind w:left="340" w:hanging="340"/>
        <w:rPr>
          <w:rFonts w:asciiTheme="minorHAnsi" w:hAnsiTheme="minorHAnsi" w:cs="Arial"/>
          <w:sz w:val="22"/>
          <w:szCs w:val="22"/>
        </w:rPr>
      </w:pPr>
    </w:p>
    <w:p w:rsidR="00536458" w:rsidRPr="003A38BA" w:rsidRDefault="00536458" w:rsidP="00536458">
      <w:pPr>
        <w:pStyle w:val="Tablefootnote"/>
        <w:tabs>
          <w:tab w:val="clear" w:pos="340"/>
          <w:tab w:val="left" w:pos="0"/>
        </w:tabs>
        <w:rPr>
          <w:rFonts w:asciiTheme="minorHAnsi" w:hAnsiTheme="minorHAnsi" w:cs="Arial"/>
          <w:sz w:val="22"/>
          <w:szCs w:val="22"/>
        </w:rPr>
      </w:pPr>
      <w:r>
        <w:rPr>
          <w:rFonts w:asciiTheme="minorHAnsi" w:hAnsiTheme="minorHAnsi"/>
          <w:sz w:val="22"/>
        </w:rPr>
        <w:t>The following materials mixtures consist of a limited number of compounds which can generally be recorded individually as well.</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4536"/>
        <w:gridCol w:w="1418"/>
        <w:gridCol w:w="1559"/>
        <w:gridCol w:w="1276"/>
      </w:tblGrid>
      <w:tr w:rsidR="00536458" w:rsidRPr="003A38BA" w:rsidTr="00536458">
        <w:trPr>
          <w:cantSplit/>
        </w:trPr>
        <w:tc>
          <w:tcPr>
            <w:tcW w:w="779" w:type="dxa"/>
            <w:shd w:val="pct25" w:color="auto" w:fill="FFFFFF"/>
            <w:vAlign w:val="center"/>
          </w:tcPr>
          <w:p w:rsidR="00536458" w:rsidRPr="003A38BA" w:rsidRDefault="00536458" w:rsidP="00A25D88">
            <w:pPr>
              <w:pStyle w:val="Tablefootnote"/>
              <w:rPr>
                <w:rFonts w:asciiTheme="minorHAnsi" w:hAnsiTheme="minorHAnsi" w:cs="Arial"/>
                <w:sz w:val="22"/>
                <w:szCs w:val="22"/>
              </w:rPr>
            </w:pPr>
            <w:r>
              <w:rPr>
                <w:rFonts w:asciiTheme="minorHAnsi" w:hAnsiTheme="minorHAnsi"/>
                <w:sz w:val="22"/>
              </w:rPr>
              <w:t>Item No</w:t>
            </w:r>
          </w:p>
        </w:tc>
        <w:tc>
          <w:tcPr>
            <w:tcW w:w="4536"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Material/material groups</w:t>
            </w:r>
          </w:p>
        </w:tc>
        <w:tc>
          <w:tcPr>
            <w:tcW w:w="1418" w:type="dxa"/>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CAS number</w:t>
            </w:r>
          </w:p>
        </w:tc>
        <w:tc>
          <w:tcPr>
            <w:tcW w:w="1559"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Index number</w:t>
            </w:r>
          </w:p>
        </w:tc>
        <w:tc>
          <w:tcPr>
            <w:tcW w:w="1276" w:type="dxa"/>
            <w:tcBorders>
              <w:bottom w:val="nil"/>
            </w:tcBorders>
            <w:shd w:val="pct25" w:color="auto" w:fill="FFFFFF"/>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EC number</w:t>
            </w: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76</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proofErr w:type="spellStart"/>
            <w:r>
              <w:rPr>
                <w:rFonts w:asciiTheme="minorHAnsi" w:hAnsiTheme="minorHAnsi"/>
                <w:sz w:val="22"/>
              </w:rPr>
              <w:t>Trimethylbenzenes</w:t>
            </w:r>
            <w:proofErr w:type="spellEnd"/>
            <w:r>
              <w:rPr>
                <w:rFonts w:asciiTheme="minorHAnsi" w:hAnsiTheme="minorHAnsi"/>
                <w:sz w:val="22"/>
              </w:rPr>
              <w:t xml:space="preserve">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various</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p>
        </w:tc>
      </w:tr>
      <w:tr w:rsidR="00536458" w:rsidRPr="003A38BA" w:rsidTr="00536458">
        <w:trPr>
          <w:cantSplit/>
        </w:trPr>
        <w:tc>
          <w:tcPr>
            <w:tcW w:w="77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81</w:t>
            </w:r>
          </w:p>
        </w:tc>
        <w:tc>
          <w:tcPr>
            <w:tcW w:w="453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Xylenes (mixed isomer)</w:t>
            </w:r>
          </w:p>
        </w:tc>
        <w:tc>
          <w:tcPr>
            <w:tcW w:w="1418"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1330-20-7</w:t>
            </w:r>
          </w:p>
        </w:tc>
        <w:tc>
          <w:tcPr>
            <w:tcW w:w="1559"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601-022-00-9</w:t>
            </w:r>
          </w:p>
        </w:tc>
        <w:tc>
          <w:tcPr>
            <w:tcW w:w="1276" w:type="dxa"/>
            <w:vAlign w:val="center"/>
          </w:tcPr>
          <w:p w:rsidR="00536458" w:rsidRPr="003A38BA" w:rsidRDefault="00536458" w:rsidP="00536458">
            <w:pPr>
              <w:pStyle w:val="Tablefootnote"/>
              <w:ind w:left="340" w:hanging="340"/>
              <w:rPr>
                <w:rFonts w:asciiTheme="minorHAnsi" w:hAnsiTheme="minorHAnsi" w:cs="Arial"/>
                <w:sz w:val="22"/>
                <w:szCs w:val="22"/>
              </w:rPr>
            </w:pPr>
            <w:r>
              <w:rPr>
                <w:rFonts w:asciiTheme="minorHAnsi" w:hAnsiTheme="minorHAnsi"/>
                <w:sz w:val="22"/>
              </w:rPr>
              <w:t>215-535-7</w:t>
            </w:r>
          </w:p>
        </w:tc>
      </w:tr>
    </w:tbl>
    <w:p w:rsidR="00F653D9" w:rsidRPr="003A38BA" w:rsidRDefault="00B1266C" w:rsidP="007C21AF">
      <w:pPr>
        <w:pStyle w:val="Heading1"/>
        <w:pageBreakBefore/>
        <w:ind w:left="0" w:firstLine="0"/>
        <w:jc w:val="both"/>
        <w:rPr>
          <w:sz w:val="24"/>
          <w:szCs w:val="24"/>
        </w:rPr>
      </w:pPr>
      <w:bookmarkStart w:id="205" w:name="_Toc2194200"/>
      <w:bookmarkStart w:id="206" w:name="_Toc12282815"/>
      <w:r>
        <w:rPr>
          <w:sz w:val="24"/>
        </w:rPr>
        <w:lastRenderedPageBreak/>
        <w:t>Appendix C</w:t>
      </w:r>
      <w:bookmarkEnd w:id="205"/>
      <w:bookmarkEnd w:id="206"/>
    </w:p>
    <w:p w:rsidR="00B1266C" w:rsidRPr="003A38BA" w:rsidRDefault="00B1266C" w:rsidP="007C21AF">
      <w:pPr>
        <w:pStyle w:val="Title"/>
        <w:jc w:val="both"/>
        <w:rPr>
          <w:rFonts w:asciiTheme="minorHAnsi" w:hAnsiTheme="minorHAnsi"/>
        </w:rPr>
      </w:pPr>
      <w:r>
        <w:rPr>
          <w:rFonts w:asciiTheme="minorHAnsi" w:hAnsiTheme="minorHAnsi"/>
        </w:rPr>
        <w:t>Quality assurance on drop-on materials for all marking systems and on premix systems for thermoplastics</w:t>
      </w:r>
    </w:p>
    <w:p w:rsidR="00B1266C" w:rsidRPr="003A38BA" w:rsidRDefault="00B1266C" w:rsidP="007C21AF">
      <w:pPr>
        <w:pStyle w:val="Tablefootnote"/>
        <w:tabs>
          <w:tab w:val="clear" w:pos="340"/>
          <w:tab w:val="left" w:pos="0"/>
        </w:tabs>
        <w:rPr>
          <w:rFonts w:asciiTheme="minorHAnsi" w:hAnsiTheme="minorHAnsi" w:cs="Arial"/>
          <w:sz w:val="24"/>
          <w:szCs w:val="24"/>
        </w:rPr>
      </w:pPr>
    </w:p>
    <w:p w:rsidR="00B1266C" w:rsidRPr="003A38BA" w:rsidRDefault="00B1266C" w:rsidP="007C21AF">
      <w:pPr>
        <w:pStyle w:val="Tablefootnote"/>
        <w:tabs>
          <w:tab w:val="clear" w:pos="340"/>
          <w:tab w:val="left" w:pos="0"/>
        </w:tabs>
        <w:rPr>
          <w:rFonts w:asciiTheme="minorHAnsi" w:hAnsiTheme="minorHAnsi" w:cs="Arial"/>
          <w:sz w:val="24"/>
          <w:szCs w:val="24"/>
        </w:rPr>
      </w:pPr>
      <w:r>
        <w:rPr>
          <w:rFonts w:asciiTheme="minorHAnsi" w:hAnsiTheme="minorHAnsi"/>
          <w:sz w:val="24"/>
        </w:rPr>
        <w:t>To ensure the quality of drop-on materials and premix systems for thermoplastics, the following parameters are specified for prototype testing on drop-on material mixtures for all marking systems and on premix systems for thermoplastics</w:t>
      </w:r>
      <w:r>
        <w:rPr>
          <w:rStyle w:val="FootnoteReference"/>
          <w:rFonts w:asciiTheme="minorHAnsi" w:hAnsiTheme="minorHAnsi"/>
          <w:sz w:val="24"/>
        </w:rPr>
        <w:footnoteReference w:id="5"/>
      </w:r>
      <w:r>
        <w:rPr>
          <w:rFonts w:asciiTheme="minorHAnsi" w:hAnsiTheme="minorHAnsi"/>
          <w:sz w:val="24"/>
        </w:rPr>
        <w:t>:</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According to DIN EN 1423, the sieves to be used to determine the sieve curve can be derived from ISO 565 - Dimensions R40/3. For drop-on materials, at least 5 % (cumulative) of reflective beads should be retained in the sieve that is one size smaller than the nominal sieve indicated above according to ISO 565 - Dimensions R40/3. </w:t>
      </w:r>
    </w:p>
    <w:p w:rsidR="00B1266C" w:rsidRPr="003A38BA" w:rsidRDefault="00B1266C" w:rsidP="007C21AF">
      <w:pPr>
        <w:jc w:val="both"/>
        <w:rPr>
          <w:snapToGrid w:val="0"/>
          <w:sz w:val="24"/>
        </w:rPr>
      </w:pPr>
    </w:p>
    <w:p w:rsidR="00B1266C" w:rsidRPr="003A38BA" w:rsidRDefault="00B1266C" w:rsidP="00A82ED7">
      <w:pPr>
        <w:pStyle w:val="BodyTextIndent"/>
        <w:ind w:left="357" w:firstLine="0"/>
        <w:jc w:val="both"/>
      </w:pPr>
      <w:r>
        <w:rPr>
          <w:snapToGrid w:val="0"/>
          <w:sz w:val="24"/>
        </w:rPr>
        <w:t xml:space="preserve">This should ensure that enough larger reflective beads are present in the drop-on materials mixtures to guarantee adequate </w:t>
      </w:r>
      <w:proofErr w:type="spellStart"/>
      <w:r>
        <w:rPr>
          <w:snapToGrid w:val="0"/>
          <w:sz w:val="24"/>
        </w:rPr>
        <w:t>retroreflection</w:t>
      </w:r>
      <w:proofErr w:type="spellEnd"/>
      <w:r>
        <w:t xml:space="preserve">. </w:t>
      </w:r>
    </w:p>
    <w:p w:rsidR="00B1266C" w:rsidRPr="003A38BA" w:rsidRDefault="00B1266C" w:rsidP="007C21AF">
      <w:pPr>
        <w:jc w:val="both"/>
        <w:rPr>
          <w:snapToGrid w:val="0"/>
          <w:sz w:val="24"/>
        </w:rPr>
      </w:pPr>
      <w:bookmarkStart w:id="207" w:name="_GoBack"/>
      <w:bookmarkEnd w:id="207"/>
    </w:p>
    <w:p w:rsidR="00B1266C" w:rsidRPr="003A38BA" w:rsidRDefault="00B1266C" w:rsidP="007C21AF">
      <w:pPr>
        <w:numPr>
          <w:ilvl w:val="0"/>
          <w:numId w:val="11"/>
        </w:numPr>
        <w:jc w:val="both"/>
        <w:rPr>
          <w:snapToGrid w:val="0"/>
          <w:sz w:val="24"/>
        </w:rPr>
      </w:pPr>
      <w:r>
        <w:rPr>
          <w:snapToGrid w:val="0"/>
          <w:sz w:val="24"/>
        </w:rPr>
        <w:t xml:space="preserve">The sieve curve for the drop-on materials mixture determined by the test laboratory with a </w:t>
      </w:r>
      <w:proofErr w:type="spellStart"/>
      <w:r>
        <w:rPr>
          <w:snapToGrid w:val="0"/>
          <w:sz w:val="24"/>
        </w:rPr>
        <w:t>camsiser</w:t>
      </w:r>
      <w:proofErr w:type="spellEnd"/>
      <w:r>
        <w:rPr>
          <w:snapToGrid w:val="0"/>
          <w:sz w:val="24"/>
        </w:rPr>
        <w:t xml:space="preserve"> during suitability testing is recorded as the prototype if the applicant/drop-on materials supplier cannot provide their own </w:t>
      </w:r>
      <w:proofErr w:type="spellStart"/>
      <w:r>
        <w:rPr>
          <w:snapToGrid w:val="0"/>
          <w:sz w:val="24"/>
        </w:rPr>
        <w:t>camsiser</w:t>
      </w:r>
      <w:proofErr w:type="spellEnd"/>
      <w:r>
        <w:rPr>
          <w:snapToGrid w:val="0"/>
          <w:sz w:val="24"/>
        </w:rPr>
        <w:t xml:space="preserve"> sieve curve. In the future, the permissible tolerance for the individual residue in each sieve according to the specifications will be ± 50% rel. In principle, the value of at least 5% of reflective beads indicated under subsection 1 above must be achieved, i.e. the 5% criterion must be met even after applying the 50% tolerance for individual residue in the corresponding sieve. </w:t>
      </w:r>
    </w:p>
    <w:p w:rsidR="00B1266C" w:rsidRPr="003A38BA" w:rsidRDefault="00B1266C" w:rsidP="007C21AF">
      <w:pPr>
        <w:jc w:val="both"/>
        <w:rPr>
          <w:snapToGrid w:val="0"/>
          <w:sz w:val="24"/>
        </w:rPr>
      </w:pPr>
    </w:p>
    <w:p w:rsidR="00B1266C" w:rsidRPr="003A38BA" w:rsidRDefault="00B1266C" w:rsidP="007C21AF">
      <w:pPr>
        <w:ind w:left="360" w:firstLine="0"/>
        <w:jc w:val="both"/>
        <w:rPr>
          <w:snapToGrid w:val="0"/>
          <w:sz w:val="24"/>
        </w:rPr>
      </w:pPr>
      <w:r>
        <w:rPr>
          <w:snapToGrid w:val="0"/>
          <w:sz w:val="24"/>
        </w:rPr>
        <w:t>Example: If 30 g was determined as the residue in the 500 </w:t>
      </w:r>
      <w:proofErr w:type="spellStart"/>
      <w:r>
        <w:rPr>
          <w:snapToGrid w:val="0"/>
          <w:sz w:val="24"/>
        </w:rPr>
        <w:t>μm</w:t>
      </w:r>
      <w:proofErr w:type="spellEnd"/>
      <w:r>
        <w:rPr>
          <w:snapToGrid w:val="0"/>
          <w:sz w:val="24"/>
        </w:rPr>
        <w:t xml:space="preserve"> sieve during suitability testing, then the tolerance range is 15 g to 45 g. This should ensure that the drop-on materials mixtures supplied in practice correspond to the mixtures provided to the accredited testing laboratory for suitability testing within the indicated limits.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 xml:space="preserve">For sampling during suitability testing, the manufacturer itself is responsible for providing the accredited testing laboratory with a representative sample. The drop-on materials supplied by the manufacturers for suitability testing, such as in 25 kg containers, will be divided up into the size needed for testing by means of 1/1 divider. </w:t>
      </w:r>
    </w:p>
    <w:p w:rsidR="00B1266C" w:rsidRPr="003A38BA" w:rsidRDefault="00B1266C" w:rsidP="007C21AF">
      <w:pPr>
        <w:jc w:val="both"/>
        <w:rPr>
          <w:snapToGrid w:val="0"/>
          <w:sz w:val="24"/>
        </w:rPr>
      </w:pPr>
    </w:p>
    <w:p w:rsidR="00B1266C" w:rsidRPr="003A38BA" w:rsidRDefault="00B1266C" w:rsidP="007C21AF">
      <w:pPr>
        <w:numPr>
          <w:ilvl w:val="0"/>
          <w:numId w:val="11"/>
        </w:numPr>
        <w:jc w:val="both"/>
        <w:rPr>
          <w:snapToGrid w:val="0"/>
          <w:sz w:val="24"/>
        </w:rPr>
      </w:pPr>
      <w:r>
        <w:rPr>
          <w:snapToGrid w:val="0"/>
          <w:sz w:val="24"/>
        </w:rPr>
        <w:t>In the trade name of the drop-on material, only the actual underlying sieve curve shall be indicated.</w:t>
      </w:r>
    </w:p>
    <w:sectPr w:rsidR="00B1266C" w:rsidRPr="003A38BA" w:rsidSect="00E6359B">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AA1" w:rsidRDefault="00FA2AA1" w:rsidP="006D5959">
      <w:r>
        <w:separator/>
      </w:r>
    </w:p>
  </w:endnote>
  <w:endnote w:type="continuationSeparator" w:id="0">
    <w:p w:rsidR="00FA2AA1" w:rsidRDefault="00FA2AA1" w:rsidP="006D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tabs>
        <w:tab w:val="left" w:pos="3686"/>
      </w:tabs>
      <w:ind w:right="360"/>
      <w:rPr>
        <w:sz w:val="24"/>
      </w:rPr>
    </w:pPr>
    <w:r>
      <w:rPr>
        <w:sz w:val="24"/>
      </w:rPr>
      <w:fldChar w:fldCharType="begin"/>
    </w:r>
    <w:r>
      <w:rPr>
        <w:sz w:val="24"/>
      </w:rPr>
      <w:instrText xml:space="preserve"> PAGE </w:instrText>
    </w:r>
    <w:r>
      <w:rPr>
        <w:sz w:val="24"/>
      </w:rPr>
      <w:fldChar w:fldCharType="separate"/>
    </w:r>
    <w:r>
      <w:rPr>
        <w:noProof/>
        <w:sz w:val="24"/>
      </w:rPr>
      <w:t>XXIV</w:t>
    </w:r>
    <w:r>
      <w:rPr>
        <w:sz w:val="24"/>
      </w:rPr>
      <w:fldChar w:fldCharType="end"/>
    </w:r>
    <w:r>
      <w:tab/>
    </w:r>
    <w:r>
      <w:rPr>
        <w:sz w:val="24"/>
      </w:rPr>
      <w:t>Draft, June 1997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AA1" w:rsidRDefault="00FA2AA1" w:rsidP="006D5959">
      <w:r>
        <w:separator/>
      </w:r>
    </w:p>
  </w:footnote>
  <w:footnote w:type="continuationSeparator" w:id="0">
    <w:p w:rsidR="00FA2AA1" w:rsidRDefault="00FA2AA1" w:rsidP="006D5959">
      <w:r>
        <w:continuationSeparator/>
      </w:r>
    </w:p>
  </w:footnote>
  <w:footnote w:id="1">
    <w:p w:rsidR="003A38BA" w:rsidRDefault="003A38BA" w:rsidP="003E3497">
      <w:pPr>
        <w:spacing w:after="120"/>
        <w:ind w:left="0" w:firstLine="0"/>
      </w:pPr>
      <w:r>
        <w:rPr>
          <w:rStyle w:val="FootnoteReference"/>
        </w:rPr>
        <w:footnoteRef/>
      </w:r>
      <w:r>
        <w:t xml:space="preserve"> The listed application methods may be registered trademarks or subject to utility model protection.</w:t>
      </w:r>
    </w:p>
  </w:footnote>
  <w:footnote w:id="2">
    <w:p w:rsidR="003A38BA" w:rsidRDefault="003A38BA" w:rsidP="003E3497">
      <w:pPr>
        <w:spacing w:after="120"/>
        <w:ind w:left="0" w:firstLine="0"/>
      </w:pPr>
      <w:r>
        <w:rPr>
          <w:rStyle w:val="FootnoteReference"/>
        </w:rPr>
        <w:footnoteRef/>
      </w:r>
      <w:r>
        <w:t xml:space="preserve"> The drying time before traffic readiness depends on factors such as weather conditions and material application quantity. The drying time before traffic readiness achieved in the laboratory shall not be regarded as a guaranteed drying time under practical conditions.</w:t>
      </w:r>
    </w:p>
  </w:footnote>
  <w:footnote w:id="3">
    <w:p w:rsidR="003A38BA" w:rsidRDefault="003A38BA" w:rsidP="001D4247">
      <w:pPr>
        <w:spacing w:after="120"/>
        <w:ind w:left="0" w:firstLine="0"/>
      </w:pPr>
      <w:r>
        <w:rPr>
          <w:vertAlign w:val="superscript"/>
        </w:rPr>
        <w:footnoteRef/>
      </w:r>
      <w:r>
        <w:t xml:space="preserve"> Worn tyres are replaced during testing.</w:t>
      </w:r>
    </w:p>
  </w:footnote>
  <w:footnote w:id="4">
    <w:p w:rsidR="003A38BA" w:rsidRDefault="003A38BA" w:rsidP="001D4247">
      <w:pPr>
        <w:spacing w:after="120"/>
        <w:ind w:left="0" w:firstLine="0"/>
      </w:pPr>
      <w:r>
        <w:rPr>
          <w:vertAlign w:val="superscript"/>
        </w:rPr>
        <w:footnoteRef/>
      </w:r>
      <w:r>
        <w:t xml:space="preserve"> The two standards shall be merged in the future. Drop-on materials and (in the future) premix solids shall only be used if they have a CE marking.</w:t>
      </w:r>
    </w:p>
  </w:footnote>
  <w:footnote w:id="5">
    <w:p w:rsidR="003A38BA" w:rsidRDefault="003A38BA" w:rsidP="001D4247">
      <w:pPr>
        <w:spacing w:after="120"/>
        <w:ind w:left="0" w:firstLine="0"/>
      </w:pPr>
      <w:r>
        <w:rPr>
          <w:vertAlign w:val="superscript"/>
        </w:rPr>
        <w:footnoteRef/>
      </w:r>
      <w:r>
        <w:t xml:space="preserve"> Based on: Coordinated between the </w:t>
      </w:r>
      <w:proofErr w:type="spellStart"/>
      <w:r>
        <w:t>BASt</w:t>
      </w:r>
      <w:proofErr w:type="spellEnd"/>
      <w:r>
        <w:t xml:space="preserve">, bead manufacturers and the DSGS in Bergisch-Gladbach and </w:t>
      </w:r>
      <w:proofErr w:type="spellStart"/>
      <w:r>
        <w:t>Braunlage</w:t>
      </w:r>
      <w:proofErr w:type="spellEnd"/>
      <w:r>
        <w:t xml:space="preserve"> in August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pPr>
      <w:jc w:val="center"/>
      <w:rPr>
        <w:sz w:val="24"/>
      </w:rPr>
    </w:pPr>
    <w:r>
      <w:rPr>
        <w:sz w:val="24"/>
      </w:rPr>
      <w:t>TL-M 97</w:t>
    </w:r>
  </w:p>
  <w:p w:rsidR="003A38BA" w:rsidRDefault="003A38BA">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0699"/>
      <w:docPartObj>
        <w:docPartGallery w:val="Page Numbers (Top of Page)"/>
        <w:docPartUnique/>
      </w:docPartObj>
    </w:sdtPr>
    <w:sdtEndPr/>
    <w:sdtContent>
      <w:p w:rsidR="003A38BA" w:rsidRPr="00C427EB" w:rsidRDefault="003A38BA">
        <w:pPr>
          <w:pStyle w:val="Header"/>
          <w:jc w:val="center"/>
        </w:pPr>
        <w:r>
          <w:fldChar w:fldCharType="begin"/>
        </w:r>
        <w:r>
          <w:instrText xml:space="preserve"> PAGE  \* Arabic  \* MERGEFORMAT </w:instrText>
        </w:r>
        <w:r>
          <w:fldChar w:fldCharType="separate"/>
        </w:r>
        <w:r w:rsidR="00A82ED7">
          <w:rPr>
            <w:noProof/>
          </w:rPr>
          <w:t>22</w:t>
        </w:r>
        <w:r>
          <w:rPr>
            <w:noProof/>
          </w:rPr>
          <w:fldChar w:fldCharType="end"/>
        </w:r>
      </w:p>
    </w:sdtContent>
  </w:sdt>
  <w:p w:rsidR="003A38BA" w:rsidRDefault="003A38B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BA" w:rsidRDefault="003A38BA" w:rsidP="00B032BC">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42298F0"/>
    <w:lvl w:ilvl="0">
      <w:start w:val="1"/>
      <w:numFmt w:val="decimal"/>
      <w:lvlText w:val="%1."/>
      <w:lvlJc w:val="left"/>
      <w:rPr>
        <w:rFonts w:asciiTheme="minorHAnsi" w:hAnsiTheme="minorHAnsi" w:cs="Arial" w:hint="default"/>
        <w:b/>
        <w:bCs/>
        <w:i w:val="0"/>
        <w:iCs w:val="0"/>
        <w:smallCaps w:val="0"/>
        <w:strike w:val="0"/>
        <w:color w:val="000000"/>
        <w:spacing w:val="0"/>
        <w:w w:val="100"/>
        <w:position w:val="0"/>
        <w:sz w:val="22"/>
        <w:szCs w:val="22"/>
        <w:u w:val="none"/>
      </w:rPr>
    </w:lvl>
    <w:lvl w:ilvl="1">
      <w:start w:val="1"/>
      <w:numFmt w:val="decimal"/>
      <w:lvlText w:val="%1.%2"/>
      <w:lvlJc w:val="left"/>
    </w:lvl>
    <w:lvl w:ilvl="2">
      <w:start w:val="1"/>
      <w:numFmt w:val="decimal"/>
      <w:lvlText w:val="%1.%2"/>
      <w:lvlJc w:val="left"/>
    </w:lvl>
    <w:lvl w:ilvl="3">
      <w:start w:val="1"/>
      <w:numFmt w:val="decimal"/>
      <w:lvlText w:val="%1.%2"/>
      <w:lvlJc w:val="left"/>
    </w:lvl>
    <w:lvl w:ilvl="4">
      <w:start w:val="1"/>
      <w:numFmt w:val="decimal"/>
      <w:lvlText w:val="%1.%2"/>
      <w:lvlJc w:val="left"/>
    </w:lvl>
    <w:lvl w:ilvl="5">
      <w:start w:val="1"/>
      <w:numFmt w:val="decimal"/>
      <w:lvlText w:val="%1.%2"/>
      <w:lvlJc w:val="left"/>
    </w:lvl>
    <w:lvl w:ilvl="6">
      <w:start w:val="1"/>
      <w:numFmt w:val="decimal"/>
      <w:lvlText w:val="%1.%2"/>
      <w:lvlJc w:val="left"/>
    </w:lvl>
    <w:lvl w:ilvl="7">
      <w:start w:val="1"/>
      <w:numFmt w:val="decimal"/>
      <w:lvlText w:val="%1.%2"/>
      <w:lvlJc w:val="left"/>
    </w:lvl>
    <w:lvl w:ilvl="8">
      <w:start w:val="1"/>
      <w:numFmt w:val="decimal"/>
      <w:lvlText w:val="%1.%2"/>
      <w:lvlJc w:val="left"/>
    </w:lvl>
  </w:abstractNum>
  <w:abstractNum w:abstractNumId="1" w15:restartNumberingAfterBreak="0">
    <w:nsid w:val="06970E6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497AD5"/>
    <w:multiLevelType w:val="hybridMultilevel"/>
    <w:tmpl w:val="0CE87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791D78"/>
    <w:multiLevelType w:val="singleLevel"/>
    <w:tmpl w:val="99C23CA6"/>
    <w:lvl w:ilvl="0">
      <w:start w:val="7"/>
      <w:numFmt w:val="bullet"/>
      <w:pStyle w:val="SP1"/>
      <w:lvlText w:val="-"/>
      <w:lvlJc w:val="left"/>
      <w:pPr>
        <w:tabs>
          <w:tab w:val="num" w:pos="1069"/>
        </w:tabs>
        <w:ind w:left="1069" w:hanging="360"/>
      </w:pPr>
      <w:rPr>
        <w:rFonts w:hint="default"/>
      </w:rPr>
    </w:lvl>
  </w:abstractNum>
  <w:abstractNum w:abstractNumId="4" w15:restartNumberingAfterBreak="0">
    <w:nsid w:val="268D1982"/>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3F200C"/>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41C1F"/>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01412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612EFE"/>
    <w:multiLevelType w:val="hybridMultilevel"/>
    <w:tmpl w:val="074C60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94417DB"/>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3D702589"/>
    <w:multiLevelType w:val="singleLevel"/>
    <w:tmpl w:val="E8F485B0"/>
    <w:lvl w:ilvl="0">
      <w:start w:val="1"/>
      <w:numFmt w:val="bullet"/>
      <w:pStyle w:val="-Einzug1"/>
      <w:lvlText w:val="-"/>
      <w:lvlJc w:val="left"/>
      <w:pPr>
        <w:tabs>
          <w:tab w:val="num" w:pos="360"/>
        </w:tabs>
        <w:ind w:left="284" w:hanging="284"/>
      </w:pPr>
      <w:rPr>
        <w:rFonts w:ascii="Times New Roman" w:hAnsi="Times New Roman" w:hint="default"/>
        <w:b/>
        <w:i w:val="0"/>
        <w:sz w:val="24"/>
      </w:rPr>
    </w:lvl>
  </w:abstractNum>
  <w:abstractNum w:abstractNumId="11" w15:restartNumberingAfterBreak="0">
    <w:nsid w:val="48790F9C"/>
    <w:multiLevelType w:val="multilevel"/>
    <w:tmpl w:val="993E88FE"/>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92" w:hanging="432"/>
      </w:pPr>
      <w:rPr>
        <w:rFonts w:asciiTheme="minorHAnsi" w:hAnsiTheme="minorHAnsi" w:hint="default"/>
      </w:rPr>
    </w:lvl>
    <w:lvl w:ilvl="2">
      <w:start w:val="1"/>
      <w:numFmt w:val="decimal"/>
      <w:lvlText w:val="%1.%2.%3."/>
      <w:lvlJc w:val="left"/>
      <w:pPr>
        <w:ind w:left="1224" w:hanging="504"/>
      </w:pPr>
      <w:rPr>
        <w:rFonts w:asciiTheme="minorHAnsi" w:hAnsi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452F67"/>
    <w:multiLevelType w:val="hybridMultilevel"/>
    <w:tmpl w:val="F47E257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B41620C"/>
    <w:multiLevelType w:val="singleLevel"/>
    <w:tmpl w:val="04070011"/>
    <w:lvl w:ilvl="0">
      <w:start w:val="1"/>
      <w:numFmt w:val="decimal"/>
      <w:lvlText w:val="%1)"/>
      <w:lvlJc w:val="left"/>
      <w:pPr>
        <w:tabs>
          <w:tab w:val="num" w:pos="360"/>
        </w:tabs>
        <w:ind w:left="360" w:hanging="360"/>
      </w:pPr>
      <w:rPr>
        <w:rFonts w:hint="default"/>
      </w:rPr>
    </w:lvl>
  </w:abstractNum>
  <w:abstractNum w:abstractNumId="14" w15:restartNumberingAfterBreak="0">
    <w:nsid w:val="6D860D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484C2B"/>
    <w:multiLevelType w:val="hybridMultilevel"/>
    <w:tmpl w:val="BAB2A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4"/>
  </w:num>
  <w:num w:numId="5">
    <w:abstractNumId w:val="7"/>
  </w:num>
  <w:num w:numId="6">
    <w:abstractNumId w:val="3"/>
  </w:num>
  <w:num w:numId="7">
    <w:abstractNumId w:val="13"/>
  </w:num>
  <w:num w:numId="8">
    <w:abstractNumId w:val="11"/>
  </w:num>
  <w:num w:numId="9">
    <w:abstractNumId w:val="6"/>
  </w:num>
  <w:num w:numId="10">
    <w:abstractNumId w:val="10"/>
  </w:num>
  <w:num w:numId="11">
    <w:abstractNumId w:val="9"/>
  </w:num>
  <w:num w:numId="12">
    <w:abstractNumId w:val="15"/>
  </w:num>
  <w:num w:numId="13">
    <w:abstractNumId w:val="8"/>
  </w:num>
  <w:num w:numId="14">
    <w:abstractNumId w:val="2"/>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96"/>
    <w:rsid w:val="00001AF1"/>
    <w:rsid w:val="0000718D"/>
    <w:rsid w:val="00012C48"/>
    <w:rsid w:val="00032E7A"/>
    <w:rsid w:val="00036B48"/>
    <w:rsid w:val="000503D0"/>
    <w:rsid w:val="00061E4E"/>
    <w:rsid w:val="0006290A"/>
    <w:rsid w:val="0006557A"/>
    <w:rsid w:val="00065E75"/>
    <w:rsid w:val="00067037"/>
    <w:rsid w:val="0006760D"/>
    <w:rsid w:val="00070660"/>
    <w:rsid w:val="000766A6"/>
    <w:rsid w:val="00080A86"/>
    <w:rsid w:val="000923BB"/>
    <w:rsid w:val="000A474A"/>
    <w:rsid w:val="000A5A3C"/>
    <w:rsid w:val="000B2B83"/>
    <w:rsid w:val="000B4B23"/>
    <w:rsid w:val="000B6380"/>
    <w:rsid w:val="000B73D7"/>
    <w:rsid w:val="000D47B9"/>
    <w:rsid w:val="000D5BC9"/>
    <w:rsid w:val="000D70C0"/>
    <w:rsid w:val="000E20DE"/>
    <w:rsid w:val="000E4514"/>
    <w:rsid w:val="000F7E81"/>
    <w:rsid w:val="001001BF"/>
    <w:rsid w:val="00155580"/>
    <w:rsid w:val="00161FD3"/>
    <w:rsid w:val="00193098"/>
    <w:rsid w:val="00197249"/>
    <w:rsid w:val="001A4BD1"/>
    <w:rsid w:val="001B12A8"/>
    <w:rsid w:val="001B4E56"/>
    <w:rsid w:val="001C2543"/>
    <w:rsid w:val="001C7094"/>
    <w:rsid w:val="001D17DA"/>
    <w:rsid w:val="001D4247"/>
    <w:rsid w:val="001E3D7B"/>
    <w:rsid w:val="001E5919"/>
    <w:rsid w:val="001E6414"/>
    <w:rsid w:val="001F5C99"/>
    <w:rsid w:val="002100A4"/>
    <w:rsid w:val="00216013"/>
    <w:rsid w:val="002210B7"/>
    <w:rsid w:val="00232406"/>
    <w:rsid w:val="00234C80"/>
    <w:rsid w:val="0023536B"/>
    <w:rsid w:val="00240E0D"/>
    <w:rsid w:val="00246D88"/>
    <w:rsid w:val="00251683"/>
    <w:rsid w:val="00260651"/>
    <w:rsid w:val="00261DE1"/>
    <w:rsid w:val="0026750D"/>
    <w:rsid w:val="00284C37"/>
    <w:rsid w:val="0029168C"/>
    <w:rsid w:val="002A210D"/>
    <w:rsid w:val="002A3614"/>
    <w:rsid w:val="002B2FD2"/>
    <w:rsid w:val="002C0BE7"/>
    <w:rsid w:val="002D65D1"/>
    <w:rsid w:val="002D70B1"/>
    <w:rsid w:val="003000D1"/>
    <w:rsid w:val="003114C1"/>
    <w:rsid w:val="0031501F"/>
    <w:rsid w:val="00324B33"/>
    <w:rsid w:val="0033608C"/>
    <w:rsid w:val="00337B4D"/>
    <w:rsid w:val="00345447"/>
    <w:rsid w:val="003456A9"/>
    <w:rsid w:val="003459E2"/>
    <w:rsid w:val="003508CA"/>
    <w:rsid w:val="00370F4D"/>
    <w:rsid w:val="00380189"/>
    <w:rsid w:val="003850FD"/>
    <w:rsid w:val="003876E5"/>
    <w:rsid w:val="0039084B"/>
    <w:rsid w:val="003916B9"/>
    <w:rsid w:val="003956F3"/>
    <w:rsid w:val="003A38BA"/>
    <w:rsid w:val="003A401B"/>
    <w:rsid w:val="003B1252"/>
    <w:rsid w:val="003B7C76"/>
    <w:rsid w:val="003D219A"/>
    <w:rsid w:val="003D5920"/>
    <w:rsid w:val="003E1828"/>
    <w:rsid w:val="003E3497"/>
    <w:rsid w:val="003F610E"/>
    <w:rsid w:val="003F6C43"/>
    <w:rsid w:val="0040352A"/>
    <w:rsid w:val="004056B0"/>
    <w:rsid w:val="0040636B"/>
    <w:rsid w:val="00407B63"/>
    <w:rsid w:val="00414363"/>
    <w:rsid w:val="004268BA"/>
    <w:rsid w:val="0043206D"/>
    <w:rsid w:val="004463AF"/>
    <w:rsid w:val="00451DF6"/>
    <w:rsid w:val="00456905"/>
    <w:rsid w:val="00461B5C"/>
    <w:rsid w:val="00463F9F"/>
    <w:rsid w:val="0046509B"/>
    <w:rsid w:val="0047073B"/>
    <w:rsid w:val="00474AFB"/>
    <w:rsid w:val="00491BD3"/>
    <w:rsid w:val="00491D31"/>
    <w:rsid w:val="00493616"/>
    <w:rsid w:val="004939B5"/>
    <w:rsid w:val="00495D5C"/>
    <w:rsid w:val="00495E9A"/>
    <w:rsid w:val="00497E24"/>
    <w:rsid w:val="004A2F9C"/>
    <w:rsid w:val="004A64FC"/>
    <w:rsid w:val="004B3430"/>
    <w:rsid w:val="004C2F96"/>
    <w:rsid w:val="004C32A6"/>
    <w:rsid w:val="004D297E"/>
    <w:rsid w:val="004D7F92"/>
    <w:rsid w:val="004E0137"/>
    <w:rsid w:val="004E3D16"/>
    <w:rsid w:val="004E5314"/>
    <w:rsid w:val="004F03F3"/>
    <w:rsid w:val="004F79C9"/>
    <w:rsid w:val="0052348C"/>
    <w:rsid w:val="00523ACA"/>
    <w:rsid w:val="00532584"/>
    <w:rsid w:val="00535C9C"/>
    <w:rsid w:val="00536458"/>
    <w:rsid w:val="0054039D"/>
    <w:rsid w:val="005517CE"/>
    <w:rsid w:val="00555159"/>
    <w:rsid w:val="00555609"/>
    <w:rsid w:val="00556442"/>
    <w:rsid w:val="00572C20"/>
    <w:rsid w:val="00577F38"/>
    <w:rsid w:val="00583621"/>
    <w:rsid w:val="00586DCF"/>
    <w:rsid w:val="005A00AC"/>
    <w:rsid w:val="005A16A6"/>
    <w:rsid w:val="005C6B21"/>
    <w:rsid w:val="005D19E0"/>
    <w:rsid w:val="005D220F"/>
    <w:rsid w:val="005E003F"/>
    <w:rsid w:val="005E2477"/>
    <w:rsid w:val="005F2E9C"/>
    <w:rsid w:val="00601938"/>
    <w:rsid w:val="00613B11"/>
    <w:rsid w:val="006163DC"/>
    <w:rsid w:val="00617E85"/>
    <w:rsid w:val="00622AB2"/>
    <w:rsid w:val="00627B64"/>
    <w:rsid w:val="006360BD"/>
    <w:rsid w:val="00637513"/>
    <w:rsid w:val="00641E3F"/>
    <w:rsid w:val="00667BC9"/>
    <w:rsid w:val="00686B2A"/>
    <w:rsid w:val="00686F87"/>
    <w:rsid w:val="006A1970"/>
    <w:rsid w:val="006A49B7"/>
    <w:rsid w:val="006B0519"/>
    <w:rsid w:val="006B20FC"/>
    <w:rsid w:val="006B2947"/>
    <w:rsid w:val="006B7393"/>
    <w:rsid w:val="006C1677"/>
    <w:rsid w:val="006D53B5"/>
    <w:rsid w:val="006D550B"/>
    <w:rsid w:val="006D5959"/>
    <w:rsid w:val="006E1AD5"/>
    <w:rsid w:val="006E2886"/>
    <w:rsid w:val="006E6FB8"/>
    <w:rsid w:val="006F0F26"/>
    <w:rsid w:val="006F1C15"/>
    <w:rsid w:val="00701E9D"/>
    <w:rsid w:val="00706B86"/>
    <w:rsid w:val="007114CC"/>
    <w:rsid w:val="007135E3"/>
    <w:rsid w:val="00721638"/>
    <w:rsid w:val="00735CC5"/>
    <w:rsid w:val="00751BDA"/>
    <w:rsid w:val="007669FF"/>
    <w:rsid w:val="00787559"/>
    <w:rsid w:val="007947D9"/>
    <w:rsid w:val="007A0D55"/>
    <w:rsid w:val="007A4431"/>
    <w:rsid w:val="007A6695"/>
    <w:rsid w:val="007B668F"/>
    <w:rsid w:val="007B7AA0"/>
    <w:rsid w:val="007C21AF"/>
    <w:rsid w:val="007C3407"/>
    <w:rsid w:val="007D17A9"/>
    <w:rsid w:val="007D47E3"/>
    <w:rsid w:val="007D7849"/>
    <w:rsid w:val="007E35A9"/>
    <w:rsid w:val="007F44BC"/>
    <w:rsid w:val="007F561A"/>
    <w:rsid w:val="00804889"/>
    <w:rsid w:val="008432F4"/>
    <w:rsid w:val="00853381"/>
    <w:rsid w:val="008565E3"/>
    <w:rsid w:val="00877D4B"/>
    <w:rsid w:val="00880195"/>
    <w:rsid w:val="0088418C"/>
    <w:rsid w:val="00886145"/>
    <w:rsid w:val="0088638C"/>
    <w:rsid w:val="00895817"/>
    <w:rsid w:val="00896968"/>
    <w:rsid w:val="0089768F"/>
    <w:rsid w:val="008A7AD1"/>
    <w:rsid w:val="008A7F1E"/>
    <w:rsid w:val="008B34BA"/>
    <w:rsid w:val="008B4E60"/>
    <w:rsid w:val="008C0573"/>
    <w:rsid w:val="008C55C5"/>
    <w:rsid w:val="008C64DB"/>
    <w:rsid w:val="008D2005"/>
    <w:rsid w:val="008D2830"/>
    <w:rsid w:val="008E3054"/>
    <w:rsid w:val="008E78CF"/>
    <w:rsid w:val="008E7BF5"/>
    <w:rsid w:val="008E7F3E"/>
    <w:rsid w:val="008F3D75"/>
    <w:rsid w:val="00904336"/>
    <w:rsid w:val="009159E9"/>
    <w:rsid w:val="00921E13"/>
    <w:rsid w:val="00923466"/>
    <w:rsid w:val="0093336E"/>
    <w:rsid w:val="0093465E"/>
    <w:rsid w:val="0094411F"/>
    <w:rsid w:val="00946519"/>
    <w:rsid w:val="00946AE5"/>
    <w:rsid w:val="00947FA2"/>
    <w:rsid w:val="00947FC8"/>
    <w:rsid w:val="00962976"/>
    <w:rsid w:val="0096344E"/>
    <w:rsid w:val="00965E19"/>
    <w:rsid w:val="009700EB"/>
    <w:rsid w:val="00970203"/>
    <w:rsid w:val="009759A4"/>
    <w:rsid w:val="00992058"/>
    <w:rsid w:val="00993CFC"/>
    <w:rsid w:val="009A49D5"/>
    <w:rsid w:val="009C56A9"/>
    <w:rsid w:val="009D6ACE"/>
    <w:rsid w:val="009D7680"/>
    <w:rsid w:val="009E20AE"/>
    <w:rsid w:val="009E5CB3"/>
    <w:rsid w:val="009F1842"/>
    <w:rsid w:val="009F5F07"/>
    <w:rsid w:val="009F7F53"/>
    <w:rsid w:val="00A1060E"/>
    <w:rsid w:val="00A11530"/>
    <w:rsid w:val="00A13538"/>
    <w:rsid w:val="00A13EDC"/>
    <w:rsid w:val="00A2285F"/>
    <w:rsid w:val="00A25D88"/>
    <w:rsid w:val="00A34119"/>
    <w:rsid w:val="00A36652"/>
    <w:rsid w:val="00A37E2F"/>
    <w:rsid w:val="00A42ACC"/>
    <w:rsid w:val="00A503EF"/>
    <w:rsid w:val="00A61964"/>
    <w:rsid w:val="00A676DC"/>
    <w:rsid w:val="00A748BE"/>
    <w:rsid w:val="00A82ED7"/>
    <w:rsid w:val="00A8750C"/>
    <w:rsid w:val="00A97961"/>
    <w:rsid w:val="00AC657B"/>
    <w:rsid w:val="00AD0691"/>
    <w:rsid w:val="00AD7468"/>
    <w:rsid w:val="00AE0CFD"/>
    <w:rsid w:val="00AE28B1"/>
    <w:rsid w:val="00AE4FF1"/>
    <w:rsid w:val="00AF00F2"/>
    <w:rsid w:val="00AF38A1"/>
    <w:rsid w:val="00AF66AF"/>
    <w:rsid w:val="00B031D0"/>
    <w:rsid w:val="00B032BC"/>
    <w:rsid w:val="00B04171"/>
    <w:rsid w:val="00B057A1"/>
    <w:rsid w:val="00B0600F"/>
    <w:rsid w:val="00B1266C"/>
    <w:rsid w:val="00B1758A"/>
    <w:rsid w:val="00B21B6B"/>
    <w:rsid w:val="00B2761F"/>
    <w:rsid w:val="00B303E9"/>
    <w:rsid w:val="00B324A1"/>
    <w:rsid w:val="00B3476D"/>
    <w:rsid w:val="00B356EB"/>
    <w:rsid w:val="00B521EE"/>
    <w:rsid w:val="00B53040"/>
    <w:rsid w:val="00B533DC"/>
    <w:rsid w:val="00B6273F"/>
    <w:rsid w:val="00B947D9"/>
    <w:rsid w:val="00BA17D6"/>
    <w:rsid w:val="00BB5BD5"/>
    <w:rsid w:val="00BB5DDD"/>
    <w:rsid w:val="00BC0D3C"/>
    <w:rsid w:val="00BC136D"/>
    <w:rsid w:val="00BC7497"/>
    <w:rsid w:val="00BD23B3"/>
    <w:rsid w:val="00BD3FCD"/>
    <w:rsid w:val="00BE1620"/>
    <w:rsid w:val="00BE3A89"/>
    <w:rsid w:val="00BE7065"/>
    <w:rsid w:val="00BF3220"/>
    <w:rsid w:val="00BF5E10"/>
    <w:rsid w:val="00C04DD6"/>
    <w:rsid w:val="00C05C4A"/>
    <w:rsid w:val="00C145F2"/>
    <w:rsid w:val="00C15AA5"/>
    <w:rsid w:val="00C268D7"/>
    <w:rsid w:val="00C3226B"/>
    <w:rsid w:val="00C32DCC"/>
    <w:rsid w:val="00C34F3E"/>
    <w:rsid w:val="00C35B60"/>
    <w:rsid w:val="00C42545"/>
    <w:rsid w:val="00C427EB"/>
    <w:rsid w:val="00C527C1"/>
    <w:rsid w:val="00C61CCD"/>
    <w:rsid w:val="00C65458"/>
    <w:rsid w:val="00C8360F"/>
    <w:rsid w:val="00C94718"/>
    <w:rsid w:val="00CA0607"/>
    <w:rsid w:val="00CA2BC5"/>
    <w:rsid w:val="00CA745A"/>
    <w:rsid w:val="00CB4B8F"/>
    <w:rsid w:val="00CB64D4"/>
    <w:rsid w:val="00CB7F9F"/>
    <w:rsid w:val="00CC1B26"/>
    <w:rsid w:val="00CC39DC"/>
    <w:rsid w:val="00CC5EC9"/>
    <w:rsid w:val="00CD0A25"/>
    <w:rsid w:val="00CD3C24"/>
    <w:rsid w:val="00CE7EE5"/>
    <w:rsid w:val="00D00887"/>
    <w:rsid w:val="00D02C13"/>
    <w:rsid w:val="00D066FD"/>
    <w:rsid w:val="00D1262E"/>
    <w:rsid w:val="00D21166"/>
    <w:rsid w:val="00D3285B"/>
    <w:rsid w:val="00D336A7"/>
    <w:rsid w:val="00D44507"/>
    <w:rsid w:val="00D45948"/>
    <w:rsid w:val="00D473A7"/>
    <w:rsid w:val="00D47A42"/>
    <w:rsid w:val="00D518B6"/>
    <w:rsid w:val="00D54158"/>
    <w:rsid w:val="00D60C9B"/>
    <w:rsid w:val="00D65B9A"/>
    <w:rsid w:val="00D74A8B"/>
    <w:rsid w:val="00D763A9"/>
    <w:rsid w:val="00D77FEB"/>
    <w:rsid w:val="00D80F4C"/>
    <w:rsid w:val="00D82DF7"/>
    <w:rsid w:val="00D946EB"/>
    <w:rsid w:val="00D9642C"/>
    <w:rsid w:val="00D97E23"/>
    <w:rsid w:val="00DA5720"/>
    <w:rsid w:val="00DA60F8"/>
    <w:rsid w:val="00DC1470"/>
    <w:rsid w:val="00DE00FE"/>
    <w:rsid w:val="00DF3B72"/>
    <w:rsid w:val="00DF4A21"/>
    <w:rsid w:val="00DF53FE"/>
    <w:rsid w:val="00E146D8"/>
    <w:rsid w:val="00E15D8C"/>
    <w:rsid w:val="00E35384"/>
    <w:rsid w:val="00E355B8"/>
    <w:rsid w:val="00E46BBA"/>
    <w:rsid w:val="00E51F2A"/>
    <w:rsid w:val="00E54343"/>
    <w:rsid w:val="00E5609C"/>
    <w:rsid w:val="00E6359B"/>
    <w:rsid w:val="00E650EB"/>
    <w:rsid w:val="00E661CD"/>
    <w:rsid w:val="00E67C87"/>
    <w:rsid w:val="00E726CF"/>
    <w:rsid w:val="00E83FAC"/>
    <w:rsid w:val="00E954B3"/>
    <w:rsid w:val="00EA3CC1"/>
    <w:rsid w:val="00EA5AF6"/>
    <w:rsid w:val="00EB1650"/>
    <w:rsid w:val="00EB7072"/>
    <w:rsid w:val="00EB7D09"/>
    <w:rsid w:val="00EC3056"/>
    <w:rsid w:val="00F06298"/>
    <w:rsid w:val="00F13A86"/>
    <w:rsid w:val="00F24962"/>
    <w:rsid w:val="00F349C5"/>
    <w:rsid w:val="00F3733E"/>
    <w:rsid w:val="00F423F6"/>
    <w:rsid w:val="00F478B0"/>
    <w:rsid w:val="00F60D51"/>
    <w:rsid w:val="00F61B48"/>
    <w:rsid w:val="00F630F0"/>
    <w:rsid w:val="00F653D9"/>
    <w:rsid w:val="00F653E7"/>
    <w:rsid w:val="00F657B0"/>
    <w:rsid w:val="00F71794"/>
    <w:rsid w:val="00F7349F"/>
    <w:rsid w:val="00F77BC2"/>
    <w:rsid w:val="00F80870"/>
    <w:rsid w:val="00F82ED3"/>
    <w:rsid w:val="00F95161"/>
    <w:rsid w:val="00F9526A"/>
    <w:rsid w:val="00FA1D3F"/>
    <w:rsid w:val="00FA2AA1"/>
    <w:rsid w:val="00FB4E45"/>
    <w:rsid w:val="00FC3F19"/>
    <w:rsid w:val="00FC4346"/>
    <w:rsid w:val="00FC457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1B0875-B1A8-4EAB-B189-F4FF1251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ind w:left="357" w:hanging="35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7A1"/>
  </w:style>
  <w:style w:type="paragraph" w:styleId="Heading1">
    <w:name w:val="heading 1"/>
    <w:basedOn w:val="Normal"/>
    <w:next w:val="Normal"/>
    <w:link w:val="Heading1Char"/>
    <w:qFormat/>
    <w:rsid w:val="003360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64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B64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B64D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B64D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autoRedefine/>
    <w:qFormat/>
    <w:rsid w:val="00A13EDC"/>
    <w:pPr>
      <w:keepNext/>
      <w:tabs>
        <w:tab w:val="num" w:pos="1152"/>
      </w:tabs>
      <w:spacing w:before="120" w:after="80"/>
      <w:ind w:left="1152" w:hanging="1152"/>
      <w:outlineLvl w:val="5"/>
    </w:pPr>
    <w:rPr>
      <w:rFonts w:ascii="Times New Roman" w:eastAsia="Times New Roman" w:hAnsi="Times New Roman" w:cs="Times New Roman"/>
      <w:b/>
      <w:kern w:val="28"/>
      <w:sz w:val="20"/>
      <w:szCs w:val="20"/>
    </w:rPr>
  </w:style>
  <w:style w:type="paragraph" w:styleId="Heading7">
    <w:name w:val="heading 7"/>
    <w:basedOn w:val="Normal"/>
    <w:next w:val="Normal"/>
    <w:link w:val="Heading7Char"/>
    <w:qFormat/>
    <w:rsid w:val="00A13EDC"/>
    <w:pPr>
      <w:keepNext/>
      <w:tabs>
        <w:tab w:val="num" w:pos="1296"/>
      </w:tabs>
      <w:spacing w:before="80" w:after="60"/>
      <w:ind w:left="1296" w:hanging="1296"/>
      <w:outlineLvl w:val="6"/>
    </w:pPr>
    <w:rPr>
      <w:rFonts w:ascii="Times New Roman" w:eastAsia="Times New Roman" w:hAnsi="Times New Roman" w:cs="Times New Roman"/>
      <w:b/>
      <w:kern w:val="28"/>
      <w:sz w:val="20"/>
      <w:szCs w:val="20"/>
    </w:rPr>
  </w:style>
  <w:style w:type="paragraph" w:styleId="Heading8">
    <w:name w:val="heading 8"/>
    <w:basedOn w:val="Normal"/>
    <w:next w:val="Normal"/>
    <w:link w:val="Heading8Char"/>
    <w:qFormat/>
    <w:rsid w:val="00A13EDC"/>
    <w:pPr>
      <w:keepNext/>
      <w:tabs>
        <w:tab w:val="num" w:pos="1440"/>
      </w:tabs>
      <w:spacing w:before="80" w:after="60"/>
      <w:ind w:left="1440" w:hanging="1440"/>
      <w:outlineLvl w:val="7"/>
    </w:pPr>
    <w:rPr>
      <w:rFonts w:ascii="Times New Roman" w:eastAsia="Times New Roman" w:hAnsi="Times New Roman" w:cs="Times New Roman"/>
      <w:b/>
      <w:i/>
      <w:kern w:val="28"/>
      <w:sz w:val="20"/>
      <w:szCs w:val="20"/>
    </w:rPr>
  </w:style>
  <w:style w:type="paragraph" w:styleId="Heading9">
    <w:name w:val="heading 9"/>
    <w:basedOn w:val="Normal"/>
    <w:next w:val="Normal"/>
    <w:link w:val="Heading9Char"/>
    <w:qFormat/>
    <w:rsid w:val="00A13EDC"/>
    <w:pPr>
      <w:keepNext/>
      <w:tabs>
        <w:tab w:val="num" w:pos="1584"/>
      </w:tabs>
      <w:spacing w:before="80" w:after="60"/>
      <w:ind w:left="1584" w:hanging="1584"/>
      <w:outlineLvl w:val="8"/>
    </w:pPr>
    <w:rPr>
      <w:rFonts w:ascii="Times New Roman" w:eastAsia="Times New Roman" w:hAnsi="Times New Roman" w:cs="Times New Roman"/>
      <w:b/>
      <w:i/>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C2F96"/>
    <w:pPr>
      <w:ind w:left="720"/>
      <w:contextualSpacing/>
    </w:pPr>
  </w:style>
  <w:style w:type="character" w:styleId="PlaceholderText">
    <w:name w:val="Placeholder Text"/>
    <w:basedOn w:val="DefaultParagraphFont"/>
    <w:uiPriority w:val="99"/>
    <w:semiHidden/>
    <w:rsid w:val="007669FF"/>
    <w:rPr>
      <w:color w:val="808080"/>
    </w:rPr>
  </w:style>
  <w:style w:type="table" w:styleId="TableGrid">
    <w:name w:val="Table Grid"/>
    <w:basedOn w:val="TableNormal"/>
    <w:uiPriority w:val="59"/>
    <w:rsid w:val="00AD7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6D5959"/>
    <w:pPr>
      <w:keepNext/>
      <w:tabs>
        <w:tab w:val="center" w:pos="4536"/>
        <w:tab w:val="right" w:pos="9072"/>
      </w:tabs>
      <w:ind w:left="0" w:firstLine="0"/>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D5959"/>
    <w:rPr>
      <w:rFonts w:ascii="Times New Roman" w:eastAsia="Times New Roman" w:hAnsi="Times New Roman" w:cs="Times New Roman"/>
      <w:sz w:val="20"/>
      <w:szCs w:val="20"/>
      <w:lang w:eastAsia="en-GB"/>
    </w:rPr>
  </w:style>
  <w:style w:type="character" w:styleId="PageNumber">
    <w:name w:val="page number"/>
    <w:basedOn w:val="DefaultParagraphFont"/>
    <w:semiHidden/>
    <w:rsid w:val="006D5959"/>
  </w:style>
  <w:style w:type="paragraph" w:styleId="TOC1">
    <w:name w:val="toc 1"/>
    <w:basedOn w:val="Normal"/>
    <w:next w:val="Normal"/>
    <w:autoRedefine/>
    <w:uiPriority w:val="39"/>
    <w:rsid w:val="006D5959"/>
    <w:pPr>
      <w:keepNext/>
      <w:tabs>
        <w:tab w:val="left" w:pos="851"/>
        <w:tab w:val="right" w:pos="9062"/>
      </w:tabs>
      <w:spacing w:before="120" w:line="300" w:lineRule="exact"/>
      <w:ind w:left="851" w:hanging="851"/>
    </w:pPr>
    <w:rPr>
      <w:rFonts w:ascii="Times New Roman" w:eastAsia="Times New Roman" w:hAnsi="Times New Roman" w:cs="Times New Roman"/>
      <w:b/>
      <w:noProof/>
      <w:sz w:val="20"/>
      <w:szCs w:val="20"/>
    </w:rPr>
  </w:style>
  <w:style w:type="paragraph" w:styleId="TOC2">
    <w:name w:val="toc 2"/>
    <w:basedOn w:val="Normal"/>
    <w:next w:val="Normal"/>
    <w:autoRedefine/>
    <w:uiPriority w:val="39"/>
    <w:rsid w:val="006D5959"/>
    <w:pPr>
      <w:keepNext/>
      <w:tabs>
        <w:tab w:val="left" w:pos="851"/>
        <w:tab w:val="right" w:pos="9062"/>
      </w:tabs>
      <w:spacing w:before="60" w:after="60" w:line="280" w:lineRule="exact"/>
      <w:ind w:left="0" w:firstLine="0"/>
    </w:pPr>
    <w:rPr>
      <w:rFonts w:ascii="Times New Roman" w:eastAsia="Times New Roman" w:hAnsi="Times New Roman" w:cs="Times New Roman"/>
      <w:b/>
      <w:sz w:val="20"/>
      <w:szCs w:val="20"/>
    </w:rPr>
  </w:style>
  <w:style w:type="paragraph" w:styleId="TOC3">
    <w:name w:val="toc 3"/>
    <w:basedOn w:val="Normal"/>
    <w:next w:val="Normal"/>
    <w:autoRedefine/>
    <w:uiPriority w:val="39"/>
    <w:rsid w:val="006D5959"/>
    <w:pPr>
      <w:keepNext/>
      <w:tabs>
        <w:tab w:val="left" w:pos="851"/>
        <w:tab w:val="right" w:pos="9062"/>
      </w:tabs>
      <w:ind w:left="0" w:firstLine="0"/>
    </w:pPr>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33608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3608C"/>
    <w:pPr>
      <w:spacing w:line="276" w:lineRule="auto"/>
      <w:ind w:left="0" w:firstLine="0"/>
      <w:outlineLvl w:val="9"/>
    </w:pPr>
  </w:style>
  <w:style w:type="character" w:styleId="Hyperlink">
    <w:name w:val="Hyperlink"/>
    <w:basedOn w:val="DefaultParagraphFont"/>
    <w:uiPriority w:val="99"/>
    <w:unhideWhenUsed/>
    <w:rsid w:val="0033608C"/>
    <w:rPr>
      <w:color w:val="0000FF" w:themeColor="hyperlink"/>
      <w:u w:val="single"/>
    </w:rPr>
  </w:style>
  <w:style w:type="character" w:customStyle="1" w:styleId="Heading2Char">
    <w:name w:val="Heading 2 Char"/>
    <w:basedOn w:val="DefaultParagraphFont"/>
    <w:link w:val="Heading2"/>
    <w:uiPriority w:val="9"/>
    <w:semiHidden/>
    <w:rsid w:val="00CB64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B64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CB64D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CB64D4"/>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semiHidden/>
    <w:rsid w:val="00CB64D4"/>
    <w:pPr>
      <w:keepNext/>
      <w:ind w:left="170" w:hanging="17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64D4"/>
    <w:rPr>
      <w:rFonts w:ascii="Times New Roman" w:eastAsia="Times New Roman" w:hAnsi="Times New Roman" w:cs="Times New Roman"/>
      <w:sz w:val="20"/>
      <w:szCs w:val="20"/>
      <w:lang w:eastAsia="en-GB"/>
    </w:rPr>
  </w:style>
  <w:style w:type="paragraph" w:customStyle="1" w:styleId="Text">
    <w:name w:val="Text"/>
    <w:basedOn w:val="Normal"/>
    <w:autoRedefine/>
    <w:rsid w:val="00CB64D4"/>
    <w:pPr>
      <w:keepNext/>
      <w:spacing w:after="80" w:line="300" w:lineRule="exact"/>
      <w:ind w:left="0" w:firstLine="0"/>
    </w:pPr>
    <w:rPr>
      <w:rFonts w:ascii="Times New Roman" w:eastAsia="Times New Roman" w:hAnsi="Times New Roman" w:cs="Times New Roman"/>
      <w:bCs/>
      <w:kern w:val="28"/>
      <w:szCs w:val="20"/>
    </w:rPr>
  </w:style>
  <w:style w:type="paragraph" w:customStyle="1" w:styleId="Einzug-1">
    <w:name w:val="Einzug-1"/>
    <w:basedOn w:val="Normal"/>
    <w:autoRedefine/>
    <w:rsid w:val="00CB64D4"/>
    <w:pPr>
      <w:keepNext/>
      <w:tabs>
        <w:tab w:val="left" w:pos="426"/>
      </w:tabs>
      <w:spacing w:before="60" w:after="60" w:line="300" w:lineRule="exact"/>
      <w:ind w:left="0" w:firstLine="0"/>
    </w:pPr>
    <w:rPr>
      <w:rFonts w:ascii="Times New Roman" w:eastAsia="Times New Roman" w:hAnsi="Times New Roman" w:cs="Times New Roman"/>
      <w:sz w:val="24"/>
      <w:szCs w:val="20"/>
    </w:rPr>
  </w:style>
  <w:style w:type="paragraph" w:customStyle="1" w:styleId="Tabellen">
    <w:name w:val="Tabellen"/>
    <w:basedOn w:val="Text"/>
    <w:rsid w:val="00CB64D4"/>
  </w:style>
  <w:style w:type="paragraph" w:customStyle="1" w:styleId="Tab-berschrift">
    <w:name w:val="Tab-Überschrift"/>
    <w:basedOn w:val="Tabellen"/>
    <w:autoRedefine/>
    <w:rsid w:val="006C1677"/>
    <w:rPr>
      <w:rFonts w:asciiTheme="minorHAnsi" w:hAnsiTheme="minorHAnsi"/>
      <w:b/>
      <w:bCs w:val="0"/>
    </w:rPr>
  </w:style>
  <w:style w:type="character" w:styleId="FootnoteReference">
    <w:name w:val="footnote reference"/>
    <w:basedOn w:val="DefaultParagraphFont"/>
    <w:semiHidden/>
    <w:rsid w:val="00CB64D4"/>
    <w:rPr>
      <w:vertAlign w:val="superscript"/>
    </w:rPr>
  </w:style>
  <w:style w:type="paragraph" w:customStyle="1" w:styleId="SP1">
    <w:name w:val="SP1"/>
    <w:basedOn w:val="Normal"/>
    <w:autoRedefine/>
    <w:rsid w:val="00CB64D4"/>
    <w:pPr>
      <w:numPr>
        <w:numId w:val="6"/>
      </w:numPr>
      <w:spacing w:before="40" w:after="40" w:line="240" w:lineRule="exact"/>
      <w:ind w:left="567" w:hanging="501"/>
    </w:pPr>
    <w:rPr>
      <w:rFonts w:ascii="Times New Roman" w:eastAsia="Times New Roman" w:hAnsi="Times New Roman" w:cs="Times New Roman"/>
      <w:sz w:val="24"/>
      <w:szCs w:val="20"/>
    </w:rPr>
  </w:style>
  <w:style w:type="paragraph" w:customStyle="1" w:styleId="Tab-Kopf">
    <w:name w:val="Tab-Kopf"/>
    <w:basedOn w:val="Tab-berschrift"/>
    <w:rsid w:val="00CB64D4"/>
    <w:pPr>
      <w:spacing w:before="60" w:after="60" w:line="260" w:lineRule="exact"/>
    </w:pPr>
    <w:rPr>
      <w:sz w:val="20"/>
    </w:rPr>
  </w:style>
  <w:style w:type="character" w:customStyle="1" w:styleId="Heading6Char">
    <w:name w:val="Heading 6 Char"/>
    <w:basedOn w:val="DefaultParagraphFont"/>
    <w:link w:val="Heading6"/>
    <w:rsid w:val="00A13EDC"/>
    <w:rPr>
      <w:rFonts w:ascii="Times New Roman" w:eastAsia="Times New Roman" w:hAnsi="Times New Roman" w:cs="Times New Roman"/>
      <w:b/>
      <w:kern w:val="28"/>
      <w:sz w:val="20"/>
      <w:szCs w:val="20"/>
      <w:lang w:eastAsia="en-GB"/>
    </w:rPr>
  </w:style>
  <w:style w:type="character" w:customStyle="1" w:styleId="Heading7Char">
    <w:name w:val="Heading 7 Char"/>
    <w:basedOn w:val="DefaultParagraphFont"/>
    <w:link w:val="Heading7"/>
    <w:rsid w:val="00A13EDC"/>
    <w:rPr>
      <w:rFonts w:ascii="Times New Roman" w:eastAsia="Times New Roman" w:hAnsi="Times New Roman" w:cs="Times New Roman"/>
      <w:b/>
      <w:kern w:val="28"/>
      <w:sz w:val="20"/>
      <w:szCs w:val="20"/>
      <w:lang w:eastAsia="en-GB"/>
    </w:rPr>
  </w:style>
  <w:style w:type="character" w:customStyle="1" w:styleId="Heading8Char">
    <w:name w:val="Heading 8 Char"/>
    <w:basedOn w:val="DefaultParagraphFont"/>
    <w:link w:val="Heading8"/>
    <w:rsid w:val="00A13EDC"/>
    <w:rPr>
      <w:rFonts w:ascii="Times New Roman" w:eastAsia="Times New Roman" w:hAnsi="Times New Roman" w:cs="Times New Roman"/>
      <w:b/>
      <w:i/>
      <w:kern w:val="28"/>
      <w:sz w:val="20"/>
      <w:szCs w:val="20"/>
      <w:lang w:eastAsia="en-GB"/>
    </w:rPr>
  </w:style>
  <w:style w:type="character" w:customStyle="1" w:styleId="Heading9Char">
    <w:name w:val="Heading 9 Char"/>
    <w:basedOn w:val="DefaultParagraphFont"/>
    <w:link w:val="Heading9"/>
    <w:rsid w:val="00A13EDC"/>
    <w:rPr>
      <w:rFonts w:ascii="Times New Roman" w:eastAsia="Times New Roman" w:hAnsi="Times New Roman" w:cs="Times New Roman"/>
      <w:b/>
      <w:i/>
      <w:kern w:val="28"/>
      <w:sz w:val="20"/>
      <w:szCs w:val="20"/>
      <w:lang w:eastAsia="en-GB"/>
    </w:rPr>
  </w:style>
  <w:style w:type="paragraph" w:customStyle="1" w:styleId="Tablefootnote">
    <w:name w:val="Table footnote"/>
    <w:basedOn w:val="Normal"/>
    <w:rsid w:val="00A13EDC"/>
    <w:pPr>
      <w:tabs>
        <w:tab w:val="left" w:pos="340"/>
      </w:tabs>
      <w:spacing w:before="60" w:after="60" w:line="190" w:lineRule="atLeast"/>
      <w:ind w:left="0" w:firstLine="0"/>
      <w:jc w:val="both"/>
    </w:pPr>
    <w:rPr>
      <w:rFonts w:ascii="Arial" w:eastAsia="MS Mincho" w:hAnsi="Arial" w:cs="Times New Roman"/>
      <w:sz w:val="16"/>
      <w:szCs w:val="20"/>
    </w:rPr>
  </w:style>
  <w:style w:type="character" w:customStyle="1" w:styleId="TableFootNoteXref">
    <w:name w:val="TableFootNoteXref"/>
    <w:rsid w:val="00A13EDC"/>
    <w:rPr>
      <w:noProof/>
      <w:position w:val="6"/>
      <w:sz w:val="14"/>
      <w:lang w:val="en-GB"/>
    </w:rPr>
  </w:style>
  <w:style w:type="paragraph" w:customStyle="1" w:styleId="Tabletext10">
    <w:name w:val="Table text (10)"/>
    <w:basedOn w:val="Normal"/>
    <w:rsid w:val="00A13EDC"/>
    <w:pPr>
      <w:spacing w:before="60" w:after="60" w:line="230" w:lineRule="atLeast"/>
      <w:ind w:left="0" w:firstLine="0"/>
      <w:jc w:val="both"/>
    </w:pPr>
    <w:rPr>
      <w:rFonts w:ascii="Arial" w:eastAsia="MS Mincho" w:hAnsi="Arial" w:cs="Times New Roman"/>
      <w:sz w:val="20"/>
      <w:szCs w:val="20"/>
    </w:rPr>
  </w:style>
  <w:style w:type="paragraph" w:customStyle="1" w:styleId="ISOChange">
    <w:name w:val="ISO_Change"/>
    <w:basedOn w:val="Normal"/>
    <w:rsid w:val="00A13EDC"/>
    <w:pPr>
      <w:spacing w:before="210" w:line="210" w:lineRule="exact"/>
      <w:ind w:left="0" w:firstLine="0"/>
    </w:pPr>
    <w:rPr>
      <w:rFonts w:ascii="Arial" w:eastAsia="Times New Roman" w:hAnsi="Arial" w:cs="Arial"/>
      <w:sz w:val="18"/>
      <w:szCs w:val="18"/>
    </w:rPr>
  </w:style>
  <w:style w:type="paragraph" w:customStyle="1" w:styleId="ISOSecretObservations">
    <w:name w:val="ISO_Secret_Observations"/>
    <w:basedOn w:val="Normal"/>
    <w:rsid w:val="00A13EDC"/>
    <w:pPr>
      <w:spacing w:before="210" w:line="210" w:lineRule="exact"/>
      <w:ind w:left="0" w:firstLine="0"/>
    </w:pPr>
    <w:rPr>
      <w:rFonts w:ascii="Arial" w:eastAsia="Times New Roman" w:hAnsi="Arial" w:cs="Arial"/>
      <w:sz w:val="18"/>
      <w:szCs w:val="18"/>
    </w:rPr>
  </w:style>
  <w:style w:type="paragraph" w:styleId="Footer">
    <w:name w:val="footer"/>
    <w:basedOn w:val="Normal"/>
    <w:link w:val="FooterChar"/>
    <w:uiPriority w:val="99"/>
    <w:unhideWhenUsed/>
    <w:rsid w:val="0094411F"/>
    <w:pPr>
      <w:tabs>
        <w:tab w:val="center" w:pos="4536"/>
        <w:tab w:val="right" w:pos="9072"/>
      </w:tabs>
    </w:pPr>
  </w:style>
  <w:style w:type="character" w:customStyle="1" w:styleId="FooterChar">
    <w:name w:val="Footer Char"/>
    <w:basedOn w:val="DefaultParagraphFont"/>
    <w:link w:val="Footer"/>
    <w:uiPriority w:val="99"/>
    <w:rsid w:val="0094411F"/>
  </w:style>
  <w:style w:type="paragraph" w:styleId="Subtitle">
    <w:name w:val="Subtitle"/>
    <w:basedOn w:val="Normal"/>
    <w:next w:val="Normal"/>
    <w:link w:val="SubtitleChar"/>
    <w:uiPriority w:val="11"/>
    <w:qFormat/>
    <w:rsid w:val="000D70C0"/>
    <w:pPr>
      <w:numPr>
        <w:ilvl w:val="1"/>
      </w:numPr>
      <w:ind w:left="357" w:hanging="35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70C0"/>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semiHidden/>
    <w:rsid w:val="00B521EE"/>
    <w:pPr>
      <w:ind w:left="0" w:firstLine="0"/>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semiHidden/>
    <w:rsid w:val="00B521EE"/>
    <w:rPr>
      <w:rFonts w:ascii="Times New Roman" w:eastAsia="Times New Roman" w:hAnsi="Times New Roman" w:cs="Times New Roman"/>
      <w:b/>
      <w:sz w:val="24"/>
      <w:szCs w:val="20"/>
      <w:lang w:eastAsia="en-GB"/>
    </w:rPr>
  </w:style>
  <w:style w:type="paragraph" w:customStyle="1" w:styleId="-Einzug1">
    <w:name w:val="-Einzug1"/>
    <w:basedOn w:val="BodyText2"/>
    <w:autoRedefine/>
    <w:rsid w:val="00B521EE"/>
    <w:pPr>
      <w:keepNext/>
      <w:numPr>
        <w:numId w:val="10"/>
      </w:numPr>
      <w:tabs>
        <w:tab w:val="clear" w:pos="360"/>
        <w:tab w:val="num" w:pos="907"/>
        <w:tab w:val="left" w:pos="4111"/>
      </w:tabs>
      <w:spacing w:before="40" w:after="40" w:line="280" w:lineRule="exact"/>
      <w:ind w:left="4111" w:hanging="3487"/>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B521EE"/>
    <w:pPr>
      <w:spacing w:after="120" w:line="480" w:lineRule="auto"/>
    </w:pPr>
  </w:style>
  <w:style w:type="character" w:customStyle="1" w:styleId="BodyText2Char">
    <w:name w:val="Body Text 2 Char"/>
    <w:basedOn w:val="DefaultParagraphFont"/>
    <w:link w:val="BodyText2"/>
    <w:uiPriority w:val="99"/>
    <w:semiHidden/>
    <w:rsid w:val="00B521EE"/>
  </w:style>
  <w:style w:type="paragraph" w:customStyle="1" w:styleId="ZTVMFliestext">
    <w:name w:val="ZTV M Fliestext"/>
    <w:basedOn w:val="Normal"/>
    <w:rsid w:val="00CC1B26"/>
    <w:pPr>
      <w:pBdr>
        <w:right w:val="single" w:sz="12" w:space="4" w:color="auto"/>
      </w:pBdr>
      <w:tabs>
        <w:tab w:val="left" w:pos="1260"/>
      </w:tabs>
      <w:spacing w:before="60" w:after="120" w:line="280" w:lineRule="exact"/>
      <w:ind w:left="0" w:firstLine="0"/>
    </w:pPr>
    <w:rPr>
      <w:rFonts w:ascii="Times New Roman" w:eastAsia="Times New Roman" w:hAnsi="Times New Roman" w:cs="Times New Roman"/>
      <w:color w:val="000000"/>
      <w:sz w:val="24"/>
      <w:szCs w:val="20"/>
    </w:rPr>
  </w:style>
  <w:style w:type="paragraph" w:styleId="BodyTextIndent">
    <w:name w:val="Body Text Indent"/>
    <w:basedOn w:val="Normal"/>
    <w:link w:val="BodyTextIndentChar"/>
    <w:uiPriority w:val="99"/>
    <w:semiHidden/>
    <w:unhideWhenUsed/>
    <w:rsid w:val="00B1266C"/>
    <w:pPr>
      <w:spacing w:after="120"/>
      <w:ind w:left="283"/>
    </w:pPr>
  </w:style>
  <w:style w:type="character" w:customStyle="1" w:styleId="BodyTextIndentChar">
    <w:name w:val="Body Text Indent Char"/>
    <w:basedOn w:val="DefaultParagraphFont"/>
    <w:link w:val="BodyTextIndent"/>
    <w:uiPriority w:val="99"/>
    <w:semiHidden/>
    <w:rsid w:val="00B1266C"/>
  </w:style>
  <w:style w:type="paragraph" w:styleId="Title">
    <w:name w:val="Title"/>
    <w:basedOn w:val="Normal"/>
    <w:link w:val="TitleChar"/>
    <w:qFormat/>
    <w:rsid w:val="00B1266C"/>
    <w:pPr>
      <w:ind w:left="0" w:firstLine="0"/>
      <w:jc w:val="center"/>
    </w:pPr>
    <w:rPr>
      <w:rFonts w:ascii="Times New Roman" w:eastAsia="Times New Roman" w:hAnsi="Times New Roman" w:cs="Times New Roman"/>
      <w:b/>
      <w:snapToGrid w:val="0"/>
      <w:sz w:val="28"/>
      <w:szCs w:val="20"/>
    </w:rPr>
  </w:style>
  <w:style w:type="character" w:customStyle="1" w:styleId="TitleChar">
    <w:name w:val="Title Char"/>
    <w:basedOn w:val="DefaultParagraphFont"/>
    <w:link w:val="Title"/>
    <w:rsid w:val="00B1266C"/>
    <w:rPr>
      <w:rFonts w:ascii="Times New Roman" w:eastAsia="Times New Roman" w:hAnsi="Times New Roman" w:cs="Times New Roman"/>
      <w:b/>
      <w:snapToGrid w:val="0"/>
      <w:sz w:val="28"/>
      <w:szCs w:val="20"/>
      <w:lang w:eastAsia="en-GB"/>
    </w:rPr>
  </w:style>
  <w:style w:type="paragraph" w:styleId="BalloonText">
    <w:name w:val="Balloon Text"/>
    <w:basedOn w:val="Normal"/>
    <w:link w:val="BalloonTextChar"/>
    <w:uiPriority w:val="99"/>
    <w:semiHidden/>
    <w:unhideWhenUsed/>
    <w:rsid w:val="002A210D"/>
    <w:rPr>
      <w:rFonts w:ascii="Tahoma" w:hAnsi="Tahoma" w:cs="Tahoma"/>
      <w:sz w:val="16"/>
      <w:szCs w:val="16"/>
    </w:rPr>
  </w:style>
  <w:style w:type="character" w:customStyle="1" w:styleId="BalloonTextChar">
    <w:name w:val="Balloon Text Char"/>
    <w:basedOn w:val="DefaultParagraphFont"/>
    <w:link w:val="BalloonText"/>
    <w:uiPriority w:val="99"/>
    <w:semiHidden/>
    <w:rsid w:val="002A210D"/>
    <w:rPr>
      <w:rFonts w:ascii="Tahoma" w:hAnsi="Tahoma" w:cs="Tahoma"/>
      <w:sz w:val="16"/>
      <w:szCs w:val="16"/>
    </w:rPr>
  </w:style>
  <w:style w:type="character" w:styleId="CommentReference">
    <w:name w:val="annotation reference"/>
    <w:basedOn w:val="DefaultParagraphFont"/>
    <w:uiPriority w:val="99"/>
    <w:semiHidden/>
    <w:unhideWhenUsed/>
    <w:rsid w:val="00536458"/>
    <w:rPr>
      <w:sz w:val="16"/>
      <w:szCs w:val="16"/>
    </w:rPr>
  </w:style>
  <w:style w:type="paragraph" w:styleId="CommentText">
    <w:name w:val="annotation text"/>
    <w:basedOn w:val="Normal"/>
    <w:link w:val="CommentTextChar"/>
    <w:uiPriority w:val="99"/>
    <w:semiHidden/>
    <w:unhideWhenUsed/>
    <w:rsid w:val="00536458"/>
    <w:rPr>
      <w:sz w:val="20"/>
      <w:szCs w:val="20"/>
    </w:rPr>
  </w:style>
  <w:style w:type="character" w:customStyle="1" w:styleId="CommentTextChar">
    <w:name w:val="Comment Text Char"/>
    <w:basedOn w:val="DefaultParagraphFont"/>
    <w:link w:val="CommentText"/>
    <w:uiPriority w:val="99"/>
    <w:semiHidden/>
    <w:rsid w:val="00536458"/>
    <w:rPr>
      <w:sz w:val="20"/>
      <w:szCs w:val="20"/>
    </w:rPr>
  </w:style>
  <w:style w:type="character" w:styleId="Strong">
    <w:name w:val="Strong"/>
    <w:basedOn w:val="DefaultParagraphFont"/>
    <w:uiPriority w:val="22"/>
    <w:qFormat/>
    <w:rsid w:val="008D2005"/>
    <w:rPr>
      <w:b/>
      <w:bCs/>
    </w:rPr>
  </w:style>
  <w:style w:type="paragraph" w:styleId="CommentSubject">
    <w:name w:val="annotation subject"/>
    <w:basedOn w:val="CommentText"/>
    <w:next w:val="CommentText"/>
    <w:link w:val="CommentSubjectChar"/>
    <w:uiPriority w:val="99"/>
    <w:semiHidden/>
    <w:unhideWhenUsed/>
    <w:rsid w:val="00BD23B3"/>
    <w:rPr>
      <w:b/>
      <w:bCs/>
    </w:rPr>
  </w:style>
  <w:style w:type="character" w:customStyle="1" w:styleId="CommentSubjectChar">
    <w:name w:val="Comment Subject Char"/>
    <w:basedOn w:val="CommentTextChar"/>
    <w:link w:val="CommentSubject"/>
    <w:uiPriority w:val="99"/>
    <w:semiHidden/>
    <w:rsid w:val="00BD23B3"/>
    <w:rPr>
      <w:b/>
      <w:bCs/>
      <w:sz w:val="20"/>
      <w:szCs w:val="20"/>
    </w:rPr>
  </w:style>
  <w:style w:type="paragraph" w:styleId="Revision">
    <w:name w:val="Revision"/>
    <w:hidden/>
    <w:uiPriority w:val="99"/>
    <w:semiHidden/>
    <w:rsid w:val="008F3D75"/>
    <w:pPr>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00696">
      <w:bodyDiv w:val="1"/>
      <w:marLeft w:val="0"/>
      <w:marRight w:val="0"/>
      <w:marTop w:val="0"/>
      <w:marBottom w:val="0"/>
      <w:divBdr>
        <w:top w:val="none" w:sz="0" w:space="0" w:color="auto"/>
        <w:left w:val="none" w:sz="0" w:space="0" w:color="auto"/>
        <w:bottom w:val="none" w:sz="0" w:space="0" w:color="auto"/>
        <w:right w:val="none" w:sz="0" w:space="0" w:color="auto"/>
      </w:divBdr>
    </w:div>
    <w:div w:id="657268090">
      <w:bodyDiv w:val="1"/>
      <w:marLeft w:val="0"/>
      <w:marRight w:val="0"/>
      <w:marTop w:val="0"/>
      <w:marBottom w:val="0"/>
      <w:divBdr>
        <w:top w:val="none" w:sz="0" w:space="0" w:color="auto"/>
        <w:left w:val="none" w:sz="0" w:space="0" w:color="auto"/>
        <w:bottom w:val="none" w:sz="0" w:space="0" w:color="auto"/>
        <w:right w:val="none" w:sz="0" w:space="0" w:color="auto"/>
      </w:divBdr>
    </w:div>
    <w:div w:id="948396053">
      <w:bodyDiv w:val="1"/>
      <w:marLeft w:val="0"/>
      <w:marRight w:val="0"/>
      <w:marTop w:val="0"/>
      <w:marBottom w:val="0"/>
      <w:divBdr>
        <w:top w:val="none" w:sz="0" w:space="0" w:color="auto"/>
        <w:left w:val="none" w:sz="0" w:space="0" w:color="auto"/>
        <w:bottom w:val="none" w:sz="0" w:space="0" w:color="auto"/>
        <w:right w:val="none" w:sz="0" w:space="0" w:color="auto"/>
      </w:divBdr>
    </w:div>
    <w:div w:id="1597981163">
      <w:bodyDiv w:val="1"/>
      <w:marLeft w:val="0"/>
      <w:marRight w:val="0"/>
      <w:marTop w:val="0"/>
      <w:marBottom w:val="0"/>
      <w:divBdr>
        <w:top w:val="none" w:sz="0" w:space="0" w:color="auto"/>
        <w:left w:val="none" w:sz="0" w:space="0" w:color="auto"/>
        <w:bottom w:val="none" w:sz="0" w:space="0" w:color="auto"/>
        <w:right w:val="none" w:sz="0" w:space="0" w:color="auto"/>
      </w:divBdr>
    </w:div>
    <w:div w:id="16325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816A-F4A7-446D-A062-AD0A51DF1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23</Pages>
  <Words>7536</Words>
  <Characters>42957</Characters>
  <Application>Microsoft Office Word</Application>
  <DocSecurity>0</DocSecurity>
  <Lines>357</Lines>
  <Paragraphs>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BASt</Company>
  <LinksUpToDate>false</LinksUpToDate>
  <CharactersWithSpaces>50393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V4</dc:creator>
  <cp:lastModifiedBy>Ke, Tingting</cp:lastModifiedBy>
  <cp:revision>20</cp:revision>
  <cp:lastPrinted>2018-06-14T08:38:00Z</cp:lastPrinted>
  <dcterms:created xsi:type="dcterms:W3CDTF">2018-08-23T11:48:00Z</dcterms:created>
  <dcterms:modified xsi:type="dcterms:W3CDTF">2019-06-24T07:42:00Z</dcterms:modified>
</cp:coreProperties>
</file>