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8F20" w14:textId="77777777" w:rsidR="00F15D67" w:rsidRPr="000F0A3C" w:rsidRDefault="00F15D67" w:rsidP="00F1590B">
      <w:pPr>
        <w:jc w:val="center"/>
        <w:rPr>
          <w:rFonts w:cstheme="minorHAnsi"/>
          <w:sz w:val="24"/>
          <w:szCs w:val="24"/>
        </w:rPr>
      </w:pPr>
      <w:r>
        <w:rPr>
          <w:sz w:val="24"/>
        </w:rPr>
        <w:t>Order amending the Order on the hygiene of foodstuffs</w:t>
      </w:r>
    </w:p>
    <w:p w14:paraId="46616DFB" w14:textId="77777777" w:rsidR="00F15D67" w:rsidRPr="000F0A3C" w:rsidRDefault="00F15D67" w:rsidP="00F1590B">
      <w:pPr>
        <w:jc w:val="center"/>
        <w:rPr>
          <w:rFonts w:cstheme="minorHAnsi"/>
          <w:sz w:val="24"/>
          <w:szCs w:val="24"/>
        </w:rPr>
      </w:pPr>
    </w:p>
    <w:p w14:paraId="22C5083B" w14:textId="77777777" w:rsidR="00F1590B" w:rsidRPr="000F0A3C" w:rsidRDefault="0015460A" w:rsidP="00F1590B">
      <w:pPr>
        <w:jc w:val="center"/>
        <w:rPr>
          <w:rFonts w:cstheme="minorHAnsi"/>
          <w:b/>
          <w:sz w:val="24"/>
          <w:szCs w:val="24"/>
        </w:rPr>
      </w:pPr>
      <w:r>
        <w:rPr>
          <w:b/>
          <w:sz w:val="24"/>
        </w:rPr>
        <w:t>Section 1</w:t>
      </w:r>
    </w:p>
    <w:p w14:paraId="7BD9954C" w14:textId="77777777" w:rsidR="00F15D67" w:rsidRPr="000F0A3C" w:rsidRDefault="00F1590B">
      <w:pPr>
        <w:rPr>
          <w:rFonts w:cstheme="minorHAnsi"/>
          <w:sz w:val="24"/>
          <w:szCs w:val="24"/>
        </w:rPr>
      </w:pPr>
      <w:r>
        <w:rPr>
          <w:sz w:val="24"/>
        </w:rPr>
        <w:t>Order no. 497 of 23 March 2021 on food hygiene is amended as follows:</w:t>
      </w:r>
    </w:p>
    <w:p w14:paraId="65418AF4" w14:textId="77777777" w:rsidR="00F15D67" w:rsidRPr="000F0A3C" w:rsidRDefault="00A50188">
      <w:pPr>
        <w:rPr>
          <w:rFonts w:cstheme="minorHAnsi"/>
          <w:sz w:val="24"/>
          <w:szCs w:val="24"/>
        </w:rPr>
      </w:pPr>
      <w:r>
        <w:rPr>
          <w:b/>
          <w:sz w:val="24"/>
        </w:rPr>
        <w:t>1</w:t>
      </w:r>
      <w:r>
        <w:rPr>
          <w:i/>
          <w:sz w:val="24"/>
        </w:rPr>
        <w:t xml:space="preserve">. </w:t>
      </w:r>
      <w:r>
        <w:rPr>
          <w:i/>
          <w:iCs/>
          <w:sz w:val="24"/>
        </w:rPr>
        <w:t>Section 15</w:t>
      </w:r>
      <w:r>
        <w:rPr>
          <w:sz w:val="24"/>
        </w:rPr>
        <w:t xml:space="preserve"> is worded as follows:</w:t>
      </w:r>
    </w:p>
    <w:p w14:paraId="1E7CA6B5" w14:textId="29BEC0DD" w:rsidR="00315D7E" w:rsidRPr="000F0A3C" w:rsidRDefault="002147AD">
      <w:pPr>
        <w:rPr>
          <w:rFonts w:cstheme="minorHAnsi"/>
          <w:sz w:val="24"/>
          <w:szCs w:val="24"/>
        </w:rPr>
      </w:pPr>
      <w:r>
        <w:rPr>
          <w:rStyle w:val="paragrafnr"/>
          <w:b/>
          <w:color w:val="212529"/>
          <w:sz w:val="24"/>
        </w:rPr>
        <w:t>"</w:t>
      </w:r>
      <w:r w:rsidR="00F1590B">
        <w:rPr>
          <w:b/>
          <w:bCs/>
          <w:sz w:val="24"/>
        </w:rPr>
        <w:t>Section 15</w:t>
      </w:r>
      <w:r w:rsidR="00F1590B">
        <w:rPr>
          <w:sz w:val="24"/>
        </w:rPr>
        <w:t xml:space="preserve"> Raw milk placed on the market from each primary producer must comply with the criteria for cell count and plate count laid down in the Hygiene Regulation for food of animal origin as set out in annex III, section IX, chapter I, part III, point 3.</w:t>
      </w:r>
    </w:p>
    <w:p w14:paraId="2F142F18" w14:textId="77777777" w:rsidR="00053863" w:rsidRPr="000F0A3C" w:rsidRDefault="00331B89" w:rsidP="00337092">
      <w:pPr>
        <w:pStyle w:val="paragraf"/>
        <w:shd w:val="clear" w:color="auto" w:fill="F9F9FB"/>
        <w:spacing w:before="200" w:beforeAutospacing="0" w:after="0" w:afterAutospacing="0"/>
        <w:rPr>
          <w:rFonts w:asciiTheme="minorHAnsi" w:hAnsiTheme="minorHAnsi" w:cstheme="minorHAnsi"/>
          <w:color w:val="212529"/>
        </w:rPr>
      </w:pPr>
      <w:r>
        <w:rPr>
          <w:rFonts w:asciiTheme="minorHAnsi" w:hAnsiTheme="minorHAnsi"/>
          <w:i/>
          <w:iCs/>
        </w:rPr>
        <w:t>(2)</w:t>
      </w:r>
      <w:r>
        <w:rPr>
          <w:rFonts w:asciiTheme="minorHAnsi" w:hAnsiTheme="minorHAnsi"/>
        </w:rPr>
        <w:t xml:space="preserve"> Where raw milk does not meet the criteria for cell count or plate count referred to in subsection 1, the primary producer must take the necessary measures to remedy the deficiencies and immediately inform the purchaser of the milk that the milk does not comply with the criteria for cell count or plate count.</w:t>
      </w:r>
      <w:r>
        <w:rPr>
          <w:rFonts w:asciiTheme="minorHAnsi" w:hAnsiTheme="minorHAnsi"/>
          <w:color w:val="212529"/>
        </w:rPr>
        <w:t xml:space="preserve"> Until the criterion exceeded is met again, the milk may only be used </w:t>
      </w:r>
      <w:proofErr w:type="gramStart"/>
      <w:r>
        <w:rPr>
          <w:rFonts w:asciiTheme="minorHAnsi" w:hAnsiTheme="minorHAnsi"/>
          <w:color w:val="212529"/>
        </w:rPr>
        <w:t>for the production of</w:t>
      </w:r>
      <w:proofErr w:type="gramEnd"/>
      <w:r>
        <w:rPr>
          <w:rFonts w:asciiTheme="minorHAnsi" w:hAnsiTheme="minorHAnsi"/>
          <w:color w:val="212529"/>
        </w:rPr>
        <w:t xml:space="preserve"> cheeses with a minimum ripening period of 60 days and dairy products produced in connection with the manufacture of such cheeses.</w:t>
      </w:r>
    </w:p>
    <w:p w14:paraId="345F6E2E" w14:textId="77777777" w:rsidR="002A2AC6" w:rsidRDefault="002A2AC6" w:rsidP="00CD091A">
      <w:pPr>
        <w:rPr>
          <w:rFonts w:cstheme="minorHAnsi"/>
          <w:sz w:val="24"/>
          <w:szCs w:val="24"/>
        </w:rPr>
      </w:pPr>
    </w:p>
    <w:p w14:paraId="4C12B8F8" w14:textId="45DA7124" w:rsidR="000F0A3C" w:rsidRPr="000F0A3C" w:rsidRDefault="00331B89" w:rsidP="00CD091A">
      <w:pPr>
        <w:rPr>
          <w:rFonts w:cstheme="minorHAnsi"/>
          <w:sz w:val="24"/>
          <w:szCs w:val="24"/>
        </w:rPr>
      </w:pPr>
      <w:r>
        <w:rPr>
          <w:i/>
          <w:iCs/>
          <w:sz w:val="24"/>
        </w:rPr>
        <w:t>(3).</w:t>
      </w:r>
      <w:r>
        <w:rPr>
          <w:sz w:val="24"/>
        </w:rPr>
        <w:t xml:space="preserve"> If raw milk does not meet the criteria for cell count or bacterial count specified in subsection 1 within three months of the first instance of non-compliance, the primary producer must cease marketing raw milk from the holding. The placing on the market may not be resumed until the milk meets the criteria referred to in subsection 1. Results from representative samples taken at the frequency routinely used before the criterion was exceeded must be available showing that the milk complies with the criteria. The primary producer must inform the Danish Veterinary and Food Administration whether the marketing of raw milk is interrupted and whether the marketing of raw milk is resumed under enhanced surveillance, see section 16.</w:t>
      </w:r>
      <w:r w:rsidR="002147AD">
        <w:rPr>
          <w:color w:val="212529"/>
        </w:rPr>
        <w:t>”</w:t>
      </w:r>
    </w:p>
    <w:p w14:paraId="054EEF45" w14:textId="77777777" w:rsidR="002A2AC6" w:rsidRDefault="002A2AC6" w:rsidP="00CD091A">
      <w:pPr>
        <w:rPr>
          <w:rFonts w:cstheme="minorHAnsi"/>
          <w:b/>
          <w:sz w:val="24"/>
          <w:szCs w:val="24"/>
        </w:rPr>
      </w:pPr>
    </w:p>
    <w:p w14:paraId="403DD021" w14:textId="77777777" w:rsidR="00F1590B" w:rsidRPr="000F0A3C" w:rsidRDefault="00A50188" w:rsidP="00CD091A">
      <w:pPr>
        <w:rPr>
          <w:rFonts w:cstheme="minorHAnsi"/>
          <w:sz w:val="24"/>
          <w:szCs w:val="24"/>
        </w:rPr>
      </w:pPr>
      <w:r>
        <w:rPr>
          <w:b/>
          <w:sz w:val="24"/>
        </w:rPr>
        <w:t>2.</w:t>
      </w:r>
      <w:r>
        <w:rPr>
          <w:sz w:val="24"/>
        </w:rPr>
        <w:t xml:space="preserve"> </w:t>
      </w:r>
      <w:r>
        <w:rPr>
          <w:i/>
          <w:sz w:val="24"/>
        </w:rPr>
        <w:t xml:space="preserve">Section 16 </w:t>
      </w:r>
      <w:r>
        <w:rPr>
          <w:sz w:val="24"/>
        </w:rPr>
        <w:t>is to be worded as follows:</w:t>
      </w:r>
    </w:p>
    <w:p w14:paraId="1E666652" w14:textId="77777777" w:rsidR="00CD091A" w:rsidRPr="000F0A3C" w:rsidRDefault="00337092" w:rsidP="00547B2F">
      <w:pPr>
        <w:rPr>
          <w:rFonts w:cstheme="minorHAnsi"/>
          <w:color w:val="212529"/>
          <w:sz w:val="24"/>
          <w:szCs w:val="24"/>
        </w:rPr>
      </w:pPr>
      <w:r>
        <w:rPr>
          <w:rStyle w:val="paragrafnr"/>
          <w:b/>
          <w:color w:val="212529"/>
          <w:sz w:val="24"/>
        </w:rPr>
        <w:t>"Section 16.</w:t>
      </w:r>
      <w:r>
        <w:rPr>
          <w:color w:val="212529"/>
          <w:sz w:val="24"/>
        </w:rPr>
        <w:t xml:space="preserve"> Irrespective of section 15(3), the primary producer may, however, market raw cow’s milk for a period with more stringent supervision of the exceeded criterion in question after at least one representative individual sample has shown that the cell count in the bulk milk is no more than 400 000 cells/ml or that the bacterial count in the bulk milk is no more than 100 000 cfu/ml. Until the criterion exceeded is met again, the milk may only be used </w:t>
      </w:r>
      <w:proofErr w:type="gramStart"/>
      <w:r>
        <w:rPr>
          <w:color w:val="212529"/>
          <w:sz w:val="24"/>
        </w:rPr>
        <w:t>for the production of</w:t>
      </w:r>
      <w:proofErr w:type="gramEnd"/>
      <w:r>
        <w:rPr>
          <w:color w:val="212529"/>
          <w:sz w:val="24"/>
        </w:rPr>
        <w:t xml:space="preserve"> cheeses with a minimum ripening period of 60 days</w:t>
      </w:r>
      <w:r>
        <w:rPr>
          <w:color w:val="212529"/>
        </w:rPr>
        <w:t xml:space="preserve"> and dairy products produced in connection with the manufacture of such cheeses</w:t>
      </w:r>
      <w:r>
        <w:rPr>
          <w:color w:val="212529"/>
          <w:sz w:val="24"/>
        </w:rPr>
        <w:t>.</w:t>
      </w:r>
    </w:p>
    <w:p w14:paraId="59701395" w14:textId="77777777" w:rsidR="00AB3DB0" w:rsidRPr="000F0A3C" w:rsidRDefault="00B25764" w:rsidP="00337092">
      <w:pPr>
        <w:pStyle w:val="paragraf"/>
        <w:shd w:val="clear" w:color="auto" w:fill="F9F9FB"/>
        <w:spacing w:before="200" w:beforeAutospacing="0" w:after="0" w:afterAutospacing="0"/>
        <w:rPr>
          <w:rFonts w:asciiTheme="minorHAnsi" w:hAnsiTheme="minorHAnsi" w:cstheme="minorHAnsi"/>
          <w:color w:val="212529"/>
        </w:rPr>
      </w:pPr>
      <w:r>
        <w:rPr>
          <w:rFonts w:asciiTheme="minorHAnsi" w:hAnsiTheme="minorHAnsi"/>
          <w:i/>
          <w:iCs/>
          <w:color w:val="212529"/>
        </w:rPr>
        <w:t>(2).</w:t>
      </w:r>
      <w:r>
        <w:rPr>
          <w:rFonts w:asciiTheme="minorHAnsi" w:hAnsiTheme="minorHAnsi"/>
          <w:color w:val="212529"/>
        </w:rPr>
        <w:t xml:space="preserve"> </w:t>
      </w:r>
      <w:r>
        <w:rPr>
          <w:color w:val="212529"/>
        </w:rPr>
        <w:t xml:space="preserve">However, if the milk is tested for cell count and plate count at each collection of raw cow’s milk, and this was also routine before the start of the enhanced surveillance period, the milk from which the individual representative sample referred to in subsection 1 is taken may be collected and used </w:t>
      </w:r>
      <w:proofErr w:type="gramStart"/>
      <w:r>
        <w:rPr>
          <w:color w:val="212529"/>
        </w:rPr>
        <w:t>for the production of</w:t>
      </w:r>
      <w:proofErr w:type="gramEnd"/>
      <w:r>
        <w:rPr>
          <w:color w:val="212529"/>
        </w:rPr>
        <w:t xml:space="preserve"> cheeses with a minimum ripening time of 60 days and dairy products produced in the manufacture of such cheeses.</w:t>
      </w:r>
    </w:p>
    <w:p w14:paraId="3BAC1305" w14:textId="77777777" w:rsidR="00770E03" w:rsidRDefault="00770E03" w:rsidP="00337092">
      <w:pPr>
        <w:pStyle w:val="stk2"/>
        <w:shd w:val="clear" w:color="auto" w:fill="F9F9FB"/>
        <w:spacing w:before="0" w:beforeAutospacing="0" w:after="0" w:afterAutospacing="0"/>
        <w:rPr>
          <w:rStyle w:val="stknr"/>
          <w:rFonts w:asciiTheme="minorHAnsi" w:hAnsiTheme="minorHAnsi" w:cstheme="minorHAnsi"/>
          <w:i/>
          <w:iCs/>
          <w:color w:val="212529"/>
        </w:rPr>
      </w:pPr>
    </w:p>
    <w:p w14:paraId="53628321" w14:textId="77777777" w:rsidR="00CD091A" w:rsidRPr="000F0A3C" w:rsidRDefault="00CD091A" w:rsidP="00337092">
      <w:pPr>
        <w:pStyle w:val="stk2"/>
        <w:shd w:val="clear" w:color="auto" w:fill="F9F9FB"/>
        <w:spacing w:before="0" w:beforeAutospacing="0" w:after="0" w:afterAutospacing="0"/>
        <w:rPr>
          <w:rFonts w:asciiTheme="minorHAnsi" w:hAnsiTheme="minorHAnsi" w:cstheme="minorHAnsi"/>
          <w:color w:val="212529"/>
        </w:rPr>
      </w:pPr>
      <w:r>
        <w:rPr>
          <w:rStyle w:val="stknr"/>
          <w:rFonts w:asciiTheme="minorHAnsi" w:hAnsiTheme="minorHAnsi"/>
          <w:i/>
          <w:iCs/>
          <w:color w:val="212529"/>
        </w:rPr>
        <w:t>(3)</w:t>
      </w:r>
      <w:r>
        <w:rPr>
          <w:rFonts w:asciiTheme="minorHAnsi" w:hAnsiTheme="minorHAnsi"/>
          <w:color w:val="212529"/>
        </w:rPr>
        <w:t xml:space="preserve"> In the period with more stringent supervision of the exceeded criterion, the primary producer may only market raw cow’s milk after all ordinary individual samples taken for analysis of the criterion in question, in accordance with section 17(1), show that the cell count in the bulk milk is </w:t>
      </w:r>
      <w:r>
        <w:rPr>
          <w:rFonts w:asciiTheme="minorHAnsi" w:hAnsiTheme="minorHAnsi"/>
          <w:color w:val="212529"/>
        </w:rPr>
        <w:lastRenderedPageBreak/>
        <w:t>no more than 400 000 cells/ml or that the bacterial count in the bulk milk is no more than 100 000 cfu/ml. Where the enhanced monitoring reveals that the cell count or plate count is exceeded, no raw cow’s milk from the holding may be placed on the market.</w:t>
      </w:r>
    </w:p>
    <w:p w14:paraId="054D5A70" w14:textId="77777777" w:rsidR="000F0A3C" w:rsidRPr="000F0A3C"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03933F2D" w14:textId="77777777" w:rsidR="00CD091A" w:rsidRPr="000F0A3C" w:rsidRDefault="00CD091A" w:rsidP="00337092">
      <w:pPr>
        <w:pStyle w:val="stk2"/>
        <w:shd w:val="clear" w:color="auto" w:fill="F9F9FB"/>
        <w:spacing w:before="0" w:beforeAutospacing="0" w:after="0" w:afterAutospacing="0"/>
        <w:rPr>
          <w:rFonts w:asciiTheme="minorHAnsi" w:hAnsiTheme="minorHAnsi" w:cstheme="minorHAnsi"/>
          <w:color w:val="212529"/>
        </w:rPr>
      </w:pPr>
      <w:r>
        <w:rPr>
          <w:rStyle w:val="stknr"/>
          <w:rFonts w:asciiTheme="minorHAnsi" w:hAnsiTheme="minorHAnsi"/>
          <w:i/>
          <w:iCs/>
          <w:color w:val="212529"/>
        </w:rPr>
        <w:t>(4)</w:t>
      </w:r>
      <w:r>
        <w:rPr>
          <w:rFonts w:asciiTheme="minorHAnsi" w:hAnsiTheme="minorHAnsi"/>
          <w:color w:val="212529"/>
        </w:rPr>
        <w:t> During the period with more stringent supervision, operations that collect or process raw cow’s milk must immediately inform the Danish Veterinary and Food Administration of results of analyses that entail the interruption or resumption of marketing.</w:t>
      </w:r>
    </w:p>
    <w:p w14:paraId="42EB5593" w14:textId="77777777" w:rsidR="000F0A3C" w:rsidRPr="000F0A3C"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593EB308" w14:textId="77777777" w:rsidR="00CD091A" w:rsidRDefault="00CD091A" w:rsidP="00337092">
      <w:pPr>
        <w:pStyle w:val="stk2"/>
        <w:shd w:val="clear" w:color="auto" w:fill="F9F9FB"/>
        <w:spacing w:before="0" w:beforeAutospacing="0" w:after="0" w:afterAutospacing="0"/>
        <w:rPr>
          <w:rFonts w:asciiTheme="minorHAnsi" w:hAnsiTheme="minorHAnsi" w:cstheme="minorHAnsi"/>
          <w:color w:val="212529"/>
        </w:rPr>
      </w:pPr>
      <w:r>
        <w:rPr>
          <w:rStyle w:val="stknr"/>
          <w:rFonts w:asciiTheme="minorHAnsi" w:hAnsiTheme="minorHAnsi"/>
          <w:i/>
          <w:iCs/>
          <w:color w:val="212529"/>
        </w:rPr>
        <w:t>(5)</w:t>
      </w:r>
      <w:r>
        <w:rPr>
          <w:rFonts w:asciiTheme="minorHAnsi" w:hAnsiTheme="minorHAnsi"/>
          <w:color w:val="212529"/>
        </w:rPr>
        <w:t> Primary producers in herds from which the raw milk is not collected or processed by an establishment in Denmark wanting to place raw milk on the market during a period of enhanced surveillance as referred to in subsection 1, must ensure that the individual samples referred to in subsections 1-2 are taken and analysed. The primary producer must ensure that the Danish Veterinary and Food Administration is immediately informed of analytical results leading to interruption or resumption of placing on the market.</w:t>
      </w:r>
    </w:p>
    <w:p w14:paraId="55671073" w14:textId="77777777" w:rsidR="002A2AC6" w:rsidRPr="000F0A3C" w:rsidRDefault="002A2AC6" w:rsidP="00CD091A">
      <w:pPr>
        <w:pStyle w:val="stk2"/>
        <w:shd w:val="clear" w:color="auto" w:fill="F9F9FB"/>
        <w:spacing w:before="0" w:beforeAutospacing="0" w:after="0" w:afterAutospacing="0"/>
        <w:ind w:firstLine="240"/>
        <w:rPr>
          <w:rFonts w:asciiTheme="minorHAnsi" w:hAnsiTheme="minorHAnsi" w:cstheme="minorHAnsi"/>
          <w:color w:val="212529"/>
        </w:rPr>
      </w:pPr>
    </w:p>
    <w:p w14:paraId="6DEEDDBF" w14:textId="77777777" w:rsidR="00CD091A" w:rsidRPr="000F0A3C" w:rsidRDefault="00CD091A" w:rsidP="00337092">
      <w:pPr>
        <w:pStyle w:val="stk2"/>
        <w:shd w:val="clear" w:color="auto" w:fill="F9F9FB"/>
        <w:spacing w:before="0" w:beforeAutospacing="0" w:after="0" w:afterAutospacing="0"/>
        <w:rPr>
          <w:rFonts w:asciiTheme="minorHAnsi" w:hAnsiTheme="minorHAnsi" w:cstheme="minorHAnsi"/>
          <w:color w:val="212529"/>
        </w:rPr>
      </w:pPr>
      <w:r>
        <w:rPr>
          <w:rStyle w:val="stknr"/>
          <w:rFonts w:asciiTheme="minorHAnsi" w:hAnsiTheme="minorHAnsi"/>
          <w:i/>
          <w:iCs/>
          <w:color w:val="212529"/>
        </w:rPr>
        <w:t>(6)</w:t>
      </w:r>
      <w:r>
        <w:rPr>
          <w:rFonts w:asciiTheme="minorHAnsi" w:hAnsiTheme="minorHAnsi"/>
          <w:color w:val="212529"/>
        </w:rPr>
        <w:t> The period with more stringent supervision ends when the exceeded criterion for cell count or bacterial count is once again met (see section 15(1)).</w:t>
      </w:r>
    </w:p>
    <w:p w14:paraId="7FBDDDA5" w14:textId="77777777" w:rsidR="000F0A3C" w:rsidRPr="000F0A3C"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31ED0D7C" w14:textId="68335AE7" w:rsidR="00CD091A" w:rsidRPr="000F0A3C" w:rsidRDefault="00CD091A" w:rsidP="00337092">
      <w:pPr>
        <w:pStyle w:val="stk2"/>
        <w:shd w:val="clear" w:color="auto" w:fill="F9F9FB"/>
        <w:spacing w:before="0" w:beforeAutospacing="0" w:after="0" w:afterAutospacing="0"/>
        <w:rPr>
          <w:rFonts w:asciiTheme="minorHAnsi" w:hAnsiTheme="minorHAnsi" w:cstheme="minorHAnsi"/>
          <w:color w:val="212529"/>
        </w:rPr>
      </w:pPr>
      <w:r>
        <w:rPr>
          <w:rStyle w:val="stknr"/>
          <w:rFonts w:asciiTheme="minorHAnsi" w:hAnsiTheme="minorHAnsi"/>
          <w:i/>
          <w:iCs/>
          <w:color w:val="212529"/>
        </w:rPr>
        <w:t>(7)</w:t>
      </w:r>
      <w:r>
        <w:rPr>
          <w:rFonts w:asciiTheme="minorHAnsi" w:hAnsiTheme="minorHAnsi"/>
          <w:color w:val="212529"/>
        </w:rPr>
        <w:t> The period of enhanced surveillance must not exceed 60 days. If the criteria specified in section 15(1) are not met within 60 days with more stringent supervision, the primary producer must cease marketing raw milk from the holding. The placing on the market may only be resumed when the milk again meets the criteria for raw milk.”</w:t>
      </w:r>
    </w:p>
    <w:p w14:paraId="6E2B2257" w14:textId="77777777" w:rsidR="00F1590B" w:rsidRPr="000F0A3C"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07D14AB6" w14:textId="77777777" w:rsidR="000F0A3C" w:rsidRPr="000F0A3C" w:rsidRDefault="000F0A3C" w:rsidP="00F1590B">
      <w:pPr>
        <w:pStyle w:val="stk2"/>
        <w:shd w:val="clear" w:color="auto" w:fill="F9F9FB"/>
        <w:spacing w:before="0" w:beforeAutospacing="0" w:after="0" w:afterAutospacing="0"/>
        <w:rPr>
          <w:rFonts w:asciiTheme="minorHAnsi" w:hAnsiTheme="minorHAnsi" w:cstheme="minorHAnsi"/>
          <w:color w:val="212529"/>
        </w:rPr>
      </w:pPr>
    </w:p>
    <w:p w14:paraId="032BD933" w14:textId="77777777" w:rsidR="00F1590B" w:rsidRDefault="00A50188" w:rsidP="00F1590B">
      <w:pPr>
        <w:pStyle w:val="stk2"/>
        <w:shd w:val="clear" w:color="auto" w:fill="F9F9FB"/>
        <w:spacing w:before="0" w:beforeAutospacing="0" w:after="0" w:afterAutospacing="0"/>
        <w:rPr>
          <w:rFonts w:asciiTheme="minorHAnsi" w:hAnsiTheme="minorHAnsi" w:cstheme="minorHAnsi"/>
          <w:color w:val="212529"/>
        </w:rPr>
      </w:pPr>
      <w:r>
        <w:rPr>
          <w:rFonts w:asciiTheme="minorHAnsi" w:hAnsiTheme="minorHAnsi"/>
          <w:b/>
          <w:color w:val="212529"/>
        </w:rPr>
        <w:t xml:space="preserve">3. </w:t>
      </w:r>
      <w:r>
        <w:rPr>
          <w:rFonts w:asciiTheme="minorHAnsi" w:hAnsiTheme="minorHAnsi"/>
          <w:i/>
          <w:color w:val="212529"/>
        </w:rPr>
        <w:t xml:space="preserve">Section 17 </w:t>
      </w:r>
      <w:r>
        <w:rPr>
          <w:rFonts w:asciiTheme="minorHAnsi" w:hAnsiTheme="minorHAnsi"/>
          <w:color w:val="212529"/>
        </w:rPr>
        <w:t>is to be worded as follows:</w:t>
      </w:r>
    </w:p>
    <w:p w14:paraId="44382C07" w14:textId="77777777" w:rsidR="0085737E" w:rsidRPr="000F0A3C" w:rsidRDefault="0085737E" w:rsidP="00F1590B">
      <w:pPr>
        <w:pStyle w:val="stk2"/>
        <w:shd w:val="clear" w:color="auto" w:fill="F9F9FB"/>
        <w:spacing w:before="0" w:beforeAutospacing="0" w:after="0" w:afterAutospacing="0"/>
        <w:rPr>
          <w:rFonts w:asciiTheme="minorHAnsi" w:hAnsiTheme="minorHAnsi" w:cstheme="minorHAnsi"/>
          <w:color w:val="212529"/>
        </w:rPr>
      </w:pPr>
    </w:p>
    <w:p w14:paraId="39FDF2B8" w14:textId="77777777" w:rsidR="0085737E" w:rsidRDefault="00F1590B" w:rsidP="0085737E">
      <w:pPr>
        <w:jc w:val="center"/>
      </w:pPr>
      <w:r>
        <w:rPr>
          <w:color w:val="212529"/>
        </w:rPr>
        <w:t>”</w:t>
      </w:r>
      <w:r>
        <w:t xml:space="preserve"> </w:t>
      </w:r>
      <w:r>
        <w:rPr>
          <w:i/>
        </w:rPr>
        <w:t>Control of criteria for raw cow’s milk during the period of enhanced surveillance</w:t>
      </w:r>
    </w:p>
    <w:p w14:paraId="5E555615" w14:textId="77777777" w:rsidR="0085737E" w:rsidRDefault="0085737E" w:rsidP="0085737E">
      <w:r>
        <w:rPr>
          <w:b/>
          <w:bCs/>
        </w:rPr>
        <w:t>Section 17</w:t>
      </w:r>
      <w:r>
        <w:t xml:space="preserve"> Establishments which </w:t>
      </w:r>
      <w:proofErr w:type="gramStart"/>
      <w:r>
        <w:t>collect</w:t>
      </w:r>
      <w:proofErr w:type="gramEnd"/>
      <w:r>
        <w:t xml:space="preserve"> or process raw cow’s milk received from primary producers under enhanced monitoring, see section 16, must ensure that representative, ordinary samples of raw cow’s milk are taken at least weekly and analysed at defined ordinary frequency, which at least complies with annex 2. The samples must be taken upon collection in a tanker or upon delivery to a food business.</w:t>
      </w:r>
    </w:p>
    <w:p w14:paraId="0AD44A49" w14:textId="77777777" w:rsidR="0085737E" w:rsidRDefault="0085737E" w:rsidP="0085737E">
      <w:r>
        <w:rPr>
          <w:i/>
          <w:iCs/>
        </w:rPr>
        <w:t>(2)</w:t>
      </w:r>
      <w:r>
        <w:t xml:space="preserve"> If the sample referred to in subsection 1 is taken and analysed by an establishment located in Denmark, no further samples of raw cow’s milk need be taken from the same tank on the given primary holding.</w:t>
      </w:r>
    </w:p>
    <w:p w14:paraId="0D328027" w14:textId="77777777" w:rsidR="00F1590B" w:rsidRPr="0085737E" w:rsidRDefault="0085737E" w:rsidP="0085737E">
      <w:r>
        <w:rPr>
          <w:i/>
          <w:iCs/>
        </w:rPr>
        <w:t>(3)</w:t>
      </w:r>
      <w:r>
        <w:t xml:space="preserve"> The establishment must make all results of analyses available to the Danish Veterinary and Food Administration.</w:t>
      </w:r>
    </w:p>
    <w:p w14:paraId="656B2365" w14:textId="77777777" w:rsidR="00A50188"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5A39C19E" w14:textId="77777777" w:rsidR="00A50188" w:rsidRDefault="00A50188" w:rsidP="00F1590B">
      <w:pPr>
        <w:pStyle w:val="stk2"/>
        <w:shd w:val="clear" w:color="auto" w:fill="F9F9FB"/>
        <w:spacing w:before="0" w:beforeAutospacing="0" w:after="0" w:afterAutospacing="0"/>
        <w:rPr>
          <w:rFonts w:asciiTheme="minorHAnsi" w:hAnsiTheme="minorHAnsi" w:cstheme="minorHAnsi"/>
          <w:color w:val="212529"/>
        </w:rPr>
      </w:pPr>
      <w:r>
        <w:rPr>
          <w:rFonts w:asciiTheme="minorHAnsi" w:hAnsiTheme="minorHAnsi"/>
          <w:b/>
          <w:color w:val="212529"/>
        </w:rPr>
        <w:t xml:space="preserve">4. </w:t>
      </w:r>
      <w:r>
        <w:rPr>
          <w:rFonts w:asciiTheme="minorHAnsi" w:hAnsiTheme="minorHAnsi"/>
          <w:i/>
          <w:color w:val="212529"/>
        </w:rPr>
        <w:t xml:space="preserve">Section 38(4) </w:t>
      </w:r>
      <w:r>
        <w:rPr>
          <w:rFonts w:asciiTheme="minorHAnsi" w:hAnsiTheme="minorHAnsi"/>
          <w:color w:val="212529"/>
        </w:rPr>
        <w:t>is worded as follows:</w:t>
      </w:r>
    </w:p>
    <w:p w14:paraId="74C5A1C3" w14:textId="77777777" w:rsidR="0085737E" w:rsidRPr="00A50188" w:rsidRDefault="0085737E" w:rsidP="00F1590B">
      <w:pPr>
        <w:pStyle w:val="stk2"/>
        <w:shd w:val="clear" w:color="auto" w:fill="F9F9FB"/>
        <w:spacing w:before="0" w:beforeAutospacing="0" w:after="0" w:afterAutospacing="0"/>
        <w:rPr>
          <w:rFonts w:asciiTheme="minorHAnsi" w:hAnsiTheme="minorHAnsi" w:cstheme="minorHAnsi"/>
          <w:i/>
          <w:color w:val="212529"/>
        </w:rPr>
      </w:pPr>
    </w:p>
    <w:p w14:paraId="5CDBAE19" w14:textId="77777777" w:rsidR="00A50188" w:rsidRDefault="00337092" w:rsidP="00A50188">
      <w:pPr>
        <w:spacing w:after="0" w:line="240" w:lineRule="auto"/>
        <w:rPr>
          <w:sz w:val="24"/>
          <w:szCs w:val="24"/>
        </w:rPr>
      </w:pPr>
      <w:r>
        <w:rPr>
          <w:i/>
          <w:iCs/>
          <w:sz w:val="24"/>
        </w:rPr>
        <w:t>"(4)</w:t>
      </w:r>
      <w:r>
        <w:rPr>
          <w:sz w:val="24"/>
        </w:rPr>
        <w:t xml:space="preserve"> Work animals specially trained to perform one or more useful tasks, such as pest control or organoleptic examination of food, may have access to food businesses when this is done in the context of the work of a professional actor. It is the responsibility of the food business operator to ensure that such access does not give rise to contamination of the food.”</w:t>
      </w:r>
    </w:p>
    <w:p w14:paraId="72B2E373" w14:textId="77777777" w:rsidR="008A2A56" w:rsidRDefault="008A2A56" w:rsidP="00A50188">
      <w:pPr>
        <w:spacing w:after="0" w:line="240" w:lineRule="auto"/>
        <w:rPr>
          <w:sz w:val="24"/>
          <w:szCs w:val="24"/>
        </w:rPr>
      </w:pPr>
    </w:p>
    <w:p w14:paraId="53CCA1F8" w14:textId="77777777" w:rsidR="008A2A56" w:rsidRDefault="008A2A56" w:rsidP="00A50188">
      <w:pPr>
        <w:spacing w:after="0" w:line="240" w:lineRule="auto"/>
        <w:rPr>
          <w:sz w:val="24"/>
          <w:szCs w:val="24"/>
        </w:rPr>
      </w:pPr>
    </w:p>
    <w:p w14:paraId="6C6E9636" w14:textId="77777777" w:rsidR="008A2A56" w:rsidRDefault="008A2A56" w:rsidP="00A50188">
      <w:pPr>
        <w:spacing w:after="0" w:line="240" w:lineRule="auto"/>
        <w:rPr>
          <w:sz w:val="24"/>
          <w:szCs w:val="24"/>
        </w:rPr>
      </w:pPr>
    </w:p>
    <w:p w14:paraId="69857DC4" w14:textId="77777777" w:rsidR="008A2A56" w:rsidRDefault="008A2A56" w:rsidP="00A50188">
      <w:pPr>
        <w:spacing w:after="0" w:line="240" w:lineRule="auto"/>
        <w:rPr>
          <w:sz w:val="24"/>
          <w:szCs w:val="24"/>
        </w:rPr>
      </w:pPr>
    </w:p>
    <w:p w14:paraId="4136B4A0" w14:textId="77777777" w:rsidR="008A2A56" w:rsidRDefault="008A2A56" w:rsidP="00A50188">
      <w:pPr>
        <w:spacing w:after="0" w:line="240" w:lineRule="auto"/>
        <w:rPr>
          <w:sz w:val="24"/>
          <w:szCs w:val="24"/>
        </w:rPr>
      </w:pPr>
    </w:p>
    <w:p w14:paraId="6ABC3198" w14:textId="77777777" w:rsidR="008A2A56" w:rsidRDefault="008A2A56" w:rsidP="00A50188">
      <w:pPr>
        <w:spacing w:after="0" w:line="240" w:lineRule="auto"/>
        <w:rPr>
          <w:sz w:val="24"/>
          <w:szCs w:val="24"/>
        </w:rPr>
      </w:pPr>
    </w:p>
    <w:p w14:paraId="50C77B65" w14:textId="77777777" w:rsidR="008A2A56" w:rsidRPr="00A50188" w:rsidRDefault="008A2A56" w:rsidP="00A50188">
      <w:pPr>
        <w:spacing w:after="0" w:line="240" w:lineRule="auto"/>
        <w:rPr>
          <w:sz w:val="24"/>
          <w:szCs w:val="24"/>
        </w:rPr>
      </w:pPr>
    </w:p>
    <w:p w14:paraId="0FD5B01B" w14:textId="77777777" w:rsidR="00A50188" w:rsidRPr="00A50188"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13D1AA31" w14:textId="77777777" w:rsidR="00F1590B" w:rsidRPr="000F0A3C"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6D7ADDFC" w14:textId="77777777" w:rsidR="004D3390" w:rsidRPr="000F0A3C" w:rsidRDefault="00A50188" w:rsidP="00F1590B">
      <w:pPr>
        <w:pStyle w:val="stk2"/>
        <w:shd w:val="clear" w:color="auto" w:fill="F9F9FB"/>
        <w:spacing w:before="0" w:beforeAutospacing="0" w:after="0" w:afterAutospacing="0"/>
        <w:rPr>
          <w:rFonts w:asciiTheme="minorHAnsi" w:hAnsiTheme="minorHAnsi" w:cstheme="minorHAnsi"/>
          <w:color w:val="212529"/>
        </w:rPr>
      </w:pPr>
      <w:r>
        <w:rPr>
          <w:rFonts w:asciiTheme="minorHAnsi" w:hAnsiTheme="minorHAnsi"/>
          <w:b/>
          <w:color w:val="212529"/>
        </w:rPr>
        <w:t xml:space="preserve">5. </w:t>
      </w:r>
      <w:r>
        <w:rPr>
          <w:rFonts w:asciiTheme="minorHAnsi" w:hAnsiTheme="minorHAnsi"/>
          <w:i/>
          <w:color w:val="212529"/>
        </w:rPr>
        <w:t>Annex 2</w:t>
      </w:r>
      <w:r>
        <w:rPr>
          <w:rFonts w:asciiTheme="minorHAnsi" w:hAnsiTheme="minorHAnsi"/>
          <w:color w:val="212529"/>
        </w:rPr>
        <w:t xml:space="preserve"> is worded as follows: </w:t>
      </w:r>
    </w:p>
    <w:p w14:paraId="1DA2F1A1" w14:textId="77777777" w:rsidR="00D81FFD" w:rsidRPr="000F0A3C" w:rsidRDefault="00D81FFD" w:rsidP="00CD091A">
      <w:pPr>
        <w:rPr>
          <w:rFonts w:eastAsia="Times New Roman" w:cstheme="minorHAnsi"/>
          <w:color w:val="212529"/>
          <w:sz w:val="24"/>
          <w:szCs w:val="24"/>
          <w:lang w:eastAsia="da-DK"/>
        </w:rPr>
      </w:pPr>
    </w:p>
    <w:p w14:paraId="0F1C6251" w14:textId="77777777" w:rsidR="00D81FFD" w:rsidRPr="000F0A3C" w:rsidRDefault="00F1590B" w:rsidP="00D81FFD">
      <w:pPr>
        <w:jc w:val="right"/>
        <w:rPr>
          <w:rFonts w:cstheme="minorHAnsi"/>
          <w:b/>
          <w:sz w:val="24"/>
          <w:szCs w:val="24"/>
        </w:rPr>
      </w:pPr>
      <w:r>
        <w:rPr>
          <w:b/>
          <w:sz w:val="24"/>
        </w:rPr>
        <w:t>"Annex 2</w:t>
      </w:r>
    </w:p>
    <w:p w14:paraId="4EF47313" w14:textId="77777777" w:rsidR="00D81FFD" w:rsidRPr="000F0A3C" w:rsidRDefault="00D81FFD" w:rsidP="00D81FFD">
      <w:pPr>
        <w:rPr>
          <w:rFonts w:cstheme="minorHAnsi"/>
          <w:sz w:val="24"/>
          <w:szCs w:val="24"/>
        </w:rPr>
      </w:pPr>
    </w:p>
    <w:p w14:paraId="12EF7BD8" w14:textId="77777777" w:rsidR="00D81FFD" w:rsidRPr="000F0A3C" w:rsidRDefault="00D81FFD" w:rsidP="00D81FFD">
      <w:pPr>
        <w:rPr>
          <w:rFonts w:cstheme="minorHAnsi"/>
          <w:sz w:val="24"/>
          <w:szCs w:val="24"/>
        </w:rPr>
      </w:pPr>
      <w:r>
        <w:rPr>
          <w:sz w:val="24"/>
        </w:rPr>
        <w:t>Control of criteria for raw cow’s milk during the period of enhanced surveillance (see section 16)</w:t>
      </w:r>
    </w:p>
    <w:p w14:paraId="086EBC14" w14:textId="77777777" w:rsidR="00D81FFD" w:rsidRPr="000F0A3C" w:rsidRDefault="00D81FFD" w:rsidP="00D81FFD">
      <w:pPr>
        <w:rPr>
          <w:rFonts w:cstheme="minorHAnsi"/>
          <w:sz w:val="24"/>
          <w:szCs w:val="24"/>
        </w:rPr>
      </w:pPr>
      <w:r>
        <w:rPr>
          <w:sz w:val="24"/>
        </w:rPr>
        <w:t>The samples must be subjected to at least the following examinations:</w:t>
      </w:r>
    </w:p>
    <w:tbl>
      <w:tblPr>
        <w:tblStyle w:val="TableGrid"/>
        <w:tblW w:w="0" w:type="auto"/>
        <w:tblLook w:val="04A0" w:firstRow="1" w:lastRow="0" w:firstColumn="1" w:lastColumn="0" w:noHBand="0" w:noVBand="1"/>
      </w:tblPr>
      <w:tblGrid>
        <w:gridCol w:w="2407"/>
        <w:gridCol w:w="2407"/>
        <w:gridCol w:w="2407"/>
        <w:gridCol w:w="2407"/>
      </w:tblGrid>
      <w:tr w:rsidR="00D81FFD" w:rsidRPr="000F0A3C" w14:paraId="361B5020" w14:textId="77777777" w:rsidTr="00D81FFD">
        <w:tc>
          <w:tcPr>
            <w:tcW w:w="2407" w:type="dxa"/>
          </w:tcPr>
          <w:p w14:paraId="1B31FDFF" w14:textId="77777777" w:rsidR="00D81FFD" w:rsidRPr="000F0A3C" w:rsidRDefault="00D81FFD" w:rsidP="00D81FFD">
            <w:pPr>
              <w:rPr>
                <w:rFonts w:cstheme="minorHAnsi"/>
                <w:sz w:val="24"/>
                <w:szCs w:val="24"/>
              </w:rPr>
            </w:pPr>
          </w:p>
        </w:tc>
        <w:tc>
          <w:tcPr>
            <w:tcW w:w="2407" w:type="dxa"/>
          </w:tcPr>
          <w:p w14:paraId="67E9D1FD" w14:textId="77777777" w:rsidR="00D81FFD" w:rsidRPr="000F0A3C" w:rsidRDefault="00D81FFD" w:rsidP="00D81FFD">
            <w:pPr>
              <w:rPr>
                <w:rFonts w:cstheme="minorHAnsi"/>
                <w:b/>
                <w:sz w:val="24"/>
                <w:szCs w:val="24"/>
              </w:rPr>
            </w:pPr>
            <w:r>
              <w:rPr>
                <w:b/>
                <w:sz w:val="24"/>
              </w:rPr>
              <w:t>Determination of plate count at 30 °C</w:t>
            </w:r>
          </w:p>
        </w:tc>
        <w:tc>
          <w:tcPr>
            <w:tcW w:w="2407" w:type="dxa"/>
          </w:tcPr>
          <w:p w14:paraId="1029B326" w14:textId="77777777" w:rsidR="00D81FFD" w:rsidRPr="000F0A3C" w:rsidRDefault="00D81FFD" w:rsidP="00D81FFD">
            <w:pPr>
              <w:rPr>
                <w:rFonts w:cstheme="minorHAnsi"/>
                <w:b/>
                <w:sz w:val="24"/>
                <w:szCs w:val="24"/>
              </w:rPr>
            </w:pPr>
            <w:r>
              <w:rPr>
                <w:b/>
                <w:sz w:val="24"/>
              </w:rPr>
              <w:t>Determination of cell count</w:t>
            </w:r>
          </w:p>
        </w:tc>
        <w:tc>
          <w:tcPr>
            <w:tcW w:w="2407" w:type="dxa"/>
          </w:tcPr>
          <w:p w14:paraId="2ACA8349" w14:textId="77777777" w:rsidR="00D81FFD" w:rsidRPr="000F0A3C" w:rsidRDefault="00D81FFD" w:rsidP="00D81FFD">
            <w:pPr>
              <w:rPr>
                <w:rFonts w:cstheme="minorHAnsi"/>
                <w:b/>
                <w:sz w:val="24"/>
                <w:szCs w:val="24"/>
              </w:rPr>
            </w:pPr>
            <w:r>
              <w:rPr>
                <w:b/>
                <w:sz w:val="24"/>
              </w:rPr>
              <w:t>Determination of the content of antibiotic residues</w:t>
            </w:r>
          </w:p>
        </w:tc>
      </w:tr>
      <w:tr w:rsidR="00D81FFD" w:rsidRPr="000F0A3C" w14:paraId="0CDC8AB3" w14:textId="77777777" w:rsidTr="00D81FFD">
        <w:tc>
          <w:tcPr>
            <w:tcW w:w="2407" w:type="dxa"/>
          </w:tcPr>
          <w:p w14:paraId="50DDB5D7" w14:textId="77777777" w:rsidR="00D81FFD" w:rsidRPr="000F0A3C" w:rsidRDefault="00D81FFD" w:rsidP="00D81FFD">
            <w:pPr>
              <w:rPr>
                <w:rFonts w:cstheme="minorHAnsi"/>
                <w:b/>
                <w:sz w:val="24"/>
                <w:szCs w:val="24"/>
              </w:rPr>
            </w:pPr>
            <w:r>
              <w:rPr>
                <w:b/>
                <w:sz w:val="24"/>
              </w:rPr>
              <w:t>Frequency under more stringent supervision</w:t>
            </w:r>
          </w:p>
        </w:tc>
        <w:tc>
          <w:tcPr>
            <w:tcW w:w="2407" w:type="dxa"/>
          </w:tcPr>
          <w:p w14:paraId="6495C741" w14:textId="77777777" w:rsidR="00D81FFD" w:rsidRPr="000F0A3C" w:rsidRDefault="00D81FFD" w:rsidP="00D81FFD">
            <w:pPr>
              <w:rPr>
                <w:rFonts w:cstheme="minorHAnsi"/>
                <w:sz w:val="24"/>
                <w:szCs w:val="24"/>
              </w:rPr>
            </w:pPr>
            <w:r>
              <w:rPr>
                <w:sz w:val="24"/>
              </w:rPr>
              <w:t>1 time for every week</w:t>
            </w:r>
          </w:p>
        </w:tc>
        <w:tc>
          <w:tcPr>
            <w:tcW w:w="2407" w:type="dxa"/>
          </w:tcPr>
          <w:p w14:paraId="6109F3C2" w14:textId="77777777" w:rsidR="00D81FFD" w:rsidRPr="000F0A3C" w:rsidRDefault="00D81FFD" w:rsidP="00D81FFD">
            <w:pPr>
              <w:rPr>
                <w:rFonts w:cstheme="minorHAnsi"/>
                <w:sz w:val="24"/>
                <w:szCs w:val="24"/>
              </w:rPr>
            </w:pPr>
            <w:r>
              <w:rPr>
                <w:sz w:val="24"/>
              </w:rPr>
              <w:t>1 time for every week</w:t>
            </w:r>
          </w:p>
        </w:tc>
        <w:tc>
          <w:tcPr>
            <w:tcW w:w="2407" w:type="dxa"/>
          </w:tcPr>
          <w:p w14:paraId="55D94FF0" w14:textId="77777777" w:rsidR="00D81FFD" w:rsidRPr="000F0A3C" w:rsidRDefault="00D81FFD" w:rsidP="00D81FFD">
            <w:pPr>
              <w:rPr>
                <w:rFonts w:cstheme="minorHAnsi"/>
                <w:sz w:val="24"/>
                <w:szCs w:val="24"/>
              </w:rPr>
            </w:pPr>
            <w:r>
              <w:rPr>
                <w:sz w:val="24"/>
              </w:rPr>
              <w:t>1 time for every four weeks</w:t>
            </w:r>
          </w:p>
        </w:tc>
      </w:tr>
    </w:tbl>
    <w:p w14:paraId="03C1A6B5" w14:textId="77777777" w:rsidR="00D81FFD" w:rsidRPr="000F0A3C" w:rsidRDefault="00D81FFD" w:rsidP="00D81FFD">
      <w:pPr>
        <w:rPr>
          <w:rFonts w:cstheme="minorHAnsi"/>
          <w:sz w:val="24"/>
          <w:szCs w:val="24"/>
        </w:rPr>
      </w:pPr>
    </w:p>
    <w:p w14:paraId="372531A4" w14:textId="14E74DFD" w:rsidR="00D81FFD" w:rsidRDefault="00F80EAE" w:rsidP="00F80EAE">
      <w:pPr>
        <w:rPr>
          <w:rFonts w:cstheme="minorHAnsi"/>
          <w:sz w:val="24"/>
          <w:szCs w:val="24"/>
        </w:rPr>
      </w:pPr>
      <w:r>
        <w:rPr>
          <w:sz w:val="24"/>
        </w:rPr>
        <w:t xml:space="preserve">Upon detection of antibiotic residues </w:t>
      </w:r>
      <w:proofErr w:type="gramStart"/>
      <w:r>
        <w:rPr>
          <w:sz w:val="24"/>
        </w:rPr>
        <w:t>in excess of</w:t>
      </w:r>
      <w:proofErr w:type="gramEnd"/>
      <w:r>
        <w:rPr>
          <w:sz w:val="24"/>
        </w:rPr>
        <w:t xml:space="preserve"> the maximum residue limit for the substance in question, the examination is repeated in each of the subsequent four weeks.</w:t>
      </w:r>
      <w:r w:rsidR="00CC7E48">
        <w:rPr>
          <w:sz w:val="24"/>
        </w:rPr>
        <w:t>”</w:t>
      </w:r>
    </w:p>
    <w:p w14:paraId="28EE29C9" w14:textId="77777777" w:rsidR="000F0A3C" w:rsidRDefault="000F0A3C" w:rsidP="00F80EAE">
      <w:pPr>
        <w:rPr>
          <w:rFonts w:cstheme="minorHAnsi"/>
          <w:sz w:val="24"/>
          <w:szCs w:val="24"/>
        </w:rPr>
      </w:pPr>
    </w:p>
    <w:p w14:paraId="53C5C941" w14:textId="77777777" w:rsidR="000F0A3C" w:rsidRDefault="000F0A3C" w:rsidP="00F80EAE">
      <w:pPr>
        <w:rPr>
          <w:rFonts w:cstheme="minorHAnsi"/>
          <w:sz w:val="24"/>
          <w:szCs w:val="24"/>
        </w:rPr>
      </w:pPr>
    </w:p>
    <w:p w14:paraId="65C69628" w14:textId="77777777" w:rsidR="000F0A3C" w:rsidRPr="000F0A3C" w:rsidRDefault="000F0A3C" w:rsidP="000F0A3C">
      <w:pPr>
        <w:jc w:val="center"/>
        <w:rPr>
          <w:rFonts w:cstheme="minorHAnsi"/>
          <w:b/>
          <w:sz w:val="24"/>
          <w:szCs w:val="24"/>
        </w:rPr>
      </w:pPr>
      <w:r>
        <w:rPr>
          <w:b/>
          <w:sz w:val="24"/>
        </w:rPr>
        <w:t>Section 2</w:t>
      </w:r>
    </w:p>
    <w:p w14:paraId="0E7B6AAE" w14:textId="77777777" w:rsidR="0015460A" w:rsidRDefault="0015460A" w:rsidP="000F0A3C">
      <w:pPr>
        <w:rPr>
          <w:rFonts w:cstheme="minorHAnsi"/>
          <w:sz w:val="24"/>
          <w:szCs w:val="24"/>
        </w:rPr>
      </w:pPr>
      <w:r>
        <w:rPr>
          <w:i/>
          <w:iCs/>
          <w:sz w:val="24"/>
        </w:rPr>
        <w:t>(1)</w:t>
      </w:r>
      <w:r>
        <w:rPr>
          <w:i/>
          <w:sz w:val="24"/>
        </w:rPr>
        <w:t xml:space="preserve"> </w:t>
      </w:r>
      <w:r>
        <w:rPr>
          <w:sz w:val="24"/>
        </w:rPr>
        <w:t xml:space="preserve">This order enters into force on 1 January 2022. </w:t>
      </w:r>
    </w:p>
    <w:p w14:paraId="2FB84923" w14:textId="77777777" w:rsidR="000F0A3C" w:rsidRPr="000F0A3C" w:rsidRDefault="0015460A" w:rsidP="000F0A3C">
      <w:pPr>
        <w:rPr>
          <w:rFonts w:cstheme="minorHAnsi"/>
          <w:sz w:val="24"/>
          <w:szCs w:val="24"/>
        </w:rPr>
      </w:pPr>
      <w:r>
        <w:rPr>
          <w:i/>
          <w:iCs/>
          <w:sz w:val="24"/>
        </w:rPr>
        <w:t>(2)</w:t>
      </w:r>
      <w:r>
        <w:rPr>
          <w:i/>
          <w:sz w:val="24"/>
        </w:rPr>
        <w:t xml:space="preserve"> </w:t>
      </w:r>
      <w:r>
        <w:rPr>
          <w:sz w:val="24"/>
        </w:rPr>
        <w:t>Order no. 497 of 23 March 2021 on food hygiene is repealed.</w:t>
      </w:r>
    </w:p>
    <w:sectPr w:rsidR="000F0A3C" w:rsidRPr="000F0A3C" w:rsidSect="00D81F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1175" w14:textId="77777777" w:rsidR="00745CF7" w:rsidRDefault="00745CF7" w:rsidP="00A50188">
      <w:pPr>
        <w:spacing w:after="0" w:line="240" w:lineRule="auto"/>
      </w:pPr>
      <w:r>
        <w:separator/>
      </w:r>
    </w:p>
  </w:endnote>
  <w:endnote w:type="continuationSeparator" w:id="0">
    <w:p w14:paraId="5B20EB45" w14:textId="77777777" w:rsidR="00745CF7" w:rsidRDefault="00745CF7" w:rsidP="00A5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98D5" w14:textId="77777777" w:rsidR="00745CF7" w:rsidRDefault="00745CF7" w:rsidP="00A50188">
      <w:pPr>
        <w:spacing w:after="0" w:line="240" w:lineRule="auto"/>
      </w:pPr>
      <w:r>
        <w:separator/>
      </w:r>
    </w:p>
  </w:footnote>
  <w:footnote w:type="continuationSeparator" w:id="0">
    <w:p w14:paraId="7A6A0840" w14:textId="77777777" w:rsidR="00745CF7" w:rsidRDefault="00745CF7" w:rsidP="00A50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9"/>
    <w:rsid w:val="00043C9D"/>
    <w:rsid w:val="00053863"/>
    <w:rsid w:val="00060FC9"/>
    <w:rsid w:val="000F0A3C"/>
    <w:rsid w:val="0015460A"/>
    <w:rsid w:val="001D7D66"/>
    <w:rsid w:val="001E4D7D"/>
    <w:rsid w:val="002147AD"/>
    <w:rsid w:val="002A2AC6"/>
    <w:rsid w:val="002E7540"/>
    <w:rsid w:val="003101AF"/>
    <w:rsid w:val="00315D7E"/>
    <w:rsid w:val="0031683F"/>
    <w:rsid w:val="00331B89"/>
    <w:rsid w:val="00337092"/>
    <w:rsid w:val="00340D26"/>
    <w:rsid w:val="00345694"/>
    <w:rsid w:val="00370DEF"/>
    <w:rsid w:val="003A0A26"/>
    <w:rsid w:val="003A7D73"/>
    <w:rsid w:val="00401EFA"/>
    <w:rsid w:val="004D3390"/>
    <w:rsid w:val="00536C63"/>
    <w:rsid w:val="00547B2F"/>
    <w:rsid w:val="0059020A"/>
    <w:rsid w:val="00606DB6"/>
    <w:rsid w:val="006E1949"/>
    <w:rsid w:val="00745CF7"/>
    <w:rsid w:val="007471C9"/>
    <w:rsid w:val="00770E03"/>
    <w:rsid w:val="007C370C"/>
    <w:rsid w:val="007F718C"/>
    <w:rsid w:val="0085737E"/>
    <w:rsid w:val="008A2A56"/>
    <w:rsid w:val="008B2F9D"/>
    <w:rsid w:val="00941AEB"/>
    <w:rsid w:val="009D7E07"/>
    <w:rsid w:val="009E01F3"/>
    <w:rsid w:val="009E59CB"/>
    <w:rsid w:val="00A05302"/>
    <w:rsid w:val="00A274CC"/>
    <w:rsid w:val="00A50188"/>
    <w:rsid w:val="00A81BB2"/>
    <w:rsid w:val="00AB3DB0"/>
    <w:rsid w:val="00AC66E3"/>
    <w:rsid w:val="00AD6948"/>
    <w:rsid w:val="00AD70F9"/>
    <w:rsid w:val="00B25764"/>
    <w:rsid w:val="00B30803"/>
    <w:rsid w:val="00B829C9"/>
    <w:rsid w:val="00BE4F33"/>
    <w:rsid w:val="00C630C9"/>
    <w:rsid w:val="00C71862"/>
    <w:rsid w:val="00C84738"/>
    <w:rsid w:val="00CC7E48"/>
    <w:rsid w:val="00CD091A"/>
    <w:rsid w:val="00D138BD"/>
    <w:rsid w:val="00D16219"/>
    <w:rsid w:val="00D81FFD"/>
    <w:rsid w:val="00DA3397"/>
    <w:rsid w:val="00E0416A"/>
    <w:rsid w:val="00E80038"/>
    <w:rsid w:val="00E9538F"/>
    <w:rsid w:val="00EF0C4F"/>
    <w:rsid w:val="00F1590B"/>
    <w:rsid w:val="00F15D67"/>
    <w:rsid w:val="00F5325A"/>
    <w:rsid w:val="00F80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D0C"/>
  <w15:chartTrackingRefBased/>
  <w15:docId w15:val="{DD8C494C-9BBB-4BAB-92FF-3A52398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1A"/>
    <w:rPr>
      <w:rFonts w:ascii="Segoe UI" w:hAnsi="Segoe UI" w:cs="Segoe UI"/>
      <w:sz w:val="18"/>
      <w:szCs w:val="18"/>
    </w:rPr>
  </w:style>
  <w:style w:type="paragraph" w:customStyle="1" w:styleId="paragrafgruppeoverskrift">
    <w:name w:val="paragrafgruppeoverskrift"/>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CD091A"/>
  </w:style>
  <w:style w:type="paragraph" w:customStyle="1" w:styleId="paragraf">
    <w:name w:val="paragraf"/>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CD091A"/>
  </w:style>
  <w:style w:type="paragraph" w:customStyle="1" w:styleId="stk2">
    <w:name w:val="stk2"/>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CD091A"/>
  </w:style>
  <w:style w:type="character" w:styleId="CommentReference">
    <w:name w:val="annotation reference"/>
    <w:basedOn w:val="DefaultParagraphFont"/>
    <w:uiPriority w:val="99"/>
    <w:semiHidden/>
    <w:unhideWhenUsed/>
    <w:rsid w:val="00B25764"/>
    <w:rPr>
      <w:sz w:val="16"/>
      <w:szCs w:val="16"/>
    </w:rPr>
  </w:style>
  <w:style w:type="paragraph" w:styleId="CommentText">
    <w:name w:val="annotation text"/>
    <w:basedOn w:val="Normal"/>
    <w:link w:val="CommentTextChar"/>
    <w:uiPriority w:val="99"/>
    <w:semiHidden/>
    <w:unhideWhenUsed/>
    <w:rsid w:val="00B25764"/>
    <w:pPr>
      <w:spacing w:line="240" w:lineRule="auto"/>
    </w:pPr>
    <w:rPr>
      <w:sz w:val="20"/>
      <w:szCs w:val="20"/>
    </w:rPr>
  </w:style>
  <w:style w:type="character" w:customStyle="1" w:styleId="CommentTextChar">
    <w:name w:val="Comment Text Char"/>
    <w:basedOn w:val="DefaultParagraphFont"/>
    <w:link w:val="CommentText"/>
    <w:uiPriority w:val="99"/>
    <w:semiHidden/>
    <w:rsid w:val="00B25764"/>
    <w:rPr>
      <w:sz w:val="20"/>
      <w:szCs w:val="20"/>
    </w:rPr>
  </w:style>
  <w:style w:type="paragraph" w:styleId="CommentSubject">
    <w:name w:val="annotation subject"/>
    <w:basedOn w:val="CommentText"/>
    <w:next w:val="CommentText"/>
    <w:link w:val="CommentSubjectChar"/>
    <w:uiPriority w:val="99"/>
    <w:semiHidden/>
    <w:unhideWhenUsed/>
    <w:rsid w:val="00B25764"/>
    <w:rPr>
      <w:b/>
      <w:bCs/>
    </w:rPr>
  </w:style>
  <w:style w:type="character" w:customStyle="1" w:styleId="CommentSubjectChar">
    <w:name w:val="Comment Subject Char"/>
    <w:basedOn w:val="CommentTextChar"/>
    <w:link w:val="CommentSubject"/>
    <w:uiPriority w:val="99"/>
    <w:semiHidden/>
    <w:rsid w:val="00B25764"/>
    <w:rPr>
      <w:b/>
      <w:bCs/>
      <w:sz w:val="20"/>
      <w:szCs w:val="20"/>
    </w:rPr>
  </w:style>
  <w:style w:type="paragraph" w:styleId="Revision">
    <w:name w:val="Revision"/>
    <w:hidden/>
    <w:uiPriority w:val="99"/>
    <w:semiHidden/>
    <w:rsid w:val="002E7540"/>
    <w:pPr>
      <w:spacing w:after="0" w:line="240" w:lineRule="auto"/>
    </w:pPr>
  </w:style>
  <w:style w:type="table" w:styleId="TableGrid">
    <w:name w:val="Table Grid"/>
    <w:basedOn w:val="TableNormal"/>
    <w:uiPriority w:val="39"/>
    <w:rsid w:val="00D8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0188"/>
  </w:style>
  <w:style w:type="paragraph" w:styleId="Footer">
    <w:name w:val="footer"/>
    <w:basedOn w:val="Normal"/>
    <w:link w:val="FooterChar"/>
    <w:uiPriority w:val="99"/>
    <w:unhideWhenUsed/>
    <w:rsid w:val="00A50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993</Words>
  <Characters>5664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Sørensen</dc:creator>
  <cp:keywords/>
  <dc:description/>
  <cp:lastModifiedBy>Liana Brili</cp:lastModifiedBy>
  <cp:revision>5</cp:revision>
  <cp:lastPrinted>2021-06-23T14:05:00Z</cp:lastPrinted>
  <dcterms:created xsi:type="dcterms:W3CDTF">2021-08-11T06:31:00Z</dcterms:created>
  <dcterms:modified xsi:type="dcterms:W3CDTF">2021-08-16T12:24:00Z</dcterms:modified>
</cp:coreProperties>
</file>