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D5247" w14:textId="77777777" w:rsidR="004F7E45" w:rsidRPr="004F7E45" w:rsidRDefault="004F7E45" w:rsidP="004F7E45">
      <w:pPr>
        <w:spacing w:before="100" w:beforeAutospacing="1" w:after="100" w:afterAutospacing="1" w:line="240" w:lineRule="auto"/>
        <w:outlineLvl w:val="1"/>
        <w:rPr>
          <w:b/>
          <w:bCs/>
          <w:sz w:val="36"/>
          <w:szCs w:val="36"/>
          <w:rFonts w:ascii="Times New Roman" w:eastAsia="Times New Roman" w:hAnsi="Times New Roman" w:cs="Times New Roman"/>
        </w:rPr>
      </w:pPr>
      <w:r>
        <w:rPr>
          <w:b/>
          <w:sz w:val="36"/>
          <w:rFonts w:ascii="Times New Roman" w:hAnsi="Times New Roman"/>
        </w:rPr>
        <w:t xml:space="preserve">Decreto n. 2020-1757 del 29 dicembre 2020 sull'indice di riparabilità delle apparecchiature elettriche ed elettroniche</w:t>
      </w:r>
    </w:p>
    <w:p w14:paraId="122A44DD" w14:textId="77777777" w:rsidR="004F7E45" w:rsidRPr="004F7E45" w:rsidRDefault="004F7E45" w:rsidP="004F7E45">
      <w:pPr>
        <w:spacing w:before="100" w:beforeAutospacing="1" w:after="100" w:afterAutospacing="1" w:line="240" w:lineRule="auto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Versione iniziale</w:t>
      </w:r>
      <w:r>
        <w:rPr>
          <w:b/>
          <w:sz w:val="24"/>
          <w:rFonts w:ascii="Times New Roman" w:hAnsi="Times New Roman"/>
        </w:rPr>
        <w:t xml:space="preserve"> </w:t>
      </w:r>
    </w:p>
    <w:p w14:paraId="7AA0884E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Gruppi target: produttori, importatori, distributori o altri rivenditori di apparecchiature elettriche ed elettroniche e venditori delle medesime apparecchiature, nonché gli utenti di siti Internet, piattaforme o qualsivoglia altro canale di distribuzione online nell'ambito della loro attività commerciale in Francia.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Oggetto: norme di attuazione dell'indice di riparabilità definito nell'articolo L541-9-2 del Codice dell’ambiente.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Entrata in vigore:</w:t>
      </w:r>
      <w:r>
        <w:rPr>
          <w:sz w:val="24"/>
          <w:rFonts w:ascii="Times New Roman" w:hAnsi="Times New Roman"/>
        </w:rPr>
        <w:t xml:space="preserve"> il testo entra in vigore il 1° gennaio 2021.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Nota informativa: </w:t>
      </w:r>
      <w:r>
        <w:rPr>
          <w:sz w:val="24"/>
          <w:rFonts w:ascii="Times New Roman" w:hAnsi="Times New Roman"/>
        </w:rPr>
        <w:t xml:space="preserve">il presente Decreto definisce le modalità di applicazione dell'articolo L541-9-2 del Codice dell’ambiente che prevede l'attuazione di un indice di riparabilità per determinate categorie di apparecchiature elettriche ed elettroniche.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Esso specifica in particolare i criteri e i parametri del calcolo utilizzato per stabilire tale indice, nonché il quadro generale degli obblighi relativi alla sua comunicazione e visualizzazione.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Riferimenti:</w:t>
      </w:r>
      <w:r>
        <w:rPr>
          <w:sz w:val="24"/>
          <w:rFonts w:ascii="Times New Roman" w:hAnsi="Times New Roman"/>
        </w:rPr>
        <w:t xml:space="preserve"> il presente Decreto potrà essere consultato sul sito di Légifrance (</w:t>
      </w:r>
      <w:r>
        <w:rPr>
          <w:sz w:val="24"/>
          <w:rFonts w:ascii="Times New Roman" w:hAnsi="Times New Roman"/>
        </w:rPr>
        <w:t xml:space="preserve">http://www.legifrance.gouv.fr</w:t>
      </w:r>
      <w:r>
        <w:rPr>
          <w:sz w:val="24"/>
          <w:rFonts w:ascii="Times New Roman" w:hAnsi="Times New Roman"/>
        </w:rPr>
        <w:t xml:space="preserve">).</w:t>
      </w:r>
      <w:r>
        <w:rPr>
          <w:sz w:val="24"/>
          <w:rFonts w:ascii="Times New Roman" w:hAnsi="Times New Roman"/>
        </w:rPr>
        <w:t xml:space="preserve"> </w:t>
      </w:r>
    </w:p>
    <w:p w14:paraId="09C3F7EC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Il Primo Ministro,</w:t>
      </w:r>
    </w:p>
    <w:p w14:paraId="40611F90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Sulla base della relazione del Ministro della transizione ecologica e del Ministro dell'economia, delle finanze e della ripresa,</w:t>
      </w:r>
    </w:p>
    <w:p w14:paraId="1A81B9F1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Vista la Direttiva 2008/98/CE del Parlamento europeo e del Consiglio, del 19 novembre 2008, relativa ai rifiuti e che abroga alcune Direttive, modificate recentemente dalla Direttiva (UE) 2018/851 del 30 maggio 2018;</w:t>
      </w:r>
    </w:p>
    <w:p w14:paraId="581D6C66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Vista la Direttiva (UE) 2015/1535 del Parlamento europeo e del Consiglio, del 9 settembre 2015, che prevede una procedura d'informazione nel settore dei regolamenti tecnici e delle norme relative ai servizi della Società dell'informazione; insieme alla notifica inviata alla Commissione europea il 21 luglio 2020;</w:t>
      </w:r>
    </w:p>
    <w:p w14:paraId="546BA7DD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Visto il Codice dell’ambiente e in particolare l'articolo L541-9-2 dello stesso nella formulazione risultante dall'articolo 16 della legge n. 2020-105, del 10 febbraio 2020, relativa alla lotta contro i rifiuti e sull’economia circolare;</w:t>
      </w:r>
    </w:p>
    <w:p w14:paraId="09557C55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Vista la Legge n. 2020-105 sulla lotta contro i rifiuti e sull'economia circolare, in particolare gli articoli 16, 29 e 130;</w:t>
      </w:r>
    </w:p>
    <w:p w14:paraId="48736AEC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Viste le osservazioni formulate nel corso della consultazione pubblica svoltasi tra il 21 luglio 2020 e il 17 agosto 2020, ai sensi dell'articolo L123-19-1 del Codice dell’ambiente;</w:t>
      </w:r>
    </w:p>
    <w:p w14:paraId="514A1D37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Sentito il Consiglio di Stato (sezione opere pubbliche),</w:t>
      </w:r>
    </w:p>
    <w:p w14:paraId="7B9A171C" w14:textId="529FA357" w:rsidR="004F7E45" w:rsidRPr="004F7E45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decreta:</w:t>
      </w:r>
    </w:p>
    <w:p w14:paraId="61759A43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Articolo 1</w:t>
      </w:r>
    </w:p>
    <w:p w14:paraId="77ABD760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Il titolo IV, capitolo I, del libro V della parte regolamentare del Codice dell’ambiente deve essere integrato da una sezione 9, così redatta:</w:t>
      </w:r>
    </w:p>
    <w:p w14:paraId="16727251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“Sezione 9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“Informare il pubblico sui prodotti che generano rifiuti</w:t>
      </w:r>
    </w:p>
    <w:p w14:paraId="3F984B64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“Sottosezione 1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“Visualizzazione dell’indice di riparabilità</w:t>
      </w:r>
    </w:p>
    <w:p w14:paraId="50911D7C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“Articolo R541-210.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L'indice di riparabilità delle apparecchiature elettriche ed elettroniche di cui all'articolo L541-9-2 comprende un punteggio da uno a dieci da portare all'attenzione dei consumatori al momento dell'acquisto di nuove apparecchiature.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“Questo indice si riferisce a tutti i modelli di questa apparecchiatura.</w:t>
      </w:r>
    </w:p>
    <w:p w14:paraId="377464DC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“Articolo R541-211.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Ai fini della presente sezione vengono applicate le seguenti definizioni: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“Messa a disposizione sul mercato”: qualsiasi fornitura di apparecchiature elettriche o elettroniche destinate a essere distribuite o utilizzate sul mercato nazionale nel corso di un'attività commerciale, a titolo oneroso o gratuito;</w:t>
      </w:r>
    </w:p>
    <w:p w14:paraId="712B5E64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“Immissione sul mercato”: la prima messa a disposizione di un'apparecchiatura elettrica o elettronica sul mercato nazionale;</w:t>
      </w:r>
    </w:p>
    <w:p w14:paraId="38196A95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“Importatore”: qualsivoglia persona fisica o giuridica che immette sul mercato nazionale un'apparecchiatura elettrica o elettronica proveniente dagli Stati membri dell'Unione europea o da paesi terzi;</w:t>
      </w:r>
    </w:p>
    <w:p w14:paraId="3814DEE0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4.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“Venditore”: qualsivoglia persona fisica o giuridica che, nell'ambito di un'attività commerciale, mette a disposizione sul mercato mediante vendita, anche a distanza, apparecchiature elettriche o elettroniche ai consumatori;</w:t>
      </w:r>
    </w:p>
    <w:p w14:paraId="596FE06B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5.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“Vendita a distanza”: contratto stipulato a distanza tra un venditore professionista e un consumatore, nell'ambito di un sistema organizzato di vendita, senza la presenza fisica contemporanea del professionista e del consumatore, mediante l'uso esclusivo di una o più tecniche di comunicazione a distanza fino alla conclusione del contratto";</w:t>
      </w:r>
    </w:p>
    <w:p w14:paraId="76DB3484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6.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“Modello”: una versione di un'apparecchiatura le cui unità condividono le medesime caratteristiche tecniche pertinenti ai fini del calcolo dell'indice di riparabilità.</w:t>
      </w:r>
    </w:p>
    <w:p w14:paraId="6A24F5EF" w14:textId="2E831C23" w:rsidR="004F7E45" w:rsidRPr="004F7E45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“Gli altri termini sono intesi conformemente alle disposizioni dell'articolo R543-171-2, “produttore” significa “fabbricante” ai sensi del presente articolo.</w:t>
      </w:r>
    </w:p>
    <w:p w14:paraId="26FBD480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“Articolo R541-212.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I - I produttori o gli importatori definiscono, per le apparecchiature elettriche o elettroniche che immettono sul mercato, l'indice di riparabilità nonché i parametri che hanno consentito di definirlo, sulla base di modalità specificate mediante l’Ordinanza a cui fa riferimento l’articolo R541-214(III).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“II.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Per ogni modello di apparecchiatura che immettono sul mercato, i produttori e gli importatori informano i distributori o i venditori, gratuitamente e in un formato non cartaceo, al momento dell'iscrizione e della consegna dell'apparecchiatura elettrica ed elettronica, di: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“1.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L'indice di riparabilità secondo le condizioni e le indicazioni previste dall'Ordinanza di cui all'articolo R541-213 (I);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“2.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I parametri che hanno consentito di stabilire l'indice di riparabilità, secondo il formato previsto dall'Ordinanza di cui all'articolo R541-213 (I).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“III.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Se il distributore e il venditore non sono gli stessi, il distributore informa il venditore, gratuitamente e alle stesse condizioni di cui al punto II, dell'indice e dei parametri del suo calcolo al momento del riferimento e della fornitura di apparecchiature elettriche ed elettroniche.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“IV.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Inoltre, l'indice può essere apposto direttamente su ciascun apparecchio o sull'imballaggio mediante etichettatura o marcatura, conformemente alle indicazioni previste nell'Ordinanza di cui all'articolo R541-213, (I).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“V.- Le informazioni di cui al punto II sono comunicate gratuitamente dai produttori e dagli importatori, entro un termine di 15 giorni, a chiunque ne presenti richiesta per un periodo di almeno due anni successivi all'immissione sul mercato dell'ultima unità di un modello di apparecchiatura.</w:t>
      </w:r>
    </w:p>
    <w:p w14:paraId="261403F3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“Articolo R541-213.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I.- Qualora l'apparecchiatura elettrica o elettronica sia messa in vendita nei negozi, il venditore deve indicare in forma visibile, secondo le procedure e i segnali prescritti per ordine del Ministro responsabile dell'ambiente e dell'economia, l'indice di riparabilità fornito dal produttore o dall'importatore, su ciascun apparecchio proposto per la vendita o nelle immediate vicinanze.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“II.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Se le apparecchiature elettriche o elettroniche sono offerte in vendita a distanza, il venditore deve esporre l'indice di riparabilità in modo visibile nella presentazione dell'apparecchiatura accanto al suo prezzo, secondo le modalità e le condizioni stabilite nell'Ordinanza di cui al punto I.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“III.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Il venditore mette inoltre a disposizione dei consumatori i parametri che hanno consentito di stabilire l'indice di riparabilità dell'apparecchiatura, mediante qualsiasi procedimento appropriato.</w:t>
      </w:r>
    </w:p>
    <w:p w14:paraId="09FA1FE2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“Articolo R541-214.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I. - L'indice di riparabilità deve essere calcolato utilizzando i seguenti parametri: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“1° Un punteggio, su una scala di venti, relativo alla durata della disponibilità della documentazione tecnica, delle istruzioni per l'uso e della manutenzione per i produttori, i riparatori e i consumatori;</w:t>
      </w:r>
    </w:p>
    <w:p w14:paraId="2403791F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“2° Un punteggio, su una scala di venti, relativo alla facilità con cui l'attrezzatura può essere smontata, inteso come il numero di passi di smontaggio richiesti per l'accesso individuale ai pezzi di ricambio, e le caratteristiche degli strumenti necessari e i fissaggi tra i pezzi di ricambio;</w:t>
      </w:r>
    </w:p>
    <w:p w14:paraId="681FCAC1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“3° Un punteggio, su una scala di venti, relativo ai tempi di disponibilità sul mercato dei pezzi di ricambio e ai tempi di consegna ai produttori, distributori di pezzi di ricambio, riparatori e consumatori;</w:t>
      </w:r>
    </w:p>
    <w:p w14:paraId="4133FD83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“4° Un punteggio, su una scala di venti, relativo al rapporto tra il prezzo dei pezzi venduti dal fabbricante o dall'importatore e il prezzo delle apparecchiature vendute dal fabbricante o dall'importatore, calcolato secondo i metodi previsti dall'Ordinanza pertinente;</w:t>
      </w:r>
    </w:p>
    <w:p w14:paraId="68E845C2" w14:textId="57891694" w:rsidR="004F7E45" w:rsidRPr="004F7E45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“5° Un punteggio, su una scala di venti, relativo a criteri specifici per la categoria di apparecchiature in questione.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“II.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L'indice di riparabilità si ottiene sommando i cinque punteggi ottenuti e poi dividendo questo totale per dieci per dare un punteggio complessivo su una scala da 1 a 10.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“III.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Per ogni categoria di apparecchiature elettriche ed elettroniche, un’Ordinanza del Ministro dell'ambiente e del Ministro dell'economia e delle finanze specifica tutti i criteri e i sottocriteri, compresi i criteri specifici della categoria, nonché le modalità di calcolo dell'indice.</w:t>
      </w:r>
    </w:p>
    <w:p w14:paraId="31C9246E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Articolo 2</w:t>
      </w:r>
    </w:p>
    <w:p w14:paraId="0C875A98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Le disposizioni del presente Decreto entrano in vigore a decorrere dal 1° gennaio 2021.</w:t>
      </w:r>
    </w:p>
    <w:p w14:paraId="3FAB2966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Articolo 3</w:t>
      </w:r>
    </w:p>
    <w:p w14:paraId="24600007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Il Ministro della Transizione Ecologica e il Ministro dell'Economia, delle Finanze e della Ripresa sono incaricati, ciascuno nell'ambito della propria competenza, dell'applicazione del presente Decreto che sarà pubblicato nella Gazzetta ufficiale della Repubblica francese.</w:t>
      </w:r>
    </w:p>
    <w:p w14:paraId="11EDDB72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Datato 29 dicembre 2020.</w:t>
      </w:r>
    </w:p>
    <w:p w14:paraId="6D086227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Jean Castex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Primo Ministro:</w:t>
      </w:r>
    </w:p>
    <w:p w14:paraId="75AA65C8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Il Ministro della Transizione Ecologica,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Barbara Pompili</w:t>
      </w:r>
    </w:p>
    <w:p w14:paraId="250F8DFD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Il Ministro dell'Economia, delle Finanze e della Ripresa,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Bruno Le Maire</w:t>
      </w:r>
    </w:p>
    <w:p w14:paraId="60C6DEC7" w14:textId="77777777" w:rsidR="00CF4D53" w:rsidRDefault="00CF4D53"/>
    <w:sectPr w:rsidR="00CF4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E45"/>
    <w:rsid w:val="004C7568"/>
    <w:rsid w:val="004F7E45"/>
    <w:rsid w:val="00CF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54B5C"/>
  <w15:chartTrackingRefBased/>
  <w15:docId w15:val="{A73B6F73-6A2C-4EF9-AF88-F4CB7DAB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5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Dimitris Dimitriadis</cp:lastModifiedBy>
  <cp:revision>2</cp:revision>
  <dcterms:created xsi:type="dcterms:W3CDTF">2021-01-04T14:42:00Z</dcterms:created>
  <dcterms:modified xsi:type="dcterms:W3CDTF">2021-04-13T11:53:00Z</dcterms:modified>
</cp:coreProperties>
</file>