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FEF1E" w14:textId="0B00843F" w:rsidR="00D40409" w:rsidRPr="00F567B5" w:rsidRDefault="00D40409" w:rsidP="00EF4EC0">
      <w:pPr>
        <w:spacing w:before="6"/>
        <w:ind w:left="21" w:right="141"/>
        <w:jc w:val="center"/>
        <w:rPr>
          <w:sz w:val="46"/>
        </w:rPr>
      </w:pPr>
      <w:r>
        <w:rPr>
          <w:rFonts w:ascii="Courier New" w:hAnsi="Courier New"/>
          <w:sz w:val="20"/>
        </w:rPr>
        <w:t>1. ---</w:t>
      </w:r>
      <w:r w:rsidR="00781302">
        <w:rPr>
          <w:rFonts w:ascii="Courier New" w:hAnsi="Courier New"/>
          <w:sz w:val="20"/>
        </w:rPr>
        <w:t>-</w:t>
      </w:r>
      <w:r>
        <w:rPr>
          <w:rFonts w:ascii="Courier New" w:hAnsi="Courier New"/>
          <w:sz w:val="20"/>
        </w:rPr>
        <w:t>--IND- 2019 0333 SK- PL- ------ 20200831</w:t>
      </w:r>
      <w:r>
        <w:rPr>
          <w:rFonts w:ascii="Calibri" w:hAnsi="Calibri"/>
          <w:sz w:val="20"/>
        </w:rPr>
        <w:t xml:space="preserve"> </w:t>
      </w:r>
      <w:r>
        <w:rPr>
          <w:rFonts w:ascii="Courier New" w:hAnsi="Courier New"/>
          <w:sz w:val="20"/>
        </w:rPr>
        <w:t>--- --- FINAL</w:t>
      </w:r>
    </w:p>
    <w:p w14:paraId="3C95219F" w14:textId="0C183158" w:rsidR="000F4D2F" w:rsidRPr="00F567B5" w:rsidRDefault="00547826" w:rsidP="00EF4EC0">
      <w:pPr>
        <w:spacing w:before="6"/>
        <w:ind w:left="21" w:right="141"/>
        <w:jc w:val="center"/>
        <w:rPr>
          <w:sz w:val="46"/>
        </w:rPr>
      </w:pPr>
      <w:r>
        <w:rPr>
          <w:sz w:val="46"/>
        </w:rPr>
        <w:t xml:space="preserve">ZBIÓR </w:t>
      </w:r>
      <w:r>
        <w:rPr>
          <w:noProof/>
          <w:lang w:val="en-US" w:eastAsia="en-US" w:bidi="ar-SA"/>
        </w:rPr>
        <w:drawing>
          <wp:inline distT="0" distB="0" distL="0" distR="0" wp14:anchorId="6ED7DDC4" wp14:editId="6A63A75B">
            <wp:extent cx="359968" cy="4351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68" cy="4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6"/>
        </w:rPr>
        <w:t xml:space="preserve"> USTAW</w:t>
      </w:r>
    </w:p>
    <w:p w14:paraId="4037B4CB" w14:textId="77777777" w:rsidR="000F4D2F" w:rsidRPr="00F567B5" w:rsidRDefault="00547826" w:rsidP="00EF4EC0">
      <w:pPr>
        <w:spacing w:before="66"/>
        <w:ind w:left="105" w:right="141"/>
        <w:jc w:val="center"/>
        <w:rPr>
          <w:sz w:val="34"/>
        </w:rPr>
      </w:pPr>
      <w:r>
        <w:rPr>
          <w:sz w:val="34"/>
        </w:rPr>
        <w:t>REPUBLIKI SŁOWACKIEJ</w:t>
      </w:r>
    </w:p>
    <w:p w14:paraId="341F9608" w14:textId="77777777" w:rsidR="000F4D2F" w:rsidRPr="00F567B5" w:rsidRDefault="000968A8" w:rsidP="00EF4EC0">
      <w:pPr>
        <w:spacing w:before="216"/>
        <w:ind w:left="105" w:right="141"/>
        <w:jc w:val="center"/>
        <w:rPr>
          <w:sz w:val="28"/>
        </w:rPr>
      </w:pPr>
      <w:r>
        <w:pict w14:anchorId="0B87C7A3">
          <v:shape id="_x0000_s1028" style="position:absolute;left:0;text-align:left;margin-left:55.25pt;margin-top:33.1pt;width:484.7pt;height:.1pt;z-index:-251658240;mso-wrap-distance-left:0;mso-wrap-distance-right:0;mso-position-horizontal-relative:page" coordorigin="1105,662" coordsize="9694,0" path="m1105,662r9694,e" filled="f" strokeweight=".34994mm">
            <v:path arrowok="t"/>
            <w10:wrap type="topAndBottom" anchorx="page"/>
          </v:shape>
        </w:pict>
      </w:r>
      <w:r w:rsidR="009D0D2E">
        <w:rPr>
          <w:sz w:val="28"/>
        </w:rPr>
        <w:t>Tom 2019</w:t>
      </w:r>
    </w:p>
    <w:p w14:paraId="3ACB72EB" w14:textId="77777777" w:rsidR="00EF4EC0" w:rsidRPr="00A9534E" w:rsidRDefault="00547826" w:rsidP="00781302">
      <w:pPr>
        <w:spacing w:before="38" w:line="403" w:lineRule="auto"/>
        <w:ind w:right="141"/>
        <w:jc w:val="right"/>
        <w:rPr>
          <w:sz w:val="20"/>
        </w:rPr>
      </w:pPr>
      <w:bookmarkStart w:id="0" w:name="_GoBack"/>
      <w:bookmarkEnd w:id="0"/>
      <w:r>
        <w:rPr>
          <w:sz w:val="20"/>
        </w:rPr>
        <w:t>Opublikowano: 31 października 2019 r.</w:t>
      </w:r>
      <w:r>
        <w:rPr>
          <w:sz w:val="20"/>
        </w:rPr>
        <w:tab/>
        <w:t>Przepisy w tej wersji wchodzą w życie z dniem: 1 listopada 2019 r.</w:t>
      </w:r>
    </w:p>
    <w:p w14:paraId="2A047C30" w14:textId="77777777" w:rsidR="000F4D2F" w:rsidRPr="00F567B5" w:rsidRDefault="00547826" w:rsidP="00EF4EC0">
      <w:pPr>
        <w:tabs>
          <w:tab w:val="left" w:pos="4928"/>
        </w:tabs>
        <w:spacing w:before="38" w:line="403" w:lineRule="auto"/>
        <w:ind w:left="105" w:right="141"/>
        <w:jc w:val="center"/>
      </w:pPr>
      <w:r>
        <w:t>Treść tego dokumentu jest prawnie wiążąca.</w:t>
      </w:r>
    </w:p>
    <w:p w14:paraId="091CF69D" w14:textId="77777777" w:rsidR="000F4D2F" w:rsidRPr="00781302" w:rsidRDefault="00547826" w:rsidP="00CA7A21">
      <w:pPr>
        <w:pStyle w:val="BodyText"/>
        <w:spacing w:before="171"/>
        <w:ind w:left="105" w:right="141"/>
        <w:jc w:val="center"/>
        <w:rPr>
          <w:b/>
          <w:lang w:val="pt-PT"/>
        </w:rPr>
      </w:pPr>
      <w:r w:rsidRPr="00781302">
        <w:rPr>
          <w:b/>
          <w:lang w:val="pt-PT"/>
        </w:rPr>
        <w:t>350</w:t>
      </w:r>
    </w:p>
    <w:p w14:paraId="372D88DA" w14:textId="77777777" w:rsidR="000F4D2F" w:rsidRPr="00781302" w:rsidRDefault="00547826" w:rsidP="00CA7A21">
      <w:pPr>
        <w:pStyle w:val="BodyText"/>
        <w:spacing w:before="129"/>
        <w:ind w:left="105" w:right="141"/>
        <w:jc w:val="center"/>
        <w:rPr>
          <w:b/>
          <w:lang w:val="pt-PT"/>
        </w:rPr>
      </w:pPr>
      <w:r w:rsidRPr="00781302">
        <w:rPr>
          <w:b/>
          <w:lang w:val="pt-PT"/>
        </w:rPr>
        <w:t>R O Z P O R Z Ą D Z E N I E</w:t>
      </w:r>
    </w:p>
    <w:p w14:paraId="68E7E64A" w14:textId="77777777" w:rsidR="000F4D2F" w:rsidRPr="00F567B5" w:rsidRDefault="00547826" w:rsidP="00B61455">
      <w:pPr>
        <w:pStyle w:val="BodyText"/>
        <w:spacing w:before="62"/>
        <w:ind w:left="105" w:right="141"/>
        <w:jc w:val="center"/>
        <w:rPr>
          <w:b/>
        </w:rPr>
      </w:pPr>
      <w:r>
        <w:rPr>
          <w:b/>
        </w:rPr>
        <w:t>Ministerstwa Rolnictwa i Rozwoju Wsi Republiki Słowackiej</w:t>
      </w:r>
      <w:r>
        <w:rPr>
          <w:b/>
        </w:rPr>
        <w:br/>
      </w:r>
      <w:r>
        <w:t>z dnia ...............2019 r.</w:t>
      </w:r>
      <w:r>
        <w:br/>
      </w:r>
      <w:r>
        <w:rPr>
          <w:b/>
        </w:rPr>
        <w:t>w sprawie szczegółowych zasad wykorzystania lub tresowania zwierząt do celów przedstawień publicznych oraz wykazu zwierząt do celów przedstawień publicznych</w:t>
      </w:r>
    </w:p>
    <w:p w14:paraId="237A8F95" w14:textId="77777777" w:rsidR="000F4D2F" w:rsidRPr="00F567B5" w:rsidRDefault="000F4D2F" w:rsidP="00EF4EC0">
      <w:pPr>
        <w:pStyle w:val="BodyText"/>
        <w:ind w:right="141"/>
        <w:rPr>
          <w:b/>
          <w:sz w:val="28"/>
        </w:rPr>
      </w:pPr>
    </w:p>
    <w:p w14:paraId="2FE313C8" w14:textId="77777777" w:rsidR="000F4D2F" w:rsidRPr="00F567B5" w:rsidRDefault="000F4D2F" w:rsidP="00EF4EC0">
      <w:pPr>
        <w:pStyle w:val="BodyText"/>
        <w:spacing w:before="6"/>
        <w:ind w:right="141"/>
        <w:rPr>
          <w:b/>
          <w:sz w:val="31"/>
        </w:rPr>
      </w:pPr>
    </w:p>
    <w:p w14:paraId="357AB287" w14:textId="77777777" w:rsidR="000F4D2F" w:rsidRPr="00F567B5" w:rsidRDefault="00547826" w:rsidP="00CA7A21">
      <w:pPr>
        <w:pStyle w:val="BodyText"/>
        <w:spacing w:line="244" w:lineRule="auto"/>
        <w:ind w:left="105" w:right="141" w:firstLine="226"/>
      </w:pPr>
      <w:r>
        <w:t>Na mocy art. 53 ust. 1 lit. i) ustawy nr 39/2007 o opiece weterynaryjnej zmienionej ustawą nr 184/2018 (zwanej dalej „ustawą”) Ministerstwo Rolnictwa i Rozwoju Wsi Republiki Słowackiej niniejszym ustanawia rozporządza, co następuje:</w:t>
      </w:r>
    </w:p>
    <w:p w14:paraId="3F1FBAD6" w14:textId="77777777" w:rsidR="000F4D2F" w:rsidRPr="00F567B5" w:rsidRDefault="000F4D2F" w:rsidP="00EF4EC0">
      <w:pPr>
        <w:pStyle w:val="BodyText"/>
        <w:spacing w:before="6"/>
        <w:ind w:right="141"/>
        <w:rPr>
          <w:sz w:val="14"/>
        </w:rPr>
      </w:pPr>
    </w:p>
    <w:p w14:paraId="3F4F7CC2" w14:textId="77777777" w:rsidR="000F4D2F" w:rsidRPr="00F567B5" w:rsidRDefault="00547826" w:rsidP="00EF4EC0">
      <w:pPr>
        <w:pStyle w:val="BodyText"/>
        <w:spacing w:before="138"/>
        <w:ind w:left="105" w:right="141"/>
        <w:jc w:val="center"/>
        <w:rPr>
          <w:b/>
        </w:rPr>
      </w:pPr>
      <w:r>
        <w:rPr>
          <w:b/>
        </w:rPr>
        <w:t>Artykuł 1</w:t>
      </w:r>
    </w:p>
    <w:p w14:paraId="6771F039" w14:textId="77777777" w:rsidR="000F4D2F" w:rsidRPr="00F567B5" w:rsidRDefault="00547826" w:rsidP="00CA7A21">
      <w:pPr>
        <w:pStyle w:val="BodyText"/>
        <w:spacing w:before="218"/>
        <w:ind w:left="90" w:right="141" w:firstLine="242"/>
      </w:pPr>
      <w:r>
        <w:t>Niniejsze rozporządzenie wykonawcze ustanawia:</w:t>
      </w:r>
    </w:p>
    <w:p w14:paraId="19199B11" w14:textId="77777777" w:rsidR="000F4D2F" w:rsidRPr="00F567B5" w:rsidRDefault="00547826" w:rsidP="00EF4EC0">
      <w:pPr>
        <w:pStyle w:val="ListParagraph"/>
        <w:numPr>
          <w:ilvl w:val="0"/>
          <w:numId w:val="9"/>
        </w:numPr>
        <w:tabs>
          <w:tab w:val="left" w:pos="389"/>
        </w:tabs>
        <w:spacing w:line="276" w:lineRule="auto"/>
        <w:ind w:right="141"/>
        <w:rPr>
          <w:sz w:val="20"/>
        </w:rPr>
      </w:pPr>
      <w:r>
        <w:rPr>
          <w:sz w:val="20"/>
        </w:rPr>
        <w:t>szczegółowe zasady wykorzystania lub tresowania zwierząt do celów przedstawień publicznych (zwanych dalej „tresowaniem zwierząt”);</w:t>
      </w:r>
    </w:p>
    <w:p w14:paraId="065EA549" w14:textId="77777777" w:rsidR="000F4D2F" w:rsidRPr="00F567B5" w:rsidRDefault="00547826" w:rsidP="00EF4EC0">
      <w:pPr>
        <w:pStyle w:val="ListParagraph"/>
        <w:numPr>
          <w:ilvl w:val="0"/>
          <w:numId w:val="9"/>
        </w:numPr>
        <w:tabs>
          <w:tab w:val="left" w:pos="389"/>
        </w:tabs>
        <w:spacing w:before="100" w:line="276" w:lineRule="auto"/>
        <w:ind w:right="141"/>
        <w:rPr>
          <w:sz w:val="20"/>
        </w:rPr>
      </w:pPr>
      <w:r>
        <w:rPr>
          <w:sz w:val="20"/>
        </w:rPr>
        <w:t>wykaz zwierząt, których wykorzystanie lub tresowanie do celów przedstawień publicznych jest zabronione [art. 22 ust. 4 lit. c) ustawy].</w:t>
      </w:r>
    </w:p>
    <w:p w14:paraId="77F78748" w14:textId="77777777" w:rsidR="000F4D2F" w:rsidRPr="00F567B5" w:rsidRDefault="000F4D2F" w:rsidP="00105E44">
      <w:pPr>
        <w:pStyle w:val="BodyText"/>
        <w:keepNext/>
        <w:spacing w:before="6"/>
        <w:ind w:right="144"/>
        <w:rPr>
          <w:sz w:val="24"/>
        </w:rPr>
      </w:pPr>
    </w:p>
    <w:p w14:paraId="6E0DC3F9" w14:textId="77777777" w:rsidR="000F4D2F" w:rsidRPr="00F567B5" w:rsidRDefault="00547826" w:rsidP="00105E44">
      <w:pPr>
        <w:pStyle w:val="BodyText"/>
        <w:keepNext/>
        <w:ind w:left="105" w:right="144"/>
        <w:jc w:val="center"/>
        <w:rPr>
          <w:b/>
        </w:rPr>
      </w:pPr>
      <w:r>
        <w:rPr>
          <w:b/>
        </w:rPr>
        <w:t>Artykuł 2</w:t>
      </w:r>
    </w:p>
    <w:p w14:paraId="21241A2D" w14:textId="77777777" w:rsidR="000F4D2F" w:rsidRPr="00F567B5" w:rsidRDefault="00547826" w:rsidP="00105E44">
      <w:pPr>
        <w:pStyle w:val="BodyText"/>
        <w:keepNext/>
        <w:spacing w:before="218"/>
        <w:ind w:left="90" w:right="144" w:firstLine="242"/>
      </w:pPr>
      <w:r>
        <w:t>Do celów niniejszego rozporządzenia przyjęto następujące definicje:</w:t>
      </w:r>
    </w:p>
    <w:p w14:paraId="010CE76D" w14:textId="77777777" w:rsidR="000F4D2F" w:rsidRPr="00F567B5" w:rsidRDefault="00547826" w:rsidP="00EF4EC0">
      <w:pPr>
        <w:pStyle w:val="ListParagraph"/>
        <w:numPr>
          <w:ilvl w:val="0"/>
          <w:numId w:val="8"/>
        </w:numPr>
        <w:tabs>
          <w:tab w:val="left" w:pos="389"/>
        </w:tabs>
        <w:spacing w:before="136" w:line="276" w:lineRule="auto"/>
        <w:ind w:right="141"/>
        <w:rPr>
          <w:sz w:val="20"/>
        </w:rPr>
      </w:pPr>
      <w:r>
        <w:t>przedstawienie publiczne – jednorazowy lub powtarzany pokaz zwierząt lub czynności ze zwierzętami, otwarty dla ogółu, podczas którego prezentuje się ćwiczenia, zadania lub inne czynności, których zwierzęta nauczyły się w drodze tresowania; za przedstawienia publiczne nie uznaje się: karmienia z komentarzem ani wykładów o charakterze informacyjnym w ogrodzie zoologicznym lub w placówce ratownictwa zwierząt chronionych</w:t>
      </w:r>
      <w:r>
        <w:rPr>
          <w:sz w:val="16"/>
          <w:szCs w:val="16"/>
          <w:vertAlign w:val="superscript"/>
        </w:rPr>
        <w:t>1)</w:t>
      </w:r>
      <w:r>
        <w:t>,</w:t>
      </w:r>
      <w:r>
        <w:rPr>
          <w:sz w:val="18"/>
        </w:rPr>
        <w:t xml:space="preserve"> </w:t>
      </w:r>
      <w:r>
        <w:t>prezentacji czynności z udziałem zwierząt służbowych</w:t>
      </w:r>
      <w:r>
        <w:rPr>
          <w:sz w:val="16"/>
          <w:szCs w:val="16"/>
          <w:vertAlign w:val="superscript"/>
        </w:rPr>
        <w:t>2)</w:t>
      </w:r>
      <w:r>
        <w:t xml:space="preserve"> podczas wydarzeń kulturalnych, edukacyjnych, sportowych lub społecznych oraz wykorzystania tresowanych ptaków drapieżnych podczas pokazów sokolnictwa;</w:t>
      </w:r>
    </w:p>
    <w:p w14:paraId="6716E11D" w14:textId="77777777" w:rsidR="000F4D2F" w:rsidRPr="00F567B5" w:rsidRDefault="00547826" w:rsidP="00EF4EC0">
      <w:pPr>
        <w:pStyle w:val="ListParagraph"/>
        <w:numPr>
          <w:ilvl w:val="0"/>
          <w:numId w:val="8"/>
        </w:numPr>
        <w:tabs>
          <w:tab w:val="left" w:pos="389"/>
        </w:tabs>
        <w:spacing w:before="100" w:line="276" w:lineRule="auto"/>
        <w:ind w:right="141"/>
        <w:rPr>
          <w:sz w:val="20"/>
        </w:rPr>
      </w:pPr>
      <w:r>
        <w:rPr>
          <w:sz w:val="20"/>
        </w:rPr>
        <w:t>tresowanie – oddziaływanie wywierane przez człowieka na zwierzę w celu spowodowania, wzmocnienia lub poprawienia określonych zachowań lub czynności takiego zwierzęcia, które nie są konieczne dla utrzymania zwierzęcia przy życiu ani w ramach rutynowego obchodzenia się z nim podczas karmienia, transportu i opieki nad nim.</w:t>
      </w:r>
    </w:p>
    <w:p w14:paraId="73C70F4B" w14:textId="77777777" w:rsidR="000F4D2F" w:rsidRPr="00F567B5" w:rsidRDefault="000F4D2F" w:rsidP="00EF4EC0">
      <w:pPr>
        <w:pStyle w:val="BodyText"/>
        <w:spacing w:before="5"/>
        <w:ind w:right="141"/>
        <w:rPr>
          <w:sz w:val="24"/>
        </w:rPr>
      </w:pPr>
    </w:p>
    <w:p w14:paraId="36A29BEB" w14:textId="77777777" w:rsidR="000F4D2F" w:rsidRPr="00F567B5" w:rsidRDefault="00547826" w:rsidP="00105E44">
      <w:pPr>
        <w:pStyle w:val="BodyText"/>
        <w:keepNext/>
        <w:spacing w:before="1"/>
        <w:ind w:left="105" w:right="144"/>
        <w:jc w:val="center"/>
        <w:rPr>
          <w:b/>
        </w:rPr>
      </w:pPr>
      <w:r>
        <w:rPr>
          <w:b/>
        </w:rPr>
        <w:lastRenderedPageBreak/>
        <w:t>Artykuł 3</w:t>
      </w:r>
    </w:p>
    <w:p w14:paraId="174460F6" w14:textId="77777777" w:rsidR="000F4D2F" w:rsidRPr="00F567B5" w:rsidRDefault="00547826" w:rsidP="00105E44">
      <w:pPr>
        <w:pStyle w:val="ListParagraph"/>
        <w:keepNext/>
        <w:numPr>
          <w:ilvl w:val="1"/>
          <w:numId w:val="8"/>
        </w:numPr>
        <w:tabs>
          <w:tab w:val="left" w:pos="667"/>
        </w:tabs>
        <w:spacing w:before="200" w:line="276" w:lineRule="auto"/>
        <w:ind w:left="105" w:right="144" w:firstLine="226"/>
        <w:rPr>
          <w:sz w:val="20"/>
        </w:rPr>
      </w:pPr>
      <w:r>
        <w:rPr>
          <w:sz w:val="20"/>
        </w:rPr>
        <w:t>Tresowanie zwierzęcia odbywa się na wydzielonym obszarze (zwanym dalej „areną”), który:</w:t>
      </w:r>
    </w:p>
    <w:p w14:paraId="354887FF" w14:textId="77777777" w:rsidR="000F4D2F" w:rsidRPr="00F567B5" w:rsidRDefault="00547826" w:rsidP="00EF4EC0">
      <w:pPr>
        <w:pStyle w:val="ListParagraph"/>
        <w:numPr>
          <w:ilvl w:val="0"/>
          <w:numId w:val="7"/>
        </w:numPr>
        <w:tabs>
          <w:tab w:val="left" w:pos="389"/>
        </w:tabs>
        <w:spacing w:before="136"/>
        <w:ind w:right="141"/>
        <w:rPr>
          <w:sz w:val="20"/>
        </w:rPr>
      </w:pPr>
      <w:r>
        <w:rPr>
          <w:sz w:val="20"/>
        </w:rPr>
        <w:t>umożliwia zwierzęciu bezpieczne poruszanie się;</w:t>
      </w:r>
    </w:p>
    <w:p w14:paraId="3A96182E" w14:textId="77777777" w:rsidR="000F4D2F" w:rsidRPr="00F567B5" w:rsidRDefault="00547826" w:rsidP="00EF4EC0">
      <w:pPr>
        <w:pStyle w:val="ListParagraph"/>
        <w:numPr>
          <w:ilvl w:val="0"/>
          <w:numId w:val="7"/>
        </w:numPr>
        <w:tabs>
          <w:tab w:val="left" w:pos="389"/>
        </w:tabs>
        <w:spacing w:line="276" w:lineRule="auto"/>
        <w:ind w:right="141"/>
        <w:rPr>
          <w:sz w:val="20"/>
        </w:rPr>
      </w:pPr>
      <w:r>
        <w:rPr>
          <w:sz w:val="20"/>
        </w:rPr>
        <w:t>dzięki swojej konstrukcji i wyposażeniu minimalizuje szanse odniesienia przez zwierzę obrażeń lub innych szkód;</w:t>
      </w:r>
    </w:p>
    <w:p w14:paraId="2B2A6EAF" w14:textId="77777777" w:rsidR="000F4D2F" w:rsidRPr="00F567B5" w:rsidRDefault="00547826" w:rsidP="00EF4EC0">
      <w:pPr>
        <w:pStyle w:val="ListParagraph"/>
        <w:numPr>
          <w:ilvl w:val="0"/>
          <w:numId w:val="7"/>
        </w:numPr>
        <w:tabs>
          <w:tab w:val="left" w:pos="389"/>
        </w:tabs>
        <w:spacing w:before="100"/>
        <w:ind w:right="141"/>
        <w:rPr>
          <w:sz w:val="20"/>
        </w:rPr>
      </w:pPr>
      <w:r>
        <w:rPr>
          <w:sz w:val="20"/>
        </w:rPr>
        <w:t>posiada wymiary odpowiednie dla danego gatunku zwierząt; oraz</w:t>
      </w:r>
    </w:p>
    <w:p w14:paraId="15E4FE7A" w14:textId="77777777" w:rsidR="000F4D2F" w:rsidRPr="00F567B5" w:rsidRDefault="00547826" w:rsidP="00EF4EC0">
      <w:pPr>
        <w:pStyle w:val="ListParagraph"/>
        <w:numPr>
          <w:ilvl w:val="0"/>
          <w:numId w:val="7"/>
        </w:numPr>
        <w:tabs>
          <w:tab w:val="left" w:pos="389"/>
        </w:tabs>
        <w:spacing w:before="125"/>
        <w:ind w:right="141"/>
        <w:rPr>
          <w:sz w:val="20"/>
        </w:rPr>
      </w:pPr>
      <w:r>
        <w:rPr>
          <w:sz w:val="20"/>
        </w:rPr>
        <w:t>wykluczona jest możliwość ucieczki zwierzęcia z areny.</w:t>
      </w:r>
    </w:p>
    <w:p w14:paraId="0D034C11" w14:textId="77777777" w:rsidR="000F4D2F" w:rsidRPr="00F567B5" w:rsidRDefault="00547826" w:rsidP="00CA7A21">
      <w:pPr>
        <w:pStyle w:val="ListParagraph"/>
        <w:numPr>
          <w:ilvl w:val="1"/>
          <w:numId w:val="8"/>
        </w:numPr>
        <w:tabs>
          <w:tab w:val="left" w:pos="667"/>
        </w:tabs>
        <w:spacing w:before="200" w:line="276" w:lineRule="auto"/>
        <w:ind w:left="105" w:right="141" w:firstLine="226"/>
        <w:rPr>
          <w:sz w:val="20"/>
        </w:rPr>
      </w:pPr>
      <w:r>
        <w:rPr>
          <w:sz w:val="20"/>
        </w:rPr>
        <w:t>Jeżeli podłoże areny nie składa się z gleby, piasku lub trawy, należy je pokryć warstwą gleby lub piasku o grubości od 8 cm do 10 cm, na której umieszcza się warstwę trocin o grubości od 8 cm do 10 cm.</w:t>
      </w:r>
    </w:p>
    <w:p w14:paraId="5289CF10" w14:textId="77777777" w:rsidR="000F4D2F" w:rsidRPr="00F567B5" w:rsidRDefault="00547826" w:rsidP="00EF4EC0">
      <w:pPr>
        <w:pStyle w:val="ListParagraph"/>
        <w:numPr>
          <w:ilvl w:val="1"/>
          <w:numId w:val="8"/>
        </w:numPr>
        <w:tabs>
          <w:tab w:val="left" w:pos="667"/>
        </w:tabs>
        <w:spacing w:before="200" w:line="276" w:lineRule="auto"/>
        <w:ind w:left="105" w:right="141" w:firstLine="226"/>
        <w:rPr>
          <w:sz w:val="20"/>
        </w:rPr>
      </w:pPr>
      <w:r>
        <w:rPr>
          <w:sz w:val="20"/>
        </w:rPr>
        <w:t>W celach, o których mowa w ust. 2, można użyć materiału innego niż trociny, jeżeli jest on ciągliwy, niesprężysty, bezpoślizgowy i bezpieczny dla ruchu zwierząt.</w:t>
      </w:r>
    </w:p>
    <w:p w14:paraId="0BD97D12" w14:textId="77777777" w:rsidR="000F4D2F" w:rsidRPr="00F567B5" w:rsidRDefault="00547826" w:rsidP="00EF4EC0">
      <w:pPr>
        <w:pStyle w:val="ListParagraph"/>
        <w:numPr>
          <w:ilvl w:val="1"/>
          <w:numId w:val="8"/>
        </w:numPr>
        <w:tabs>
          <w:tab w:val="left" w:pos="691"/>
        </w:tabs>
        <w:spacing w:before="201" w:line="276" w:lineRule="auto"/>
        <w:ind w:left="105" w:right="141" w:firstLine="226"/>
        <w:rPr>
          <w:sz w:val="20"/>
        </w:rPr>
      </w:pPr>
      <w:r>
        <w:rPr>
          <w:sz w:val="20"/>
        </w:rPr>
        <w:t>Na krawędziach użytych konstrukcji i na obwodzie areny nie mogą znajdować się żadne wystające części. Aby umożliwić zwierzętom wchodzenie na arenę i jej opuszczanie tworzy się wystarczająco szeroki obszar, na którym nie znajdują się żadne ciała obce ani przeszkody.</w:t>
      </w:r>
    </w:p>
    <w:p w14:paraId="319FD05D" w14:textId="77777777" w:rsidR="000F4D2F" w:rsidRPr="00F567B5" w:rsidRDefault="00547826" w:rsidP="00CA7A21">
      <w:pPr>
        <w:pStyle w:val="ListParagraph"/>
        <w:numPr>
          <w:ilvl w:val="1"/>
          <w:numId w:val="8"/>
        </w:numPr>
        <w:tabs>
          <w:tab w:val="left" w:pos="691"/>
        </w:tabs>
        <w:spacing w:before="201" w:line="276" w:lineRule="auto"/>
        <w:ind w:left="105" w:right="141" w:firstLine="226"/>
        <w:rPr>
          <w:sz w:val="20"/>
        </w:rPr>
      </w:pPr>
      <w:r>
        <w:rPr>
          <w:sz w:val="20"/>
        </w:rPr>
        <w:t>Jeśli podczas tresury zwierzęcia używa się dźwięku lub światła, zwierzę jest do niego przyzwyczajane stopniowo.</w:t>
      </w:r>
    </w:p>
    <w:p w14:paraId="5B095BCC" w14:textId="77777777" w:rsidR="000F4D2F" w:rsidRPr="00F567B5" w:rsidRDefault="00547826" w:rsidP="00105E44">
      <w:pPr>
        <w:pStyle w:val="ListParagraph"/>
        <w:keepNext/>
        <w:numPr>
          <w:ilvl w:val="1"/>
          <w:numId w:val="8"/>
        </w:numPr>
        <w:tabs>
          <w:tab w:val="left" w:pos="691"/>
        </w:tabs>
        <w:spacing w:before="201" w:line="276" w:lineRule="auto"/>
        <w:ind w:left="105" w:right="144" w:firstLine="226"/>
        <w:rPr>
          <w:sz w:val="20"/>
        </w:rPr>
      </w:pPr>
      <w:r>
        <w:rPr>
          <w:sz w:val="20"/>
        </w:rPr>
        <w:t>Tresowaniu nie poddaje się zwierzęcia, które jest:</w:t>
      </w:r>
    </w:p>
    <w:p w14:paraId="11137D0D" w14:textId="77777777" w:rsidR="000F4D2F" w:rsidRPr="00F567B5" w:rsidRDefault="00547826" w:rsidP="00EF4EC0">
      <w:pPr>
        <w:pStyle w:val="ListParagraph"/>
        <w:numPr>
          <w:ilvl w:val="0"/>
          <w:numId w:val="6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ciężarną samicą w drugiej połowie ciąży lub samicą w okresie laktacji;</w:t>
      </w:r>
    </w:p>
    <w:p w14:paraId="33B10A54" w14:textId="77777777" w:rsidR="000F4D2F" w:rsidRPr="00F567B5" w:rsidRDefault="00547826" w:rsidP="00EF4EC0">
      <w:pPr>
        <w:pStyle w:val="ListParagraph"/>
        <w:numPr>
          <w:ilvl w:val="0"/>
          <w:numId w:val="6"/>
        </w:numPr>
        <w:tabs>
          <w:tab w:val="left" w:pos="389"/>
        </w:tabs>
        <w:spacing w:before="136"/>
        <w:ind w:right="141"/>
        <w:rPr>
          <w:sz w:val="20"/>
        </w:rPr>
      </w:pPr>
      <w:r>
        <w:rPr>
          <w:sz w:val="20"/>
        </w:rPr>
        <w:t>wyczerpane fizycznie, chore lub u którego występują objawy choroby;</w:t>
      </w:r>
    </w:p>
    <w:p w14:paraId="29E6119B" w14:textId="77777777" w:rsidR="000F4D2F" w:rsidRPr="00F567B5" w:rsidRDefault="00547826" w:rsidP="00EF4EC0">
      <w:pPr>
        <w:pStyle w:val="ListParagraph"/>
        <w:numPr>
          <w:ilvl w:val="0"/>
          <w:numId w:val="6"/>
        </w:numPr>
        <w:tabs>
          <w:tab w:val="left" w:pos="389"/>
        </w:tabs>
        <w:spacing w:line="276" w:lineRule="auto"/>
        <w:ind w:right="141"/>
        <w:rPr>
          <w:sz w:val="20"/>
        </w:rPr>
      </w:pPr>
      <w:r>
        <w:rPr>
          <w:sz w:val="20"/>
        </w:rPr>
        <w:t>pod wpływem dopingu, narkotyków lub substancji chemicznych szkodliwych dla jego zdrowia lub wywołujących u niego stan niefizjologiczny (zwanej dalej „substancją zakazaną”) lub, mimo podejrzenia użycia substancji zakazanej, nie zostało poddane badaniu na obecność wspomnianej substancji;</w:t>
      </w:r>
    </w:p>
    <w:p w14:paraId="7A3E4005" w14:textId="77777777" w:rsidR="000F4D2F" w:rsidRPr="00F567B5" w:rsidRDefault="00547826" w:rsidP="00EF4EC0">
      <w:pPr>
        <w:pStyle w:val="ListParagraph"/>
        <w:numPr>
          <w:ilvl w:val="0"/>
          <w:numId w:val="6"/>
        </w:numPr>
        <w:tabs>
          <w:tab w:val="left" w:pos="389"/>
        </w:tabs>
        <w:spacing w:before="100" w:line="276" w:lineRule="auto"/>
        <w:ind w:right="141"/>
        <w:rPr>
          <w:sz w:val="20"/>
        </w:rPr>
      </w:pPr>
      <w:r>
        <w:t>transportowane na arenę w nieodpowiedni sposób, z użyciem nieodpowiednich środków lub wbrew specjalnym przepisom, 3) regulującym warunki transportu zwierząt;</w:t>
      </w:r>
    </w:p>
    <w:p w14:paraId="412B026B" w14:textId="77777777" w:rsidR="000F4D2F" w:rsidRPr="00F567B5" w:rsidRDefault="00547826" w:rsidP="00EF4EC0">
      <w:pPr>
        <w:pStyle w:val="ListParagraph"/>
        <w:numPr>
          <w:ilvl w:val="0"/>
          <w:numId w:val="6"/>
        </w:numPr>
        <w:tabs>
          <w:tab w:val="left" w:pos="389"/>
        </w:tabs>
        <w:spacing w:before="100"/>
        <w:ind w:right="141"/>
        <w:rPr>
          <w:sz w:val="20"/>
        </w:rPr>
      </w:pPr>
      <w:r>
        <w:rPr>
          <w:sz w:val="20"/>
        </w:rPr>
        <w:t>zestresowane lub wykazuje oznaki frustracji lub zdenerwowania.</w:t>
      </w:r>
    </w:p>
    <w:p w14:paraId="2A088D6D" w14:textId="77777777" w:rsidR="000F4D2F" w:rsidRPr="00F567B5" w:rsidRDefault="00547826" w:rsidP="00105E44">
      <w:pPr>
        <w:pStyle w:val="ListParagraph"/>
        <w:keepNext/>
        <w:numPr>
          <w:ilvl w:val="1"/>
          <w:numId w:val="8"/>
        </w:numPr>
        <w:tabs>
          <w:tab w:val="left" w:pos="667"/>
        </w:tabs>
        <w:spacing w:before="200" w:line="276" w:lineRule="auto"/>
        <w:ind w:left="105" w:right="144" w:firstLine="226"/>
        <w:rPr>
          <w:sz w:val="20"/>
        </w:rPr>
      </w:pPr>
      <w:r>
        <w:rPr>
          <w:sz w:val="20"/>
        </w:rPr>
        <w:t>W celu eliminacji strachu u zwierzęcia podczas kontaktu z ludźmi, a także w celu wytworzenia u niego więzi z ludźmi i respektu w stosunku do nich, w czasie, kiedy przyzwyczaja się je do obchodzenia się z nim, używa się następujących środków komunikacji:</w:t>
      </w:r>
    </w:p>
    <w:p w14:paraId="25265E2C" w14:textId="77777777" w:rsidR="000F4D2F" w:rsidRPr="00F567B5" w:rsidRDefault="00547826" w:rsidP="00EF4EC0">
      <w:pPr>
        <w:pStyle w:val="ListParagraph"/>
        <w:numPr>
          <w:ilvl w:val="0"/>
          <w:numId w:val="5"/>
        </w:numPr>
        <w:tabs>
          <w:tab w:val="left" w:pos="389"/>
        </w:tabs>
        <w:spacing w:before="100"/>
        <w:ind w:right="141"/>
        <w:rPr>
          <w:sz w:val="20"/>
        </w:rPr>
      </w:pPr>
      <w:r>
        <w:rPr>
          <w:sz w:val="20"/>
        </w:rPr>
        <w:t>bodźce głosowe;</w:t>
      </w:r>
    </w:p>
    <w:p w14:paraId="4BF79414" w14:textId="77777777" w:rsidR="000F4D2F" w:rsidRPr="00F567B5" w:rsidRDefault="00547826" w:rsidP="00EF4EC0">
      <w:pPr>
        <w:pStyle w:val="ListParagraph"/>
        <w:numPr>
          <w:ilvl w:val="0"/>
          <w:numId w:val="5"/>
        </w:numPr>
        <w:tabs>
          <w:tab w:val="left" w:pos="389"/>
        </w:tabs>
        <w:spacing w:before="136"/>
        <w:ind w:right="141"/>
        <w:rPr>
          <w:sz w:val="20"/>
        </w:rPr>
      </w:pPr>
      <w:r>
        <w:rPr>
          <w:sz w:val="20"/>
        </w:rPr>
        <w:t>bezkontaktowe bodźce z wykorzystaniem części ciała (mowa ciała);</w:t>
      </w:r>
    </w:p>
    <w:p w14:paraId="73F891CA" w14:textId="77777777" w:rsidR="000F4D2F" w:rsidRPr="00F567B5" w:rsidRDefault="00547826" w:rsidP="00EF4EC0">
      <w:pPr>
        <w:pStyle w:val="ListParagraph"/>
        <w:numPr>
          <w:ilvl w:val="0"/>
          <w:numId w:val="5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dotyk i bodźce kontaktowe niesprawiające zwierzęciu bólu;</w:t>
      </w:r>
    </w:p>
    <w:p w14:paraId="21FDDA03" w14:textId="77777777" w:rsidR="000F4D2F" w:rsidRPr="00F567B5" w:rsidRDefault="00547826" w:rsidP="00EF4EC0">
      <w:pPr>
        <w:pStyle w:val="ListParagraph"/>
        <w:numPr>
          <w:ilvl w:val="0"/>
          <w:numId w:val="5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prowadzenie zwierzęcia;</w:t>
      </w:r>
    </w:p>
    <w:p w14:paraId="22A160A9" w14:textId="77777777" w:rsidR="000F4D2F" w:rsidRPr="00F567B5" w:rsidRDefault="00547826" w:rsidP="00EF4EC0">
      <w:pPr>
        <w:pStyle w:val="ListParagraph"/>
        <w:numPr>
          <w:ilvl w:val="0"/>
          <w:numId w:val="5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nagradzanie zwierzęcia.</w:t>
      </w:r>
    </w:p>
    <w:p w14:paraId="2405F662" w14:textId="77777777" w:rsidR="000F4D2F" w:rsidRPr="00F567B5" w:rsidRDefault="00547826" w:rsidP="00CA7A21">
      <w:pPr>
        <w:pStyle w:val="ListParagraph"/>
        <w:numPr>
          <w:ilvl w:val="1"/>
          <w:numId w:val="8"/>
        </w:numPr>
        <w:tabs>
          <w:tab w:val="left" w:pos="666"/>
        </w:tabs>
        <w:spacing w:before="200" w:line="276" w:lineRule="auto"/>
        <w:ind w:left="105" w:right="141" w:firstLine="226"/>
        <w:rPr>
          <w:sz w:val="20"/>
        </w:rPr>
      </w:pPr>
      <w:r>
        <w:rPr>
          <w:sz w:val="20"/>
        </w:rPr>
        <w:t>Środków komunikacji, o których mowa w ust. 7 używa się wobec danego zwierzęcia kompleksowo, spójnie, przy minimalnym wysiłku, w sposób niepowodujący u zwierzęcia stresu, cierpienia psychicznego ani fizycznego. Do nowych pomocy używanych podczas tresowania należy przyzwyczajać zwierzę stopniowo, tak aby nie wykazywało ono w ich obecności oznak stresu lub innego cierpienia psychicznego. Zwierzętom umożliwia się powolne i stopniowe przywykanie do nowych pomocy używanych w tresurze.</w:t>
      </w:r>
    </w:p>
    <w:p w14:paraId="13C9CFEB" w14:textId="77777777" w:rsidR="000F4D2F" w:rsidRPr="00F567B5" w:rsidRDefault="00547826" w:rsidP="00105E44">
      <w:pPr>
        <w:pStyle w:val="ListParagraph"/>
        <w:keepNext/>
        <w:numPr>
          <w:ilvl w:val="1"/>
          <w:numId w:val="8"/>
        </w:numPr>
        <w:tabs>
          <w:tab w:val="left" w:pos="666"/>
        </w:tabs>
        <w:spacing w:before="200" w:line="276" w:lineRule="auto"/>
        <w:ind w:left="105" w:right="144" w:firstLine="226"/>
        <w:rPr>
          <w:sz w:val="20"/>
        </w:rPr>
      </w:pPr>
      <w:r>
        <w:rPr>
          <w:sz w:val="20"/>
        </w:rPr>
        <w:lastRenderedPageBreak/>
        <w:t>Podczas tresury zwierzęcia:</w:t>
      </w:r>
    </w:p>
    <w:p w14:paraId="403A1455" w14:textId="77777777" w:rsidR="000F4D2F" w:rsidRPr="00F567B5" w:rsidRDefault="00547826" w:rsidP="00EF4EC0">
      <w:pPr>
        <w:pStyle w:val="ListParagraph"/>
        <w:numPr>
          <w:ilvl w:val="0"/>
          <w:numId w:val="4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wykorzystuje się tylko naturalne cechy zwierzęcia;</w:t>
      </w:r>
    </w:p>
    <w:p w14:paraId="0F2ACFEE" w14:textId="77777777" w:rsidR="000F4D2F" w:rsidRPr="00F567B5" w:rsidRDefault="00547826" w:rsidP="00EF4EC0">
      <w:pPr>
        <w:pStyle w:val="ListParagraph"/>
        <w:numPr>
          <w:ilvl w:val="0"/>
          <w:numId w:val="4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uwzględnia się zdolność zwierzęcia do zabawy;</w:t>
      </w:r>
    </w:p>
    <w:p w14:paraId="7877A923" w14:textId="77777777" w:rsidR="000F4D2F" w:rsidRPr="00F567B5" w:rsidRDefault="00547826" w:rsidP="00EF4EC0">
      <w:pPr>
        <w:pStyle w:val="ListParagraph"/>
        <w:numPr>
          <w:ilvl w:val="0"/>
          <w:numId w:val="4"/>
        </w:numPr>
        <w:tabs>
          <w:tab w:val="left" w:pos="389"/>
        </w:tabs>
        <w:spacing w:before="136"/>
        <w:ind w:right="141"/>
        <w:rPr>
          <w:sz w:val="20"/>
        </w:rPr>
      </w:pPr>
      <w:r>
        <w:rPr>
          <w:sz w:val="20"/>
        </w:rPr>
        <w:t>stosuje się wobec zwierzęcia bodźce pozytywne;</w:t>
      </w:r>
    </w:p>
    <w:p w14:paraId="21A08F17" w14:textId="77777777" w:rsidR="000F4D2F" w:rsidRPr="00F567B5" w:rsidRDefault="00547826" w:rsidP="00EF4EC0">
      <w:pPr>
        <w:pStyle w:val="ListParagraph"/>
        <w:numPr>
          <w:ilvl w:val="0"/>
          <w:numId w:val="4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pożądane przyzwyczajenia, ćwiczenia i sztuczki są wzmacnianie przez nagradzanie zwierzęcia za ich właściwe wykonanie;</w:t>
      </w:r>
    </w:p>
    <w:p w14:paraId="279E2413" w14:textId="77777777" w:rsidR="000F4D2F" w:rsidRPr="00F567B5" w:rsidRDefault="00547826" w:rsidP="00EF4EC0">
      <w:pPr>
        <w:pStyle w:val="ListParagraph"/>
        <w:numPr>
          <w:ilvl w:val="0"/>
          <w:numId w:val="4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używa się pomocy o zaokrąglonym kształcie i bez wystających elementów.</w:t>
      </w:r>
    </w:p>
    <w:p w14:paraId="78DAA1A6" w14:textId="77777777" w:rsidR="000F4D2F" w:rsidRPr="00F567B5" w:rsidRDefault="00547826" w:rsidP="00105E44">
      <w:pPr>
        <w:pStyle w:val="ListParagraph"/>
        <w:keepNext/>
        <w:numPr>
          <w:ilvl w:val="1"/>
          <w:numId w:val="8"/>
        </w:numPr>
        <w:tabs>
          <w:tab w:val="left" w:pos="667"/>
        </w:tabs>
        <w:spacing w:before="200" w:line="276" w:lineRule="auto"/>
        <w:ind w:left="105" w:right="144" w:firstLine="226"/>
        <w:rPr>
          <w:sz w:val="20"/>
        </w:rPr>
      </w:pPr>
      <w:r>
        <w:rPr>
          <w:sz w:val="20"/>
        </w:rPr>
        <w:t>Podczas tresury zwierzęcia nie używa się:</w:t>
      </w:r>
    </w:p>
    <w:p w14:paraId="767858B5" w14:textId="77777777" w:rsidR="000F4D2F" w:rsidRPr="00F567B5" w:rsidRDefault="00547826" w:rsidP="00EF4EC0">
      <w:pPr>
        <w:pStyle w:val="ListParagraph"/>
        <w:numPr>
          <w:ilvl w:val="0"/>
          <w:numId w:val="3"/>
        </w:numPr>
        <w:tabs>
          <w:tab w:val="left" w:pos="389"/>
        </w:tabs>
        <w:spacing w:before="126"/>
        <w:ind w:right="141"/>
        <w:rPr>
          <w:sz w:val="20"/>
        </w:rPr>
      </w:pPr>
      <w:r>
        <w:rPr>
          <w:sz w:val="20"/>
        </w:rPr>
        <w:t>ognia ani innych bodźców mogących powodować u zwierzęcia ból przez oddziaływanie termiczne lub inne oddziaływanie o charakterze fizycznym lub chemicznym;</w:t>
      </w:r>
    </w:p>
    <w:p w14:paraId="01F01E41" w14:textId="77777777" w:rsidR="000F4D2F" w:rsidRPr="00F567B5" w:rsidRDefault="00547826" w:rsidP="00EF4EC0">
      <w:pPr>
        <w:pStyle w:val="ListParagraph"/>
        <w:numPr>
          <w:ilvl w:val="0"/>
          <w:numId w:val="3"/>
        </w:numPr>
        <w:tabs>
          <w:tab w:val="left" w:pos="389"/>
        </w:tabs>
        <w:spacing w:line="276" w:lineRule="auto"/>
        <w:ind w:right="141"/>
        <w:rPr>
          <w:sz w:val="20"/>
        </w:rPr>
      </w:pPr>
      <w:r>
        <w:rPr>
          <w:sz w:val="20"/>
        </w:rPr>
        <w:t>głodu ani znacznych ograniczeń pod względem żywienia mogących zagrozić zdrowiu zwierzęcia;</w:t>
      </w:r>
    </w:p>
    <w:p w14:paraId="73C558E2" w14:textId="77777777" w:rsidR="000F4D2F" w:rsidRPr="00F567B5" w:rsidRDefault="00547826" w:rsidP="00EF4EC0">
      <w:pPr>
        <w:pStyle w:val="ListParagraph"/>
        <w:numPr>
          <w:ilvl w:val="0"/>
          <w:numId w:val="3"/>
        </w:numPr>
        <w:tabs>
          <w:tab w:val="left" w:pos="389"/>
        </w:tabs>
        <w:spacing w:before="100"/>
        <w:ind w:right="141"/>
        <w:rPr>
          <w:sz w:val="20"/>
        </w:rPr>
      </w:pPr>
      <w:r>
        <w:rPr>
          <w:sz w:val="20"/>
        </w:rPr>
        <w:t>pomocy ograniczających ruchy kończyn zwierzęcia;</w:t>
      </w:r>
    </w:p>
    <w:p w14:paraId="74EFDBEC" w14:textId="77777777" w:rsidR="000F4D2F" w:rsidRPr="00F567B5" w:rsidRDefault="00547826" w:rsidP="00EF4EC0">
      <w:pPr>
        <w:pStyle w:val="ListParagraph"/>
        <w:numPr>
          <w:ilvl w:val="0"/>
          <w:numId w:val="3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pomocy bądź wyposażenia wykorzystującego impulsy elektryczne;</w:t>
      </w:r>
    </w:p>
    <w:p w14:paraId="30D4ED63" w14:textId="77777777" w:rsidR="000F4D2F" w:rsidRPr="00F567B5" w:rsidRDefault="00547826" w:rsidP="00EF4EC0">
      <w:pPr>
        <w:pStyle w:val="ListParagraph"/>
        <w:numPr>
          <w:ilvl w:val="0"/>
          <w:numId w:val="3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substancji wpływających na percepcję zwierzęcia;</w:t>
      </w:r>
    </w:p>
    <w:p w14:paraId="73A3C428" w14:textId="77777777" w:rsidR="000F4D2F" w:rsidRPr="00F567B5" w:rsidRDefault="00547826" w:rsidP="00EF4EC0">
      <w:pPr>
        <w:pStyle w:val="ListParagraph"/>
        <w:numPr>
          <w:ilvl w:val="0"/>
          <w:numId w:val="3"/>
        </w:numPr>
        <w:tabs>
          <w:tab w:val="left" w:pos="389"/>
        </w:tabs>
        <w:spacing w:before="136" w:line="276" w:lineRule="auto"/>
        <w:ind w:right="141"/>
        <w:rPr>
          <w:sz w:val="20"/>
        </w:rPr>
      </w:pPr>
      <w:r>
        <w:rPr>
          <w:sz w:val="20"/>
        </w:rPr>
        <w:t>barier ani innych pomocy mogących zagrażać zdrowiu zwierzęcia, zwłaszcza barier lub innych pomocy z ostrymi krawędziami i elementami wystającymi.</w:t>
      </w:r>
    </w:p>
    <w:p w14:paraId="6CA92086" w14:textId="77777777" w:rsidR="000F4D2F" w:rsidRPr="00F567B5" w:rsidRDefault="00547826" w:rsidP="00EF4EC0">
      <w:pPr>
        <w:pStyle w:val="ListParagraph"/>
        <w:numPr>
          <w:ilvl w:val="1"/>
          <w:numId w:val="8"/>
        </w:numPr>
        <w:tabs>
          <w:tab w:val="left" w:pos="853"/>
        </w:tabs>
        <w:spacing w:before="200" w:line="276" w:lineRule="auto"/>
        <w:ind w:left="105" w:right="141" w:firstLine="226"/>
        <w:rPr>
          <w:sz w:val="20"/>
        </w:rPr>
      </w:pPr>
      <w:r>
        <w:rPr>
          <w:sz w:val="20"/>
        </w:rPr>
        <w:t>Podczas tresury zwierzęcia używa się wyposażenia i pomocy niewywołujących u zwierzęcia stresu, cierpienia psychicznego ani fizycznego, adekwatnych do budowy ciała zwierzęcia, jego zdolności związanych z wiekiem i umiejętności; stan wyposażenia i pomocy uniemożliwia odniesienie przez zwierzę obrażeń, cierpienie zwierzęcia lub szkody na jego zdrowiu.</w:t>
      </w:r>
    </w:p>
    <w:p w14:paraId="2F51A765" w14:textId="77777777" w:rsidR="000F4D2F" w:rsidRPr="00F567B5" w:rsidRDefault="00547826" w:rsidP="00EF4EC0">
      <w:pPr>
        <w:pStyle w:val="ListParagraph"/>
        <w:numPr>
          <w:ilvl w:val="1"/>
          <w:numId w:val="8"/>
        </w:numPr>
        <w:tabs>
          <w:tab w:val="left" w:pos="787"/>
        </w:tabs>
        <w:spacing w:before="200" w:line="276" w:lineRule="auto"/>
        <w:ind w:left="105" w:right="141" w:firstLine="226"/>
        <w:rPr>
          <w:sz w:val="20"/>
        </w:rPr>
      </w:pPr>
      <w:r>
        <w:rPr>
          <w:sz w:val="20"/>
        </w:rPr>
        <w:t>Sposób tresury zwierzęcia i jej czas trwania odpowiadają jego gatunkowi, wiekowi, poziomowi rozwoju fizycznego i zachowaniu zwierzęcia. Podczas tresury zwierzęcia bierze się pod uwagę jego pochodzenie, płeć, status społeczny, stan zdrowia i aktualny stan psychiczny, a także sytuację w otoczeniu zwierzęcia.</w:t>
      </w:r>
    </w:p>
    <w:p w14:paraId="6A8FAB20" w14:textId="77777777" w:rsidR="000F4D2F" w:rsidRPr="00F567B5" w:rsidRDefault="00547826" w:rsidP="00EF4EC0">
      <w:pPr>
        <w:pStyle w:val="ListParagraph"/>
        <w:numPr>
          <w:ilvl w:val="1"/>
          <w:numId w:val="8"/>
        </w:numPr>
        <w:tabs>
          <w:tab w:val="left" w:pos="804"/>
        </w:tabs>
        <w:spacing w:before="200" w:line="276" w:lineRule="auto"/>
        <w:ind w:left="105" w:right="141" w:firstLine="226"/>
        <w:rPr>
          <w:sz w:val="20"/>
        </w:rPr>
      </w:pPr>
      <w:r>
        <w:rPr>
          <w:sz w:val="20"/>
        </w:rPr>
        <w:t>Zwierzę wykorzystuje się do celów przedstawień publicznych tylko w przypadku, gdy przeszło odpowiednią tresurę i jest przyzwyczajone do warunków przedstawień publicznych.</w:t>
      </w:r>
    </w:p>
    <w:p w14:paraId="24A4D7DF" w14:textId="77777777" w:rsidR="000F4D2F" w:rsidRPr="00F567B5" w:rsidRDefault="00547826" w:rsidP="00EF4EC0">
      <w:pPr>
        <w:pStyle w:val="ListParagraph"/>
        <w:numPr>
          <w:ilvl w:val="1"/>
          <w:numId w:val="8"/>
        </w:numPr>
        <w:tabs>
          <w:tab w:val="left" w:pos="765"/>
        </w:tabs>
        <w:spacing w:before="200"/>
        <w:ind w:left="764" w:right="141" w:hanging="433"/>
        <w:rPr>
          <w:sz w:val="20"/>
        </w:rPr>
      </w:pPr>
      <w:r>
        <w:rPr>
          <w:sz w:val="20"/>
        </w:rPr>
        <w:t>Zwierzęta wykorzystywane do celów przedstawień publicznych muszą być czyste i objęte należytą opieką.</w:t>
      </w:r>
    </w:p>
    <w:p w14:paraId="62FA5968" w14:textId="77777777" w:rsidR="000F4D2F" w:rsidRPr="00F567B5" w:rsidRDefault="00547826" w:rsidP="00105E44">
      <w:pPr>
        <w:pStyle w:val="ListParagraph"/>
        <w:keepNext/>
        <w:numPr>
          <w:ilvl w:val="1"/>
          <w:numId w:val="8"/>
        </w:numPr>
        <w:tabs>
          <w:tab w:val="left" w:pos="667"/>
        </w:tabs>
        <w:spacing w:before="200" w:line="276" w:lineRule="auto"/>
        <w:ind w:left="105" w:right="144" w:firstLine="226"/>
        <w:rPr>
          <w:sz w:val="20"/>
        </w:rPr>
      </w:pPr>
      <w:r>
        <w:rPr>
          <w:sz w:val="20"/>
        </w:rPr>
        <w:t>Tresowanie zwierzęcia przerywa się w przypadku gdy:</w:t>
      </w:r>
    </w:p>
    <w:p w14:paraId="3944CAFD" w14:textId="77777777" w:rsidR="000F4D2F" w:rsidRPr="00F567B5" w:rsidRDefault="00547826" w:rsidP="00EF4EC0">
      <w:pPr>
        <w:pStyle w:val="ListParagraph"/>
        <w:numPr>
          <w:ilvl w:val="0"/>
          <w:numId w:val="2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zwierzę jest zmęczone i dalsza tresura wymagałaby nadmiernego ponaglania;</w:t>
      </w:r>
    </w:p>
    <w:p w14:paraId="1F2C2E71" w14:textId="77777777" w:rsidR="000F4D2F" w:rsidRPr="00F567B5" w:rsidRDefault="00547826" w:rsidP="00EF4EC0">
      <w:pPr>
        <w:pStyle w:val="ListParagraph"/>
        <w:numPr>
          <w:ilvl w:val="0"/>
          <w:numId w:val="2"/>
        </w:numPr>
        <w:tabs>
          <w:tab w:val="left" w:pos="389"/>
        </w:tabs>
        <w:spacing w:before="136"/>
        <w:ind w:right="141"/>
        <w:rPr>
          <w:sz w:val="20"/>
        </w:rPr>
      </w:pPr>
      <w:r>
        <w:rPr>
          <w:sz w:val="20"/>
        </w:rPr>
        <w:t>zwierzę nie jest odpowiednio kontrolowane lub jest w inny sposób traktowanie niewłaściwie;</w:t>
      </w:r>
    </w:p>
    <w:p w14:paraId="7CFE796B" w14:textId="77777777" w:rsidR="000F4D2F" w:rsidRPr="00F567B5" w:rsidRDefault="00547826" w:rsidP="00EF4EC0">
      <w:pPr>
        <w:pStyle w:val="ListParagraph"/>
        <w:numPr>
          <w:ilvl w:val="0"/>
          <w:numId w:val="2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nadmiernie używany jest bicz lub inna pomoc służąca w tresurze zwierzęcia zamiast bicza;</w:t>
      </w:r>
    </w:p>
    <w:p w14:paraId="4984EBF1" w14:textId="77777777" w:rsidR="000F4D2F" w:rsidRPr="00F567B5" w:rsidRDefault="00547826" w:rsidP="00EF4EC0">
      <w:pPr>
        <w:pStyle w:val="ListParagraph"/>
        <w:numPr>
          <w:ilvl w:val="0"/>
          <w:numId w:val="2"/>
        </w:numPr>
        <w:tabs>
          <w:tab w:val="left" w:pos="389"/>
        </w:tabs>
        <w:spacing w:line="276" w:lineRule="auto"/>
        <w:ind w:right="141"/>
        <w:rPr>
          <w:sz w:val="20"/>
        </w:rPr>
      </w:pPr>
      <w:r>
        <w:rPr>
          <w:sz w:val="20"/>
        </w:rPr>
        <w:t>zwierzę wykazuje oznaki choroby, stresu lub inne objawy mogące świadczyć o cierpieniu zwierzęcia;</w:t>
      </w:r>
    </w:p>
    <w:p w14:paraId="0B5C4FF3" w14:textId="77777777" w:rsidR="000F4D2F" w:rsidRPr="00F567B5" w:rsidRDefault="00547826" w:rsidP="00EF4EC0">
      <w:pPr>
        <w:pStyle w:val="ListParagraph"/>
        <w:numPr>
          <w:ilvl w:val="0"/>
          <w:numId w:val="2"/>
        </w:numPr>
        <w:tabs>
          <w:tab w:val="left" w:pos="389"/>
        </w:tabs>
        <w:spacing w:before="100" w:line="276" w:lineRule="auto"/>
        <w:ind w:right="141"/>
        <w:rPr>
          <w:sz w:val="20"/>
        </w:rPr>
      </w:pPr>
      <w:r>
        <w:rPr>
          <w:sz w:val="20"/>
        </w:rPr>
        <w:t>podczas tresowania zwierzęcia ulega uszkodzeniu pomoc używana podczas tresury lub wyposażenie, które zwierzę podczas tresury ma na sobie i dalsze tresowanie mogłoby powodować cierpienie zwierzęcia w związku z uszkodzeniem pomocy lub wyposażenia;</w:t>
      </w:r>
    </w:p>
    <w:p w14:paraId="6F73D71F" w14:textId="77777777" w:rsidR="000F4D2F" w:rsidRPr="00F567B5" w:rsidRDefault="00547826" w:rsidP="00EF4EC0">
      <w:pPr>
        <w:pStyle w:val="ListParagraph"/>
        <w:numPr>
          <w:ilvl w:val="0"/>
          <w:numId w:val="2"/>
        </w:numPr>
        <w:tabs>
          <w:tab w:val="left" w:pos="389"/>
        </w:tabs>
        <w:spacing w:before="100"/>
        <w:ind w:right="141"/>
        <w:rPr>
          <w:sz w:val="20"/>
        </w:rPr>
      </w:pPr>
      <w:r>
        <w:rPr>
          <w:sz w:val="20"/>
        </w:rPr>
        <w:t>tresowanie zwierzęcia odbywa się z naruszeniem któregoś z warunków, o których mowa w ust. 1–14.</w:t>
      </w:r>
    </w:p>
    <w:p w14:paraId="4A10A2CB" w14:textId="77777777" w:rsidR="000F4D2F" w:rsidRPr="00F567B5" w:rsidRDefault="000F4D2F" w:rsidP="00EF4EC0">
      <w:pPr>
        <w:pStyle w:val="BodyText"/>
        <w:spacing w:before="6"/>
        <w:ind w:right="141"/>
        <w:rPr>
          <w:sz w:val="27"/>
        </w:rPr>
      </w:pPr>
    </w:p>
    <w:p w14:paraId="7B421A30" w14:textId="77777777" w:rsidR="000F4D2F" w:rsidRPr="00F567B5" w:rsidRDefault="00547826" w:rsidP="00105E44">
      <w:pPr>
        <w:pStyle w:val="BodyText"/>
        <w:keepNext/>
        <w:ind w:left="105" w:right="144"/>
        <w:jc w:val="center"/>
        <w:rPr>
          <w:b/>
        </w:rPr>
      </w:pPr>
      <w:r>
        <w:rPr>
          <w:b/>
        </w:rPr>
        <w:lastRenderedPageBreak/>
        <w:t>Artykuł 4</w:t>
      </w:r>
    </w:p>
    <w:p w14:paraId="31F3987A" w14:textId="77777777" w:rsidR="000F4D2F" w:rsidRPr="00F567B5" w:rsidRDefault="00547826" w:rsidP="00EF4EC0">
      <w:pPr>
        <w:pStyle w:val="BodyText"/>
        <w:spacing w:before="218" w:line="276" w:lineRule="auto"/>
        <w:ind w:left="105" w:right="141" w:firstLine="226"/>
      </w:pPr>
      <w:r>
        <w:t>W załączniku znajduje się wykaz zwierząt, których wykorzystanie lub tresowanie do celów przedstawień publicznych są zabronione.</w:t>
      </w:r>
    </w:p>
    <w:p w14:paraId="692D4FAB" w14:textId="77777777" w:rsidR="000F4D2F" w:rsidRPr="00F567B5" w:rsidRDefault="000F4D2F" w:rsidP="00EF4EC0">
      <w:pPr>
        <w:pStyle w:val="BodyText"/>
        <w:spacing w:before="6"/>
        <w:ind w:right="141"/>
        <w:rPr>
          <w:sz w:val="24"/>
        </w:rPr>
      </w:pPr>
    </w:p>
    <w:p w14:paraId="0A563AAD" w14:textId="77777777" w:rsidR="000F4D2F" w:rsidRPr="00F567B5" w:rsidRDefault="00547826" w:rsidP="00105E44">
      <w:pPr>
        <w:pStyle w:val="BodyText"/>
        <w:keepNext/>
        <w:ind w:left="105" w:right="144"/>
        <w:jc w:val="center"/>
        <w:rPr>
          <w:b/>
        </w:rPr>
      </w:pPr>
      <w:r>
        <w:rPr>
          <w:b/>
        </w:rPr>
        <w:t>Artykuł 5</w:t>
      </w:r>
    </w:p>
    <w:p w14:paraId="2915B360" w14:textId="77777777" w:rsidR="000F4D2F" w:rsidRPr="00F567B5" w:rsidRDefault="00547826" w:rsidP="00EF4EC0">
      <w:pPr>
        <w:pStyle w:val="BodyText"/>
        <w:spacing w:before="217" w:line="276" w:lineRule="auto"/>
        <w:ind w:left="105" w:right="141" w:firstLine="226"/>
        <w:rPr>
          <w:sz w:val="18"/>
        </w:rPr>
      </w:pPr>
      <w:r>
        <w:t>Niniejsze rozporządzenie wykonawcze przyjęto zgodnie z prawnie wiążącym aktem Unii Europejskiej w zakresie norm technicznych. 4)</w:t>
      </w:r>
    </w:p>
    <w:p w14:paraId="408F2A04" w14:textId="77777777" w:rsidR="000F4D2F" w:rsidRPr="00F567B5" w:rsidRDefault="000F4D2F" w:rsidP="00EF4EC0">
      <w:pPr>
        <w:pStyle w:val="BodyText"/>
        <w:spacing w:before="10"/>
        <w:ind w:right="141"/>
        <w:rPr>
          <w:sz w:val="25"/>
        </w:rPr>
      </w:pPr>
    </w:p>
    <w:p w14:paraId="4F4BA183" w14:textId="77777777" w:rsidR="000F4D2F" w:rsidRPr="00F567B5" w:rsidRDefault="00547826" w:rsidP="00105E44">
      <w:pPr>
        <w:pStyle w:val="BodyText"/>
        <w:keepNext/>
        <w:ind w:left="105" w:right="144"/>
        <w:jc w:val="center"/>
        <w:rPr>
          <w:b/>
        </w:rPr>
      </w:pPr>
      <w:r>
        <w:rPr>
          <w:b/>
        </w:rPr>
        <w:t>Artykuł 6</w:t>
      </w:r>
    </w:p>
    <w:p w14:paraId="237FF210" w14:textId="77777777" w:rsidR="000F4D2F" w:rsidRPr="00F567B5" w:rsidRDefault="00547826" w:rsidP="00105E44">
      <w:pPr>
        <w:pStyle w:val="BodyText"/>
        <w:keepNext/>
        <w:spacing w:before="40"/>
        <w:ind w:left="105" w:right="144"/>
        <w:jc w:val="center"/>
        <w:rPr>
          <w:b/>
        </w:rPr>
      </w:pPr>
      <w:r>
        <w:rPr>
          <w:b/>
        </w:rPr>
        <w:t>Data wejścia w życie</w:t>
      </w:r>
    </w:p>
    <w:p w14:paraId="7E76109F" w14:textId="77777777" w:rsidR="000F4D2F" w:rsidRPr="00F567B5" w:rsidRDefault="00547826" w:rsidP="00EF4EC0">
      <w:pPr>
        <w:pStyle w:val="BodyText"/>
        <w:spacing w:before="233"/>
        <w:ind w:left="332" w:right="141"/>
      </w:pPr>
      <w:r>
        <w:t>Niniejsze rozporządzenie wchodzi w życie z dniem niedziela, 1 listopada 2019 r.</w:t>
      </w:r>
    </w:p>
    <w:p w14:paraId="1268A88A" w14:textId="77777777" w:rsidR="000F4D2F" w:rsidRPr="00F567B5" w:rsidRDefault="000F4D2F" w:rsidP="00EF4EC0">
      <w:pPr>
        <w:pStyle w:val="BodyText"/>
        <w:ind w:right="141"/>
        <w:rPr>
          <w:sz w:val="26"/>
        </w:rPr>
      </w:pPr>
    </w:p>
    <w:p w14:paraId="54166483" w14:textId="77777777" w:rsidR="000F4D2F" w:rsidRPr="00F567B5" w:rsidRDefault="000F4D2F" w:rsidP="00EF4EC0">
      <w:pPr>
        <w:pStyle w:val="BodyText"/>
        <w:spacing w:before="2"/>
        <w:ind w:right="141"/>
        <w:rPr>
          <w:sz w:val="24"/>
        </w:rPr>
      </w:pPr>
    </w:p>
    <w:p w14:paraId="7A1AE022" w14:textId="77777777" w:rsidR="000F4D2F" w:rsidRPr="00F567B5" w:rsidRDefault="00547826" w:rsidP="00EF4EC0">
      <w:pPr>
        <w:pStyle w:val="BodyText"/>
        <w:ind w:left="77" w:right="141"/>
        <w:jc w:val="center"/>
        <w:rPr>
          <w:b/>
        </w:rPr>
      </w:pPr>
      <w:r>
        <w:rPr>
          <w:b/>
        </w:rPr>
        <w:t>Gabriela Matečná, m.p.</w:t>
      </w:r>
    </w:p>
    <w:p w14:paraId="741583CA" w14:textId="77777777" w:rsidR="000F4D2F" w:rsidRPr="00F567B5" w:rsidRDefault="00547826" w:rsidP="00105E44">
      <w:pPr>
        <w:pStyle w:val="BodyText"/>
        <w:pageBreakBefore/>
        <w:spacing w:before="139" w:line="245" w:lineRule="auto"/>
        <w:jc w:val="right"/>
        <w:rPr>
          <w:b/>
        </w:rPr>
      </w:pPr>
      <w:r>
        <w:rPr>
          <w:b/>
        </w:rPr>
        <w:lastRenderedPageBreak/>
        <w:t>Załącznik do rozporządzenia wykonawczego nr 350/2019</w:t>
      </w:r>
    </w:p>
    <w:p w14:paraId="786DDDEE" w14:textId="77777777" w:rsidR="000F4D2F" w:rsidRPr="00F567B5" w:rsidRDefault="000F4D2F" w:rsidP="00EF4EC0">
      <w:pPr>
        <w:pStyle w:val="BodyText"/>
        <w:ind w:right="141"/>
        <w:rPr>
          <w:b/>
          <w:sz w:val="28"/>
        </w:rPr>
      </w:pPr>
    </w:p>
    <w:p w14:paraId="29E7F5EA" w14:textId="77777777" w:rsidR="000F4D2F" w:rsidRPr="00F567B5" w:rsidRDefault="000F4D2F" w:rsidP="00EF4EC0">
      <w:pPr>
        <w:pStyle w:val="BodyText"/>
        <w:spacing w:before="2"/>
        <w:ind w:right="141"/>
        <w:rPr>
          <w:b/>
          <w:sz w:val="25"/>
        </w:rPr>
      </w:pPr>
    </w:p>
    <w:p w14:paraId="42D1CEA0" w14:textId="77777777" w:rsidR="000F4D2F" w:rsidRPr="00F567B5" w:rsidRDefault="00547826" w:rsidP="00105E44">
      <w:pPr>
        <w:pStyle w:val="BodyText"/>
        <w:spacing w:line="245" w:lineRule="auto"/>
        <w:jc w:val="center"/>
        <w:rPr>
          <w:b/>
        </w:rPr>
      </w:pPr>
      <w:r>
        <w:rPr>
          <w:b/>
        </w:rPr>
        <w:t>WYKAZ ZWIERZĄT, KTÓRYCH WYKORZYSTANIE LUB TRESOWANIE DO CELÓW PRZEDSTAWIEŃ PUBLICZNYCH SĄ ZABRONIONE</w:t>
      </w:r>
    </w:p>
    <w:p w14:paraId="05F0A7F2" w14:textId="77777777" w:rsidR="000F4D2F" w:rsidRPr="00F567B5" w:rsidRDefault="000F4D2F" w:rsidP="00EF4EC0">
      <w:pPr>
        <w:pStyle w:val="BodyText"/>
        <w:spacing w:before="7"/>
        <w:ind w:right="141"/>
        <w:rPr>
          <w:b/>
          <w:sz w:val="38"/>
        </w:rPr>
      </w:pPr>
    </w:p>
    <w:p w14:paraId="7C679DE4" w14:textId="77777777" w:rsidR="000F4D2F" w:rsidRPr="00F567B5" w:rsidRDefault="00547826" w:rsidP="00EF4EC0">
      <w:pPr>
        <w:pStyle w:val="BodyText"/>
        <w:spacing w:before="1" w:line="276" w:lineRule="auto"/>
        <w:ind w:left="105" w:right="141" w:firstLine="226"/>
      </w:pPr>
      <w:r>
        <w:t>Zwierzęta, których wykorzystanie lub tresowanie do celów przedstawień publicznych są zabronione to zwierzęta z:</w:t>
      </w:r>
    </w:p>
    <w:p w14:paraId="2E212FC3" w14:textId="77777777" w:rsidR="000F4D2F" w:rsidRPr="00F567B5" w:rsidRDefault="00547826" w:rsidP="00EF4EC0">
      <w:pPr>
        <w:pStyle w:val="ListParagraph"/>
        <w:numPr>
          <w:ilvl w:val="0"/>
          <w:numId w:val="1"/>
        </w:numPr>
        <w:tabs>
          <w:tab w:val="left" w:pos="389"/>
        </w:tabs>
        <w:spacing w:before="100" w:line="276" w:lineRule="auto"/>
        <w:ind w:right="141"/>
        <w:rPr>
          <w:sz w:val="20"/>
        </w:rPr>
      </w:pPr>
      <w:r>
        <w:rPr>
          <w:sz w:val="20"/>
        </w:rPr>
        <w:t>rzędu drapieżnych (Carnivora), z wyjątkiem psa domowego (Canis lupus familiaris), kota domowego (Felis silvestris catus) i fretki domowej (Mustela putorius Furo);</w:t>
      </w:r>
    </w:p>
    <w:p w14:paraId="4A321019" w14:textId="77777777" w:rsidR="000F4D2F" w:rsidRPr="00F567B5" w:rsidRDefault="00547826" w:rsidP="00EF4EC0">
      <w:pPr>
        <w:pStyle w:val="ListParagraph"/>
        <w:numPr>
          <w:ilvl w:val="0"/>
          <w:numId w:val="1"/>
        </w:numPr>
        <w:tabs>
          <w:tab w:val="left" w:pos="389"/>
        </w:tabs>
        <w:spacing w:before="100"/>
        <w:ind w:right="141"/>
        <w:rPr>
          <w:sz w:val="20"/>
        </w:rPr>
      </w:pPr>
      <w:r>
        <w:rPr>
          <w:sz w:val="20"/>
        </w:rPr>
        <w:t>rzędu naczelnych (Primates);</w:t>
      </w:r>
    </w:p>
    <w:p w14:paraId="7DA07B20" w14:textId="77777777" w:rsidR="000F4D2F" w:rsidRPr="00F567B5" w:rsidRDefault="00547826" w:rsidP="00EF4EC0">
      <w:pPr>
        <w:pStyle w:val="ListParagraph"/>
        <w:numPr>
          <w:ilvl w:val="0"/>
          <w:numId w:val="1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rodziny słoniowatych (Elephantidae);</w:t>
      </w:r>
    </w:p>
    <w:p w14:paraId="10A077FC" w14:textId="77777777" w:rsidR="000F4D2F" w:rsidRPr="00F567B5" w:rsidRDefault="00547826" w:rsidP="00EF4EC0">
      <w:pPr>
        <w:pStyle w:val="ListParagraph"/>
        <w:numPr>
          <w:ilvl w:val="0"/>
          <w:numId w:val="1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rodziny delfinowatych (Delphinidae);</w:t>
      </w:r>
    </w:p>
    <w:p w14:paraId="7727ADAC" w14:textId="77777777" w:rsidR="000F4D2F" w:rsidRPr="00F567B5" w:rsidRDefault="00547826" w:rsidP="00EF4EC0">
      <w:pPr>
        <w:pStyle w:val="ListParagraph"/>
        <w:numPr>
          <w:ilvl w:val="0"/>
          <w:numId w:val="1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rodziny hipopotamowatych (Hippopotamidae);</w:t>
      </w:r>
    </w:p>
    <w:p w14:paraId="483EA95A" w14:textId="77777777" w:rsidR="000F4D2F" w:rsidRPr="00F567B5" w:rsidRDefault="00547826" w:rsidP="00EF4EC0">
      <w:pPr>
        <w:pStyle w:val="ListParagraph"/>
        <w:numPr>
          <w:ilvl w:val="0"/>
          <w:numId w:val="1"/>
        </w:numPr>
        <w:tabs>
          <w:tab w:val="left" w:pos="389"/>
        </w:tabs>
        <w:spacing w:before="136"/>
        <w:ind w:right="141"/>
        <w:rPr>
          <w:sz w:val="20"/>
        </w:rPr>
      </w:pPr>
      <w:r>
        <w:rPr>
          <w:sz w:val="20"/>
        </w:rPr>
        <w:t>rodziny żyrafowatych (Giraffidae);</w:t>
      </w:r>
    </w:p>
    <w:p w14:paraId="26F3C3EE" w14:textId="77777777" w:rsidR="000F4D2F" w:rsidRPr="00F567B5" w:rsidRDefault="00547826" w:rsidP="00EF4EC0">
      <w:pPr>
        <w:pStyle w:val="ListParagraph"/>
        <w:numPr>
          <w:ilvl w:val="0"/>
          <w:numId w:val="1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rodziny nosorożcowatych (Rhinocerotidae).</w:t>
      </w:r>
    </w:p>
    <w:p w14:paraId="70B039F4" w14:textId="124717E7" w:rsidR="000F4D2F" w:rsidRPr="00F567B5" w:rsidRDefault="00547826" w:rsidP="00CA7A21">
      <w:pPr>
        <w:pStyle w:val="ListParagraph"/>
        <w:pageBreakBefore/>
        <w:numPr>
          <w:ilvl w:val="1"/>
          <w:numId w:val="1"/>
        </w:numPr>
        <w:tabs>
          <w:tab w:val="left" w:pos="354"/>
        </w:tabs>
        <w:spacing w:before="125"/>
        <w:ind w:left="346" w:right="144" w:hanging="245"/>
        <w:rPr>
          <w:sz w:val="20"/>
        </w:rPr>
      </w:pPr>
      <w:r>
        <w:rPr>
          <w:sz w:val="20"/>
        </w:rPr>
        <w:lastRenderedPageBreak/>
        <w:t>Art. 44 i art. 45 ustawy nr 543/2002 o ochronie przyrody i krajobrazu, ze zmianami.</w:t>
      </w:r>
    </w:p>
    <w:p w14:paraId="33AC4432" w14:textId="77777777" w:rsidR="000F4D2F" w:rsidRPr="00F567B5" w:rsidRDefault="00547826" w:rsidP="00CA7A21">
      <w:pPr>
        <w:pStyle w:val="ListParagraph"/>
        <w:numPr>
          <w:ilvl w:val="1"/>
          <w:numId w:val="1"/>
        </w:numPr>
        <w:tabs>
          <w:tab w:val="left" w:pos="366"/>
        </w:tabs>
        <w:spacing w:before="105" w:line="244" w:lineRule="auto"/>
        <w:ind w:left="105" w:right="141" w:firstLine="0"/>
      </w:pPr>
      <w:r>
        <w:t>Na przykład art. 50 ust. 1 lit. f) i g) ustawy Rady Narodowej Republiki Słowackiej nr 171/1993 o siłach policyjnych, ze zmianami, art. 14 ust. 1 lit. b) ustawy nr 321/2002 o siłach zbrojnych Republiki Słowackiej.</w:t>
      </w:r>
    </w:p>
    <w:p w14:paraId="72C1040F" w14:textId="77777777" w:rsidR="000F4D2F" w:rsidRPr="00F567B5" w:rsidRDefault="00547826" w:rsidP="00EF4EC0">
      <w:pPr>
        <w:pStyle w:val="ListParagraph"/>
        <w:numPr>
          <w:ilvl w:val="1"/>
          <w:numId w:val="1"/>
        </w:numPr>
        <w:tabs>
          <w:tab w:val="left" w:pos="366"/>
        </w:tabs>
        <w:spacing w:before="105" w:line="244" w:lineRule="auto"/>
        <w:ind w:left="105" w:right="141" w:firstLine="0"/>
        <w:rPr>
          <w:sz w:val="20"/>
        </w:rPr>
      </w:pPr>
      <w:r>
        <w:rPr>
          <w:sz w:val="20"/>
        </w:rPr>
        <w:t>Rozporządzenie Rady (WE) nr 1/2005 z dnia 22 grudnia 2004 r. w sprawie ochrony zwierząt podczas transportu i związanych z tym działań oraz zmieniające dyrektywy 64/432/EWG i 93/119/WE oraz rozporządzenie (WE) nr 1255/97 (Dz.U. L 3 z 5.1.2005), ze zmianami.</w:t>
      </w:r>
    </w:p>
    <w:p w14:paraId="71C5A1BE" w14:textId="77777777" w:rsidR="000F4D2F" w:rsidRPr="00F567B5" w:rsidRDefault="00547826" w:rsidP="00EF4EC0">
      <w:pPr>
        <w:pStyle w:val="ListParagraph"/>
        <w:numPr>
          <w:ilvl w:val="1"/>
          <w:numId w:val="1"/>
        </w:numPr>
        <w:tabs>
          <w:tab w:val="left" w:pos="404"/>
        </w:tabs>
        <w:spacing w:before="102" w:line="244" w:lineRule="auto"/>
        <w:ind w:left="105" w:right="141" w:firstLine="0"/>
        <w:rPr>
          <w:sz w:val="20"/>
        </w:rPr>
      </w:pPr>
      <w:r>
        <w:rPr>
          <w:sz w:val="20"/>
        </w:rPr>
        <w:t>Dyrektywa (UE) 2015/1535 Parlamentu Europejskiego i Rady z dnia 9 września 2015 r. ustanawiająca procedurę udzielania informacji w dziedzinie przepisów technicznych oraz zasad dotyczących usług społeczeństwa informacyjnego,</w:t>
      </w:r>
    </w:p>
    <w:p w14:paraId="45DADE40" w14:textId="77777777" w:rsidR="000F4D2F" w:rsidRPr="00F567B5" w:rsidRDefault="00547826" w:rsidP="00EF4EC0">
      <w:pPr>
        <w:pStyle w:val="BodyText"/>
        <w:spacing w:before="2"/>
        <w:ind w:left="105" w:right="141"/>
        <w:jc w:val="both"/>
      </w:pPr>
      <w:r>
        <w:t>(Dz.U. L 241 z 17.9.2015.).</w:t>
      </w:r>
    </w:p>
    <w:p w14:paraId="788D0A33" w14:textId="77777777" w:rsidR="00CA7A21" w:rsidRPr="00F567B5" w:rsidRDefault="00CA7A21" w:rsidP="00EF4EC0">
      <w:pPr>
        <w:ind w:right="141"/>
        <w:jc w:val="both"/>
      </w:pPr>
      <w:r>
        <w:br w:type="page"/>
      </w:r>
    </w:p>
    <w:p w14:paraId="55CD3545" w14:textId="77777777" w:rsidR="00EF4EC0" w:rsidRPr="00F567B5" w:rsidRDefault="00EF4EC0" w:rsidP="00EF4EC0">
      <w:pPr>
        <w:ind w:right="141"/>
        <w:jc w:val="both"/>
      </w:pPr>
    </w:p>
    <w:p w14:paraId="3C8183E4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4FAD83EA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4EAA89CA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7F74E5CB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42A08DAA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24678269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3202ACD8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2BADA4E0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3F9AE703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349D3C6D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0F23EF60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70A2FE2E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37FE0F6A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28A23425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71B732B9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1C21E7C2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5BC4BD64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25A27CD9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659C4A4D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37DB5207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73E69927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708E595D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200729B7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4DD81EBB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771FD02F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1A829CA1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1FBF8237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10F33487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5D32C987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006A1983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0161656D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107CA7DF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1940C781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65324E81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55FA9A9E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0A0A8933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513E2F49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59A8E17A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3EDEFCFB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0B9C0619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7BA2A98C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2A4F501B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3FC0D32E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63726E77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3804B481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278D9A92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7E6FA77B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1C790EB9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6B369E8E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296D9523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6BFF3AC0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397DCC30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2A0F31C5" w14:textId="77777777" w:rsidR="000F4D2F" w:rsidRPr="00F567B5" w:rsidRDefault="000F4D2F" w:rsidP="00EF4EC0">
      <w:pPr>
        <w:pStyle w:val="BodyText"/>
        <w:ind w:right="141"/>
        <w:rPr>
          <w:b/>
        </w:rPr>
      </w:pPr>
    </w:p>
    <w:p w14:paraId="23F50E5C" w14:textId="77777777" w:rsidR="000F4D2F" w:rsidRPr="00F567B5" w:rsidRDefault="000968A8" w:rsidP="00EF4EC0">
      <w:pPr>
        <w:pStyle w:val="BodyText"/>
        <w:spacing w:before="10"/>
        <w:ind w:right="141"/>
        <w:rPr>
          <w:b/>
          <w:sz w:val="15"/>
        </w:rPr>
      </w:pPr>
      <w:r>
        <w:pict w14:anchorId="730276C7">
          <v:shape id="_x0000_s1026" style="position:absolute;margin-left:55.25pt;margin-top:11.85pt;width:484.7pt;height:.1pt;z-index:-251656192;mso-wrap-distance-left:0;mso-wrap-distance-right:0;mso-position-horizontal-relative:page" coordorigin="1105,237" coordsize="9694,0" path="m1105,237r9694,e" filled="f" strokeweight=".39969mm">
            <v:path arrowok="t"/>
            <w10:wrap type="topAndBottom" anchorx="page"/>
          </v:shape>
        </w:pict>
      </w:r>
    </w:p>
    <w:p w14:paraId="0B34B751" w14:textId="77777777" w:rsidR="000F4D2F" w:rsidRPr="00F567B5" w:rsidRDefault="000F4D2F" w:rsidP="00EF4EC0">
      <w:pPr>
        <w:pStyle w:val="BodyText"/>
        <w:spacing w:before="6"/>
        <w:ind w:right="141"/>
        <w:rPr>
          <w:b/>
          <w:sz w:val="22"/>
        </w:rPr>
      </w:pPr>
    </w:p>
    <w:p w14:paraId="00695461" w14:textId="77777777" w:rsidR="000F4D2F" w:rsidRPr="00F567B5" w:rsidRDefault="00547826" w:rsidP="00105E44">
      <w:pPr>
        <w:spacing w:before="123" w:line="244" w:lineRule="auto"/>
        <w:ind w:left="105" w:right="141"/>
        <w:jc w:val="center"/>
        <w:rPr>
          <w:sz w:val="18"/>
        </w:rPr>
      </w:pPr>
      <w:r>
        <w:rPr>
          <w:sz w:val="18"/>
        </w:rPr>
        <w:t xml:space="preserve">Wydawcą Zbioru aktów ustawodawczych Republiki Słowackiej, administratorem treści i podmiotem prowadzącym portal prawny i informacyjny Slov-Lex dostępny pod adresem </w:t>
      </w:r>
      <w:hyperlink r:id="rId11">
        <w:r>
          <w:rPr>
            <w:sz w:val="18"/>
          </w:rPr>
          <w:t xml:space="preserve">www.slov-lex.sk </w:t>
        </w:r>
      </w:hyperlink>
      <w:r>
        <w:rPr>
          <w:sz w:val="18"/>
        </w:rPr>
        <w:t>jest</w:t>
      </w:r>
    </w:p>
    <w:p w14:paraId="63D6B852" w14:textId="66A5FE46" w:rsidR="000F4D2F" w:rsidRPr="00F567B5" w:rsidRDefault="00547826" w:rsidP="00105E44">
      <w:pPr>
        <w:spacing w:before="1" w:line="244" w:lineRule="auto"/>
        <w:ind w:left="105" w:right="141"/>
        <w:jc w:val="center"/>
        <w:rPr>
          <w:sz w:val="18"/>
        </w:rPr>
      </w:pPr>
      <w:r>
        <w:rPr>
          <w:sz w:val="18"/>
        </w:rPr>
        <w:t>Ministerstwo Sprawiedliwości Republiki Słowackiej, Župné námestie 13, 813 11 Bratysława, tel.: +421 2 888 91 131, e-mail:</w:t>
      </w:r>
      <w:hyperlink r:id="rId12">
        <w:r>
          <w:rPr>
            <w:sz w:val="18"/>
          </w:rPr>
          <w:t xml:space="preserve"> helpdesk@slov-lex.sk.</w:t>
        </w:r>
      </w:hyperlink>
    </w:p>
    <w:sectPr w:rsidR="000F4D2F" w:rsidRPr="00F567B5" w:rsidSect="00EF4EC0">
      <w:headerReference w:type="even" r:id="rId13"/>
      <w:headerReference w:type="default" r:id="rId14"/>
      <w:pgSz w:w="11910" w:h="16840" w:code="9"/>
      <w:pgMar w:top="1080" w:right="1080" w:bottom="1440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56994" w14:textId="77777777" w:rsidR="000968A8" w:rsidRDefault="000968A8">
      <w:r>
        <w:separator/>
      </w:r>
    </w:p>
  </w:endnote>
  <w:endnote w:type="continuationSeparator" w:id="0">
    <w:p w14:paraId="4A945279" w14:textId="77777777" w:rsidR="000968A8" w:rsidRDefault="0009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44D90" w14:textId="77777777" w:rsidR="000968A8" w:rsidRDefault="000968A8">
      <w:r>
        <w:separator/>
      </w:r>
    </w:p>
  </w:footnote>
  <w:footnote w:type="continuationSeparator" w:id="0">
    <w:p w14:paraId="667E9DA2" w14:textId="77777777" w:rsidR="000968A8" w:rsidRDefault="0009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ACF5C" w14:textId="77777777" w:rsidR="00AA5AB0" w:rsidRDefault="00AA5AB0" w:rsidP="00AA5AB0">
    <w:pPr>
      <w:pStyle w:val="BodyText"/>
      <w:tabs>
        <w:tab w:val="center" w:pos="4410"/>
        <w:tab w:val="right" w:pos="9720"/>
      </w:tabs>
      <w:spacing w:before="96"/>
      <w:ind w:left="105"/>
      <w:rPr>
        <w:rFonts w:ascii="Palatino Linotype" w:hAnsi="Palatino Linotype"/>
        <w:w w:val="110"/>
      </w:rPr>
    </w:pPr>
  </w:p>
  <w:p w14:paraId="5431E70B" w14:textId="77777777" w:rsidR="00AA5AB0" w:rsidRPr="001C44B6" w:rsidRDefault="00AA5AB0" w:rsidP="00AA5AB0">
    <w:pPr>
      <w:pStyle w:val="BodyText"/>
      <w:pBdr>
        <w:bottom w:val="single" w:sz="4" w:space="1" w:color="auto"/>
      </w:pBdr>
      <w:tabs>
        <w:tab w:val="center" w:pos="4410"/>
        <w:tab w:val="right" w:pos="9720"/>
      </w:tabs>
      <w:spacing w:before="96"/>
      <w:rPr>
        <w:b/>
        <w:w w:val="110"/>
      </w:rPr>
    </w:pPr>
    <w:r>
      <w:t xml:space="preserve">Strona </w:t>
    </w:r>
    <w:r w:rsidRPr="001C44B6">
      <w:rPr>
        <w:rFonts w:ascii="Palatino Linotype" w:hAnsi="Palatino Linotype"/>
      </w:rPr>
      <w:fldChar w:fldCharType="begin"/>
    </w:r>
    <w:r w:rsidRPr="001C44B6">
      <w:rPr>
        <w:rFonts w:ascii="Palatino Linotype" w:hAnsi="Palatino Linotype"/>
      </w:rPr>
      <w:instrText xml:space="preserve"> PAGE   \* MERGEFORMAT </w:instrText>
    </w:r>
    <w:r w:rsidRPr="001C44B6">
      <w:rPr>
        <w:rFonts w:ascii="Palatino Linotype" w:hAnsi="Palatino Linotype"/>
      </w:rPr>
      <w:fldChar w:fldCharType="separate"/>
    </w:r>
    <w:r w:rsidR="00781302">
      <w:rPr>
        <w:rFonts w:ascii="Palatino Linotype" w:hAnsi="Palatino Linotype"/>
        <w:noProof/>
      </w:rPr>
      <w:t>6</w:t>
    </w:r>
    <w:r w:rsidRPr="001C44B6">
      <w:rPr>
        <w:rFonts w:ascii="Palatino Linotype" w:hAnsi="Palatino Linotype"/>
      </w:rPr>
      <w:fldChar w:fldCharType="end"/>
    </w:r>
    <w:r>
      <w:tab/>
      <w:t>Zbiór Ustaw Republiki Słowackiej</w:t>
    </w:r>
    <w:r>
      <w:tab/>
    </w:r>
    <w:r>
      <w:rPr>
        <w:b/>
      </w:rPr>
      <w:t>350/2019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1C5DB" w14:textId="77777777" w:rsidR="00AA5AB0" w:rsidRDefault="00AA5AB0" w:rsidP="00AA5AB0">
    <w:pPr>
      <w:pStyle w:val="BodyText"/>
      <w:tabs>
        <w:tab w:val="center" w:pos="4410"/>
        <w:tab w:val="right" w:pos="9720"/>
      </w:tabs>
      <w:spacing w:before="96"/>
      <w:ind w:left="105"/>
      <w:rPr>
        <w:rFonts w:ascii="Palatino Linotype" w:hAnsi="Palatino Linotype"/>
        <w:w w:val="110"/>
      </w:rPr>
    </w:pPr>
  </w:p>
  <w:p w14:paraId="78D05A37" w14:textId="77777777" w:rsidR="00AA5AB0" w:rsidRPr="001C44B6" w:rsidRDefault="00AA5AB0" w:rsidP="00AA5AB0">
    <w:pPr>
      <w:pStyle w:val="BodyText"/>
      <w:pBdr>
        <w:bottom w:val="single" w:sz="4" w:space="1" w:color="auto"/>
      </w:pBdr>
      <w:tabs>
        <w:tab w:val="center" w:pos="4410"/>
        <w:tab w:val="right" w:pos="9720"/>
      </w:tabs>
      <w:spacing w:before="96"/>
      <w:rPr>
        <w:b/>
        <w:w w:val="110"/>
      </w:rPr>
    </w:pPr>
    <w:r>
      <w:rPr>
        <w:b/>
      </w:rPr>
      <w:t>350/2019</w:t>
    </w:r>
    <w:r>
      <w:tab/>
      <w:t>Zbiór Ustaw Republiki Słowackiej</w:t>
    </w:r>
    <w:r>
      <w:tab/>
      <w:t xml:space="preserve">Strona </w:t>
    </w:r>
    <w:r w:rsidRPr="001C44B6">
      <w:rPr>
        <w:rFonts w:ascii="Palatino Linotype" w:hAnsi="Palatino Linotype"/>
      </w:rPr>
      <w:fldChar w:fldCharType="begin"/>
    </w:r>
    <w:r w:rsidRPr="001C44B6">
      <w:rPr>
        <w:rFonts w:ascii="Palatino Linotype" w:hAnsi="Palatino Linotype"/>
      </w:rPr>
      <w:instrText xml:space="preserve"> PAGE   \* MERGEFORMAT </w:instrText>
    </w:r>
    <w:r w:rsidRPr="001C44B6">
      <w:rPr>
        <w:rFonts w:ascii="Palatino Linotype" w:hAnsi="Palatino Linotype"/>
      </w:rPr>
      <w:fldChar w:fldCharType="separate"/>
    </w:r>
    <w:r w:rsidR="00781302">
      <w:rPr>
        <w:rFonts w:ascii="Palatino Linotype" w:hAnsi="Palatino Linotype"/>
        <w:noProof/>
      </w:rPr>
      <w:t>5</w:t>
    </w:r>
    <w:r w:rsidRPr="001C44B6">
      <w:rPr>
        <w:rFonts w:ascii="Palatino Linotype" w:hAnsi="Palatino Linotype"/>
      </w:rPr>
      <w:fldChar w:fldCharType="end"/>
    </w:r>
  </w:p>
  <w:p w14:paraId="6C21F341" w14:textId="77777777" w:rsidR="00AA5AB0" w:rsidRDefault="00AA5AB0" w:rsidP="00AA5AB0">
    <w:pPr>
      <w:pStyle w:val="BodyText"/>
      <w:spacing w:line="14" w:lineRule="auto"/>
      <w:rPr>
        <w:sz w:val="2"/>
      </w:rPr>
    </w:pPr>
  </w:p>
  <w:p w14:paraId="6D7DE771" w14:textId="77777777" w:rsidR="000F4D2F" w:rsidRDefault="000F4D2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72C0"/>
    <w:multiLevelType w:val="hybridMultilevel"/>
    <w:tmpl w:val="DC240C4E"/>
    <w:lvl w:ilvl="0" w:tplc="5DCCF3F8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2A0A3052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32AEAB06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AA90C8C6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01266316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B71ADF44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EA125BD8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E0FE1DFE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00FE8C06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29D57910"/>
    <w:multiLevelType w:val="hybridMultilevel"/>
    <w:tmpl w:val="7736C25C"/>
    <w:lvl w:ilvl="0" w:tplc="C7E05BE0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294EE06C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13145CDA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6CA0BC36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1BEEBE6A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6A8AA2A8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847C04F4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7FF672E2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CF8A640A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2" w15:restartNumberingAfterBreak="0">
    <w:nsid w:val="2C143643"/>
    <w:multiLevelType w:val="hybridMultilevel"/>
    <w:tmpl w:val="B16CE918"/>
    <w:lvl w:ilvl="0" w:tplc="FBE0471A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43DA7142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621AE992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1FB6D9B0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EE0491D4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05084408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73503AF0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86469E0A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8D84816E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3" w15:restartNumberingAfterBreak="0">
    <w:nsid w:val="345B3ECD"/>
    <w:multiLevelType w:val="hybridMultilevel"/>
    <w:tmpl w:val="DEE6AF00"/>
    <w:lvl w:ilvl="0" w:tplc="22F46DD0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1DB88BE6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67964056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7478A412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B1E07C72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84ECCE76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310E48F8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D004A9BC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306E7294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4" w15:restartNumberingAfterBreak="0">
    <w:nsid w:val="34B12247"/>
    <w:multiLevelType w:val="hybridMultilevel"/>
    <w:tmpl w:val="70B2E53C"/>
    <w:lvl w:ilvl="0" w:tplc="E00CF138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8A36E500">
      <w:start w:val="1"/>
      <w:numFmt w:val="decimal"/>
      <w:lvlText w:val="(%2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E8E6597C">
      <w:numFmt w:val="bullet"/>
      <w:lvlText w:val="•"/>
      <w:lvlJc w:val="left"/>
      <w:pPr>
        <w:ind w:left="1669" w:hanging="308"/>
      </w:pPr>
      <w:rPr>
        <w:rFonts w:hint="default"/>
        <w:lang w:val="sk-SK" w:eastAsia="sk-SK" w:bidi="sk-SK"/>
      </w:rPr>
    </w:lvl>
    <w:lvl w:ilvl="3" w:tplc="4ACCEE24">
      <w:numFmt w:val="bullet"/>
      <w:lvlText w:val="•"/>
      <w:lvlJc w:val="left"/>
      <w:pPr>
        <w:ind w:left="2698" w:hanging="308"/>
      </w:pPr>
      <w:rPr>
        <w:rFonts w:hint="default"/>
        <w:lang w:val="sk-SK" w:eastAsia="sk-SK" w:bidi="sk-SK"/>
      </w:rPr>
    </w:lvl>
    <w:lvl w:ilvl="4" w:tplc="7AC2DA84">
      <w:numFmt w:val="bullet"/>
      <w:lvlText w:val="•"/>
      <w:lvlJc w:val="left"/>
      <w:pPr>
        <w:ind w:left="3728" w:hanging="308"/>
      </w:pPr>
      <w:rPr>
        <w:rFonts w:hint="default"/>
        <w:lang w:val="sk-SK" w:eastAsia="sk-SK" w:bidi="sk-SK"/>
      </w:rPr>
    </w:lvl>
    <w:lvl w:ilvl="5" w:tplc="95A0C6C4">
      <w:numFmt w:val="bullet"/>
      <w:lvlText w:val="•"/>
      <w:lvlJc w:val="left"/>
      <w:pPr>
        <w:ind w:left="4757" w:hanging="308"/>
      </w:pPr>
      <w:rPr>
        <w:rFonts w:hint="default"/>
        <w:lang w:val="sk-SK" w:eastAsia="sk-SK" w:bidi="sk-SK"/>
      </w:rPr>
    </w:lvl>
    <w:lvl w:ilvl="6" w:tplc="0414D8A8">
      <w:numFmt w:val="bullet"/>
      <w:lvlText w:val="•"/>
      <w:lvlJc w:val="left"/>
      <w:pPr>
        <w:ind w:left="5787" w:hanging="308"/>
      </w:pPr>
      <w:rPr>
        <w:rFonts w:hint="default"/>
        <w:lang w:val="sk-SK" w:eastAsia="sk-SK" w:bidi="sk-SK"/>
      </w:rPr>
    </w:lvl>
    <w:lvl w:ilvl="7" w:tplc="2F00717E">
      <w:numFmt w:val="bullet"/>
      <w:lvlText w:val="•"/>
      <w:lvlJc w:val="left"/>
      <w:pPr>
        <w:ind w:left="6816" w:hanging="308"/>
      </w:pPr>
      <w:rPr>
        <w:rFonts w:hint="default"/>
        <w:lang w:val="sk-SK" w:eastAsia="sk-SK" w:bidi="sk-SK"/>
      </w:rPr>
    </w:lvl>
    <w:lvl w:ilvl="8" w:tplc="7A00C5A2">
      <w:numFmt w:val="bullet"/>
      <w:lvlText w:val="•"/>
      <w:lvlJc w:val="left"/>
      <w:pPr>
        <w:ind w:left="7845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38862AA0"/>
    <w:multiLevelType w:val="hybridMultilevel"/>
    <w:tmpl w:val="D882A3F0"/>
    <w:lvl w:ilvl="0" w:tplc="C4DCE226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5E2674AC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582E2F2E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875671D2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F9E0C39E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02667110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D0D2BA7C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954C255A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65D04F66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6" w15:restartNumberingAfterBreak="0">
    <w:nsid w:val="6AC717AF"/>
    <w:multiLevelType w:val="hybridMultilevel"/>
    <w:tmpl w:val="73BEC68E"/>
    <w:lvl w:ilvl="0" w:tplc="CCF0CA0A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6682EA82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34424BAA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29B45BCE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6BCE5C56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BBB0CB38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D6EC98BC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F514B626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5B1CBF90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7" w15:restartNumberingAfterBreak="0">
    <w:nsid w:val="79EA6383"/>
    <w:multiLevelType w:val="hybridMultilevel"/>
    <w:tmpl w:val="E7E0FC54"/>
    <w:lvl w:ilvl="0" w:tplc="AA96EA5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E3D88106">
      <w:start w:val="1"/>
      <w:numFmt w:val="decimal"/>
      <w:lvlText w:val="%2)"/>
      <w:lvlJc w:val="left"/>
      <w:pPr>
        <w:ind w:left="353" w:hanging="248"/>
      </w:pPr>
      <w:rPr>
        <w:rFonts w:ascii="Bookman Old Style" w:eastAsia="Bookman Old Style" w:hAnsi="Bookman Old Style" w:cs="Bookman Old Style" w:hint="default"/>
        <w:w w:val="99"/>
        <w:sz w:val="20"/>
        <w:szCs w:val="20"/>
        <w:lang w:val="sk-SK" w:eastAsia="sk-SK" w:bidi="sk-SK"/>
      </w:rPr>
    </w:lvl>
    <w:lvl w:ilvl="2" w:tplc="4B22BFF2">
      <w:numFmt w:val="bullet"/>
      <w:lvlText w:val="•"/>
      <w:lvlJc w:val="left"/>
      <w:pPr>
        <w:ind w:left="1438" w:hanging="248"/>
      </w:pPr>
      <w:rPr>
        <w:rFonts w:hint="default"/>
        <w:lang w:val="sk-SK" w:eastAsia="sk-SK" w:bidi="sk-SK"/>
      </w:rPr>
    </w:lvl>
    <w:lvl w:ilvl="3" w:tplc="3AEAA730">
      <w:numFmt w:val="bullet"/>
      <w:lvlText w:val="•"/>
      <w:lvlJc w:val="left"/>
      <w:pPr>
        <w:ind w:left="2496" w:hanging="248"/>
      </w:pPr>
      <w:rPr>
        <w:rFonts w:hint="default"/>
        <w:lang w:val="sk-SK" w:eastAsia="sk-SK" w:bidi="sk-SK"/>
      </w:rPr>
    </w:lvl>
    <w:lvl w:ilvl="4" w:tplc="552E4034">
      <w:numFmt w:val="bullet"/>
      <w:lvlText w:val="•"/>
      <w:lvlJc w:val="left"/>
      <w:pPr>
        <w:ind w:left="3554" w:hanging="248"/>
      </w:pPr>
      <w:rPr>
        <w:rFonts w:hint="default"/>
        <w:lang w:val="sk-SK" w:eastAsia="sk-SK" w:bidi="sk-SK"/>
      </w:rPr>
    </w:lvl>
    <w:lvl w:ilvl="5" w:tplc="80FE0E1C">
      <w:numFmt w:val="bullet"/>
      <w:lvlText w:val="•"/>
      <w:lvlJc w:val="left"/>
      <w:pPr>
        <w:ind w:left="4613" w:hanging="248"/>
      </w:pPr>
      <w:rPr>
        <w:rFonts w:hint="default"/>
        <w:lang w:val="sk-SK" w:eastAsia="sk-SK" w:bidi="sk-SK"/>
      </w:rPr>
    </w:lvl>
    <w:lvl w:ilvl="6" w:tplc="C2F81BAC">
      <w:numFmt w:val="bullet"/>
      <w:lvlText w:val="•"/>
      <w:lvlJc w:val="left"/>
      <w:pPr>
        <w:ind w:left="5671" w:hanging="248"/>
      </w:pPr>
      <w:rPr>
        <w:rFonts w:hint="default"/>
        <w:lang w:val="sk-SK" w:eastAsia="sk-SK" w:bidi="sk-SK"/>
      </w:rPr>
    </w:lvl>
    <w:lvl w:ilvl="7" w:tplc="EF1A7E2A">
      <w:numFmt w:val="bullet"/>
      <w:lvlText w:val="•"/>
      <w:lvlJc w:val="left"/>
      <w:pPr>
        <w:ind w:left="6729" w:hanging="248"/>
      </w:pPr>
      <w:rPr>
        <w:rFonts w:hint="default"/>
        <w:lang w:val="sk-SK" w:eastAsia="sk-SK" w:bidi="sk-SK"/>
      </w:rPr>
    </w:lvl>
    <w:lvl w:ilvl="8" w:tplc="8176F858">
      <w:numFmt w:val="bullet"/>
      <w:lvlText w:val="•"/>
      <w:lvlJc w:val="left"/>
      <w:pPr>
        <w:ind w:left="7788" w:hanging="248"/>
      </w:pPr>
      <w:rPr>
        <w:rFonts w:hint="default"/>
        <w:lang w:val="sk-SK" w:eastAsia="sk-SK" w:bidi="sk-SK"/>
      </w:rPr>
    </w:lvl>
  </w:abstractNum>
  <w:abstractNum w:abstractNumId="8" w15:restartNumberingAfterBreak="0">
    <w:nsid w:val="7ECC3DA3"/>
    <w:multiLevelType w:val="hybridMultilevel"/>
    <w:tmpl w:val="B6349DE2"/>
    <w:lvl w:ilvl="0" w:tplc="97D42B88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5A7A867C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C1985736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15DE33E4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24C04CC6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9A52D4D8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FCE44EB2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580AF508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F7E6E45E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oNotHyphenateCaps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F4D2F"/>
    <w:rsid w:val="000968A8"/>
    <w:rsid w:val="000F4D2F"/>
    <w:rsid w:val="00105E44"/>
    <w:rsid w:val="0048799A"/>
    <w:rsid w:val="00547826"/>
    <w:rsid w:val="006201DC"/>
    <w:rsid w:val="006B38C7"/>
    <w:rsid w:val="00781302"/>
    <w:rsid w:val="0083686E"/>
    <w:rsid w:val="009D0D2E"/>
    <w:rsid w:val="00A31CCA"/>
    <w:rsid w:val="00A9534E"/>
    <w:rsid w:val="00AA5AB0"/>
    <w:rsid w:val="00AD114E"/>
    <w:rsid w:val="00B61455"/>
    <w:rsid w:val="00CA7A21"/>
    <w:rsid w:val="00D40409"/>
    <w:rsid w:val="00EF4EC0"/>
    <w:rsid w:val="00F5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F45C7"/>
  <w15:docId w15:val="{53AEC88C-8040-4CCE-BCC1-3C84DCBB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  <w:lang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5"/>
      <w:ind w:left="38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78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826"/>
    <w:rPr>
      <w:rFonts w:ascii="Bookman Old Style" w:eastAsia="Bookman Old Style" w:hAnsi="Bookman Old Style" w:cs="Bookman Old Style"/>
      <w:lang w:val="pl-PL" w:eastAsia="sk-SK" w:bidi="sk-SK"/>
    </w:rPr>
  </w:style>
  <w:style w:type="paragraph" w:styleId="Footer">
    <w:name w:val="footer"/>
    <w:basedOn w:val="Normal"/>
    <w:link w:val="FooterChar"/>
    <w:uiPriority w:val="99"/>
    <w:unhideWhenUsed/>
    <w:rsid w:val="005478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826"/>
    <w:rPr>
      <w:rFonts w:ascii="Bookman Old Style" w:eastAsia="Bookman Old Style" w:hAnsi="Bookman Old Style" w:cs="Bookman Old Style"/>
      <w:lang w:val="pl-PL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pdesk@slov-lex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lov-lex.s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394AFB-52C8-4ED9-B2C8-BF5DCB17A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EB297-B8C6-41A8-8780-4E8C68D76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CEC8B-7E49-4B4D-A361-25B61D9EEC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spravodlivosti SR</dc:creator>
  <cp:lastModifiedBy>Ke, Tingting</cp:lastModifiedBy>
  <cp:revision>11</cp:revision>
  <dcterms:created xsi:type="dcterms:W3CDTF">2019-12-01T19:50:00Z</dcterms:created>
  <dcterms:modified xsi:type="dcterms:W3CDTF">2020-08-25T08:27:00Z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LastSaved">
    <vt:filetime>2019-12-01T00:00:00Z</vt:filetime>
  </property>
  <property fmtid="{D5CDD505-2E9C-101B-9397-08002B2CF9AE}" pid="4" name="ContentTypeId">
    <vt:lpwstr>0x010100CC5DA6F2BFDD34498C4453AF02783704</vt:lpwstr>
  </property>
</Properties>
</file>