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7 de enero de 2019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9C9" w:rsidRPr="00B00403" w:rsidRDefault="002659C9" w:rsidP="002659C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------IND- 2018 0485 F-- ES- ------ 20190508 --- --- FINAL </w:t>
      </w:r>
    </w:p>
    <w:p w:rsidR="002659C9" w:rsidRDefault="002659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Boletín Oficial de la República Francesa n.º 0302 de 30 de diciembre de 2018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Texto n.º 92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Orden de 27 de diciembre de 2018 ad</w:t>
      </w:r>
      <w:bookmarkStart w:id="0" w:name="_GoBack"/>
      <w:bookmarkEnd w:id="0"/>
      <w:r>
        <w:rPr>
          <w:rFonts w:ascii="Arial" w:hAnsi="Arial"/>
          <w:b/>
          <w:sz w:val="24"/>
        </w:rPr>
        <w:t xml:space="preserve">optada para la aplicación del artículo 242 </w:t>
      </w:r>
      <w:r>
        <w:rPr>
          <w:rFonts w:ascii="Arial" w:hAnsi="Arial"/>
          <w:b/>
          <w:i/>
          <w:sz w:val="24"/>
        </w:rPr>
        <w:t>bis</w:t>
      </w:r>
      <w:r>
        <w:rPr>
          <w:rFonts w:ascii="Arial" w:hAnsi="Arial"/>
          <w:b/>
          <w:sz w:val="24"/>
        </w:rPr>
        <w:t xml:space="preserve"> del Código general de impuestos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F259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F25914">
        <w:rPr>
          <w:rFonts w:ascii="Arial" w:hAnsi="Arial"/>
          <w:sz w:val="24"/>
          <w:lang w:val="en-US"/>
        </w:rPr>
        <w:t>NOR: CPAE1825922A</w:t>
      </w:r>
    </w:p>
    <w:p w:rsidR="003A1219" w:rsidRPr="00F259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F259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F259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F25914">
        <w:rPr>
          <w:rFonts w:ascii="Arial" w:hAnsi="Arial"/>
          <w:sz w:val="20"/>
          <w:lang w:val="en-US"/>
        </w:rPr>
        <w:t>ELI:https://www.legifrance.gouv.fr/eli/arrete/2018/12/27/CPAE1825922A/jo/texte</w:t>
      </w:r>
    </w:p>
    <w:p w:rsidR="003A1219" w:rsidRPr="00F259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F259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F259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F259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F259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Ministra de Solidaridad y Sanidad, y el Ministro de Acción y Cuentas Públicas,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información, y en particular la notificación n.º 2018/485/F;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Visto el Código de comercio, en particular el artículo R. 123-221;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Visto el Código general de impuestos, en particular el artículo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>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Vista la Ley n.º 2018-898, de 23 de octubre de 2018, relativa a la lucha contra el fraude, en particular el artículo 10;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Visto el Dictamen de la Agencia central de los organismos de seguridad social de 19 de octubre de 2018,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Disponen: 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Artículo 1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El capítulo III del título I de la parte primera del libro I del anexo IV del Código general de impuestos se completa con una sección V con el siguiente título: «Obligaciones de los operadores de plataformas en línea» que incluye los artículos 23 L </w:t>
      </w:r>
      <w:r>
        <w:rPr>
          <w:rFonts w:ascii="Arial" w:hAnsi="Arial"/>
          <w:i/>
          <w:sz w:val="24"/>
        </w:rPr>
        <w:t>sexies</w:t>
      </w:r>
      <w:r>
        <w:rPr>
          <w:rFonts w:ascii="Arial" w:hAnsi="Arial"/>
          <w:sz w:val="24"/>
        </w:rPr>
        <w:t xml:space="preserve"> a 23 L </w:t>
      </w:r>
      <w:r>
        <w:rPr>
          <w:rFonts w:ascii="Arial" w:hAnsi="Arial"/>
          <w:i/>
          <w:sz w:val="24"/>
        </w:rPr>
        <w:t>undecies</w:t>
      </w:r>
      <w:r>
        <w:rPr>
          <w:rFonts w:ascii="Arial" w:hAnsi="Arial"/>
          <w:sz w:val="24"/>
        </w:rPr>
        <w:t xml:space="preserve"> con la siguiente redacción: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«Artículo 23 L </w:t>
      </w:r>
      <w:r>
        <w:rPr>
          <w:rFonts w:ascii="Arial" w:hAnsi="Arial"/>
          <w:i/>
          <w:sz w:val="24"/>
        </w:rPr>
        <w:t>sexies</w:t>
      </w:r>
      <w:r>
        <w:rPr>
          <w:rFonts w:ascii="Arial" w:hAnsi="Arial"/>
          <w:sz w:val="24"/>
        </w:rPr>
        <w:t xml:space="preserve">. - I. - Para la aplicación del punto 1 del artículo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del Código general de impuestos, con motivo de cada transacción realizada a través de una plataforma de vinculación por vía electrónica, la empresa mencionada en el párrafo primero del mismo </w:t>
      </w:r>
      <w:r>
        <w:rPr>
          <w:rFonts w:ascii="Arial" w:hAnsi="Arial"/>
          <w:sz w:val="24"/>
        </w:rPr>
        <w:lastRenderedPageBreak/>
        <w:t>artículo comunicará al vendedor, al prestador o a los participantes en el intercambio o reparto de un bien o de un servicio, cuando estos hayan percibido sumas de dinero durante las transacciones, la información relativa a los regímenes fiscales y a la reglamentación social aplicables a dichas sumas de dinero, y a las obligaciones declarativas y de pago resultantes a la administración fiscal y a los organismos de recaudación de cotizaciones sociales, así como la información relativa a las sanciones incurridas en caso de incumplimiento de estas obligaciones.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II. – Los sitios web publicados por la empresa mencionada en el apartado I indicarán los hipervínculos directos o indirectos a los sitios de la administración fiscal y de los organismos de seguridad social que permiten acceder a la información mencionada en el apartado I. La obligación prevista en el apartado I se considerará cumplida si los mensajes enviados a los participantes en las transacciones mencionadas en el apartado I incluyen de manera legible estos hipervínculos.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lista de dichos enlaces se publicará en el Boletín Oficial de Finanzas Públicas-Impuestos (BOFiP-Impuestos).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Artículo 23 L </w:t>
      </w:r>
      <w:r>
        <w:rPr>
          <w:rFonts w:ascii="Arial" w:hAnsi="Arial"/>
          <w:i/>
          <w:sz w:val="24"/>
        </w:rPr>
        <w:t>septies</w:t>
      </w:r>
      <w:r>
        <w:rPr>
          <w:rFonts w:ascii="Arial" w:hAnsi="Arial"/>
          <w:sz w:val="24"/>
        </w:rPr>
        <w:t xml:space="preserve">. - Los datos identificativos del operador de plataforma previstos en la letra a) del punto 2 del artículo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del Código general de impuestos incluyen: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1) razón social;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2) lugar de establecimiento a 1 de enero del año de la transmisión del documento en cuestión;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3) número intracomunitario del impuesto sobre el valor añadido o, si no lo tiene, sus números de identificación, tal como se definen en el artículo R. 123-221 del Código de Comercio o, en el caso de una sociedad no residente, su número de registro en las autoridades fiscales de su país de residencia.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Artículo 23 L </w:t>
      </w:r>
      <w:r>
        <w:rPr>
          <w:rFonts w:ascii="Arial" w:hAnsi="Arial"/>
          <w:i/>
          <w:sz w:val="24"/>
        </w:rPr>
        <w:t>octies</w:t>
      </w:r>
      <w:r>
        <w:rPr>
          <w:rFonts w:ascii="Arial" w:hAnsi="Arial"/>
          <w:sz w:val="24"/>
        </w:rPr>
        <w:t xml:space="preserve">. - Los datos identificativos del usuario previstos en la letra b) del punto 2 del artículo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del Código general de impuestos incluyen: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1) para las personas físicas: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a) apellido o nombre de uso;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b) nombre;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c) dirección de residencia;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d) número de teléfono;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e) dirección de correo electrónico;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f) fecha de nacimiento;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g) cuando el importe total bruto de las transacciones realizadas por el usuario en relación con el año considerado sea superior o igual a 1 000 EUR, el operador de la plataforma: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i) o bien verificará el apellido o nombre de uso, nombre, fecha de nacimiento del usuario, en particular haciendo presentar al usuario una copia de su documento identificativo,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ii) o bien indicará a la administración el número de registro en el expediente de simplificación de procedimientos tributarios del usuario, tras haber verificado su estructura, formato y algoritmo;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2) para una persona jurídica o una persona física que actúe a título profesional: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a) la razón social;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b) el lugar de establecimiento conocido del operador en la fecha de transmisión del documento;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c) el número intracomunitario del impuesto sobre el valor añadido o, si no lo tiene, sus números de identificación, tal como se definen en el artículo R. 123-221 del Código de Comercio o, en el caso de una sociedad no residente, su número de registro en las autoridades fiscales de su país de residencia;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d) la dirección de correo electrónico.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Artículo 23 L </w:t>
      </w:r>
      <w:r>
        <w:rPr>
          <w:rFonts w:ascii="Arial" w:hAnsi="Arial"/>
          <w:i/>
          <w:sz w:val="24"/>
        </w:rPr>
        <w:t>nonies</w:t>
      </w:r>
      <w:r>
        <w:rPr>
          <w:rFonts w:ascii="Arial" w:hAnsi="Arial"/>
          <w:sz w:val="24"/>
        </w:rPr>
        <w:t xml:space="preserve">. - El operador de la plataforma podrá especificar el importe bruto total previsto en la letra d) del punto 2 del artículo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del Código general de impuestos indicando, por separado, el importe de las transacciones mencionadas en el segundo párrafo del punto 3 del mismo artículo y el de las demás transacciones.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Artículo 23 L </w:t>
      </w:r>
      <w:r>
        <w:rPr>
          <w:rFonts w:ascii="Arial" w:hAnsi="Arial"/>
          <w:i/>
          <w:sz w:val="24"/>
        </w:rPr>
        <w:t>decies</w:t>
      </w:r>
      <w:r>
        <w:rPr>
          <w:rFonts w:ascii="Arial" w:hAnsi="Arial"/>
          <w:sz w:val="24"/>
        </w:rPr>
        <w:t xml:space="preserve">. - Los datos bancarios mencionados en la letra e) del punto 2 del artículo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del Código general de impuestos estarán en el formato del código de identificación de bancos (BIC) y del número de cuenta bancaria internacional (IBAN).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Se considerará que la empresa conoce estos datos cuando esta proceda directamente al pago de las cantidades al usuario, o cuando utilice a un proveedor de servicios para este fin.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Artículo 23 L </w:t>
      </w:r>
      <w:r>
        <w:rPr>
          <w:rFonts w:ascii="Arial" w:hAnsi="Arial"/>
          <w:i/>
          <w:sz w:val="24"/>
        </w:rPr>
        <w:t>undecies</w:t>
      </w:r>
      <w:r>
        <w:rPr>
          <w:rFonts w:ascii="Arial" w:hAnsi="Arial"/>
          <w:sz w:val="24"/>
        </w:rPr>
        <w:t xml:space="preserve">. - Para aplicar el tercer párrafo del punto 3 del artículo 242 </w:t>
      </w:r>
      <w:r>
        <w:rPr>
          <w:rFonts w:ascii="Arial" w:hAnsi="Arial"/>
          <w:i/>
          <w:sz w:val="24"/>
        </w:rPr>
        <w:t>bis</w:t>
      </w:r>
      <w:r>
        <w:rPr>
          <w:rFonts w:ascii="Arial" w:hAnsi="Arial"/>
          <w:sz w:val="24"/>
        </w:rPr>
        <w:t xml:space="preserve"> del Código general de impuestos: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1) el total anual de las cantidades recibidas por un mismo usuario en una plataforma se fija en 3 000 EUR;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2) el número anual de transacciones realizadas por un mismo usuario en una plataforma se fija en 20.». </w:t>
      </w:r>
    </w:p>
    <w:p w:rsidR="003A1219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414" w:rsidRPr="00E37414" w:rsidRDefault="00E37414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Artículo 2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Ministra de Solidaridad y Sanidad y el Ministro de Acción y Cuentas Públicas serán los responsables, dentro de sus respectivas competencias, de la ejecución de la presente Orden, que se publicará en el Boletín Oficial de la República Francesa.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Hecho el 27 de diciembre de 2018.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 Ministro de Acción y Cuentas Públicas,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En nombre del Ministro y por delegación: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 subdirector de la gestión tributaria de las personas físicas,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M. Le Brignonen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Ministra de Solidaridad y Sanidad,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En nombre de la Ministra y por delegación: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 jefe de servicio, adjunto a la directora de seguridad social,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J. Bosredon </w:t>
      </w:r>
    </w:p>
    <w:sectPr w:rsidR="003A1219" w:rsidRPr="00E3741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87" w:rsidRDefault="00565B87" w:rsidP="008D4CE5">
      <w:pPr>
        <w:spacing w:after="0" w:line="240" w:lineRule="auto"/>
      </w:pPr>
      <w:r>
        <w:separator/>
      </w:r>
    </w:p>
  </w:endnote>
  <w:end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87" w:rsidRDefault="00565B87" w:rsidP="008D4CE5">
      <w:pPr>
        <w:spacing w:after="0" w:line="240" w:lineRule="auto"/>
      </w:pPr>
      <w:r>
        <w:separator/>
      </w:r>
    </w:p>
  </w:footnote>
  <w:foot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DD3B7"/>
    <w:multiLevelType w:val="singleLevel"/>
    <w:tmpl w:val="D95B136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1A"/>
    <w:rsid w:val="00053B6F"/>
    <w:rsid w:val="002659C9"/>
    <w:rsid w:val="0027481A"/>
    <w:rsid w:val="003A1219"/>
    <w:rsid w:val="003E3DE4"/>
    <w:rsid w:val="004E4248"/>
    <w:rsid w:val="00565B87"/>
    <w:rsid w:val="008D4CE5"/>
    <w:rsid w:val="00CD7AF2"/>
    <w:rsid w:val="00E37414"/>
    <w:rsid w:val="00F2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062FC055-CD2A-4EFB-97FA-67BF3684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E5"/>
  </w:style>
  <w:style w:type="paragraph" w:styleId="Footer">
    <w:name w:val="footer"/>
    <w:basedOn w:val="Normal"/>
    <w:link w:val="Foot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E5"/>
  </w:style>
  <w:style w:type="paragraph" w:styleId="PlainText">
    <w:name w:val="Plain Text"/>
    <w:basedOn w:val="Normal"/>
    <w:link w:val="PlainTextChar"/>
    <w:uiPriority w:val="99"/>
    <w:unhideWhenUsed/>
    <w:rsid w:val="002659C9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9C9"/>
    <w:rPr>
      <w:rFonts w:ascii="Consolas" w:eastAsia="Times New Roman" w:hAnsi="Consolas" w:cs="Times New Roman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1108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MEGNET, Chantal</cp:lastModifiedBy>
  <cp:revision>6</cp:revision>
  <dcterms:created xsi:type="dcterms:W3CDTF">2019-01-07T12:48:00Z</dcterms:created>
  <dcterms:modified xsi:type="dcterms:W3CDTF">2019-05-08T14:03:00Z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Jan 07 13:47:42 CET 2019</vt:lpwstr>
  </property>
  <property fmtid="{D5CDD505-2E9C-101B-9397-08002B2CF9AE}" pid="3" name="jforVersion">
    <vt:lpwstr>jfor V0.7.2rc1 - see http://www.jfor.org</vt:lpwstr>
  </property>
</Properties>
</file>