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06" w:rsidRPr="000166B6" w:rsidRDefault="00225806" w:rsidP="00225806">
      <w:pPr>
        <w:pStyle w:val="NurText"/>
        <w:tabs>
          <w:tab w:val="left" w:pos="720"/>
        </w:tabs>
        <w:spacing w:after="120"/>
        <w:jc w:val="center"/>
        <w:rPr>
          <w:rFonts w:ascii="Courier New" w:hAnsi="Courier New" w:cs="Courier New"/>
          <w:sz w:val="20"/>
        </w:rPr>
      </w:pPr>
      <w:r w:rsidRPr="000166B6">
        <w:rPr>
          <w:rFonts w:ascii="Courier New" w:hAnsi="Courier New"/>
          <w:sz w:val="20"/>
          <w:lang w:val="fr-FR"/>
        </w:rPr>
        <w:t>1. ------IND- 2019 0134 F-- DE- ------ 20190401 --- --- PROJET</w:t>
      </w:r>
    </w:p>
    <w:p w:rsidR="00914D90" w:rsidRPr="00D827D3" w:rsidRDefault="00914D90"/>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914D90" w:rsidRPr="00D827D3">
        <w:trPr>
          <w:cantSplit/>
        </w:trPr>
        <w:tc>
          <w:tcPr>
            <w:tcW w:w="3982" w:type="dxa"/>
            <w:gridSpan w:val="3"/>
            <w:shd w:val="clear" w:color="auto" w:fill="auto"/>
          </w:tcPr>
          <w:p w:rsidR="00914D90" w:rsidRPr="00D827D3" w:rsidRDefault="00EE25D6">
            <w:pPr>
              <w:pStyle w:val="SNREPUBLIQUE"/>
            </w:pPr>
            <w:r>
              <w:t>FRANZÖSISCHE REPUBLIK</w:t>
            </w:r>
          </w:p>
        </w:tc>
      </w:tr>
      <w:tr w:rsidR="00914D90" w:rsidRPr="00D827D3">
        <w:trPr>
          <w:cantSplit/>
          <w:trHeight w:hRule="exact" w:val="113"/>
        </w:trPr>
        <w:tc>
          <w:tcPr>
            <w:tcW w:w="1527" w:type="dxa"/>
            <w:shd w:val="clear" w:color="auto" w:fill="auto"/>
          </w:tcPr>
          <w:p w:rsidR="00914D90" w:rsidRPr="00D827D3" w:rsidRDefault="00914D90"/>
        </w:tc>
        <w:tc>
          <w:tcPr>
            <w:tcW w:w="968" w:type="dxa"/>
            <w:tcBorders>
              <w:top w:val="single" w:sz="2" w:space="0" w:color="000001"/>
              <w:bottom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Pr>
        <w:tc>
          <w:tcPr>
            <w:tcW w:w="3982" w:type="dxa"/>
            <w:gridSpan w:val="3"/>
            <w:shd w:val="clear" w:color="auto" w:fill="auto"/>
          </w:tcPr>
          <w:p w:rsidR="00914D90" w:rsidRPr="00D827D3" w:rsidRDefault="00EE25D6">
            <w:pPr>
              <w:pStyle w:val="SNTimbre"/>
            </w:pPr>
            <w:r>
              <w:t>Ministerium für den ökologischen und solidarischen Wandel</w:t>
            </w:r>
          </w:p>
        </w:tc>
      </w:tr>
      <w:tr w:rsidR="00914D90" w:rsidRPr="00D827D3">
        <w:trPr>
          <w:cantSplit/>
          <w:trHeight w:hRule="exact" w:val="227"/>
        </w:trPr>
        <w:tc>
          <w:tcPr>
            <w:tcW w:w="1527" w:type="dxa"/>
            <w:shd w:val="clear" w:color="auto" w:fill="auto"/>
          </w:tcPr>
          <w:p w:rsidR="00914D90" w:rsidRPr="00D827D3" w:rsidRDefault="00914D90"/>
        </w:tc>
        <w:tc>
          <w:tcPr>
            <w:tcW w:w="968" w:type="dxa"/>
            <w:tcBorders>
              <w:top w:val="single" w:sz="2" w:space="0" w:color="000001"/>
              <w:bottom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Height w:hRule="exact" w:val="227"/>
        </w:trPr>
        <w:tc>
          <w:tcPr>
            <w:tcW w:w="1527" w:type="dxa"/>
            <w:shd w:val="clear" w:color="auto" w:fill="auto"/>
          </w:tcPr>
          <w:p w:rsidR="00914D90" w:rsidRPr="00D827D3" w:rsidRDefault="00914D90"/>
        </w:tc>
        <w:tc>
          <w:tcPr>
            <w:tcW w:w="968" w:type="dxa"/>
            <w:shd w:val="clear" w:color="auto" w:fill="auto"/>
          </w:tcPr>
          <w:p w:rsidR="00914D90" w:rsidRPr="00D827D3" w:rsidRDefault="00914D90"/>
        </w:tc>
        <w:tc>
          <w:tcPr>
            <w:tcW w:w="1487" w:type="dxa"/>
            <w:shd w:val="clear" w:color="auto" w:fill="auto"/>
          </w:tcPr>
          <w:p w:rsidR="00914D90" w:rsidRPr="00D827D3" w:rsidRDefault="00914D90"/>
        </w:tc>
      </w:tr>
    </w:tbl>
    <w:p w:rsidR="00914D90" w:rsidRPr="00D827D3" w:rsidRDefault="00EE25D6" w:rsidP="003630CB">
      <w:pPr>
        <w:pStyle w:val="SNNature"/>
      </w:pPr>
      <w:bookmarkStart w:id="0" w:name="_GoBack"/>
      <w:bookmarkEnd w:id="0"/>
      <w:r>
        <w:t>Dekret Nr.                           vom</w:t>
      </w:r>
      <w:r>
        <w:br/>
      </w:r>
      <w:r>
        <w:br/>
        <w:t>über das Verbot des Selbstbedienungsverkaufs von bestimmten Kategorien von Biozidprodukten an nichtgewerbliche Nutzer gemäß der Verordnung (EU) Nr. 528/2012 des Europäischen Parlaments und des Rates vom 22. Mai 2012.</w:t>
      </w:r>
    </w:p>
    <w:p w:rsidR="00914D90" w:rsidRPr="00D827D3" w:rsidRDefault="00EE25D6">
      <w:pPr>
        <w:pStyle w:val="SNNORCentr"/>
      </w:pPr>
      <w:r>
        <w:t xml:space="preserve">NOR-NR.: </w:t>
      </w:r>
    </w:p>
    <w:p w:rsidR="00914D90" w:rsidRPr="00D827D3" w:rsidRDefault="00EE25D6" w:rsidP="00D827D3">
      <w:pPr>
        <w:spacing w:before="720" w:after="120"/>
        <w:ind w:left="737"/>
        <w:jc w:val="both"/>
      </w:pPr>
      <w:r>
        <w:rPr>
          <w:b/>
          <w:i/>
          <w:iCs/>
        </w:rPr>
        <w:t>Betroffene Zielgruppen:</w:t>
      </w:r>
      <w:r>
        <w:rPr>
          <w:i/>
          <w:iCs/>
        </w:rPr>
        <w:t xml:space="preserve"> Vertreiber von Biozidprodukten, nichtgewerbliche Nutzer.</w:t>
      </w:r>
    </w:p>
    <w:p w:rsidR="00914D90" w:rsidRPr="00D827D3" w:rsidRDefault="00EE25D6" w:rsidP="00D827D3">
      <w:pPr>
        <w:spacing w:before="120"/>
        <w:ind w:left="737"/>
        <w:jc w:val="both"/>
      </w:pPr>
      <w:r>
        <w:rPr>
          <w:b/>
          <w:bCs/>
          <w:i/>
          <w:iCs/>
        </w:rPr>
        <w:t>Gegenstand:</w:t>
      </w:r>
      <w:r>
        <w:rPr>
          <w:i/>
          <w:iCs/>
        </w:rPr>
        <w:t xml:space="preserve"> Maßnahmen zur Anwendung von Artikel L. 522-5-2 des Umweltgesetzbuchs, der durch den Artikel 76 des Gesetzes Nr. 2018-938 vom 30. Oktober 2018 für ausgewogene Handelsbeziehungen im Landwirtschafts- und Lebensmittelsektor und für gesunde, nachhaltige und für jedermann zugängliche Lebensmittel geschaffen wurde und die Kategorien von Biozidprodukten betrifft, die nicht unmittelbar im Selbstbedienungsverkauf an nichtgewerbliche Nutzer abgegeben werden dürfen.</w:t>
      </w:r>
    </w:p>
    <w:p w:rsidR="00914D90" w:rsidRPr="00D827D3" w:rsidRDefault="00EE25D6" w:rsidP="00D827D3">
      <w:pPr>
        <w:spacing w:before="120" w:after="120"/>
        <w:ind w:left="737"/>
        <w:jc w:val="both"/>
      </w:pPr>
      <w:r>
        <w:rPr>
          <w:b/>
          <w:bCs/>
          <w:i/>
          <w:iCs/>
        </w:rPr>
        <w:t>Inkrafttreten:</w:t>
      </w:r>
      <w:r>
        <w:rPr>
          <w:i/>
          <w:iCs/>
        </w:rPr>
        <w:t xml:space="preserve"> Der Text tritt an dem Tag nach seiner Veröffentlichung in Kraft.</w:t>
      </w:r>
    </w:p>
    <w:p w:rsidR="00914D90" w:rsidRPr="00D827D3" w:rsidRDefault="00EE25D6" w:rsidP="00D827D3">
      <w:pPr>
        <w:spacing w:after="120"/>
        <w:ind w:left="737"/>
        <w:jc w:val="both"/>
      </w:pPr>
      <w:r>
        <w:rPr>
          <w:b/>
          <w:bCs/>
          <w:i/>
          <w:iCs/>
        </w:rPr>
        <w:t>Hinweis:</w:t>
      </w:r>
      <w:r>
        <w:rPr>
          <w:i/>
          <w:iCs/>
        </w:rPr>
        <w:t xml:space="preserve"> In dem Dekret werden die Kategorien von Biozidprodukten aufgeführt, die angesichts der Risiken für die menschliche Gesundheit und die Umwelt nicht unmittelbar im Selbstbedienungsverkauf an nichtgewerbliche Nutzer abgegeben werden dürfen. Bei der Abgabe dieser Produktkategorien an nichtgewerbliche Nutzer müssen die Vertreiber allgemeine Informationen über die Risiken für die menschliche Gesundheit und die Umwelt in Zusammenhang mit der Verwendung dieser Produkte bereitstellen, insbesondere über Gefahren, Exposition, angemessene Lagerungsbedingungen und Vorschriften für die Handhabung, Anwendung und sichere Entsorgung sowie über Alternativen, die ein geringes Risiko aufweisen.</w:t>
      </w:r>
    </w:p>
    <w:p w:rsidR="00914D90" w:rsidRPr="00D827D3" w:rsidRDefault="00EE25D6" w:rsidP="00D827D3">
      <w:pPr>
        <w:spacing w:after="120"/>
        <w:ind w:left="737"/>
        <w:jc w:val="both"/>
      </w:pPr>
      <w:r>
        <w:rPr>
          <w:b/>
          <w:i/>
          <w:iCs/>
        </w:rPr>
        <w:t>Verweise:</w:t>
      </w:r>
      <w:r>
        <w:rPr>
          <w:i/>
          <w:iCs/>
        </w:rPr>
        <w:t xml:space="preserve"> Das vorliegende Dekret ergeht in Anwendung des Artikels L. 522-5-2 des Umweltgesetzbuchs. Es kann auf der Website von Légifrance abgerufen werden (http://legifrance.gouv.fr).</w:t>
      </w:r>
    </w:p>
    <w:p w:rsidR="00914D90" w:rsidRPr="00D827D3" w:rsidRDefault="00EE25D6" w:rsidP="00D827D3">
      <w:pPr>
        <w:spacing w:before="720" w:after="240"/>
        <w:ind w:left="737"/>
        <w:jc w:val="both"/>
        <w:rPr>
          <w:b/>
          <w:bCs/>
        </w:rPr>
      </w:pPr>
      <w:r>
        <w:rPr>
          <w:b/>
          <w:bCs/>
        </w:rPr>
        <w:t>Der Premierminister,</w:t>
      </w:r>
    </w:p>
    <w:p w:rsidR="00914D90" w:rsidRPr="00D827D3" w:rsidRDefault="00EE25D6" w:rsidP="00D827D3">
      <w:pPr>
        <w:pStyle w:val="SNRapport"/>
        <w:ind w:left="737" w:firstLine="0"/>
        <w:jc w:val="both"/>
      </w:pPr>
      <w:r>
        <w:lastRenderedPageBreak/>
        <w:t xml:space="preserve">gestützt auf den Bericht des Staatsministers, Minister für den ökologischen und solidarischen Wandel, </w:t>
      </w:r>
    </w:p>
    <w:p w:rsidR="00914D90" w:rsidRPr="00D827D3" w:rsidRDefault="00EE25D6" w:rsidP="00D827D3">
      <w:pPr>
        <w:pStyle w:val="SNVisa"/>
        <w:jc w:val="both"/>
      </w:pPr>
      <w:r>
        <w:t>gestützt auf die Verordnung (EU) Nr. 528/2012 des Europäischen Parlaments und des Rates vom 22. Mai 2012 über die Bereitstellung auf dem Markt und die Verwendung von Biozidprodukten;</w:t>
      </w:r>
    </w:p>
    <w:p w:rsidR="00914D90" w:rsidRPr="00D827D3" w:rsidRDefault="00EE25D6" w:rsidP="00D827D3">
      <w:pPr>
        <w:pStyle w:val="SNVisa"/>
        <w:jc w:val="both"/>
      </w:pPr>
      <w:r>
        <w:t>gestützt auf die Verordnung (EG) Nr. 1272/2008 des Europäischen Parlaments und des Rates vom 16. Dezember 2008 über die Einstufung, Kennzeichnung und Verpackung von Stoffen und Gemischen;</w:t>
      </w:r>
    </w:p>
    <w:p w:rsidR="00914D90" w:rsidRPr="00D827D3" w:rsidRDefault="00EE25D6" w:rsidP="00D827D3">
      <w:pPr>
        <w:pStyle w:val="SNVisa"/>
        <w:jc w:val="both"/>
      </w:pPr>
      <w:r>
        <w:t>gestützt auf die Richtlinie (EU) 2015/1535 des Europäischen Parlaments und des Rates vom 9. September 2015 über ein Informationsverfahren auf dem Gebiet der technischen Vorschriften und der Vorschriften für die Dienste der Informationsgesellschaft (Text von Bedeutung für den EWR);</w:t>
      </w:r>
    </w:p>
    <w:p w:rsidR="00914D90" w:rsidRPr="00D827D3" w:rsidRDefault="00EE25D6" w:rsidP="00D827D3">
      <w:pPr>
        <w:pStyle w:val="SNVisa"/>
        <w:jc w:val="both"/>
      </w:pPr>
      <w:r>
        <w:t>gestützt auf das Umweltgesetzbuch, insbesondere Artikel L. 522-5-2 und Artikel R. 522-1 bis R. 522-25;</w:t>
      </w:r>
    </w:p>
    <w:p w:rsidR="00914D90" w:rsidRPr="00D827D3" w:rsidRDefault="00EE25D6" w:rsidP="00D827D3">
      <w:pPr>
        <w:pStyle w:val="SNVisa"/>
        <w:jc w:val="both"/>
      </w:pPr>
      <w:r>
        <w:t>gestützt auf die an die Europäische Kommission gerichtete Notifizierung Nr. 2019/… vom XX/XX/2019;</w:t>
      </w:r>
    </w:p>
    <w:p w:rsidR="00914D90" w:rsidRPr="00D827D3" w:rsidRDefault="00EE25D6" w:rsidP="00D827D3">
      <w:pPr>
        <w:pStyle w:val="SNVisa"/>
        <w:jc w:val="both"/>
      </w:pPr>
      <w:r>
        <w:t>gestützt auf die öffentliche Konsultation vom XX/XX/2019 bis XX/XX/2019;</w:t>
      </w:r>
    </w:p>
    <w:p w:rsidR="00914D90" w:rsidRPr="00D827D3" w:rsidRDefault="00EE25D6" w:rsidP="00D827D3">
      <w:pPr>
        <w:pStyle w:val="SNConsultation"/>
      </w:pPr>
      <w:r>
        <w:t>nach Anhörung des Staatsrates;</w:t>
      </w:r>
    </w:p>
    <w:p w:rsidR="00914D90" w:rsidRPr="00D827D3" w:rsidRDefault="00EE25D6" w:rsidP="00D827D3">
      <w:pPr>
        <w:pStyle w:val="SNActe"/>
        <w:keepNext/>
        <w:ind w:left="737"/>
      </w:pPr>
      <w:r>
        <w:t>erlässt folgendes Dekret:</w:t>
      </w:r>
    </w:p>
    <w:p w:rsidR="00914D90" w:rsidRPr="00D827D3" w:rsidRDefault="00EE25D6" w:rsidP="00D827D3">
      <w:pPr>
        <w:pStyle w:val="SNArticle"/>
        <w:keepNext/>
        <w:ind w:left="737"/>
      </w:pPr>
      <w:r>
        <w:t>Artikel 1</w:t>
      </w:r>
    </w:p>
    <w:p w:rsidR="00914D90" w:rsidRPr="00D827D3" w:rsidRDefault="00EE25D6" w:rsidP="00D827D3">
      <w:pPr>
        <w:pStyle w:val="Corpsdetexte"/>
        <w:keepNext/>
        <w:ind w:left="737"/>
      </w:pPr>
      <w:r>
        <w:t>In Buch V Titel II Kapitel II Abschnitt 5 des Umweltgesetzbuchs (Vorschriftenteil) wird folgender Artikel R. 522-16-1 hinzugefügt:</w:t>
      </w:r>
    </w:p>
    <w:p w:rsidR="00914D90" w:rsidRPr="00D827D3" w:rsidRDefault="00EE25D6" w:rsidP="00D827D3">
      <w:pPr>
        <w:pStyle w:val="Corpsdetexte"/>
        <w:keepNext/>
        <w:ind w:left="737"/>
      </w:pPr>
      <w:r>
        <w:t>„Artikel R. 522-16-1:</w:t>
      </w:r>
    </w:p>
    <w:p w:rsidR="00914D90" w:rsidRPr="00D827D3" w:rsidRDefault="00EE25D6" w:rsidP="00D827D3">
      <w:pPr>
        <w:pStyle w:val="Corpsdetexte"/>
        <w:keepNext/>
        <w:ind w:left="737"/>
      </w:pPr>
      <w:r>
        <w:t>„Die Kategorien der in Artikel L. 522-5-2 des vorliegenden Gesetzbuchs genannten Biozidprodukte, die nicht im Selbstbedienungsverkauf abgegeben werden dürfen, werden durch einen Erlass des Ministers für Umwelt festgelegt, nach entsprechender Stellungnahme der nationalen Behörde für Lebensmittel-, Umwelt- und Arbeitssicherheit gemäß Artikel L. 1313-1 des Gesetzbuchs über das öffentliche Gesundheitswesen. Hierbei kann es sich um folgende Kategorien von Biozidprodukten handeln:</w:t>
      </w:r>
    </w:p>
    <w:p w:rsidR="00914D90" w:rsidRPr="00D827D3" w:rsidRDefault="00EE25D6">
      <w:pPr>
        <w:pStyle w:val="Corpsdetexte"/>
        <w:ind w:left="737"/>
      </w:pPr>
      <w:r>
        <w:t>– Produktarten gemäß der oben genannten Verordnung (EU) Nr. 528/2012;</w:t>
      </w:r>
    </w:p>
    <w:p w:rsidR="00914D90" w:rsidRPr="00D827D3" w:rsidRDefault="00EE25D6" w:rsidP="00BB4AA5">
      <w:pPr>
        <w:pStyle w:val="Corpsdetexte"/>
        <w:ind w:left="737"/>
      </w:pPr>
      <w:r>
        <w:t>– Biozidprodukte gemäß der oben genannten Verordnung (EU) Nr. 528/2012;</w:t>
      </w:r>
    </w:p>
    <w:p w:rsidR="00914D90" w:rsidRPr="00D827D3" w:rsidRDefault="00EE25D6">
      <w:pPr>
        <w:pStyle w:val="Corpsdetexte"/>
        <w:ind w:left="737"/>
      </w:pPr>
      <w:r>
        <w:t>– alle Biozidprodukte mit bestimmten Wirkstoffen gemäß der oben genannten Verordnung (EU) Nr. 528/2012.</w:t>
      </w:r>
    </w:p>
    <w:p w:rsidR="00914D90" w:rsidRPr="00D827D3" w:rsidRDefault="00EE25D6" w:rsidP="00D827D3">
      <w:pPr>
        <w:pStyle w:val="Corpsdetexte"/>
        <w:keepNext/>
        <w:ind w:left="734"/>
      </w:pPr>
      <w:r>
        <w:t>Diese Kategorien von Biozidprodukten werden entsprechend den unmittelbaren oder mittelbaren Risiken für die menschliche Gesundheit oder die Umwelt festgelegt und umfassen insbesondere:</w:t>
      </w:r>
    </w:p>
    <w:p w:rsidR="00914D90" w:rsidRPr="00D827D3" w:rsidRDefault="00EE25D6">
      <w:pPr>
        <w:pStyle w:val="Corpsdetexte"/>
        <w:ind w:left="737"/>
      </w:pPr>
      <w:r>
        <w:t>– Produkte, bei denen Resistenzen vermutet werden;</w:t>
      </w:r>
    </w:p>
    <w:p w:rsidR="00914D90" w:rsidRPr="00D827D3" w:rsidRDefault="00EE25D6">
      <w:pPr>
        <w:pStyle w:val="Corpsdetexte"/>
        <w:ind w:left="737"/>
      </w:pPr>
      <w:r>
        <w:t>– Produkte, bei denen Vergiftungen gemeldet werden.“</w:t>
      </w:r>
    </w:p>
    <w:p w:rsidR="00914D90" w:rsidRPr="00D827D3" w:rsidRDefault="00914D90" w:rsidP="00D827D3">
      <w:pPr>
        <w:spacing w:after="120"/>
        <w:ind w:left="734"/>
        <w:jc w:val="both"/>
      </w:pPr>
    </w:p>
    <w:p w:rsidR="00914D90" w:rsidRPr="00D827D3" w:rsidRDefault="00EE25D6" w:rsidP="00D827D3">
      <w:pPr>
        <w:pStyle w:val="SNArticle"/>
        <w:keepNext/>
        <w:ind w:left="737"/>
      </w:pPr>
      <w:r>
        <w:t>Artikel 2</w:t>
      </w:r>
    </w:p>
    <w:p w:rsidR="00914D90" w:rsidRPr="00D827D3" w:rsidRDefault="00EE25D6">
      <w:pPr>
        <w:pStyle w:val="Corpsdetexte"/>
        <w:keepNext/>
        <w:ind w:left="737"/>
      </w:pPr>
      <w:r>
        <w:t>Buch V Titel II Kapitel II Abschnitt 8 des Umweltgesetzbuchs wird wie folgt geändert:</w:t>
      </w:r>
    </w:p>
    <w:p w:rsidR="00914D90" w:rsidRPr="00D827D3" w:rsidRDefault="00EE25D6" w:rsidP="00D827D3">
      <w:pPr>
        <w:keepNext/>
        <w:spacing w:after="120"/>
        <w:ind w:left="737"/>
        <w:jc w:val="both"/>
      </w:pPr>
      <w:r>
        <w:t>Unter Artikel R. 522-25 Nummer I wird ein Absatz 9 mit folgendem Wortlaut hinzugefügt:</w:t>
      </w:r>
    </w:p>
    <w:p w:rsidR="00914D90" w:rsidRPr="00D827D3" w:rsidRDefault="00EE25D6">
      <w:pPr>
        <w:spacing w:after="120"/>
        <w:ind w:left="737"/>
        <w:jc w:val="both"/>
      </w:pPr>
      <w:r>
        <w:t>„9. die unmittelbare Abgabe eines in Buch V Titel II Kapitel II Abschnitt 5 Artikel R. 522-16-1 des Umweltgesetzbuchs aufgeführten Produkts im Selbstbedienungsverkauf an nichtgewerbliche Nutzer.“</w:t>
      </w:r>
    </w:p>
    <w:p w:rsidR="00914D90" w:rsidRPr="00D827D3" w:rsidRDefault="00914D90">
      <w:pPr>
        <w:spacing w:after="120"/>
        <w:ind w:left="737"/>
        <w:jc w:val="both"/>
      </w:pPr>
    </w:p>
    <w:p w:rsidR="00914D90" w:rsidRPr="00D827D3" w:rsidRDefault="00EE25D6" w:rsidP="00D827D3">
      <w:pPr>
        <w:keepNext/>
        <w:jc w:val="center"/>
      </w:pPr>
      <w:r>
        <w:rPr>
          <w:b/>
          <w:bCs/>
        </w:rPr>
        <w:t>Artikel 3</w:t>
      </w:r>
    </w:p>
    <w:p w:rsidR="00914D90" w:rsidRPr="00D827D3" w:rsidRDefault="00EE25D6" w:rsidP="00D827D3">
      <w:pPr>
        <w:ind w:left="734"/>
        <w:jc w:val="both"/>
      </w:pPr>
      <w:r>
        <w:t xml:space="preserve">Der Minister für den ökologischen und solidarischen Wandel wird mit der Durchführung des vorliegenden Dekrets beauftragt, das im </w:t>
      </w:r>
      <w:r>
        <w:rPr>
          <w:i/>
        </w:rPr>
        <w:t>Amtsblatt</w:t>
      </w:r>
      <w:r>
        <w:t xml:space="preserve"> der Französischen Republik veröffentlicht wird. </w:t>
      </w:r>
    </w:p>
    <w:p w:rsidR="00914D90" w:rsidRPr="00D827D3" w:rsidRDefault="00914D90">
      <w:pPr>
        <w:ind w:firstLine="709"/>
        <w:jc w:val="both"/>
      </w:pPr>
    </w:p>
    <w:p w:rsidR="00914D90" w:rsidRPr="00D827D3" w:rsidRDefault="00EE25D6">
      <w:pPr>
        <w:pStyle w:val="SNDate"/>
      </w:pPr>
      <w:r>
        <w:t xml:space="preserve">Geschehen am </w:t>
      </w:r>
    </w:p>
    <w:p w:rsidR="00914D90" w:rsidRPr="00D827D3" w:rsidRDefault="00914D90">
      <w:pPr>
        <w:pStyle w:val="SNDate"/>
      </w:pPr>
    </w:p>
    <w:p w:rsidR="00914D90" w:rsidRPr="00D827D3" w:rsidRDefault="00914D90">
      <w:pPr>
        <w:pStyle w:val="SNDate"/>
      </w:pPr>
    </w:p>
    <w:p w:rsidR="00914D90" w:rsidRPr="00D827D3" w:rsidRDefault="00EE25D6">
      <w:pPr>
        <w:pStyle w:val="SNDate"/>
      </w:pPr>
      <w:r>
        <w:t>Im Namen des Premierministers:</w:t>
      </w:r>
    </w:p>
    <w:p w:rsidR="00914D90" w:rsidRPr="00D827D3" w:rsidRDefault="00914D90">
      <w:pPr>
        <w:pStyle w:val="SNDate"/>
      </w:pPr>
    </w:p>
    <w:p w:rsidR="00914D90" w:rsidRPr="00D827D3" w:rsidRDefault="00EE25D6" w:rsidP="00BB4AA5">
      <w:pPr>
        <w:pStyle w:val="SNDate"/>
      </w:pPr>
      <w:r>
        <w:t>Edouard Philippe</w:t>
      </w:r>
    </w:p>
    <w:p w:rsidR="00914D90" w:rsidRPr="00D827D3" w:rsidRDefault="00914D90"/>
    <w:p w:rsidR="00914D90" w:rsidRPr="00D827D3" w:rsidRDefault="00EE25D6" w:rsidP="00BB4AA5">
      <w:pPr>
        <w:pStyle w:val="SNSignatureGauche"/>
      </w:pPr>
      <w:r>
        <w:t>Der Staatsminister, Minister für den ökologischen und solidarischen Wandel,</w:t>
      </w:r>
    </w:p>
    <w:p w:rsidR="00914D90" w:rsidRPr="00D827D3" w:rsidRDefault="00914D90" w:rsidP="00BB4AA5">
      <w:pPr>
        <w:pStyle w:val="SNSignatureGauche"/>
      </w:pPr>
    </w:p>
    <w:p w:rsidR="00914D90" w:rsidRPr="00D827D3" w:rsidRDefault="00EE25D6" w:rsidP="00BB4AA5">
      <w:pPr>
        <w:pStyle w:val="SNSignatureGauche"/>
      </w:pPr>
      <w:r>
        <w:t>François de RUGY</w:t>
      </w:r>
    </w:p>
    <w:sectPr w:rsidR="00914D90" w:rsidRPr="00D827D3">
      <w:pgSz w:w="11906" w:h="16838"/>
      <w:pgMar w:top="1134" w:right="1418"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57" w:rsidRDefault="003D6D57" w:rsidP="00EE25D6">
      <w:pPr>
        <w:spacing w:after="0" w:line="240" w:lineRule="auto"/>
      </w:pPr>
      <w:r>
        <w:separator/>
      </w:r>
    </w:p>
  </w:endnote>
  <w:endnote w:type="continuationSeparator" w:id="0">
    <w:p w:rsidR="003D6D57" w:rsidRDefault="003D6D57" w:rsidP="00E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57" w:rsidRDefault="003D6D57" w:rsidP="00EE25D6">
      <w:pPr>
        <w:spacing w:after="0" w:line="240" w:lineRule="auto"/>
      </w:pPr>
      <w:r>
        <w:separator/>
      </w:r>
    </w:p>
  </w:footnote>
  <w:footnote w:type="continuationSeparator" w:id="0">
    <w:p w:rsidR="003D6D57" w:rsidRDefault="003D6D57" w:rsidP="00EE2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90"/>
    <w:rsid w:val="000166B6"/>
    <w:rsid w:val="000C4854"/>
    <w:rsid w:val="00225806"/>
    <w:rsid w:val="003630CB"/>
    <w:rsid w:val="003D6D57"/>
    <w:rsid w:val="00883C14"/>
    <w:rsid w:val="00914D90"/>
    <w:rsid w:val="009D5613"/>
    <w:rsid w:val="00BB4AA5"/>
    <w:rsid w:val="00D827D3"/>
    <w:rsid w:val="00E72473"/>
    <w:rsid w:val="00EE25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114DA2C-1B50-4109-B1E1-6B7E759E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0ED8"/>
    <w:pPr>
      <w:spacing w:after="200" w:line="276" w:lineRule="auto"/>
    </w:pPr>
    <w:rPr>
      <w:rFonts w:asciiTheme="minorHAnsi" w:eastAsiaTheme="minorHAnsi" w:hAnsiTheme="minorHAnsi" w:cstheme="minorBidi"/>
      <w:color w:val="00000A"/>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re1">
    <w:name w:val="Titre 1"/>
    <w:basedOn w:val="Standard"/>
    <w:next w:val="Standard"/>
    <w:autoRedefine/>
    <w:qFormat/>
    <w:rsid w:val="00CD2116"/>
    <w:pPr>
      <w:keepNext/>
      <w:spacing w:before="240"/>
      <w:jc w:val="center"/>
      <w:outlineLvl w:val="0"/>
    </w:pPr>
    <w:rPr>
      <w:rFonts w:cs="Arial"/>
      <w:bCs/>
      <w:caps/>
    </w:rPr>
  </w:style>
  <w:style w:type="paragraph" w:customStyle="1" w:styleId="Titre2">
    <w:name w:val="Titre 2"/>
    <w:basedOn w:val="Standard"/>
    <w:next w:val="Standard"/>
    <w:autoRedefine/>
    <w:qFormat/>
    <w:rsid w:val="00CD2116"/>
    <w:pPr>
      <w:keepNext/>
      <w:spacing w:before="240"/>
      <w:jc w:val="center"/>
      <w:outlineLvl w:val="1"/>
    </w:pPr>
    <w:rPr>
      <w:bCs/>
      <w:iCs/>
      <w:smallCaps/>
    </w:rPr>
  </w:style>
  <w:style w:type="paragraph" w:customStyle="1" w:styleId="Titre3">
    <w:name w:val="Titre 3"/>
    <w:basedOn w:val="Standard"/>
    <w:next w:val="Standard"/>
    <w:autoRedefine/>
    <w:qFormat/>
    <w:rsid w:val="00CD2116"/>
    <w:pPr>
      <w:keepNext/>
      <w:spacing w:before="120"/>
      <w:jc w:val="center"/>
      <w:outlineLvl w:val="2"/>
    </w:pPr>
    <w:rPr>
      <w:rFonts w:cs="Arial"/>
      <w:bCs/>
      <w:szCs w:val="26"/>
    </w:rPr>
  </w:style>
  <w:style w:type="character" w:customStyle="1" w:styleId="SNTimbreCar">
    <w:name w:val="SNTimbre Car"/>
    <w:basedOn w:val="Absatz-Standardschriftart"/>
    <w:qFormat/>
    <w:rsid w:val="00CD2116"/>
    <w:rPr>
      <w:rFonts w:eastAsia="Lucida Sans Unicode"/>
      <w:sz w:val="24"/>
      <w:szCs w:val="24"/>
      <w:lang w:val="de-DE" w:bidi="ar-SA"/>
    </w:rPr>
  </w:style>
  <w:style w:type="character" w:customStyle="1" w:styleId="SNDateCar">
    <w:name w:val="SNDate Car"/>
    <w:basedOn w:val="Absatz-Standardschriftart"/>
    <w:qFormat/>
    <w:rsid w:val="00CD2116"/>
    <w:rPr>
      <w:sz w:val="24"/>
      <w:szCs w:val="24"/>
      <w:lang w:val="de-DE" w:eastAsia="fr-FR" w:bidi="ar-SA"/>
    </w:rPr>
  </w:style>
  <w:style w:type="character" w:customStyle="1" w:styleId="SNArticleCar">
    <w:name w:val="SNArticle Car"/>
    <w:basedOn w:val="Absatz-Standardschriftart"/>
    <w:qFormat/>
    <w:rsid w:val="00CD2116"/>
    <w:rPr>
      <w:b/>
      <w:sz w:val="24"/>
      <w:szCs w:val="24"/>
      <w:lang w:val="de-DE" w:eastAsia="fr-FR" w:bidi="ar-SA"/>
    </w:rPr>
  </w:style>
  <w:style w:type="character" w:customStyle="1" w:styleId="SNenProjet">
    <w:name w:val="SNenProjet"/>
    <w:basedOn w:val="Absatz-Standardschriftart"/>
    <w:qFormat/>
    <w:rsid w:val="00CD2116"/>
  </w:style>
  <w:style w:type="character" w:customStyle="1" w:styleId="LienInternet">
    <w:name w:val="Lien Internet"/>
    <w:basedOn w:val="Absatz-Standardschriftart"/>
    <w:rsid w:val="00CD2116"/>
    <w:rPr>
      <w:color w:val="0000FF"/>
      <w:u w:val="single"/>
    </w:rPr>
  </w:style>
  <w:style w:type="character" w:customStyle="1" w:styleId="CorpsdetexteCar">
    <w:name w:val="Corps de texte Car"/>
    <w:basedOn w:val="Absatz-Standardschriftart"/>
    <w:link w:val="Corpsdetexte"/>
    <w:qFormat/>
    <w:rsid w:val="006A59D6"/>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customStyle="1" w:styleId="LienInternetvisit">
    <w:name w:val="Lien Internet visité"/>
    <w:rPr>
      <w:color w:val="800000"/>
      <w:u w:val="single"/>
    </w:rPr>
  </w:style>
  <w:style w:type="character" w:styleId="Kommentarzeichen">
    <w:name w:val="annotation reference"/>
    <w:basedOn w:val="Absatz-Standardschriftart"/>
    <w:semiHidden/>
    <w:unhideWhenUsed/>
    <w:qFormat/>
    <w:rsid w:val="008B3F6C"/>
    <w:rPr>
      <w:sz w:val="16"/>
      <w:szCs w:val="16"/>
    </w:rPr>
  </w:style>
  <w:style w:type="character" w:customStyle="1" w:styleId="KommentartextZchn">
    <w:name w:val="Kommentartext Zchn"/>
    <w:basedOn w:val="Absatz-Standardschriftart"/>
    <w:link w:val="Kommentartext"/>
    <w:semiHidden/>
    <w:qFormat/>
    <w:rsid w:val="008B3F6C"/>
    <w:rPr>
      <w:rFonts w:asciiTheme="minorHAnsi" w:eastAsiaTheme="minorHAnsi" w:hAnsiTheme="minorHAnsi" w:cstheme="minorBidi"/>
      <w:color w:val="00000A"/>
      <w:lang w:eastAsia="en-US"/>
    </w:rPr>
  </w:style>
  <w:style w:type="character" w:customStyle="1" w:styleId="KommentarthemaZchn">
    <w:name w:val="Kommentarthema Zchn"/>
    <w:basedOn w:val="KommentartextZchn"/>
    <w:link w:val="Kommentarthema"/>
    <w:semiHidden/>
    <w:qFormat/>
    <w:rsid w:val="008B3F6C"/>
    <w:rPr>
      <w:rFonts w:asciiTheme="minorHAnsi" w:eastAsiaTheme="minorHAnsi" w:hAnsiTheme="minorHAnsi" w:cstheme="minorBidi"/>
      <w:b/>
      <w:bCs/>
      <w:color w:val="00000A"/>
      <w:lang w:eastAsia="en-US"/>
    </w:rPr>
  </w:style>
  <w:style w:type="paragraph" w:customStyle="1" w:styleId="Titre">
    <w:name w:val="Titre"/>
    <w:basedOn w:val="Standard"/>
    <w:next w:val="Corpsdetexte"/>
    <w:qFormat/>
    <w:pPr>
      <w:keepNext/>
      <w:spacing w:before="240" w:after="120"/>
    </w:pPr>
    <w:rPr>
      <w:rFonts w:ascii="Liberation Sans" w:eastAsia="Microsoft YaHei" w:hAnsi="Liberation Sans" w:cs="Mangal"/>
      <w:sz w:val="28"/>
      <w:szCs w:val="28"/>
    </w:rPr>
  </w:style>
  <w:style w:type="paragraph" w:customStyle="1" w:styleId="Corpsdetexte">
    <w:name w:val="Corps de texte"/>
    <w:basedOn w:val="Standard"/>
    <w:link w:val="CorpsdetexteCar"/>
    <w:rsid w:val="00CD2116"/>
    <w:pPr>
      <w:spacing w:after="120"/>
      <w:jc w:val="both"/>
    </w:pPr>
  </w:style>
  <w:style w:type="paragraph" w:customStyle="1" w:styleId="Liste1">
    <w:name w:val="Liste1"/>
    <w:basedOn w:val="Corpsdetexte"/>
    <w:rPr>
      <w:rFonts w:cs="Mangal"/>
    </w:rPr>
  </w:style>
  <w:style w:type="paragraph" w:customStyle="1" w:styleId="Lgende">
    <w:name w:val="Légende"/>
    <w:basedOn w:val="Standard"/>
    <w:qFormat/>
    <w:pPr>
      <w:suppressLineNumbers/>
      <w:spacing w:before="120" w:after="120"/>
    </w:pPr>
    <w:rPr>
      <w:rFonts w:cs="Mangal"/>
      <w:i/>
      <w:iCs/>
      <w:sz w:val="24"/>
      <w:szCs w:val="24"/>
    </w:rPr>
  </w:style>
  <w:style w:type="paragraph" w:customStyle="1" w:styleId="Index">
    <w:name w:val="Index"/>
    <w:basedOn w:val="Standard"/>
    <w:qFormat/>
    <w:pPr>
      <w:suppressLineNumbers/>
    </w:pPr>
    <w:rPr>
      <w:rFonts w:cs="Mangal"/>
    </w:rPr>
  </w:style>
  <w:style w:type="paragraph" w:customStyle="1" w:styleId="Titreprincipal">
    <w:name w:val="Titre principal"/>
    <w:basedOn w:val="Standard"/>
    <w:qFormat/>
    <w:pPr>
      <w:keepNext/>
      <w:spacing w:before="240" w:after="120"/>
    </w:pPr>
    <w:rPr>
      <w:rFonts w:ascii="Liberation Sans" w:eastAsia="Microsoft YaHei" w:hAnsi="Liberation Sans" w:cs="Mangal"/>
      <w:sz w:val="28"/>
      <w:szCs w:val="28"/>
    </w:rPr>
  </w:style>
  <w:style w:type="paragraph" w:styleId="Beschriftung">
    <w:name w:val="caption"/>
    <w:basedOn w:val="Standard"/>
    <w:qFormat/>
    <w:pPr>
      <w:suppressLineNumbers/>
      <w:spacing w:before="120" w:after="120"/>
    </w:pPr>
    <w:rPr>
      <w:rFonts w:cs="Mangal"/>
      <w:i/>
      <w:iCs/>
      <w:sz w:val="24"/>
      <w:szCs w:val="24"/>
    </w:rPr>
  </w:style>
  <w:style w:type="paragraph" w:customStyle="1" w:styleId="SNREPUBLIQUE">
    <w:name w:val="SNREPUBLIQUE"/>
    <w:basedOn w:val="Standard"/>
    <w:qFormat/>
    <w:rsid w:val="00CD2116"/>
    <w:pPr>
      <w:jc w:val="center"/>
    </w:pPr>
    <w:rPr>
      <w:b/>
      <w:bCs/>
      <w:szCs w:val="20"/>
    </w:rPr>
  </w:style>
  <w:style w:type="paragraph" w:customStyle="1" w:styleId="puce1">
    <w:name w:val="puce1"/>
    <w:basedOn w:val="Standard"/>
    <w:qFormat/>
    <w:rsid w:val="00CD2116"/>
    <w:pPr>
      <w:widowControl w:val="0"/>
      <w:tabs>
        <w:tab w:val="left" w:pos="1429"/>
      </w:tabs>
      <w:suppressAutoHyphens/>
      <w:spacing w:before="240"/>
      <w:ind w:left="1429" w:hanging="360"/>
    </w:pPr>
    <w:rPr>
      <w:rFonts w:eastAsia="Lucida Sans Unicode"/>
    </w:rPr>
  </w:style>
  <w:style w:type="paragraph" w:customStyle="1" w:styleId="puce2">
    <w:name w:val="puce2"/>
    <w:basedOn w:val="Standard"/>
    <w:qFormat/>
    <w:rsid w:val="00CD2116"/>
    <w:pPr>
      <w:widowControl w:val="0"/>
      <w:tabs>
        <w:tab w:val="left" w:pos="2149"/>
      </w:tabs>
      <w:suppressAutoHyphens/>
      <w:spacing w:before="240"/>
      <w:ind w:left="2149" w:hanging="360"/>
    </w:pPr>
    <w:rPr>
      <w:rFonts w:eastAsia="Lucida Sans Unicode"/>
    </w:rPr>
  </w:style>
  <w:style w:type="paragraph" w:customStyle="1" w:styleId="puce3">
    <w:name w:val="puce3"/>
    <w:basedOn w:val="Standard"/>
    <w:qFormat/>
    <w:rsid w:val="00CD2116"/>
    <w:pPr>
      <w:widowControl w:val="0"/>
      <w:tabs>
        <w:tab w:val="left" w:pos="2869"/>
      </w:tabs>
      <w:suppressAutoHyphens/>
      <w:spacing w:before="240"/>
      <w:ind w:left="2869" w:hanging="360"/>
    </w:pPr>
    <w:rPr>
      <w:rFonts w:eastAsia="Lucida Sans Unicode"/>
    </w:rPr>
  </w:style>
  <w:style w:type="paragraph" w:customStyle="1" w:styleId="num1">
    <w:name w:val="num1"/>
    <w:basedOn w:val="Standard"/>
    <w:qFormat/>
    <w:rsid w:val="00CD2116"/>
    <w:pPr>
      <w:widowControl w:val="0"/>
      <w:tabs>
        <w:tab w:val="left" w:pos="1429"/>
      </w:tabs>
      <w:suppressAutoHyphens/>
      <w:spacing w:before="240"/>
      <w:ind w:left="1429" w:hanging="360"/>
    </w:pPr>
    <w:rPr>
      <w:rFonts w:eastAsia="Lucida Sans Unicode"/>
    </w:rPr>
  </w:style>
  <w:style w:type="paragraph" w:customStyle="1" w:styleId="num2">
    <w:name w:val="num2"/>
    <w:basedOn w:val="Standard"/>
    <w:qFormat/>
    <w:rsid w:val="00CD2116"/>
    <w:pPr>
      <w:widowControl w:val="0"/>
      <w:tabs>
        <w:tab w:val="left" w:pos="2149"/>
      </w:tabs>
      <w:suppressAutoHyphens/>
      <w:spacing w:before="240"/>
      <w:ind w:left="2149" w:hanging="360"/>
    </w:pPr>
    <w:rPr>
      <w:rFonts w:eastAsia="Lucida Sans Unicode"/>
    </w:rPr>
  </w:style>
  <w:style w:type="paragraph" w:customStyle="1" w:styleId="num3">
    <w:name w:val="num3"/>
    <w:basedOn w:val="Standard"/>
    <w:qFormat/>
    <w:rsid w:val="00CD2116"/>
    <w:pPr>
      <w:widowControl w:val="0"/>
      <w:tabs>
        <w:tab w:val="left" w:pos="2869"/>
      </w:tabs>
      <w:suppressAutoHyphens/>
      <w:spacing w:before="240"/>
      <w:ind w:left="2869" w:hanging="180"/>
    </w:pPr>
    <w:rPr>
      <w:rFonts w:eastAsia="Lucida Sans Unicode"/>
    </w:rPr>
  </w:style>
  <w:style w:type="paragraph" w:customStyle="1" w:styleId="SNConsultation">
    <w:name w:val="SNConsultation"/>
    <w:basedOn w:val="Standard"/>
    <w:autoRedefine/>
    <w:qFormat/>
    <w:rsid w:val="00D827D3"/>
    <w:pPr>
      <w:widowControl w:val="0"/>
      <w:suppressAutoHyphens/>
      <w:spacing w:before="120" w:after="120"/>
      <w:ind w:left="737"/>
      <w:jc w:val="both"/>
    </w:pPr>
    <w:rPr>
      <w:rFonts w:eastAsia="Lucida Sans Unicode"/>
      <w:color w:val="auto"/>
    </w:rPr>
  </w:style>
  <w:style w:type="paragraph" w:customStyle="1" w:styleId="SNNature">
    <w:name w:val="SNNature"/>
    <w:basedOn w:val="Standard"/>
    <w:autoRedefine/>
    <w:qFormat/>
    <w:rsid w:val="00CD2116"/>
    <w:pPr>
      <w:widowControl w:val="0"/>
      <w:suppressLineNumbers/>
      <w:suppressAutoHyphens/>
      <w:spacing w:before="720" w:after="120"/>
      <w:jc w:val="center"/>
    </w:pPr>
    <w:rPr>
      <w:rFonts w:eastAsia="Lucida Sans Unicode"/>
      <w:b/>
      <w:bCs/>
    </w:rPr>
  </w:style>
  <w:style w:type="paragraph" w:customStyle="1" w:styleId="SNtitre">
    <w:name w:val="SNtitre"/>
    <w:basedOn w:val="Standard"/>
    <w:autoRedefine/>
    <w:qFormat/>
    <w:rsid w:val="00CD2116"/>
    <w:pPr>
      <w:widowControl w:val="0"/>
      <w:suppressLineNumbers/>
      <w:suppressAutoHyphens/>
      <w:spacing w:after="360"/>
      <w:jc w:val="center"/>
    </w:pPr>
    <w:rPr>
      <w:rFonts w:eastAsia="Lucida Sans Unicode"/>
      <w:b/>
    </w:rPr>
  </w:style>
  <w:style w:type="paragraph" w:customStyle="1" w:styleId="SNNORCentr">
    <w:name w:val="SNNOR+Centré"/>
    <w:qFormat/>
    <w:rsid w:val="00CD2116"/>
    <w:pPr>
      <w:spacing w:after="200" w:line="276" w:lineRule="auto"/>
      <w:jc w:val="center"/>
    </w:pPr>
    <w:rPr>
      <w:bCs/>
      <w:color w:val="00000A"/>
      <w:sz w:val="24"/>
    </w:rPr>
  </w:style>
  <w:style w:type="paragraph" w:customStyle="1" w:styleId="SNAutorit">
    <w:name w:val="SNAutorité"/>
    <w:basedOn w:val="Standard"/>
    <w:autoRedefine/>
    <w:qFormat/>
    <w:rsid w:val="00CD2116"/>
    <w:pPr>
      <w:spacing w:before="720" w:after="240"/>
      <w:ind w:firstLine="720"/>
    </w:pPr>
    <w:rPr>
      <w:b/>
    </w:rPr>
  </w:style>
  <w:style w:type="paragraph" w:customStyle="1" w:styleId="SNSignatureprnomnomDroite">
    <w:name w:val="SNSignature prénom+nom Droite"/>
    <w:qFormat/>
    <w:rsid w:val="00CD2116"/>
    <w:pPr>
      <w:widowControl w:val="0"/>
      <w:spacing w:after="120" w:line="276" w:lineRule="auto"/>
      <w:ind w:left="5041"/>
    </w:pPr>
    <w:rPr>
      <w:color w:val="00000A"/>
      <w:sz w:val="22"/>
    </w:rPr>
  </w:style>
  <w:style w:type="paragraph" w:customStyle="1" w:styleId="SNSignatureDroite">
    <w:name w:val="SNSignatureDroite"/>
    <w:basedOn w:val="Standard"/>
    <w:autoRedefine/>
    <w:qFormat/>
    <w:rsid w:val="00CD2116"/>
    <w:pPr>
      <w:spacing w:before="120" w:after="1680"/>
      <w:ind w:left="720"/>
      <w:jc w:val="right"/>
    </w:pPr>
    <w:rPr>
      <w:color w:val="000000"/>
    </w:rPr>
  </w:style>
  <w:style w:type="paragraph" w:customStyle="1" w:styleId="SNSignatureGauche">
    <w:name w:val="SNSignatureGauche"/>
    <w:basedOn w:val="Standard"/>
    <w:autoRedefine/>
    <w:qFormat/>
    <w:rsid w:val="00BB4AA5"/>
    <w:pPr>
      <w:spacing w:after="0"/>
      <w:ind w:left="4320" w:right="227"/>
    </w:pPr>
  </w:style>
  <w:style w:type="paragraph" w:customStyle="1" w:styleId="SNSignatureprnomnomGauche">
    <w:name w:val="SNSignature prénom+nom Gauche"/>
    <w:basedOn w:val="SNSignatureGauche"/>
    <w:next w:val="SNSignatureDroite"/>
    <w:qFormat/>
    <w:rsid w:val="00CD2116"/>
    <w:pPr>
      <w:spacing w:before="120" w:after="120"/>
    </w:pPr>
    <w:rPr>
      <w:color w:val="000000"/>
    </w:rPr>
  </w:style>
  <w:style w:type="paragraph" w:customStyle="1" w:styleId="SNTimbre">
    <w:name w:val="SNTimbre"/>
    <w:basedOn w:val="Standard"/>
    <w:autoRedefine/>
    <w:qFormat/>
    <w:rsid w:val="00CD2116"/>
    <w:pPr>
      <w:widowControl w:val="0"/>
      <w:suppressAutoHyphens/>
      <w:snapToGrid w:val="0"/>
      <w:spacing w:before="120"/>
      <w:jc w:val="center"/>
    </w:pPr>
    <w:rPr>
      <w:rFonts w:eastAsia="Lucida Sans Unicode"/>
    </w:rPr>
  </w:style>
  <w:style w:type="paragraph" w:customStyle="1" w:styleId="SNRapport">
    <w:name w:val="SNRapport"/>
    <w:basedOn w:val="Standard"/>
    <w:autoRedefine/>
    <w:qFormat/>
    <w:rsid w:val="00CD2116"/>
    <w:pPr>
      <w:spacing w:before="240" w:after="120"/>
      <w:ind w:firstLine="720"/>
    </w:pPr>
  </w:style>
  <w:style w:type="paragraph" w:customStyle="1" w:styleId="SNVisa">
    <w:name w:val="SNVisa"/>
    <w:basedOn w:val="Standard"/>
    <w:autoRedefine/>
    <w:qFormat/>
    <w:rsid w:val="00CD2116"/>
    <w:pPr>
      <w:spacing w:before="120" w:after="120"/>
      <w:ind w:left="737"/>
    </w:pPr>
  </w:style>
  <w:style w:type="paragraph" w:customStyle="1" w:styleId="SNDate">
    <w:name w:val="SNDate"/>
    <w:basedOn w:val="Standard"/>
    <w:autoRedefine/>
    <w:qFormat/>
    <w:rsid w:val="00CD2116"/>
    <w:pPr>
      <w:spacing w:after="0"/>
      <w:ind w:firstLine="720"/>
    </w:pPr>
  </w:style>
  <w:style w:type="paragraph" w:customStyle="1" w:styleId="SNContreseing">
    <w:name w:val="SNContreseing"/>
    <w:basedOn w:val="Standard"/>
    <w:next w:val="SNSignatureGauche"/>
    <w:autoRedefine/>
    <w:qFormat/>
    <w:rsid w:val="00CD2116"/>
    <w:pPr>
      <w:spacing w:before="480"/>
      <w:ind w:firstLine="720"/>
    </w:pPr>
  </w:style>
  <w:style w:type="paragraph" w:customStyle="1" w:styleId="SNActe">
    <w:name w:val="SNActe"/>
    <w:basedOn w:val="Standard"/>
    <w:autoRedefine/>
    <w:qFormat/>
    <w:rsid w:val="00CD2116"/>
    <w:pPr>
      <w:spacing w:before="480" w:after="360"/>
      <w:jc w:val="center"/>
    </w:pPr>
    <w:rPr>
      <w:b/>
    </w:rPr>
  </w:style>
  <w:style w:type="paragraph" w:customStyle="1" w:styleId="SNArticle">
    <w:name w:val="SNArticle"/>
    <w:basedOn w:val="Standard"/>
    <w:autoRedefine/>
    <w:qFormat/>
    <w:rsid w:val="00CD2116"/>
    <w:pPr>
      <w:spacing w:before="240" w:after="240"/>
      <w:jc w:val="center"/>
    </w:pPr>
    <w:rPr>
      <w:b/>
    </w:rPr>
  </w:style>
  <w:style w:type="paragraph" w:customStyle="1" w:styleId="SNConsidrant">
    <w:name w:val="SNConsidérant"/>
    <w:basedOn w:val="Standard"/>
    <w:autoRedefine/>
    <w:qFormat/>
    <w:rsid w:val="00CD2116"/>
    <w:pPr>
      <w:ind w:firstLine="720"/>
    </w:pPr>
  </w:style>
  <w:style w:type="paragraph" w:customStyle="1" w:styleId="SNConsultationCE">
    <w:name w:val="SNConsultationCE"/>
    <w:basedOn w:val="SNConsultation"/>
    <w:autoRedefine/>
    <w:qFormat/>
    <w:rsid w:val="00CD2116"/>
  </w:style>
  <w:style w:type="paragraph" w:customStyle="1" w:styleId="SNConsultationCM">
    <w:name w:val="SNConsultationCM"/>
    <w:basedOn w:val="SNConsultation"/>
    <w:autoRedefine/>
    <w:qFormat/>
    <w:rsid w:val="00CD2116"/>
  </w:style>
  <w:style w:type="paragraph" w:customStyle="1" w:styleId="SNDirection">
    <w:name w:val="SNDirection"/>
    <w:basedOn w:val="Standard"/>
    <w:autoRedefine/>
    <w:qFormat/>
    <w:rsid w:val="00CD2116"/>
    <w:pPr>
      <w:spacing w:before="720"/>
      <w:jc w:val="center"/>
    </w:pPr>
    <w:rPr>
      <w:b/>
    </w:rPr>
  </w:style>
  <w:style w:type="paragraph" w:customStyle="1" w:styleId="SNListePrincipale">
    <w:name w:val="SNListePrincipale"/>
    <w:basedOn w:val="Standard"/>
    <w:qFormat/>
    <w:rsid w:val="00CD2116"/>
  </w:style>
  <w:style w:type="paragraph" w:customStyle="1" w:styleId="SNIntitul">
    <w:name w:val="SNIntitulé"/>
    <w:basedOn w:val="Standard"/>
    <w:autoRedefine/>
    <w:qFormat/>
    <w:rsid w:val="00CD2116"/>
    <w:pPr>
      <w:jc w:val="center"/>
    </w:pPr>
  </w:style>
  <w:style w:type="paragraph" w:customStyle="1" w:styleId="SNTitreRapport">
    <w:name w:val="SNTitreRapport"/>
    <w:basedOn w:val="SNActe"/>
    <w:autoRedefine/>
    <w:qFormat/>
    <w:rsid w:val="00CD2116"/>
  </w:style>
  <w:style w:type="paragraph" w:customStyle="1" w:styleId="SNExcution">
    <w:name w:val="SNExécution"/>
    <w:basedOn w:val="Standard"/>
    <w:autoRedefine/>
    <w:qFormat/>
    <w:rsid w:val="00CD2116"/>
  </w:style>
  <w:style w:type="paragraph" w:customStyle="1" w:styleId="SNAdoption">
    <w:name w:val="SNAdoption"/>
    <w:basedOn w:val="Standard"/>
    <w:autoRedefine/>
    <w:qFormat/>
    <w:rsid w:val="00CD2116"/>
  </w:style>
  <w:style w:type="paragraph" w:customStyle="1" w:styleId="SNLibell">
    <w:name w:val="SNLibellé"/>
    <w:basedOn w:val="Standard"/>
    <w:autoRedefine/>
    <w:qFormat/>
    <w:rsid w:val="00CD2116"/>
  </w:style>
  <w:style w:type="paragraph" w:styleId="Sprechblasentext">
    <w:name w:val="Balloon Text"/>
    <w:basedOn w:val="Standard"/>
    <w:semiHidden/>
    <w:qFormat/>
    <w:rsid w:val="00CD2116"/>
    <w:rPr>
      <w:rFonts w:ascii="Tahoma" w:hAnsi="Tahoma" w:cs="Tahoma"/>
      <w:sz w:val="16"/>
      <w:szCs w:val="16"/>
    </w:rPr>
  </w:style>
  <w:style w:type="paragraph" w:customStyle="1" w:styleId="Titre1objet">
    <w:name w:val="Titre 1 objet"/>
    <w:basedOn w:val="Titre1"/>
    <w:qFormat/>
    <w:rsid w:val="00CD2116"/>
    <w:pPr>
      <w:spacing w:before="0" w:after="120"/>
    </w:pPr>
    <w:rPr>
      <w:b/>
    </w:rPr>
  </w:style>
  <w:style w:type="paragraph" w:customStyle="1" w:styleId="Titre2objet">
    <w:name w:val="Titre 2 objet"/>
    <w:basedOn w:val="Titre2"/>
    <w:next w:val="Standard"/>
    <w:qFormat/>
    <w:rsid w:val="00CD2116"/>
    <w:pPr>
      <w:spacing w:before="0" w:after="120"/>
    </w:pPr>
    <w:rPr>
      <w:b/>
    </w:rPr>
  </w:style>
  <w:style w:type="paragraph" w:customStyle="1" w:styleId="titre3objet">
    <w:name w:val="titre 3 objet"/>
    <w:basedOn w:val="Titre3"/>
    <w:next w:val="Standard"/>
    <w:qFormat/>
    <w:rsid w:val="00CD2116"/>
    <w:pPr>
      <w:spacing w:before="0" w:after="120"/>
    </w:pPr>
    <w:rPr>
      <w:b/>
    </w:rPr>
  </w:style>
  <w:style w:type="paragraph" w:customStyle="1" w:styleId="Nature">
    <w:name w:val="Nature"/>
    <w:basedOn w:val="Standard"/>
    <w:autoRedefine/>
    <w:qFormat/>
    <w:rsid w:val="00CD2116"/>
    <w:pPr>
      <w:widowControl w:val="0"/>
      <w:suppressLineNumbers/>
      <w:suppressAutoHyphens/>
      <w:spacing w:before="720" w:after="240"/>
      <w:jc w:val="center"/>
    </w:pPr>
    <w:rPr>
      <w:rFonts w:eastAsia="Lucida Sans Unicode"/>
      <w:b/>
      <w:bCs/>
    </w:rPr>
  </w:style>
  <w:style w:type="paragraph" w:styleId="Kommentartext">
    <w:name w:val="annotation text"/>
    <w:basedOn w:val="Standard"/>
    <w:link w:val="KommentartextZchn"/>
    <w:semiHidden/>
    <w:unhideWhenUsed/>
    <w:qFormat/>
    <w:rsid w:val="008B3F6C"/>
    <w:pPr>
      <w:spacing w:line="240" w:lineRule="auto"/>
    </w:pPr>
    <w:rPr>
      <w:sz w:val="20"/>
      <w:szCs w:val="20"/>
    </w:rPr>
  </w:style>
  <w:style w:type="paragraph" w:styleId="Kommentarthema">
    <w:name w:val="annotation subject"/>
    <w:basedOn w:val="Kommentartext"/>
    <w:link w:val="KommentarthemaZchn"/>
    <w:semiHidden/>
    <w:unhideWhenUsed/>
    <w:qFormat/>
    <w:rsid w:val="008B3F6C"/>
    <w:rPr>
      <w:b/>
      <w:bCs/>
    </w:rPr>
  </w:style>
  <w:style w:type="paragraph" w:styleId="berarbeitung">
    <w:name w:val="Revision"/>
    <w:uiPriority w:val="99"/>
    <w:semiHidden/>
    <w:qFormat/>
    <w:rsid w:val="008B3F6C"/>
    <w:rPr>
      <w:rFonts w:asciiTheme="minorHAnsi" w:eastAsiaTheme="minorHAnsi" w:hAnsiTheme="minorHAnsi" w:cstheme="minorBidi"/>
      <w:color w:val="00000A"/>
      <w:sz w:val="22"/>
      <w:szCs w:val="22"/>
      <w:lang w:eastAsia="en-US"/>
    </w:rPr>
  </w:style>
  <w:style w:type="paragraph" w:styleId="Kopfzeile">
    <w:name w:val="header"/>
    <w:basedOn w:val="Standard"/>
    <w:link w:val="KopfzeileZchn"/>
    <w:unhideWhenUsed/>
    <w:rsid w:val="00EE25D6"/>
    <w:pPr>
      <w:tabs>
        <w:tab w:val="center" w:pos="4320"/>
        <w:tab w:val="right" w:pos="8640"/>
      </w:tabs>
      <w:spacing w:after="0" w:line="240" w:lineRule="auto"/>
    </w:pPr>
  </w:style>
  <w:style w:type="character" w:customStyle="1" w:styleId="KopfzeileZchn">
    <w:name w:val="Kopfzeile Zchn"/>
    <w:basedOn w:val="Absatz-Standardschriftart"/>
    <w:link w:val="Kopfzeile"/>
    <w:rsid w:val="00EE25D6"/>
    <w:rPr>
      <w:rFonts w:asciiTheme="minorHAnsi" w:eastAsiaTheme="minorHAnsi" w:hAnsiTheme="minorHAnsi" w:cstheme="minorBidi"/>
      <w:color w:val="00000A"/>
      <w:sz w:val="22"/>
      <w:szCs w:val="22"/>
      <w:lang w:eastAsia="en-US"/>
    </w:rPr>
  </w:style>
  <w:style w:type="paragraph" w:styleId="Fuzeile">
    <w:name w:val="footer"/>
    <w:basedOn w:val="Standard"/>
    <w:link w:val="FuzeileZchn"/>
    <w:unhideWhenUsed/>
    <w:rsid w:val="00EE25D6"/>
    <w:pPr>
      <w:tabs>
        <w:tab w:val="center" w:pos="4320"/>
        <w:tab w:val="right" w:pos="8640"/>
      </w:tabs>
      <w:spacing w:after="0" w:line="240" w:lineRule="auto"/>
    </w:pPr>
  </w:style>
  <w:style w:type="character" w:customStyle="1" w:styleId="FuzeileZchn">
    <w:name w:val="Fußzeile Zchn"/>
    <w:basedOn w:val="Absatz-Standardschriftart"/>
    <w:link w:val="Fuzeile"/>
    <w:rsid w:val="00EE25D6"/>
    <w:rPr>
      <w:rFonts w:asciiTheme="minorHAnsi" w:eastAsiaTheme="minorHAnsi" w:hAnsiTheme="minorHAnsi" w:cstheme="minorBidi"/>
      <w:color w:val="00000A"/>
      <w:sz w:val="22"/>
      <w:szCs w:val="22"/>
      <w:lang w:eastAsia="en-US"/>
    </w:rPr>
  </w:style>
  <w:style w:type="paragraph" w:styleId="NurText">
    <w:name w:val="Plain Text"/>
    <w:basedOn w:val="Standard"/>
    <w:link w:val="NurTextZchn"/>
    <w:uiPriority w:val="99"/>
    <w:unhideWhenUsed/>
    <w:rsid w:val="00225806"/>
    <w:pPr>
      <w:spacing w:after="0" w:line="360" w:lineRule="auto"/>
    </w:pPr>
    <w:rPr>
      <w:rFonts w:ascii="Consolas" w:eastAsia="Calibri" w:hAnsi="Consolas" w:cs="Times New Roman"/>
      <w:color w:val="auto"/>
      <w:sz w:val="21"/>
      <w:szCs w:val="21"/>
    </w:rPr>
  </w:style>
  <w:style w:type="character" w:customStyle="1" w:styleId="NurTextZchn">
    <w:name w:val="Nur Text Zchn"/>
    <w:basedOn w:val="Absatz-Standardschriftart"/>
    <w:link w:val="NurText"/>
    <w:uiPriority w:val="99"/>
    <w:rsid w:val="00225806"/>
    <w:rPr>
      <w:rFonts w:ascii="Consolas" w:eastAsia="Calibri" w:hAnsi="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REPUBLIQUE FRANCAISE</vt:lpstr>
    </vt:vector>
  </TitlesOfParts>
  <Company>SPM</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Kuzmina, Darja</dc:creator>
  <cp:lastModifiedBy>Feige, Julia</cp:lastModifiedBy>
  <cp:revision>4</cp:revision>
  <cp:lastPrinted>2019-03-21T17:41:00Z</cp:lastPrinted>
  <dcterms:created xsi:type="dcterms:W3CDTF">2019-03-26T08:52:00Z</dcterms:created>
  <dcterms:modified xsi:type="dcterms:W3CDTF">2019-03-28T13:11:00Z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