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2D7B" w14:textId="77777777" w:rsidR="001E2566" w:rsidRPr="001E2566" w:rsidRDefault="001E2566" w:rsidP="001E2566">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2021 m. rugpjūčio 4 d. nutarimas, kuriuo patvirtinami pastatams žemyninėje Prancūzijoje taikomi energinio naudingumo ir aplinkosauginio veiksmingumo reikalavimai ir patvirtinamas Statybos ir būsto kodekso R. 172-6 straipsnyje numatytas skaičiavimo metodas</w:t>
      </w:r>
    </w:p>
    <w:p w14:paraId="6B6A81B7" w14:textId="2B0348BD"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 antraštinė dalis: BENDROSIOS NUOSTATOS (1</w:t>
      </w:r>
      <w:r w:rsidR="002A39A4">
        <w:rPr>
          <w:rFonts w:ascii="Times New Roman" w:hAnsi="Times New Roman"/>
          <w:sz w:val="24"/>
        </w:rPr>
        <w:t>-</w:t>
      </w:r>
      <w:r>
        <w:rPr>
          <w:rFonts w:ascii="Times New Roman" w:hAnsi="Times New Roman"/>
          <w:sz w:val="24"/>
        </w:rPr>
        <w:t>7 straipsniai)</w:t>
      </w:r>
    </w:p>
    <w:p w14:paraId="6FFF2A3F" w14:textId="7B70312D" w:rsidR="001E2566" w:rsidRPr="001E2566" w:rsidRDefault="001E2566" w:rsidP="0079304C">
      <w:pPr>
        <w:numPr>
          <w:ilvl w:val="0"/>
          <w:numId w:val="1"/>
        </w:numPr>
        <w:spacing w:before="100" w:beforeAutospacing="1" w:after="100" w:afterAutospacing="1" w:line="240" w:lineRule="auto"/>
        <w:ind w:right="-57"/>
        <w:rPr>
          <w:rFonts w:ascii="Times New Roman" w:eastAsia="Times New Roman" w:hAnsi="Times New Roman" w:cs="Times New Roman"/>
          <w:sz w:val="24"/>
          <w:szCs w:val="24"/>
        </w:rPr>
      </w:pPr>
      <w:r>
        <w:rPr>
          <w:rFonts w:ascii="Times New Roman" w:hAnsi="Times New Roman"/>
          <w:sz w:val="24"/>
        </w:rPr>
        <w:t>II antraštinė dalis: ENERGINIO NAUDINGUMO IR APLINKOSAUGINIO VEIKSMINGUMO REIKALAVIMŲ SPECIFIKACIJŲ IŠRAIŠKA (8</w:t>
      </w:r>
      <w:r w:rsidR="002A39A4">
        <w:rPr>
          <w:rFonts w:ascii="Times New Roman" w:hAnsi="Times New Roman"/>
          <w:sz w:val="24"/>
        </w:rPr>
        <w:t>-</w:t>
      </w:r>
      <w:r>
        <w:rPr>
          <w:rFonts w:ascii="Times New Roman" w:hAnsi="Times New Roman"/>
          <w:sz w:val="24"/>
        </w:rPr>
        <w:t>18 straipsniai)</w:t>
      </w:r>
    </w:p>
    <w:p w14:paraId="2B04B68A" w14:textId="2A27DB9D"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III antraštinė dalis: ŠILUMINĖS SAVYBĖS IR PRIEMONIŲ REIKALAVIMAI (KOMPONENTUI) (19</w:t>
      </w:r>
      <w:r w:rsidR="002A39A4">
        <w:rPr>
          <w:rFonts w:ascii="Times New Roman" w:hAnsi="Times New Roman"/>
          <w:sz w:val="24"/>
        </w:rPr>
        <w:t>-</w:t>
      </w:r>
      <w:r>
        <w:rPr>
          <w:rFonts w:ascii="Times New Roman" w:hAnsi="Times New Roman"/>
          <w:sz w:val="24"/>
        </w:rPr>
        <w:t>40 straipsniai)</w:t>
      </w:r>
    </w:p>
    <w:p w14:paraId="6EDB8527" w14:textId="473DA5F4"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IV antraštinė dalis: PASIŪLYMAS DĖL SUPAPRASTINTO TAIKYMO METODŲ INDIVIDUALIUOSE NAMUOSE (41</w:t>
      </w:r>
      <w:r w:rsidR="002A39A4">
        <w:rPr>
          <w:rFonts w:ascii="Times New Roman" w:hAnsi="Times New Roman"/>
          <w:sz w:val="24"/>
        </w:rPr>
        <w:t>-</w:t>
      </w:r>
      <w:r>
        <w:rPr>
          <w:rFonts w:ascii="Times New Roman" w:hAnsi="Times New Roman"/>
          <w:sz w:val="24"/>
        </w:rPr>
        <w:t>42 straipsniai)</w:t>
      </w:r>
    </w:p>
    <w:p w14:paraId="76900BC5" w14:textId="602E6209"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V antraštinė dalis: SPECIALŪS ATVEJAI (43</w:t>
      </w:r>
      <w:r w:rsidR="002A39A4">
        <w:rPr>
          <w:rFonts w:ascii="Times New Roman" w:hAnsi="Times New Roman"/>
          <w:sz w:val="24"/>
        </w:rPr>
        <w:t>-</w:t>
      </w:r>
      <w:r>
        <w:rPr>
          <w:rFonts w:ascii="Times New Roman" w:hAnsi="Times New Roman"/>
          <w:sz w:val="24"/>
        </w:rPr>
        <w:t>44 straipsniai)</w:t>
      </w:r>
    </w:p>
    <w:p w14:paraId="0F208645" w14:textId="6B2061E3"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VI antraštinė dalis: ĮVAIRIOS NUOSTATOS (45</w:t>
      </w:r>
      <w:r w:rsidR="002A39A4">
        <w:rPr>
          <w:rFonts w:ascii="Times New Roman" w:hAnsi="Times New Roman"/>
          <w:sz w:val="24"/>
        </w:rPr>
        <w:t>-</w:t>
      </w:r>
      <w:r>
        <w:rPr>
          <w:rFonts w:ascii="Times New Roman" w:hAnsi="Times New Roman"/>
          <w:sz w:val="24"/>
        </w:rPr>
        <w:t>52 straipsniai)</w:t>
      </w:r>
    </w:p>
    <w:p w14:paraId="6DCBC8B9"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Priedas</w:t>
      </w:r>
    </w:p>
    <w:p w14:paraId="3DE0623C" w14:textId="20332471" w:rsidR="001E2566" w:rsidRPr="001E2566" w:rsidRDefault="001E2566" w:rsidP="00576BC6">
      <w:pPr>
        <w:pStyle w:val="BodyText"/>
        <w:rPr>
          <w:rFonts w:eastAsia="Times New Roman" w:cs="Times New Roman"/>
          <w:szCs w:val="24"/>
        </w:rPr>
      </w:pPr>
      <w:r>
        <w:br/>
        <w:t xml:space="preserve">Susijusios grupės: savininkai, rangovai, statybininkai ir plėtotojai, architektai, šilumos ir aplinkos projektavimo biurai, pastatų ekonomistai, techniniai tikrintojai, statybų bendrovės, statybinių medžiagų ir pastatų techninių sistemų gamintojai, energijos tiekėjai žemyninėje Prancūzijoje, programinės įrangos tvarkymo programos. </w:t>
      </w:r>
      <w:r>
        <w:br/>
        <w:t xml:space="preserve">Tikslas: žemyninės Prancūzijos naujų ir pastatų plėtinių energinio naudingumo aplinkosauginio efektyvumo reikalavimų nustatymas; jų energinio naudingumo ir aplinkosauginio veiksmingumo nustatymo tikslumas; jų energinio naudingumo ir aplinkosauginio efektyvumo skaičiavimo taisyklės. </w:t>
      </w:r>
      <w:r>
        <w:br/>
        <w:t xml:space="preserve">Įsigaliojimas: šie reikalavimai, taip pat apskaičiavimo metodas taikomi nuo 2022 m. sausio 1 d. gyvenamųjų pastatų arba pastatų dalių statybai, o nuo 2022 m. liepos 1 d. </w:t>
      </w:r>
      <w:r w:rsidR="00AC0A69">
        <w:t>-</w:t>
      </w:r>
      <w:r>
        <w:t xml:space="preserve"> biurų arba pradinio ar vidurinio ugdymo reikmėms skirtų pastatų arba pastatų dalių statybai. Jie taip pat taikomi laikiniesiems statiniams ir plėtiniams atsižvelgiant į jų plotą, naudojamiems tais pačiais tikslais nuo 2023 m. sausio 1 d. Šie reikalavimai taip pat taikomi konstrukcijoms, įskaitant konstrukcijas, kurioms nereikia statybos leidimo arba išankstinės deklaracijos. </w:t>
      </w:r>
      <w:r>
        <w:br/>
        <w:t xml:space="preserve">Pranešimas: šiuo nutarimu nustatomi išteklių (arba kiekvieno komponento) reikalavimai, kuriuos turi atitikti minėti Prancūzijos didmiesčio pastatai. Jame nurodoma, kaip nustatyti šiuos penkis (arba bendrus) rezultatų reikalavimus: 1) pastato energinio projektavimo optimizavimas nepriklausomai nuo įgyvendinamų energetikos sistemų; 2) pirminės energijos suvartojimo ribojimas, 3) poveikio klimato kaitai, susijusio su tokiu suvartojimu, ribojimas; 4) pastatų komponentų poveikio klimato kaitai ribojimas; 5) vasaros metu ribojant pastato diskomforto situacijas. Pastaba: nutarimu nustatomas žemyninės Prancūzijos gyvenamųjų pastatų, biurų ir pradinio ar vidurinio lavinimo įstaigų pastatų energinio naudingumo ir aplinkosauginio efektyvumo skaičiavimo metodas: </w:t>
      </w:r>
      <w:r>
        <w:br/>
      </w:r>
      <w:r w:rsidR="00A060C6">
        <w:t xml:space="preserve">- </w:t>
      </w:r>
      <w:r>
        <w:t xml:space="preserve">II </w:t>
      </w:r>
      <w:r w:rsidR="00A060C6">
        <w:t>PRIEDAS</w:t>
      </w:r>
      <w:r>
        <w:t xml:space="preserve">. Bendrosios energinio naudingumo ir aplinkosauginio efektyvumo skaičiavimo taisyklės; </w:t>
      </w:r>
      <w:r>
        <w:br/>
      </w:r>
      <w:r w:rsidR="00A060C6">
        <w:t xml:space="preserve">- </w:t>
      </w:r>
      <w:r>
        <w:t xml:space="preserve">III </w:t>
      </w:r>
      <w:r w:rsidR="00A060C6">
        <w:t>PRIEDAS</w:t>
      </w:r>
      <w:r>
        <w:t xml:space="preserve">. Skaičiavimo metodas „Th-ECB 2020“, kuriame išsamiai aprašomos energinio naudingumo apskaičiavimo taisyklės; </w:t>
      </w:r>
      <w:r>
        <w:br/>
      </w:r>
      <w:r w:rsidR="00A060C6">
        <w:t>-</w:t>
      </w:r>
      <w:r>
        <w:t xml:space="preserve"> IV PRIEDAS: „Th-Bat 2020“ taisyklės, kuriomis galima nustatyti įvesties duomenis apskaičiuojant pastato energinį naudingumą eksploatacines charakteristikas. </w:t>
      </w:r>
      <w:r>
        <w:br/>
      </w:r>
      <w:r>
        <w:lastRenderedPageBreak/>
        <w:t xml:space="preserve">Nuorodos: rašytinis tekstas su pakeitimais prieinamas „Legifrance“ svetainėje (www.legifrance.gouv.fr). </w:t>
      </w:r>
    </w:p>
    <w:p w14:paraId="6425698B" w14:textId="2509BF2F"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Ekologinės pertvarkos ministrė ir už būstą atsakinga ministrė, pavaldi ekologinės pertvarkos ministrei,</w:t>
      </w:r>
      <w:r>
        <w:rPr>
          <w:rFonts w:ascii="Times New Roman" w:hAnsi="Times New Roman"/>
          <w:sz w:val="24"/>
        </w:rPr>
        <w:br/>
        <w:t>atsižvelgdamos į 2010 m. gegužės 19 d. Europos Parlamento ir Tarybos direktyvą 2010/31/ES dėl pastatų energinio naudingumo, su pakeitimais, padarytais 2018 m. gegužės 30 d. Europos Parlamento ir Tarybos direktyva 2018/844, visų pirma į jos 3 straipsnį;</w:t>
      </w:r>
      <w:r>
        <w:rPr>
          <w:rFonts w:ascii="Times New Roman" w:hAnsi="Times New Roman"/>
          <w:sz w:val="24"/>
        </w:rPr>
        <w:br/>
        <w:t>atsižvelgdamos į 2015 m. rugsėjo 9 d. Europos Parlamento ir Tarybos direktyvą (ES) 2015/1535, kuria nustatoma informacijos apie techninius reglamentus ir informacinės visuomenės paslaugų taisykles teikimo tvarka, (kodifikuota redakcija);</w:t>
      </w:r>
      <w:r>
        <w:rPr>
          <w:rFonts w:ascii="Times New Roman" w:hAnsi="Times New Roman"/>
          <w:sz w:val="24"/>
        </w:rPr>
        <w:br/>
        <w:t xml:space="preserve">atsižvelgdamos į Statybos ir būsto kodeksą, ypač į jo L. 181-1, R. 172-1 </w:t>
      </w:r>
      <w:r w:rsidR="00576BC6">
        <w:rPr>
          <w:rFonts w:ascii="Times New Roman" w:hAnsi="Times New Roman"/>
          <w:sz w:val="24"/>
        </w:rPr>
        <w:t>-</w:t>
      </w:r>
      <w:r>
        <w:rPr>
          <w:rFonts w:ascii="Times New Roman" w:hAnsi="Times New Roman"/>
          <w:sz w:val="24"/>
        </w:rPr>
        <w:t xml:space="preserve"> R. 172-9 ir R. 126-16 straipsnius;</w:t>
      </w:r>
      <w:r>
        <w:rPr>
          <w:rFonts w:ascii="Times New Roman" w:hAnsi="Times New Roman"/>
          <w:sz w:val="24"/>
        </w:rPr>
        <w:br/>
        <w:t>Atsižvelgdamos į Statybos ir būsto kodeksą, visų pirma į jo R. 241-26 ir R. 241-30 straipsnius;</w:t>
      </w:r>
      <w:r>
        <w:rPr>
          <w:rFonts w:ascii="Times New Roman" w:hAnsi="Times New Roman"/>
          <w:sz w:val="24"/>
        </w:rPr>
        <w:br/>
        <w:t>atsižvelgdamos į Miesto planavimo kodekso, ypač į jo L. 151-19, R*. 421-2 ir R*. 421-5;</w:t>
      </w:r>
      <w:r>
        <w:rPr>
          <w:rFonts w:ascii="Times New Roman" w:hAnsi="Times New Roman"/>
          <w:sz w:val="24"/>
        </w:rPr>
        <w:br/>
        <w:t>atsižvelgdamos į 2007 m. gegužės 3 d. nutarimą dėl esamų pastatų šiluminių savybių ir energinio naudingumo, kuriame išvardyti visi susiję darbai ir nustatyti susiję reikalavimai, su 2017 m. kovo 22 d. nutarimo pakeitimais;</w:t>
      </w:r>
      <w:r>
        <w:rPr>
          <w:rFonts w:ascii="Times New Roman" w:hAnsi="Times New Roman"/>
          <w:sz w:val="24"/>
        </w:rPr>
        <w:br/>
        <w:t>atsižvelgdamos į 2008 m. birželio 13 d. nutarimą dėl esamų pastatų, kurių paviršiaus plotas viršija 1 000 m2, energinio naudingumo atliekant esmines renovacijas;</w:t>
      </w:r>
      <w:r>
        <w:rPr>
          <w:rFonts w:ascii="Times New Roman" w:hAnsi="Times New Roman"/>
          <w:sz w:val="24"/>
        </w:rPr>
        <w:br/>
        <w:t>atsižvelgdamos į 2010 m. spalio 26 d. nutarimą dėl naujų pastatų ir pastatų naujų dalių šiluminių savybių ir energinio naudingumo reikalavimus;</w:t>
      </w:r>
      <w:r>
        <w:rPr>
          <w:rFonts w:ascii="Times New Roman" w:hAnsi="Times New Roman"/>
          <w:sz w:val="24"/>
        </w:rPr>
        <w:br/>
        <w:t>atsižvelgdamos į 2012 m. gruodžio 28 d. nutarimą dėl naujų pastatų ir naujų pastatų dalių šiluminių savybių ir energinio naudingumo reikalavimų, išskyrus tuos, kuriems taikomas 2010 m. spalio 26 d. nutarimo dėl pastatų šiluminių savybių ir energinio naudingumo 2 straipsnis;</w:t>
      </w:r>
      <w:r>
        <w:rPr>
          <w:rFonts w:ascii="Times New Roman" w:hAnsi="Times New Roman"/>
          <w:sz w:val="24"/>
        </w:rPr>
        <w:br/>
        <w:t>atsižvelgdamos į Aukščiausiosios energetikos tarybos (CSE) nuomonę, pareikštą 2021 m. kovo 25 d.;</w:t>
      </w:r>
      <w:r>
        <w:rPr>
          <w:rFonts w:ascii="Times New Roman" w:hAnsi="Times New Roman"/>
          <w:sz w:val="24"/>
        </w:rPr>
        <w:br/>
        <w:t>atsižvelgdamos į Aukščiausiosios statybų ir energijos vartojimo veiksmingumo tarybos nuomonę, pateiktą 2021 m. balandžio 13 d.;</w:t>
      </w:r>
      <w:r>
        <w:rPr>
          <w:rFonts w:ascii="Times New Roman" w:hAnsi="Times New Roman"/>
          <w:sz w:val="24"/>
        </w:rPr>
        <w:br/>
        <w:t>atsižvelgdamos į 2021 m. gegužės 6 d. ir balandžio 1 d. pareikštą Nacionalinės standartų vertinimo tarybos nuomonės;</w:t>
      </w:r>
      <w:r>
        <w:rPr>
          <w:rFonts w:ascii="Times New Roman" w:hAnsi="Times New Roman"/>
          <w:sz w:val="24"/>
        </w:rPr>
        <w:br/>
        <w:t>atsižvelgdamas į 2020 m. gruodžio 14 d. Europos Komisijai pateiktus pranešimus Nr. 2020/791/F ir Nr. 2020/792/F ir į 2021 m. birželio 15 d. Komisijos atsakymą;</w:t>
      </w:r>
      <w:r>
        <w:rPr>
          <w:rFonts w:ascii="Times New Roman" w:hAnsi="Times New Roman"/>
          <w:sz w:val="24"/>
        </w:rPr>
        <w:br/>
        <w:t>atsižvelgdamos į pastabas, kurios pateiktos per viešąją konsultaciją, kuri vyko nuo 2021 m. kovo 23 d. iki 2021 m. balandžio 13 d., taikant Aplinkos kodekso L. 123-19-1 straipsnį,</w:t>
      </w:r>
      <w:r>
        <w:rPr>
          <w:rFonts w:ascii="Times New Roman" w:hAnsi="Times New Roman"/>
          <w:sz w:val="24"/>
        </w:rPr>
        <w:br/>
        <w:t>nutarė:</w:t>
      </w:r>
    </w:p>
    <w:p w14:paraId="0A4ED9DC" w14:textId="5424C52F"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 antraštinė dalis: BENDROSIOS NUOSTATOS (1</w:t>
      </w:r>
      <w:r w:rsidR="002A39A4">
        <w:rPr>
          <w:rFonts w:ascii="Times New Roman" w:hAnsi="Times New Roman"/>
          <w:b/>
          <w:sz w:val="27"/>
        </w:rPr>
        <w:t>-</w:t>
      </w:r>
      <w:r>
        <w:rPr>
          <w:rFonts w:ascii="Times New Roman" w:hAnsi="Times New Roman"/>
          <w:b/>
          <w:sz w:val="27"/>
        </w:rPr>
        <w:t>7 straipsniai)</w:t>
      </w:r>
    </w:p>
    <w:p w14:paraId="0E0870AB" w14:textId="1837F0AC"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I skyrius: TAIKYMO SRITIS (1</w:t>
      </w:r>
      <w:r w:rsidR="002A39A4">
        <w:rPr>
          <w:rFonts w:ascii="Times New Roman" w:hAnsi="Times New Roman"/>
          <w:b/>
          <w:sz w:val="24"/>
        </w:rPr>
        <w:t>-</w:t>
      </w:r>
      <w:r>
        <w:rPr>
          <w:rFonts w:ascii="Times New Roman" w:hAnsi="Times New Roman"/>
          <w:b/>
          <w:sz w:val="24"/>
        </w:rPr>
        <w:t>2 straipsniai)</w:t>
      </w:r>
    </w:p>
    <w:p w14:paraId="74D6F5E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 straipsnis</w:t>
      </w:r>
    </w:p>
    <w:p w14:paraId="75A3CDE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Šio nutarimo nuostatos taikomos gyvenamųjų pastatų ir jų dalių, biurų ir pradinio arba vidurinio lavinimo įstaigų pastatų naudojamai konstrukcijai, kuriai galioja Statybos ir būsto kodekso R. 172-1 straipsnis, bei su minėtomis konstrukcijomis </w:t>
      </w:r>
      <w:r>
        <w:rPr>
          <w:rFonts w:ascii="Times New Roman" w:hAnsi="Times New Roman"/>
          <w:sz w:val="24"/>
        </w:rPr>
        <w:lastRenderedPageBreak/>
        <w:t>susijusiai automobilių aikštelių konstrukcijai.</w:t>
      </w:r>
      <w:r>
        <w:rPr>
          <w:rFonts w:ascii="Times New Roman" w:hAnsi="Times New Roman"/>
          <w:sz w:val="24"/>
        </w:rPr>
        <w:br/>
        <w:t>Jos netaikomos Gvadelupoje, Gajanoje, Martinikoje, Reunjone ir Majote esantiems pastatams.</w:t>
      </w:r>
    </w:p>
    <w:p w14:paraId="281FA31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 straipsnis</w:t>
      </w:r>
    </w:p>
    <w:p w14:paraId="60C0606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Taikant susijusius reikalavimus pastato dalį galima pritaikyti pagrindinei pastato paskirčiai, jeigu įvykdomos visos šios sąlygos:</w:t>
      </w:r>
    </w:p>
    <w:p w14:paraId="4F4022D8" w14:textId="30A491CB"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D84009">
        <w:rPr>
          <w:rFonts w:ascii="Times New Roman" w:hAnsi="Times New Roman"/>
          <w:sz w:val="24"/>
        </w:rPr>
        <w:t>-</w:t>
      </w:r>
      <w:r>
        <w:rPr>
          <w:rFonts w:ascii="Times New Roman" w:hAnsi="Times New Roman"/>
          <w:sz w:val="24"/>
        </w:rPr>
        <w:t xml:space="preserve"> atitinkamo pastato dalies pamatinis plotas yra mažesnis nei 150 m² ir mažesnis nei 10 proc. pagrindinės pastato paskirties pamatinio ploto;</w:t>
      </w:r>
      <w:r>
        <w:rPr>
          <w:rFonts w:ascii="Times New Roman" w:hAnsi="Times New Roman"/>
          <w:sz w:val="24"/>
        </w:rPr>
        <w:br/>
      </w:r>
      <w:r w:rsidR="00D84009">
        <w:rPr>
          <w:rFonts w:ascii="Times New Roman" w:hAnsi="Times New Roman"/>
          <w:sz w:val="24"/>
        </w:rPr>
        <w:t>-</w:t>
      </w:r>
      <w:r>
        <w:rPr>
          <w:rFonts w:ascii="Times New Roman" w:hAnsi="Times New Roman"/>
          <w:sz w:val="24"/>
        </w:rPr>
        <w:t xml:space="preserve"> pastato daliai, atitinkančiai pagrindinę paskirtį, taikomas šis nutarimas, pirmiau minėtas 2010 m. spalio 26 d. nutarimas arba pirmiau minėtas 2012 m. gruodžio 28 d. nutarimas.</w:t>
      </w:r>
    </w:p>
    <w:p w14:paraId="6A858BDD" w14:textId="43D267E2"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Pastato dalis, naudojama kaip atskiras namas, negali būti prilyginama kitai paskirčiai.</w:t>
      </w:r>
      <w:r>
        <w:rPr>
          <w:rFonts w:ascii="Times New Roman" w:hAnsi="Times New Roman"/>
          <w:sz w:val="24"/>
        </w:rPr>
        <w:br/>
        <w:t>Pastato pamatinis plotas, žymimas Sref, apibrėžtas Statybos ir būsto kodekso R. 172</w:t>
      </w:r>
      <w:r w:rsidR="00D84009">
        <w:rPr>
          <w:rFonts w:ascii="Times New Roman" w:hAnsi="Times New Roman"/>
          <w:sz w:val="24"/>
        </w:rPr>
        <w:t>-</w:t>
      </w:r>
      <w:r>
        <w:rPr>
          <w:rFonts w:ascii="Times New Roman" w:hAnsi="Times New Roman"/>
          <w:sz w:val="24"/>
        </w:rPr>
        <w:t>4 straipsnio I skyriaus X. Jeigu nenurodyta kitaip, tai turi būti šiame užsakyme naudojamas paviršiaus plotas.</w:t>
      </w:r>
    </w:p>
    <w:p w14:paraId="20537D7F"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II skyrius: LAIKINOJO TAIKYMO PROCEDŪROS (3 straipsnis)</w:t>
      </w:r>
    </w:p>
    <w:p w14:paraId="3E022D4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 straipsnis</w:t>
      </w:r>
    </w:p>
    <w:p w14:paraId="7490DDB4" w14:textId="67782C0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2A39A4">
        <w:rPr>
          <w:rFonts w:ascii="Times New Roman" w:hAnsi="Times New Roman"/>
          <w:sz w:val="24"/>
        </w:rPr>
        <w:t>-</w:t>
      </w:r>
      <w:r>
        <w:rPr>
          <w:rFonts w:ascii="Times New Roman" w:hAnsi="Times New Roman"/>
          <w:sz w:val="24"/>
        </w:rPr>
        <w:t xml:space="preserve"> Pagal Statybos ir būsto kodekso R. 172</w:t>
      </w:r>
      <w:r w:rsidR="002A39A4">
        <w:rPr>
          <w:rFonts w:ascii="Times New Roman" w:hAnsi="Times New Roman"/>
          <w:sz w:val="24"/>
        </w:rPr>
        <w:t>-</w:t>
      </w:r>
      <w:r>
        <w:rPr>
          <w:rFonts w:ascii="Times New Roman" w:hAnsi="Times New Roman"/>
          <w:sz w:val="24"/>
        </w:rPr>
        <w:t>1 straipsnio II dalį šio nutarimo nuostatos taikomos tik nuo 2023 m. sausio 1 d. lengviems rekreaciniams būstams, kaip apibrėžta Miesto planavimo kodekso R.* 421</w:t>
      </w:r>
      <w:r w:rsidR="002A39A4">
        <w:rPr>
          <w:rFonts w:ascii="Times New Roman" w:hAnsi="Times New Roman"/>
          <w:sz w:val="24"/>
        </w:rPr>
        <w:t>-</w:t>
      </w:r>
      <w:r>
        <w:rPr>
          <w:rFonts w:ascii="Times New Roman" w:hAnsi="Times New Roman"/>
          <w:sz w:val="24"/>
        </w:rPr>
        <w:t>2 straipsnyje, ir laikiniems statiniams, kaip apibrėžta to paties kodekso R.* 421</w:t>
      </w:r>
      <w:r w:rsidR="002A39A4">
        <w:rPr>
          <w:rFonts w:ascii="Times New Roman" w:hAnsi="Times New Roman"/>
          <w:sz w:val="24"/>
        </w:rPr>
        <w:t>-</w:t>
      </w:r>
      <w:r>
        <w:rPr>
          <w:rFonts w:ascii="Times New Roman" w:hAnsi="Times New Roman"/>
          <w:sz w:val="24"/>
        </w:rPr>
        <w:t>5 straipsnyje.</w:t>
      </w:r>
      <w:r>
        <w:rPr>
          <w:rFonts w:ascii="Times New Roman" w:hAnsi="Times New Roman"/>
          <w:sz w:val="24"/>
        </w:rPr>
        <w:br/>
        <w:t xml:space="preserve">II. </w:t>
      </w:r>
      <w:r w:rsidR="002A39A4">
        <w:rPr>
          <w:rFonts w:ascii="Times New Roman" w:hAnsi="Times New Roman"/>
          <w:sz w:val="24"/>
        </w:rPr>
        <w:t>-</w:t>
      </w:r>
      <w:r>
        <w:rPr>
          <w:rFonts w:ascii="Times New Roman" w:hAnsi="Times New Roman"/>
          <w:sz w:val="24"/>
        </w:rPr>
        <w:t>Pagal Statybos ir būsto kodekso R. 172</w:t>
      </w:r>
      <w:r w:rsidR="002A39A4">
        <w:rPr>
          <w:rFonts w:ascii="Times New Roman" w:hAnsi="Times New Roman"/>
          <w:sz w:val="24"/>
        </w:rPr>
        <w:t>-</w:t>
      </w:r>
      <w:r>
        <w:rPr>
          <w:rFonts w:ascii="Times New Roman" w:hAnsi="Times New Roman"/>
          <w:sz w:val="24"/>
        </w:rPr>
        <w:t>3 straipsnį šio nutarimo nuostatos taikomos tik nuo 2023 m. sausio 1 d.:</w:t>
      </w:r>
    </w:p>
    <w:p w14:paraId="74963075" w14:textId="55B1A711"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pastatai ir pastatų plėtiniai, kurių pamatinis plotas mažesnis kaip 50 m²;</w:t>
      </w: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individualių arba gretimų namų, kurių pamatinis plotas griežtai nustatytas 50</w:t>
      </w:r>
      <w:r w:rsidR="002A39A4">
        <w:rPr>
          <w:rFonts w:ascii="Times New Roman" w:hAnsi="Times New Roman"/>
          <w:sz w:val="24"/>
        </w:rPr>
        <w:t>-</w:t>
      </w:r>
      <w:r>
        <w:rPr>
          <w:rFonts w:ascii="Times New Roman" w:hAnsi="Times New Roman"/>
          <w:sz w:val="24"/>
        </w:rPr>
        <w:t>100 m², plėtiniai;</w:t>
      </w: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plėtiniai kitoms reikmėms nei atskiros patalpos, kurių pamatinis plotas yra mažesnis nei 150 m², ir 30 proc. esamų patalpų pamatinio ploto.</w:t>
      </w:r>
    </w:p>
    <w:p w14:paraId="40CDF24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Šiems pastatams iki 2022 m. gruodžio 31 d. taikomos tik minėto 2010 m. spalio 26 d. nutarimo nuostatos.</w:t>
      </w:r>
    </w:p>
    <w:p w14:paraId="37D3D4A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III skyrius: APIBRĖŽTYS (4 straipsnis)</w:t>
      </w:r>
    </w:p>
    <w:p w14:paraId="5490C143"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4 straipsnis</w:t>
      </w:r>
    </w:p>
    <w:p w14:paraId="5052F796" w14:textId="45901598"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Terminai, būtini šiam nutarimui suprasti, apibrėžti I priede. Šiame nutarime nurodyti rodikliai Bbio, Cep, Cep, nr, „Icenergy“, „Icconstruction“, DH, „Icbuilding“, StockC, „Icconstruction“ ir „Icded“, taip pat didžiausios vertės Bbio_max, Cep_max, Cep, nr_max, „Icenergy“_max, Icconstruction_max ir DH_max, nurodytos Statybos ir būsto kodekso R. 172</w:t>
      </w:r>
      <w:r w:rsidR="002A39A4">
        <w:rPr>
          <w:rFonts w:ascii="Times New Roman" w:hAnsi="Times New Roman"/>
          <w:sz w:val="24"/>
        </w:rPr>
        <w:t>-</w:t>
      </w:r>
      <w:r>
        <w:rPr>
          <w:rFonts w:ascii="Times New Roman" w:hAnsi="Times New Roman"/>
          <w:sz w:val="24"/>
        </w:rPr>
        <w:t>4 straipsnio I skyriaus I-IX punktuose.</w:t>
      </w:r>
    </w:p>
    <w:p w14:paraId="19F123F0" w14:textId="6B4B56D1"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IV skyrius: ENERGINIO NAUDINGUMO IR APLINKOSAUGINIO VEIKSMINGUMO REIKALAVIMAI BEI BŪTINOSIOS TECHNINĖS CHARAKTERISTIKOS (5</w:t>
      </w:r>
      <w:r w:rsidR="002A39A4">
        <w:rPr>
          <w:rFonts w:ascii="Times New Roman" w:hAnsi="Times New Roman"/>
          <w:b/>
          <w:sz w:val="24"/>
        </w:rPr>
        <w:t>-</w:t>
      </w:r>
      <w:r>
        <w:rPr>
          <w:rFonts w:ascii="Times New Roman" w:hAnsi="Times New Roman"/>
          <w:b/>
          <w:sz w:val="24"/>
        </w:rPr>
        <w:t>7 straipsniai)</w:t>
      </w:r>
    </w:p>
    <w:p w14:paraId="52FC7DF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5 straipsnis</w:t>
      </w:r>
    </w:p>
    <w:p w14:paraId="3B7A178C" w14:textId="0FF16DE1"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Pastatai ar pastatų dalys, kuriems taikomas šis nutarimas, turi atitikti Statybos ir būsto kodekso R. 172</w:t>
      </w:r>
      <w:r w:rsidR="002A39A4">
        <w:rPr>
          <w:rFonts w:ascii="Times New Roman" w:hAnsi="Times New Roman"/>
          <w:sz w:val="24"/>
        </w:rPr>
        <w:t>-</w:t>
      </w:r>
      <w:r>
        <w:rPr>
          <w:rFonts w:ascii="Times New Roman" w:hAnsi="Times New Roman"/>
          <w:sz w:val="24"/>
        </w:rPr>
        <w:t>4 straipsnyje nustatytus reikalavimus ir apibrėžtus to straipsnio priede ir šio nutarimo 8 straipsnyje nustatyta tvarka.</w:t>
      </w:r>
    </w:p>
    <w:p w14:paraId="55E61805"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6 straipsnis</w:t>
      </w:r>
    </w:p>
    <w:p w14:paraId="7734609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Tam tikrų pastato komponentų ar pastatų komponentų sąrankų, kurioms taikomas šis nutarimas, būtinosios techninės charakteristikos turi atitikti šio nutarimo III antraštinėje dalyje nustatytus reikalavimus.</w:t>
      </w:r>
    </w:p>
    <w:p w14:paraId="2F6971F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7 straipsnis</w:t>
      </w:r>
    </w:p>
    <w:p w14:paraId="7B46021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Pastatai, kurių charakteristikos atitinka supaprastintus taikymo metodus, patvirtintus šio nutarimo IV antraštinėje dalyje aprašytomis sąlygomis, laikomi atitinkančiais šio nutarimo reikalavimus.</w:t>
      </w:r>
    </w:p>
    <w:p w14:paraId="47CB4C1A" w14:textId="7736FCFB"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II antraštinė dalis: ENERGINIO NAUDINGUMO IR APLINKOSAUGINIO VEIKSMINGUMO REIKALAVIMŲ SPECIFIKACIJŲ IŠRAIŠKA (8</w:t>
      </w:r>
      <w:r w:rsidR="002A39A4">
        <w:rPr>
          <w:rFonts w:ascii="Times New Roman" w:hAnsi="Times New Roman"/>
          <w:b/>
          <w:sz w:val="27"/>
        </w:rPr>
        <w:t>-</w:t>
      </w:r>
      <w:r>
        <w:rPr>
          <w:rFonts w:ascii="Times New Roman" w:hAnsi="Times New Roman"/>
          <w:b/>
          <w:sz w:val="27"/>
        </w:rPr>
        <w:t>18 straipsniai)</w:t>
      </w:r>
    </w:p>
    <w:p w14:paraId="5D33652C" w14:textId="3543F54D"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V skyrius: ATITIKTIES REIKALAVIMAMS VERTINIMAS (8</w:t>
      </w:r>
      <w:r w:rsidR="002A39A4">
        <w:rPr>
          <w:rFonts w:ascii="Times New Roman" w:hAnsi="Times New Roman"/>
          <w:b/>
          <w:sz w:val="24"/>
        </w:rPr>
        <w:t>-</w:t>
      </w:r>
      <w:r>
        <w:rPr>
          <w:rFonts w:ascii="Times New Roman" w:hAnsi="Times New Roman"/>
          <w:b/>
          <w:sz w:val="24"/>
        </w:rPr>
        <w:t>17 straipsniai)</w:t>
      </w:r>
    </w:p>
    <w:p w14:paraId="17BD402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8 straipsnis</w:t>
      </w:r>
    </w:p>
    <w:p w14:paraId="5251B7C2" w14:textId="1D7176EE"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Patvirtinamas šio nutarimo II</w:t>
      </w:r>
      <w:r w:rsidR="002A39A4">
        <w:rPr>
          <w:rFonts w:ascii="Times New Roman" w:hAnsi="Times New Roman"/>
          <w:sz w:val="24"/>
        </w:rPr>
        <w:t>-</w:t>
      </w:r>
      <w:r>
        <w:rPr>
          <w:rFonts w:ascii="Times New Roman" w:hAnsi="Times New Roman"/>
          <w:sz w:val="24"/>
        </w:rPr>
        <w:t>IV prieduose pateiktas ir Statybos bei būsto kodekso R.172-6 straipsnyje nurodytas skaičiavimo metodas.</w:t>
      </w:r>
      <w:r>
        <w:rPr>
          <w:rFonts w:ascii="Times New Roman" w:hAnsi="Times New Roman"/>
          <w:sz w:val="24"/>
        </w:rPr>
        <w:br/>
        <w:t>Pagal to paties straipsnio I dalį taikant šį skaičiavimo metodą nustatomas pastato energinis naudingumas ir aplinkosauginis veiksmingumas, ypač atsižvelgiant į to paties kodekso R. 172</w:t>
      </w:r>
      <w:r w:rsidR="002A39A4">
        <w:rPr>
          <w:rFonts w:ascii="Times New Roman" w:hAnsi="Times New Roman"/>
          <w:sz w:val="24"/>
        </w:rPr>
        <w:t>-</w:t>
      </w:r>
      <w:r>
        <w:rPr>
          <w:rFonts w:ascii="Times New Roman" w:hAnsi="Times New Roman"/>
          <w:sz w:val="24"/>
        </w:rPr>
        <w:t>4 priedo I skyriaus I-IX punktuose aprašytus rodiklius, remiantis pastato ir jo komponentų charakteristikomis.</w:t>
      </w:r>
      <w:r>
        <w:rPr>
          <w:rFonts w:ascii="Times New Roman" w:hAnsi="Times New Roman"/>
          <w:sz w:val="24"/>
        </w:rPr>
        <w:br/>
        <w:t>Visų pirma:</w:t>
      </w:r>
    </w:p>
    <w:p w14:paraId="240366CB" w14:textId="22BE076B"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r>
      <w:r w:rsidR="002A39A4">
        <w:rPr>
          <w:rFonts w:ascii="Times New Roman" w:hAnsi="Times New Roman"/>
          <w:sz w:val="24"/>
        </w:rPr>
        <w:t>-</w:t>
      </w:r>
      <w:r>
        <w:rPr>
          <w:rFonts w:ascii="Times New Roman" w:hAnsi="Times New Roman"/>
          <w:sz w:val="24"/>
        </w:rPr>
        <w:t xml:space="preserve"> šie rodikliai apskaičiuojami pabrėžiant įprastinius klimato ir naudojimo intensyvumo duomenis;</w:t>
      </w: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Bbio, Cep, nr ir Cep rodikliai apskaičiuojami vieneriems metams;</w:t>
      </w: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klimato kaitos poveikio rodikliai „Icenergy“, „Icconstruction“ ir „Icbuilding“ apskaičiuojami taikant 11 straipsnyje nurodytus koeficientus ir atsižvelgiant į ne ilgesnę kaip 50 metų sutartą pastato eksploatavimo trukmę;</w:t>
      </w: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apskaičiuojant Cep, nr rodiklį atsižvelgiama į koeficientus, apibrėžtus 9 straipsnio I dalyje;</w:t>
      </w: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apskaičiuojant Cep rodiklį atsižvelgiama į 9 straipsnio II dalyje apibrėžtus koeficientus;</w:t>
      </w:r>
      <w:r>
        <w:rPr>
          <w:rFonts w:ascii="Times New Roman" w:hAnsi="Times New Roman"/>
          <w:sz w:val="24"/>
        </w:rPr>
        <w:br/>
        <w:t>Apskaičiuojant „Icenergy“ rodiklį atsižvelgiama į 10 straipsnyje apibrėžtus koeficientus.</w:t>
      </w:r>
    </w:p>
    <w:p w14:paraId="318B4101"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9 straipsnis</w:t>
      </w:r>
    </w:p>
    <w:p w14:paraId="4649933D" w14:textId="05D37BDC"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2A39A4">
        <w:rPr>
          <w:rFonts w:ascii="Times New Roman" w:hAnsi="Times New Roman"/>
          <w:sz w:val="24"/>
        </w:rPr>
        <w:t>-</w:t>
      </w:r>
      <w:r>
        <w:rPr>
          <w:rFonts w:ascii="Times New Roman" w:hAnsi="Times New Roman"/>
          <w:sz w:val="24"/>
        </w:rPr>
        <w:t xml:space="preserve"> Nustatant šiame nutarime aprašytą Cep, nr rodiklį naudojami į pastatą kaip neatsinaujinančią pirminę energiją patenkančios energijos transformacijos koeficientai, kurių vertės pagal susitarimą:</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35"/>
        <w:gridCol w:w="5521"/>
      </w:tblGrid>
      <w:tr w:rsidR="001E2566" w:rsidRPr="001E2566" w14:paraId="03A442A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A256C4"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Į pastatą importuojamos energijos rūšis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75B3E"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Energijos, patenkančios į pastatą kaip neatsinaujinančios pirminės energijos, transformacijos koeficientai</w:t>
            </w:r>
          </w:p>
        </w:tc>
      </w:tr>
      <w:tr w:rsidR="001E2566" w:rsidRPr="001E2566" w14:paraId="02F9CD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9DAE1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Mediena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BEB9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5071D2D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5847E6"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Elektros energija</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B1F0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2.3</w:t>
            </w:r>
          </w:p>
        </w:tc>
      </w:tr>
      <w:tr w:rsidR="001E2566" w:rsidRPr="001E2566" w14:paraId="6B34C0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B25BA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Centralizuoto šilumos tiekimo tinklas (šilumos)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2A51B" w14:textId="3A911C81"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1 </w:t>
            </w:r>
            <w:r w:rsidR="002A39A4">
              <w:rPr>
                <w:rFonts w:ascii="Times New Roman" w:hAnsi="Times New Roman"/>
                <w:sz w:val="24"/>
              </w:rPr>
              <w:t>-</w:t>
            </w:r>
            <w:r>
              <w:rPr>
                <w:rFonts w:ascii="Times New Roman" w:hAnsi="Times New Roman"/>
                <w:sz w:val="24"/>
              </w:rPr>
              <w:t xml:space="preserve"> Atsinaujinančių išteklių energijos arba tinklo regeneravimo koeficientas (šilumos)</w:t>
            </w:r>
          </w:p>
        </w:tc>
      </w:tr>
      <w:tr w:rsidR="001E2566" w:rsidRPr="001E2566" w14:paraId="11E3C0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C2D68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Centralizuoto šilumos tiekimo tinklas (šaltas)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C5FCC"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1879306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59A24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Metano dujos (gamtinės) iš tinklų</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2B29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5423AE2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43B7EF"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Atsinaujinančiųjų išteklių energija, surinkta pastate arba sklype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4531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5D18966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DC2AF6"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Kitos energijos rūšys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90CB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bl>
    <w:p w14:paraId="134DC3EF" w14:textId="3ED176DB"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Atsinaujinančių išteklių energijos arba miesto šildymo tinklo atkūrimo koeficientas nustatomas atsižvelgiant į kiekvienai esamai infrastruktūrai taikomą tvarka.</w:t>
      </w:r>
      <w:r>
        <w:rPr>
          <w:rFonts w:ascii="Times New Roman" w:hAnsi="Times New Roman"/>
          <w:sz w:val="24"/>
        </w:rPr>
        <w:br/>
      </w:r>
      <w:r>
        <w:rPr>
          <w:rFonts w:ascii="Times New Roman" w:hAnsi="Times New Roman"/>
          <w:sz w:val="24"/>
        </w:rPr>
        <w:lastRenderedPageBreak/>
        <w:t xml:space="preserve">II. </w:t>
      </w:r>
      <w:r w:rsidR="002A39A4">
        <w:rPr>
          <w:rFonts w:ascii="Times New Roman" w:hAnsi="Times New Roman"/>
          <w:sz w:val="24"/>
        </w:rPr>
        <w:t>-</w:t>
      </w:r>
      <w:r>
        <w:rPr>
          <w:rFonts w:ascii="Times New Roman" w:hAnsi="Times New Roman"/>
          <w:sz w:val="24"/>
        </w:rPr>
        <w:t xml:space="preserve"> Energijos, patenkančios į pastatą kaip pirminė energija, transformacijos koeficientai naudojami nustatant Cep rodiklį ir pagal susitarimą jų vertė:</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25"/>
        <w:gridCol w:w="5131"/>
      </w:tblGrid>
      <w:tr w:rsidR="001E2566" w:rsidRPr="001E2566" w14:paraId="7F10621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62603F"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Į pastatą importuojamos energijos rūšis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3221C"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Energijos, patenkančios į pastatą kaip pirminė energija, transformacijos koeficientai</w:t>
            </w:r>
          </w:p>
        </w:tc>
      </w:tr>
      <w:tr w:rsidR="001E2566" w:rsidRPr="001E2566" w14:paraId="2E3006D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90D97D"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Mediena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45A1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3475E90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83E0E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Elektros energija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762C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2.3</w:t>
            </w:r>
          </w:p>
        </w:tc>
      </w:tr>
      <w:tr w:rsidR="001E2566" w:rsidRPr="001E2566" w14:paraId="519FACF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797EF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Rajono tinklas (šildymas)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7D5B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1E8A945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BB82DA"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Rajono tinklas (šaltas)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7E074"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3C376AD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698B0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Metano dujos (gamtinės) iš tinklų</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8231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25C777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09D421"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Atsinaujinančiųjų išteklių energija, surinkta pastate arba sklype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BC7A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3EAB93A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04B283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Kitos energijos rūšys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3C4A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bl>
    <w:p w14:paraId="574B6F5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Pagal susitarimą pastato tinklo vardu pagaminta energija, taip pat galimas energijos kiekis, kuris importuojamas į pastatą šiai energijai gaminti, neturi įtakos pastato Cep, nr, Cep ir „Icenergy“ rodikliams.</w:t>
      </w:r>
    </w:p>
    <w:p w14:paraId="03FB2D0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10 straipsnis</w:t>
      </w:r>
    </w:p>
    <w:p w14:paraId="55FA556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Energijos, patenkančios į pastatą kaip išmestų šiltnamio efektą sukeliančių dujų kiekis, transformacijos koeficientai naudojami nustatant „Icenergy“ rodiklį ir pagal susitarimą jų vertė:</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59"/>
        <w:gridCol w:w="4497"/>
      </w:tblGrid>
      <w:tr w:rsidR="001E2566" w:rsidRPr="001E2566" w14:paraId="67699F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AA5828"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Energijos rūšis kWh EF LCV</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4E247"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kg CO2 ekvivalento per kilovatvalandę galutinės energijos, išreikštos LCV</w:t>
            </w:r>
          </w:p>
        </w:tc>
      </w:tr>
      <w:tr w:rsidR="001E2566" w:rsidRPr="001E2566" w14:paraId="433A56D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15E612" w14:textId="41B76A9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 xml:space="preserve">Mediena, biomasė </w:t>
            </w:r>
            <w:r w:rsidR="002A39A4">
              <w:rPr>
                <w:rFonts w:ascii="Times New Roman" w:hAnsi="Times New Roman"/>
                <w:sz w:val="24"/>
              </w:rPr>
              <w:t>-</w:t>
            </w:r>
            <w:r>
              <w:rPr>
                <w:rFonts w:ascii="Times New Roman" w:hAnsi="Times New Roman"/>
                <w:sz w:val="24"/>
              </w:rPr>
              <w:t xml:space="preserve"> medienos skiedros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839B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0,024</w:t>
            </w:r>
          </w:p>
        </w:tc>
      </w:tr>
      <w:tr w:rsidR="001E2566" w:rsidRPr="001E2566" w14:paraId="6FEE872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22C655" w14:textId="537C498F"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 xml:space="preserve">Mediena, biomasė </w:t>
            </w:r>
            <w:r w:rsidR="002A39A4">
              <w:rPr>
                <w:rFonts w:ascii="Times New Roman" w:hAnsi="Times New Roman"/>
                <w:sz w:val="24"/>
              </w:rPr>
              <w:t>-</w:t>
            </w:r>
            <w:r>
              <w:rPr>
                <w:rFonts w:ascii="Times New Roman" w:hAnsi="Times New Roman"/>
                <w:sz w:val="24"/>
              </w:rPr>
              <w:t xml:space="preserve"> granulės arba briketai</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F7C4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0,03</w:t>
            </w:r>
          </w:p>
        </w:tc>
      </w:tr>
      <w:tr w:rsidR="001E2566" w:rsidRPr="001E2566" w14:paraId="3F76A03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C2DBB3" w14:textId="549D1C4B"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 xml:space="preserve">Mediena, biomasė </w:t>
            </w:r>
            <w:r w:rsidR="002A39A4">
              <w:rPr>
                <w:rFonts w:ascii="Times New Roman" w:hAnsi="Times New Roman"/>
                <w:sz w:val="24"/>
              </w:rPr>
              <w:t>-</w:t>
            </w:r>
            <w:r>
              <w:rPr>
                <w:rFonts w:ascii="Times New Roman" w:hAnsi="Times New Roman"/>
                <w:sz w:val="24"/>
              </w:rPr>
              <w:t xml:space="preserve"> rąstas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32C4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0,03</w:t>
            </w:r>
          </w:p>
        </w:tc>
      </w:tr>
      <w:tr w:rsidR="001E2566" w:rsidRPr="001E2566" w14:paraId="1D8F843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ED6AE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Elektros energija šildymui</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BACC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0,079</w:t>
            </w:r>
          </w:p>
        </w:tc>
      </w:tr>
      <w:tr w:rsidR="001E2566" w:rsidRPr="001E2566" w14:paraId="0521189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CF0CF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br/>
              <w:t>Elektros energija vėsinimui</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220CD"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2BD2419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BA0517"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Buitiniam karštam vandeniui (DHW) paruošti sunaudotas elektros energijos kiekis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23D3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0,065</w:t>
            </w:r>
          </w:p>
        </w:tc>
      </w:tr>
      <w:tr w:rsidR="001E2566" w:rsidRPr="001E2566" w14:paraId="1FB47D15"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2C027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Paslaugų sektoriaus apšvietimo reikmėms naudojama elektros energija</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6A42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6BB14274"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2F4D7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Elektros energija gyvenamajam apšvietimui</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CC3D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0,069</w:t>
            </w:r>
          </w:p>
        </w:tc>
      </w:tr>
      <w:tr w:rsidR="001E2566" w:rsidRPr="001E2566" w14:paraId="25B9B5C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4F3CF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Kitoms reikmėms skirta elektros energija</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203D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4D1590A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7F845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Metano dujos (gamtinės) iš tinklų</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59AE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0,227</w:t>
            </w:r>
          </w:p>
        </w:tc>
      </w:tr>
      <w:tr w:rsidR="001E2566" w:rsidRPr="001E2566" w14:paraId="4269FA7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5C0C1F"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Butano dujos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9E1D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0,272</w:t>
            </w:r>
          </w:p>
        </w:tc>
      </w:tr>
      <w:tr w:rsidR="001E2566" w:rsidRPr="001E2566" w14:paraId="31935C4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BB007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Propano dujos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D055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0,272</w:t>
            </w:r>
          </w:p>
        </w:tc>
      </w:tr>
      <w:tr w:rsidR="001E2566" w:rsidRPr="001E2566" w14:paraId="46FE021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48297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Kitas iškastinis kuras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BCF5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0,324</w:t>
            </w:r>
          </w:p>
        </w:tc>
      </w:tr>
    </w:tbl>
    <w:p w14:paraId="19A2084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Miesto šildymo arba vėsinimo tinklų išmetamųjų teršalų faktorius nustatomas atsižvelgiant į kiekvienai esamai infrastruktūrai taikomą tvarka.</w:t>
      </w:r>
    </w:p>
    <w:p w14:paraId="7823D41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11 straipsnis</w:t>
      </w:r>
    </w:p>
    <w:p w14:paraId="118D84A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Apskaičiuojant klimato kaitos poveikio rodiklius „Icenergy“, „Icconstruction“ ir „Icbuilding“ taikomi svoriniai koeficientai atsižvelgiant į išmetamųjų teršalų metus ir išmestų dujų rūšį, šių koeficientų vertė:</w:t>
      </w:r>
    </w:p>
    <w:p w14:paraId="7D27AB66"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75E75DF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Visą tekstą su jo vaizdais galite peržiūrėti patvirtinto elektroninio Oficialiojo leidinio ištraukoje, kurią galima rasti puslapio apačioje</w:t>
      </w:r>
    </w:p>
    <w:p w14:paraId="480DAF84"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12 straipsnis</w:t>
      </w:r>
    </w:p>
    <w:p w14:paraId="5013377D" w14:textId="13DDE38D"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Programinė įranga, suteikianti galimybę apskaičiuoti visus ar dalį rodiklių, aprašytų Statybos ir būsto kodekso R. 172</w:t>
      </w:r>
      <w:r w:rsidR="002A39A4">
        <w:rPr>
          <w:rFonts w:ascii="Times New Roman" w:hAnsi="Times New Roman"/>
          <w:sz w:val="24"/>
        </w:rPr>
        <w:t>-</w:t>
      </w:r>
      <w:r>
        <w:rPr>
          <w:rFonts w:ascii="Times New Roman" w:hAnsi="Times New Roman"/>
          <w:sz w:val="24"/>
        </w:rPr>
        <w:t>4 straipsnio priedo I skyriaus I-IX punktuose, siekiant patikrinti, ar laikomasi minėto straipsnio ir šis nutarimo, turi atitikti 8 straipsnyje nurodytą skaičiavimo metodą.</w:t>
      </w:r>
      <w:r>
        <w:rPr>
          <w:rFonts w:ascii="Times New Roman" w:hAnsi="Times New Roman"/>
          <w:sz w:val="24"/>
        </w:rPr>
        <w:br/>
        <w:t>Šiuo tikslu ji turi būti pagrįsta Bbio, Cep, nr, Cep ir DH rodiklių skaičiavimo priemone, kuri pateikiama paprašius pagal Statybos ir būsto kodekso L. 121</w:t>
      </w:r>
      <w:r w:rsidR="002A39A4">
        <w:rPr>
          <w:rFonts w:ascii="Times New Roman" w:hAnsi="Times New Roman"/>
          <w:sz w:val="24"/>
        </w:rPr>
        <w:t>-</w:t>
      </w:r>
      <w:r>
        <w:rPr>
          <w:rFonts w:ascii="Times New Roman" w:hAnsi="Times New Roman"/>
          <w:sz w:val="24"/>
        </w:rPr>
        <w:lastRenderedPageBreak/>
        <w:t>2 straipsnį. Šios priemonės naujinimai per vieną mėnesį nuo jų išleidimo įtraukiami į atitinkamą programinę įrangą.</w:t>
      </w:r>
      <w:r>
        <w:rPr>
          <w:rFonts w:ascii="Times New Roman" w:hAnsi="Times New Roman"/>
          <w:sz w:val="24"/>
        </w:rPr>
        <w:br/>
        <w:t>Bet kokį šios programinės įrangos reguliavimo naudojimą pirmiausia patvirtina energetikos ministras ir už statybą atsakingas ministras, visų pirma siekiant patikrinti, ar nustatyti rezultatai atitinka skaičiavimo metodą ir ar įvesties sąsaja sumažina modeliuotojo įvesties paklaidų riziką.</w:t>
      </w:r>
      <w:r>
        <w:rPr>
          <w:rFonts w:ascii="Times New Roman" w:hAnsi="Times New Roman"/>
          <w:sz w:val="24"/>
        </w:rPr>
        <w:br/>
        <w:t>Kaip pereinamojo laikotarpio priemonė, savikontrolę atlikusi programinė įranga gali būti naudojama reguliavimo tikslais atliekant modeliavimą iki 2022 m. birželio 30 d.</w:t>
      </w:r>
      <w:r>
        <w:rPr>
          <w:rFonts w:ascii="Times New Roman" w:hAnsi="Times New Roman"/>
          <w:sz w:val="24"/>
        </w:rPr>
        <w:br/>
        <w:t>V priede aprašytos savikontrolės procedūros ir tokios programinės įrangos patvirtinimo tvarka.</w:t>
      </w:r>
      <w:r>
        <w:rPr>
          <w:rFonts w:ascii="Times New Roman" w:hAnsi="Times New Roman"/>
          <w:sz w:val="24"/>
        </w:rPr>
        <w:br/>
        <w:t>Atlikus periodinę peržiūrą, patvirtinimas atnaujinamas laikantis šių sąlygų:</w:t>
      </w:r>
    </w:p>
    <w:p w14:paraId="0C449CC4" w14:textId="3CF29EDB"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pirmojo patikrinimo galiojimo laikotarpis yra dveji metai;</w:t>
      </w: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patvirtinimo galiojimo laikotarpis pratęsiamas penkeriems metams po peržiūros, per kurią nenustatoma jokių didelių nukrypimų nuo skaičiavimo metodo, galiojusio pateikiant peržiūros dokumentą;</w:t>
      </w: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patvirtinimo galiojimo laikotarpis pratęsiamas 2</w:t>
      </w:r>
      <w:r w:rsidR="002A39A4">
        <w:rPr>
          <w:rFonts w:ascii="Times New Roman" w:hAnsi="Times New Roman"/>
          <w:sz w:val="24"/>
        </w:rPr>
        <w:t>-</w:t>
      </w:r>
      <w:r>
        <w:rPr>
          <w:rFonts w:ascii="Times New Roman" w:hAnsi="Times New Roman"/>
          <w:sz w:val="24"/>
        </w:rPr>
        <w:t>5 metams po peržiūros, po kurios buvo ištaisyti dideli nukrypimai nuo skaičiavimo metodo, galiojusio pateikiant peržiūros dokumentą.</w:t>
      </w:r>
    </w:p>
    <w:p w14:paraId="3F3EC35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Patvirtinimas gali būti atšauktas bet kuriuo metu, ypač nustačius didelį nukrypimą nuo atliekant stebėjimą galiojančio skaičiavimo metodo arba pastebėjus bent tris trikdžius integruoti tam tikras sistemas, esančias atliekant minėtą nustatymą galiojusiame skaičiavimo metode.</w:t>
      </w:r>
    </w:p>
    <w:p w14:paraId="65D822DD"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13 straipsnis</w:t>
      </w:r>
    </w:p>
    <w:p w14:paraId="2FBE5EB7" w14:textId="1D7884E2"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Vertės, naudojamos kaip pradiniai duomenys atliekant 8 straipsnyje nurodytus skaičiavimus ir apibūdinančios pastato geometrines charakteristikas, turi atitikti statybos planus, jeigu pastatas nebaigtas, arba faktiškai sunaudotą kiekį užbaigus darbus.</w:t>
      </w:r>
      <w:r>
        <w:rPr>
          <w:rFonts w:ascii="Times New Roman" w:hAnsi="Times New Roman"/>
          <w:sz w:val="24"/>
        </w:rPr>
        <w:br/>
        <w:t xml:space="preserve">Pastato ir jo komponentų ilgis, zonos ar išdėstymas </w:t>
      </w:r>
      <w:r w:rsidR="002A39A4">
        <w:rPr>
          <w:rFonts w:ascii="Times New Roman" w:hAnsi="Times New Roman"/>
          <w:sz w:val="24"/>
        </w:rPr>
        <w:t>-</w:t>
      </w:r>
      <w:r>
        <w:rPr>
          <w:rFonts w:ascii="Times New Roman" w:hAnsi="Times New Roman"/>
          <w:sz w:val="24"/>
        </w:rPr>
        <w:t xml:space="preserve"> tai dalis duomenų, apibūdinančių pastato geometrines charakteristikas.</w:t>
      </w:r>
    </w:p>
    <w:p w14:paraId="3544519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14 straipsnis</w:t>
      </w:r>
    </w:p>
    <w:p w14:paraId="18FA25A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Vertės, naudojamos kaip įvesties duomenys atliekant 8 straipsnyje nurodytus skaičiavimus ir apibūdinančios pastate naudojamų statybos produktų ar įrangos kiekį, turi atitikti apskaičiuotą kiekį, reikalingą pastato statybai, kai jis nebaigtas, arba faktiškai sunaudotą kiekį užbaigus darbus.</w:t>
      </w:r>
    </w:p>
    <w:p w14:paraId="4F82784A"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15 straipsnis</w:t>
      </w:r>
    </w:p>
    <w:p w14:paraId="5B4D90D0" w14:textId="013F270F"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2A39A4">
        <w:rPr>
          <w:rFonts w:ascii="Times New Roman" w:hAnsi="Times New Roman"/>
          <w:sz w:val="24"/>
        </w:rPr>
        <w:t>-</w:t>
      </w:r>
      <w:r>
        <w:rPr>
          <w:rFonts w:ascii="Times New Roman" w:hAnsi="Times New Roman"/>
          <w:sz w:val="24"/>
        </w:rPr>
        <w:t xml:space="preserve"> vertės, naudojamos kaip įvesties duomenys atliekant 8 straipsnyje nurodytus </w:t>
      </w:r>
      <w:r>
        <w:rPr>
          <w:rFonts w:ascii="Times New Roman" w:hAnsi="Times New Roman"/>
          <w:sz w:val="24"/>
        </w:rPr>
        <w:lastRenderedPageBreak/>
        <w:t>skaičiavimus ir apibūdinančios pastato komponentų šilumines savybes, turi atitikti komponentų charakteristikas, numatytas pastato statybai, jeigu jis nebaigtas, arba komponentų, faktiškai panaudotų užbaigus darbus, charakteristikas.</w:t>
      </w:r>
      <w:r>
        <w:rPr>
          <w:rFonts w:ascii="Times New Roman" w:hAnsi="Times New Roman"/>
          <w:sz w:val="24"/>
        </w:rPr>
        <w:br/>
        <w:t>Šios šiluminės savybės kiekvienam komponentui nustatomos taip:</w:t>
      </w:r>
    </w:p>
    <w:p w14:paraId="49B964E9" w14:textId="228C9D2B"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jeigu komponentui taikomos 2011 m. kovo 9 d. Reglamento Nr. 305/2001 darniosios techninės specifikacijos, darnieji standartai arba Europos vertinimo dokumentai, šiuo atveju gaminiai ženklinami CE ženklu, ir jeigu šiluminės savybės vertė yra nustatyta šiose specifikacijose, ši vertė naudojama 8 straipsnyje nustatyta tvarka;</w:t>
      </w: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jeigu taip nėra, jeigu šiluminė charakteristika nustatoma remiantis Prancūzijos standartais, techninėmis nuomonėmis arba lygiaverčiais nacionaliniais standartais, kuriuos pripažįsta Europos Sąjungos valstybė narė, EEE susitarimo šalis arba Turkija, ir juos išduoda nepriklausoma trečioji įstaiga, paskelbta pagal Direktyvą 305/2011, kurią pripažįsta Europos Sąjungos valstybė narė arba valstybė, kuri yra Europos ekonominės erdvės steigimo susitarimo šalis, ši vertė naudojama 8 straipsnyje nustatyta tvarka. Šios nuostatos pranašumas taikomas tik laikotarpiu iki darniojo Europos standarto arba Europos techninio liudijimo taikymo pradžios. Neatsižvelgiant į šiuose įvairiuose standartuose ar techninėse nuomonėse nustatytas apvalinimo taisykles, vertė, naudojama kaip pradiniai duomenys, prireikus negali būti palankesnė už vertę, nustatytą atlikus matavimą.</w:t>
      </w:r>
    </w:p>
    <w:p w14:paraId="6861275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Jeigu taikant pirmiau nurodytas procedūras neįmanoma nustatyti charakteristinės vertės, naudojama numatytoji vertė, apibrėžta taikant 8 straipsnyje nurodytą skaičiavimo metodą, išskyrus numatytąją biologinės izoliacijos naudingojo šiluminio laidumo vertę, kaip apibrėžta šio nutarimo XII priede.</w:t>
      </w:r>
      <w:r>
        <w:rPr>
          <w:rFonts w:ascii="Times New Roman" w:hAnsi="Times New Roman"/>
          <w:sz w:val="24"/>
        </w:rPr>
        <w:br/>
        <w:t>II. Gyvenamosios paskirties pastatuose, jeigu priduodant pastatą dar reikia atlikti tam tikrus energijos sistemos įrengimo darbus, 8 straipsnyje nurodytu metodu turi būti naudojami numatytieji duomenys.</w:t>
      </w:r>
    </w:p>
    <w:p w14:paraId="722E451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16 straipsnis</w:t>
      </w:r>
    </w:p>
    <w:p w14:paraId="741E3895" w14:textId="5CB549BD"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2A39A4">
        <w:rPr>
          <w:rFonts w:ascii="Times New Roman" w:hAnsi="Times New Roman"/>
          <w:sz w:val="24"/>
        </w:rPr>
        <w:t>-</w:t>
      </w:r>
      <w:r>
        <w:rPr>
          <w:rFonts w:ascii="Times New Roman" w:hAnsi="Times New Roman"/>
          <w:sz w:val="24"/>
        </w:rPr>
        <w:t xml:space="preserve"> Vertės, naudojamos kaip įvesties duomenys apskaičiuojant „Icconstruction“ ir „Icbuilding“ rodiklius, turi atitikti komponentų, kuriuos numatoma naudoti statant, jeigu pastatas nebaigtas, charakteristikas arba komponentų, faktiškai panaudotų užbaigus darbus, charakteristikas. Nukrypstant nuo šios nuostatos, galima naudoti įvesties atskaitos vertę, atitinkantį komponentą, kurio charakteristikos yra pranašesnės už numatomo ar naudojamo komponento charakteristikas, jeigu jos yra to paties gamintojo to paties diapazono dalys.</w:t>
      </w:r>
      <w:r>
        <w:rPr>
          <w:rFonts w:ascii="Times New Roman" w:hAnsi="Times New Roman"/>
          <w:sz w:val="24"/>
        </w:rPr>
        <w:br/>
        <w:t>Šios vertės kiekvienam komponentui nustatomos remiantis gamintojų pagal nutarime nustatytas taisykles pateiktomis aplinkosaugos deklaracijomis arba, jeigu tokių duomenų nėra, remiantis už statybą atsakingo ministro pateiktais standartiniais aplinkos apsaugos duomenimis.</w:t>
      </w:r>
      <w:r>
        <w:rPr>
          <w:rFonts w:ascii="Times New Roman" w:hAnsi="Times New Roman"/>
          <w:sz w:val="24"/>
        </w:rPr>
        <w:br/>
        <w:t xml:space="preserve">Jeigu apie pastato komponentą nėra informacijos, atitinkančios pirmesnėje pastraipoje nurodytas charakteristikas, komponentas turi būti aprašytas atliekant skaičiavimus ir su juo susiejama informacija apie aplinką, kuri apibrėžiama kaip „tuščia“; be to, prašymas sukurti numatytąjį aplinkos atskaitos tašką, atitinkantį </w:t>
      </w:r>
      <w:r>
        <w:rPr>
          <w:rFonts w:ascii="Times New Roman" w:hAnsi="Times New Roman"/>
          <w:sz w:val="24"/>
        </w:rPr>
        <w:lastRenderedPageBreak/>
        <w:t>komponentą, pateikiamas naudojant už statybą atsakingos ministerijos interneto svetainėje nurodytą interneto svetainę.</w:t>
      </w:r>
      <w:r>
        <w:rPr>
          <w:rFonts w:ascii="Times New Roman" w:hAnsi="Times New Roman"/>
          <w:sz w:val="24"/>
        </w:rPr>
        <w:br/>
        <w:t xml:space="preserve">II. </w:t>
      </w:r>
      <w:r w:rsidR="002A39A4">
        <w:rPr>
          <w:rFonts w:ascii="Times New Roman" w:hAnsi="Times New Roman"/>
          <w:sz w:val="24"/>
        </w:rPr>
        <w:t>-</w:t>
      </w:r>
      <w:r>
        <w:rPr>
          <w:rFonts w:ascii="Times New Roman" w:hAnsi="Times New Roman"/>
          <w:sz w:val="24"/>
        </w:rPr>
        <w:t xml:space="preserve"> Jeigu pridavus pastatą dar reikia atlikti tam tikrus darbus, šiam darbui apibūdinti 8 straipsnyje nurodytu metodu naudojami numatytieji duomenys.</w:t>
      </w:r>
      <w:r>
        <w:rPr>
          <w:rFonts w:ascii="Times New Roman" w:hAnsi="Times New Roman"/>
          <w:sz w:val="24"/>
        </w:rPr>
        <w:br/>
        <w:t xml:space="preserve">III. </w:t>
      </w:r>
      <w:r w:rsidR="002A39A4">
        <w:rPr>
          <w:rFonts w:ascii="Times New Roman" w:hAnsi="Times New Roman"/>
          <w:sz w:val="24"/>
        </w:rPr>
        <w:t>-</w:t>
      </w:r>
      <w:r>
        <w:rPr>
          <w:rFonts w:ascii="Times New Roman" w:hAnsi="Times New Roman"/>
          <w:sz w:val="24"/>
        </w:rPr>
        <w:t xml:space="preserve"> Tam tikrų pastatų komponentų rinkinių atveju, atsižvelgiant į pastato naudojimą, galima, pakeičiant šio straipsnio I ir II dalyse nurodytus reikalavimus, jų poveikį klimato kaitai apibūdinti fiksuotomis vertėmis. Atitinkamų komponentų rinkiniai ir atitinkamos vertės pateiktos XI priede.</w:t>
      </w:r>
      <w:r>
        <w:rPr>
          <w:rFonts w:ascii="Times New Roman" w:hAnsi="Times New Roman"/>
          <w:sz w:val="24"/>
        </w:rPr>
        <w:br/>
        <w:t xml:space="preserve">IV. </w:t>
      </w:r>
      <w:r w:rsidR="002A39A4">
        <w:rPr>
          <w:rFonts w:ascii="Times New Roman" w:hAnsi="Times New Roman"/>
          <w:sz w:val="24"/>
        </w:rPr>
        <w:t>-</w:t>
      </w:r>
      <w:r>
        <w:rPr>
          <w:rFonts w:ascii="Times New Roman" w:hAnsi="Times New Roman"/>
          <w:sz w:val="24"/>
        </w:rPr>
        <w:t xml:space="preserve"> Duomenys, kurie gali būti naudojami pagal šio straipsnio I dalį, yra duomenys, kurie turimi „Icconstruction“, Icded ir „Icbuilding“ rodiklių skaičiavimo užbaigimo dieną. Tačiau, jeigu duomenys buvo naudojami anksčiau apskaičiuojant šiuos rodiklius, tada jie atnaujinami arba ištrinami, jie lieka tinkami naudoti šio straipsnio I dalyje nustatytomis sąlygomis.</w:t>
      </w:r>
    </w:p>
    <w:p w14:paraId="466D9E3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17 straipsnis</w:t>
      </w:r>
    </w:p>
    <w:p w14:paraId="765CA2F0" w14:textId="3061EFF2"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2A39A4">
        <w:rPr>
          <w:rFonts w:ascii="Times New Roman" w:hAnsi="Times New Roman"/>
          <w:sz w:val="24"/>
        </w:rPr>
        <w:t>-</w:t>
      </w:r>
      <w:r>
        <w:rPr>
          <w:rFonts w:ascii="Times New Roman" w:hAnsi="Times New Roman"/>
          <w:sz w:val="24"/>
        </w:rPr>
        <w:t xml:space="preserve"> pastato laidumo orui vertė apskaičiuojama taip:</w:t>
      </w:r>
    </w:p>
    <w:p w14:paraId="5AE3B909" w14:textId="717DE586"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gyvenamosios paskirties pastatams </w:t>
      </w:r>
      <w:r w:rsidR="002A39A4">
        <w:rPr>
          <w:rFonts w:ascii="Times New Roman" w:hAnsi="Times New Roman"/>
          <w:sz w:val="24"/>
        </w:rPr>
        <w:t>-</w:t>
      </w:r>
      <w:r>
        <w:rPr>
          <w:rFonts w:ascii="Times New Roman" w:hAnsi="Times New Roman"/>
          <w:sz w:val="24"/>
        </w:rPr>
        <w:t xml:space="preserve"> matuojant arba taikant pastato sandarumo kokybės metodą šio nutarimo VII priede nustatyta tvarka;</w:t>
      </w: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kitų tipų pastatų atveju pastato laidumo orui vertę galima pagrįsti matavimais pagal šio nutarimo VII priede apibrėžtus metodus. Jeigu taikant šiuos metodus matavimai nėra atliekami, naudojama numatytoji vertė, apibrėžta 8 straipsnyje nurodytu skaičiavimo metodu;</w:t>
      </w:r>
    </w:p>
    <w:p w14:paraId="6D3E852E" w14:textId="47D583B1"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Jeigu pralaidumas matuojamas imant ėminius, nustatytos matavimo vertės dauginamos iš 1,2.</w:t>
      </w:r>
      <w:r>
        <w:rPr>
          <w:rFonts w:ascii="Times New Roman" w:hAnsi="Times New Roman"/>
          <w:sz w:val="24"/>
        </w:rPr>
        <w:br/>
        <w:t>Tuo atveju, kai darbai, galintys turėti įtakos gyvenamųjų patalpų laidumui orui, turi būti atliekami pridavus pastatą ir jeigu nėra rezervavimo, kad atliekant šį darbą nesusidarytų nuotėkis, nustatytos laidumo vertės padidinamos 0,3 m³/(h.m²).</w:t>
      </w:r>
      <w:r>
        <w:rPr>
          <w:rFonts w:ascii="Times New Roman" w:hAnsi="Times New Roman"/>
          <w:sz w:val="24"/>
        </w:rPr>
        <w:br/>
        <w:t>Šie du padidinimai turi būti kaupiami tokia tvarka.</w:t>
      </w:r>
      <w:r>
        <w:rPr>
          <w:rFonts w:ascii="Times New Roman" w:hAnsi="Times New Roman"/>
          <w:sz w:val="24"/>
        </w:rPr>
        <w:br/>
        <w:t xml:space="preserve">II. </w:t>
      </w:r>
      <w:r w:rsidR="002A39A4">
        <w:rPr>
          <w:rFonts w:ascii="Times New Roman" w:hAnsi="Times New Roman"/>
          <w:sz w:val="24"/>
        </w:rPr>
        <w:t>-</w:t>
      </w:r>
      <w:r>
        <w:rPr>
          <w:rFonts w:ascii="Times New Roman" w:hAnsi="Times New Roman"/>
          <w:sz w:val="24"/>
        </w:rPr>
        <w:t xml:space="preserve"> Visų pastatų aerodinaminių tinklų pralaidumo vertė nustatoma matuojant arba taikant kokybės metodą dėl aerodinaminio tinklo sandarumo šio nutarimo VII priede nustatyta tvarka. Jeigu pagal šiuos metodus nėra matavimo ir kokybės metodo, naudojama numatytoji vertė, nustatyta taikant 8 straipsnyje nurodytą skaičiavimo metodą.</w:t>
      </w:r>
      <w:r>
        <w:rPr>
          <w:rFonts w:ascii="Times New Roman" w:hAnsi="Times New Roman"/>
          <w:sz w:val="24"/>
        </w:rPr>
        <w:br/>
        <w:t>Jeigu pastato laidumas orui arba aerodinaminių tinklų laidumas yra pagrįstas matavimu, matavimą atliekantis asmuo turi būti už statybą atsakingo ministro pripažintas kompetentingas asmuo, nepriklausomas nuo pareiškėjo ir nuo organizacijų, dalyvaujančių vykdant ar valdant tikslinius pastatus.</w:t>
      </w:r>
    </w:p>
    <w:p w14:paraId="128819AB"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VI skyrius: REIKALAVIMŲ TAIKYMO PAGRINDIMAS (18 straipsnis)</w:t>
      </w:r>
    </w:p>
    <w:p w14:paraId="0A4D749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18 straipsnis</w:t>
      </w:r>
    </w:p>
    <w:p w14:paraId="587E7290" w14:textId="190BAE72"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Pastato savininkas ne vėliau kaip užbaigęs darbus parengia standartizuotą </w:t>
      </w:r>
      <w:r>
        <w:rPr>
          <w:rFonts w:ascii="Times New Roman" w:hAnsi="Times New Roman"/>
          <w:sz w:val="24"/>
        </w:rPr>
        <w:lastRenderedPageBreak/>
        <w:t>skaitmeninę programinės įrangos, atitinkančios 12 straipsnio reikalavimus, energijos ir aplinkos tyrimo santrauką.</w:t>
      </w:r>
      <w:r>
        <w:rPr>
          <w:rFonts w:ascii="Times New Roman" w:hAnsi="Times New Roman"/>
          <w:sz w:val="24"/>
        </w:rPr>
        <w:br/>
        <w:t>Parengtino energijos ir aplinkos tyrimo standartizuotos santraukos turinys ir forma yra aprašyti VI priede.</w:t>
      </w:r>
      <w:r>
        <w:rPr>
          <w:rFonts w:ascii="Times New Roman" w:hAnsi="Times New Roman"/>
          <w:sz w:val="24"/>
        </w:rPr>
        <w:br/>
        <w:t>Jeigu šio nutarimo IV antraštinėje dalyje numatyta, kad šio nutarimo reikalavimai taikomi pagal patvirtintą supaprastintą taikymo procesą ar būdą, supaprastintame procese arba taikymo būde nurodomas standartizuotos energetikos ir aplinkos tyrimo santraukos turinys ir forma.</w:t>
      </w:r>
      <w:r>
        <w:rPr>
          <w:rFonts w:ascii="Times New Roman" w:hAnsi="Times New Roman"/>
          <w:sz w:val="24"/>
        </w:rPr>
        <w:br/>
        <w:t>Šiuos duomenis laiko ir perduoda pastato savininkas pagal Statybos ir būsto kodekso R. 172</w:t>
      </w:r>
      <w:r w:rsidR="002A39A4">
        <w:rPr>
          <w:rFonts w:ascii="Times New Roman" w:hAnsi="Times New Roman"/>
          <w:sz w:val="24"/>
        </w:rPr>
        <w:t>-</w:t>
      </w:r>
      <w:r>
        <w:rPr>
          <w:rFonts w:ascii="Times New Roman" w:hAnsi="Times New Roman"/>
          <w:sz w:val="24"/>
        </w:rPr>
        <w:t>8 straipsnį.</w:t>
      </w:r>
    </w:p>
    <w:p w14:paraId="05FDD083" w14:textId="0020B6AA"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III antraštinė dalis: ŠILUMINĖS SAVYBĖS IR PRIEMONIŲ REIKALAVIMAI (KOMPONENTUI) (19</w:t>
      </w:r>
      <w:r w:rsidR="002A39A4">
        <w:rPr>
          <w:rFonts w:ascii="Times New Roman" w:hAnsi="Times New Roman"/>
          <w:b/>
          <w:sz w:val="27"/>
        </w:rPr>
        <w:t>-</w:t>
      </w:r>
      <w:r>
        <w:rPr>
          <w:rFonts w:ascii="Times New Roman" w:hAnsi="Times New Roman"/>
          <w:b/>
          <w:sz w:val="27"/>
        </w:rPr>
        <w:t>40 straipsniai)</w:t>
      </w:r>
    </w:p>
    <w:p w14:paraId="7534EF07" w14:textId="2A3C6AAA"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VII skyrius: EKSPLOATACINIŲ CHARAKTERISTIKŲ PATVIRTINIMAS UŽBAIGUS STATYBĄ (19</w:t>
      </w:r>
      <w:r w:rsidR="002A39A4">
        <w:rPr>
          <w:rFonts w:ascii="Times New Roman" w:hAnsi="Times New Roman"/>
          <w:b/>
          <w:sz w:val="24"/>
        </w:rPr>
        <w:t>-</w:t>
      </w:r>
      <w:r>
        <w:rPr>
          <w:rFonts w:ascii="Times New Roman" w:hAnsi="Times New Roman"/>
          <w:b/>
          <w:sz w:val="24"/>
        </w:rPr>
        <w:t>20 straipsniai)</w:t>
      </w:r>
    </w:p>
    <w:p w14:paraId="0AC2DDA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19 straipsnis</w:t>
      </w:r>
    </w:p>
    <w:p w14:paraId="70BDF7C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Individualių arba gretimų namų ir kolektyvinių gyvenamųjų pastatų atveju pagal 17 straipsnį nustatytas pastato atitvarų pagal 4 Pa, Q4Pa-surf laidumas orui yra ne didesnis kaip:</w:t>
      </w:r>
      <w:r>
        <w:rPr>
          <w:rFonts w:ascii="Times New Roman" w:hAnsi="Times New Roman"/>
          <w:sz w:val="24"/>
        </w:rPr>
        <w:br/>
        <w:t>0,60 m³/(h.m²) nusidėvėjusių sienų, išskyrus apatinį aukštą, atskirtoje arba gretimoje patalpoje.</w:t>
      </w:r>
      <w:r>
        <w:rPr>
          <w:rFonts w:ascii="Times New Roman" w:hAnsi="Times New Roman"/>
          <w:sz w:val="24"/>
        </w:rPr>
        <w:br/>
        <w:t>1,00 m³/(h.m²) nuostoliams atsparių sienų, išskyrus apatinį aukštą, kolektyviniame gyvenamajame pastate.</w:t>
      </w:r>
    </w:p>
    <w:p w14:paraId="42D687C5"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20 straipsnis</w:t>
      </w:r>
    </w:p>
    <w:p w14:paraId="3B2376B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Gyvenamosios paskirties pastatuose ir pastatų dalyse siekiant užtikrinti tinkamą pastato vėdinimo sistemų veikimą, tikrina už statybą atsakingo ministro pripažintas kompetentingas asmuo pagal VIII priedo nuostatas. Jis turi atitikti tame pačiame priede nurodytą vėdinimo sistemos patikros protokolą.</w:t>
      </w:r>
    </w:p>
    <w:p w14:paraId="5A8D543E" w14:textId="00D0BBC4"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VIII skyrius: ŠILUMINĖ IZOLIACIJA (21</w:t>
      </w:r>
      <w:r w:rsidR="002A39A4">
        <w:rPr>
          <w:rFonts w:ascii="Times New Roman" w:hAnsi="Times New Roman"/>
          <w:b/>
          <w:sz w:val="24"/>
        </w:rPr>
        <w:t>-</w:t>
      </w:r>
      <w:r>
        <w:rPr>
          <w:rFonts w:ascii="Times New Roman" w:hAnsi="Times New Roman"/>
          <w:b/>
          <w:sz w:val="24"/>
        </w:rPr>
        <w:t>22 straipsniai)</w:t>
      </w:r>
    </w:p>
    <w:p w14:paraId="7AE5B69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21 straipsnis</w:t>
      </w:r>
    </w:p>
    <w:p w14:paraId="599AF0E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Pertvaroms, skiriančiose nuolat užimamas pastato dalis nuo nepertraukiamai užimamų pastato dalių, turi būti taikomas šilumos perdavimo koeficientas U, kaip apibrėžta 8 straipsnyje nurodytame apskaičiavimo metode, kuris negali viršyti 0,36 W/(m².K) vidutinės vertės. Čia nagrinėjamas paviršiaus plotas yra minėtų pertvarų paviršiaus plotas.</w:t>
      </w:r>
    </w:p>
    <w:p w14:paraId="2817FE1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22 straipsnis</w:t>
      </w:r>
    </w:p>
    <w:p w14:paraId="3B7CB3F1" w14:textId="73C5CAB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Siekiant išvengti bet kokio fizinio ar mikrobiologinio medžiagų kokybės suprastėjimo, pvz., izoliacijos sutankinimo arba pelėsių susidarymo, bet kuris pastatas ar pastato dalis projektuojami ir konstruojami taip, kad įprastomis naudojimo sąlygomis būtų išvengta bet kokios situacijos, dėl kurios gali susidaryti kondensatas ant paviršiaus ar sienų sienelių vienu arba paskirstytu būdu, išskyrus atvejus, kai toks kondensavimasis yra tik laikinas.</w:t>
      </w:r>
      <w:r>
        <w:rPr>
          <w:rFonts w:ascii="Times New Roman" w:hAnsi="Times New Roman"/>
          <w:sz w:val="24"/>
        </w:rPr>
        <w:br/>
        <w:t>Šiuo tikslu jis turi atitikti vieną iš šio straipsnio I arba II dalies reikalavimų:</w:t>
      </w:r>
      <w:r>
        <w:rPr>
          <w:rFonts w:ascii="Times New Roman" w:hAnsi="Times New Roman"/>
          <w:sz w:val="24"/>
        </w:rPr>
        <w:br/>
        <w:t xml:space="preserve">I. </w:t>
      </w:r>
      <w:r w:rsidR="002A39A4">
        <w:rPr>
          <w:rFonts w:ascii="Times New Roman" w:hAnsi="Times New Roman"/>
          <w:sz w:val="24"/>
        </w:rPr>
        <w:t>-</w:t>
      </w:r>
      <w:r>
        <w:rPr>
          <w:rFonts w:ascii="Times New Roman" w:hAnsi="Times New Roman"/>
          <w:sz w:val="24"/>
        </w:rPr>
        <w:t xml:space="preserve"> Jo paviršiaus temperatūra žiemos sąlygomis turi būti žemesnė nei 15 °C ant plokščio izoliacijos vidaus ir ant plokščio paviršiaus bet kuriame šių paviršių taške.</w:t>
      </w:r>
      <w:r>
        <w:rPr>
          <w:rFonts w:ascii="Times New Roman" w:hAnsi="Times New Roman"/>
          <w:sz w:val="24"/>
        </w:rPr>
        <w:br/>
        <w:t xml:space="preserve">II. </w:t>
      </w:r>
      <w:r w:rsidR="002A39A4">
        <w:rPr>
          <w:rFonts w:ascii="Times New Roman" w:hAnsi="Times New Roman"/>
          <w:sz w:val="24"/>
        </w:rPr>
        <w:t>-</w:t>
      </w:r>
      <w:r>
        <w:rPr>
          <w:rFonts w:ascii="Times New Roman" w:hAnsi="Times New Roman"/>
          <w:sz w:val="24"/>
        </w:rPr>
        <w:t xml:space="preserve"> Tuo pačiu metu atitinka šiuos reikalavimus:</w:t>
      </w:r>
    </w:p>
    <w:p w14:paraId="3A1005BC" w14:textId="1AE1862F"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pastato šilumos tiltelių bendras vidutinis tiesinis šilumos perdavimo koeficientas, santykis ψ, neturėtų viršyti 0,33 W/(m²Sref. K).</w:t>
      </w:r>
    </w:p>
    <w:p w14:paraId="13B8C75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Šis santykis atspindi šilumos nuostolius dėl visų pastatų šilumos tiltų, palyginti su pastato pamatiniu plotu. Jis nustatomas taikant 8 straipsnyje nurodytą skaičiavimo metodą.</w:t>
      </w:r>
    </w:p>
    <w:p w14:paraId="32C3A6AD" w14:textId="7662394B"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vidutinis linijinio šilumos perdavimo koeficientas tarp vidurinių aukštų ir išorinių sienų arba sienų, kuriuo į nešildomas patalpas patenkama į nešildomas patalpas, Ψ 9 yra ne didesnis kaip 0,6 W/(linijinis m. K).</w:t>
      </w:r>
    </w:p>
    <w:p w14:paraId="16DE076D"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IX skyrius: PRIEIGA PRIE NATŪRALIOS ŠVIESOS (23 straipsnis)</w:t>
      </w:r>
    </w:p>
    <w:p w14:paraId="5ECFAC8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23 straipsnis</w:t>
      </w:r>
    </w:p>
    <w:p w14:paraId="6019846A" w14:textId="0A75D438"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Siekiant užtikrinti pakankamą natūralų apšvietimą ir vaizdą į išorę, gyvenamieji pastatai turi atitikti vieną iš šio straipsnio I arba II dalyje nurodytų reikalavimų.</w:t>
      </w:r>
      <w:r>
        <w:rPr>
          <w:rFonts w:ascii="Times New Roman" w:hAnsi="Times New Roman"/>
          <w:sz w:val="24"/>
        </w:rPr>
        <w:br/>
        <w:t xml:space="preserve">I. </w:t>
      </w:r>
      <w:r w:rsidR="002A39A4">
        <w:rPr>
          <w:rFonts w:ascii="Times New Roman" w:hAnsi="Times New Roman"/>
          <w:sz w:val="24"/>
        </w:rPr>
        <w:t>-</w:t>
      </w:r>
      <w:r>
        <w:rPr>
          <w:rFonts w:ascii="Times New Roman" w:hAnsi="Times New Roman"/>
          <w:sz w:val="24"/>
        </w:rPr>
        <w:t xml:space="preserve"> Kiekvienai gyvenamajai vietai būdingos visos šios savybės:</w:t>
      </w:r>
    </w:p>
    <w:p w14:paraId="4DF9AF26" w14:textId="457CF6B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apšvietimo lygis ne mažesnis kaip 300 lx 50 proc. gyvenamųjų patalpų, išskyrus laikinai užimamas patalpas, daugiau kaip pusę metų dienos šviesos valandų;</w:t>
      </w: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apšvietimo lygis 95 proc. gyvenamųjų patalpų, išskyrus laikinai užimamas patalpas, yra ne mažesnis kaip 100 lx daugiau nei pusę metų dienos šviesos valandų;</w:t>
      </w: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bent vienoje gyvenamojoje zonoje, kaip apibrėžta Pastatų ir būsto kodekso R. 111</w:t>
      </w:r>
      <w:r w:rsidR="002A39A4">
        <w:rPr>
          <w:rFonts w:ascii="Times New Roman" w:hAnsi="Times New Roman"/>
          <w:sz w:val="24"/>
        </w:rPr>
        <w:t>-</w:t>
      </w:r>
      <w:r>
        <w:rPr>
          <w:rFonts w:ascii="Times New Roman" w:hAnsi="Times New Roman"/>
          <w:sz w:val="24"/>
        </w:rPr>
        <w:t>1, keleivis bent 1 m atstumu nuo fasado mato išorę, įskaitant dangų ir horizontą.</w:t>
      </w:r>
    </w:p>
    <w:p w14:paraId="7EC11A12" w14:textId="75244AE0"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II. </w:t>
      </w:r>
      <w:r w:rsidR="002A39A4">
        <w:rPr>
          <w:rFonts w:ascii="Times New Roman" w:hAnsi="Times New Roman"/>
          <w:sz w:val="24"/>
        </w:rPr>
        <w:t>-</w:t>
      </w:r>
      <w:r>
        <w:rPr>
          <w:rFonts w:ascii="Times New Roman" w:hAnsi="Times New Roman"/>
          <w:sz w:val="24"/>
        </w:rPr>
        <w:t xml:space="preserve"> Bendras angų paviršiaus plotas, išmatuotas lentelėje, yra ne mažesnis kaip 1/6 pamatinio ploto.</w:t>
      </w:r>
      <w:r>
        <w:rPr>
          <w:rFonts w:ascii="Times New Roman" w:hAnsi="Times New Roman"/>
          <w:sz w:val="24"/>
        </w:rPr>
        <w:br/>
        <w:t xml:space="preserve">Jeigu pastato fasado paviršiaus plotas yra mažesnis nei pusė pastato gyvenamojo ploto arba vidutinis pastato gyvenamųjų patalpų plotas yra mažesnis kaip 25 m², </w:t>
      </w:r>
      <w:r>
        <w:rPr>
          <w:rFonts w:ascii="Times New Roman" w:hAnsi="Times New Roman"/>
          <w:sz w:val="24"/>
        </w:rPr>
        <w:lastRenderedPageBreak/>
        <w:t>vietoj ankstesnių reikalavimų bendras atidarymo plotas, išmatuotas lentelėje, gali būti didesnis arba lygus trečdaliui fasado paviršiaus ploto.</w:t>
      </w:r>
      <w:r>
        <w:rPr>
          <w:rFonts w:ascii="Times New Roman" w:hAnsi="Times New Roman"/>
          <w:sz w:val="24"/>
        </w:rPr>
        <w:br/>
        <w:t>Šis straipsnis netaikomas tais atvejais, jeigu jo laikymasis prieštarautų leidimų planavimui saugomose teritorijose, architektūros, miesto ir kraštovaizdžio paveldo apsaugos teritorijose arba remiamose architektūros ir paveldo teritorijose, istorinių paminklų apylinkėse, registruotose ir suklasifikuotose vietose, UNESCO pasaulio paveldo sąraše esančiose vietose ar kituose vietos valdžios institucijų priimtuose išsaugojimo dokumentuose, taip pat pagal Miesto planavimo kodekso L. 151</w:t>
      </w:r>
      <w:r w:rsidR="002A39A4">
        <w:rPr>
          <w:rFonts w:ascii="Times New Roman" w:hAnsi="Times New Roman"/>
          <w:sz w:val="24"/>
        </w:rPr>
        <w:t>-</w:t>
      </w:r>
      <w:r>
        <w:rPr>
          <w:rFonts w:ascii="Times New Roman" w:hAnsi="Times New Roman"/>
          <w:sz w:val="24"/>
        </w:rPr>
        <w:t>19 straipsnį nurodytose vietose ir sektoriuose.</w:t>
      </w:r>
    </w:p>
    <w:p w14:paraId="51121980" w14:textId="5E99E7C0"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X skyrius: VASAROS LAIKOTARPIO PATOGUMAS (24</w:t>
      </w:r>
      <w:r w:rsidR="002A39A4">
        <w:rPr>
          <w:rFonts w:ascii="Times New Roman" w:hAnsi="Times New Roman"/>
          <w:b/>
          <w:sz w:val="24"/>
        </w:rPr>
        <w:t>-</w:t>
      </w:r>
      <w:r>
        <w:rPr>
          <w:rFonts w:ascii="Times New Roman" w:hAnsi="Times New Roman"/>
          <w:b/>
          <w:sz w:val="24"/>
        </w:rPr>
        <w:t>25 straipsniai)</w:t>
      </w:r>
    </w:p>
    <w:p w14:paraId="3E69322B"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24 straipsnis</w:t>
      </w:r>
    </w:p>
    <w:p w14:paraId="64B6805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Išskyrus laikinai užimamų patalpų angas, saulės energijos faktorius yra mažesnis už toliau pateiktoje lentelėje nurodytą saulės energijos faktorių arba jam lygus, o saulės šešėlio įtaisas, jeigu toks yra, laikomas nustatytas į visiškai išplėstą padėtį:</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95"/>
        <w:gridCol w:w="1488"/>
        <w:gridCol w:w="1979"/>
        <w:gridCol w:w="1994"/>
      </w:tblGrid>
      <w:tr w:rsidR="001E2566" w:rsidRPr="001E2566" w14:paraId="66A940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4865CEC9"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H2a zonos</w:t>
            </w:r>
          </w:p>
        </w:tc>
        <w:tc>
          <w:tcPr>
            <w:tcW w:w="0" w:type="auto"/>
            <w:tcBorders>
              <w:top w:val="outset" w:sz="6" w:space="0" w:color="auto"/>
              <w:left w:val="outset" w:sz="6" w:space="0" w:color="auto"/>
              <w:bottom w:val="outset" w:sz="6" w:space="0" w:color="auto"/>
              <w:right w:val="outset" w:sz="6" w:space="0" w:color="auto"/>
            </w:tcBorders>
            <w:vAlign w:val="bottom"/>
            <w:hideMark/>
          </w:tcPr>
          <w:p w14:paraId="04BADEAC"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Visi aukščiai</w:t>
            </w:r>
          </w:p>
        </w:tc>
        <w:tc>
          <w:tcPr>
            <w:tcW w:w="0" w:type="auto"/>
            <w:tcBorders>
              <w:top w:val="outset" w:sz="6" w:space="0" w:color="auto"/>
              <w:left w:val="outset" w:sz="6" w:space="0" w:color="auto"/>
              <w:bottom w:val="outset" w:sz="6" w:space="0" w:color="auto"/>
              <w:right w:val="outset" w:sz="6" w:space="0" w:color="auto"/>
            </w:tcBorders>
            <w:vAlign w:val="bottom"/>
            <w:hideMark/>
          </w:tcPr>
          <w:p w14:paraId="0FFD244F"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7D66AA89" w14:textId="77777777" w:rsidR="001E2566" w:rsidRPr="001E2566" w:rsidRDefault="001E2566" w:rsidP="001E2566">
            <w:pPr>
              <w:spacing w:after="0" w:line="240" w:lineRule="auto"/>
              <w:jc w:val="center"/>
              <w:rPr>
                <w:rFonts w:ascii="Times New Roman" w:eastAsia="Times New Roman" w:hAnsi="Times New Roman" w:cs="Times New Roman"/>
                <w:sz w:val="20"/>
                <w:szCs w:val="20"/>
                <w:lang w:eastAsia="fr-FR"/>
              </w:rPr>
            </w:pPr>
          </w:p>
        </w:tc>
      </w:tr>
      <w:tr w:rsidR="001E2566" w:rsidRPr="001E2566" w14:paraId="2FBEBB7F"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23373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H1a, H1b ir H2b zonos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B0BC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Aukštis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0C63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Aukštis &lt; arba =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0E06E"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14:paraId="41BF8F8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32BC16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H1c ir H2c zonos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6F36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Aukštis &gt;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429E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Aukštis &lt; arba =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8764F"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14:paraId="407775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F2E40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H2d ir H3 zonos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3EEB6" w14:textId="77777777" w:rsidR="001E2566" w:rsidRPr="001E2566" w:rsidRDefault="001E2566" w:rsidP="001E2566">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899F4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Aukštis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F19A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Aukštis &lt; arba = 400 m</w:t>
            </w:r>
          </w:p>
        </w:tc>
      </w:tr>
      <w:tr w:rsidR="001E2566" w:rsidRPr="001E2566" w14:paraId="5905A079"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1EA6A87" w14:textId="68121F72"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1. BR1 atvirosios angos </w:t>
            </w:r>
            <w:r w:rsidR="002A39A4">
              <w:rPr>
                <w:rFonts w:ascii="Times New Roman" w:hAnsi="Times New Roman"/>
                <w:sz w:val="24"/>
              </w:rPr>
              <w:t>-</w:t>
            </w:r>
            <w:r>
              <w:rPr>
                <w:rFonts w:ascii="Times New Roman" w:hAnsi="Times New Roman"/>
                <w:sz w:val="24"/>
              </w:rPr>
              <w:t xml:space="preserve"> miegamieji kambariai</w:t>
            </w:r>
          </w:p>
        </w:tc>
      </w:tr>
      <w:tr w:rsidR="001E2566" w:rsidRPr="001E2566" w14:paraId="0514104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EA1D3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Į šiaurę nukreiptas vertikalus atidarymas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FD05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7D7F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51A7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6C0334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DC0781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Ne į šiaurę nukreiptas vertikalus atidarymas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BC21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23EA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B6DE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781509DB"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1FAF0A0"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Horizontalus atidarymas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E04D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D6AD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FB7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r>
      <w:tr w:rsidR="001E2566" w:rsidRPr="001E2566" w14:paraId="4C4C27A0"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A2804C7" w14:textId="214DF99A"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2. BR2 arba BR3 atviros angos </w:t>
            </w:r>
            <w:r w:rsidR="002A39A4">
              <w:rPr>
                <w:rFonts w:ascii="Times New Roman" w:hAnsi="Times New Roman"/>
                <w:sz w:val="24"/>
              </w:rPr>
              <w:t>-</w:t>
            </w:r>
            <w:r>
              <w:rPr>
                <w:rFonts w:ascii="Times New Roman" w:hAnsi="Times New Roman"/>
                <w:sz w:val="24"/>
              </w:rPr>
              <w:t xml:space="preserve"> miegamieji kambariai</w:t>
            </w:r>
          </w:p>
        </w:tc>
      </w:tr>
      <w:tr w:rsidR="001E2566" w:rsidRPr="001E2566" w14:paraId="287CCF2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98FD1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Į šiaurę nukreiptas vertikalus atidarymas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23EA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9C08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C595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1C9E635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722DB0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br/>
              <w:t>Ne į šiaurę nukreiptas vertikalus atidarymas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DA8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36D9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014E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16B1DA0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55EBC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Horizontalus atidarymas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21B3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AC72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5EEA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r>
      <w:tr w:rsidR="001E2566" w:rsidRPr="001E2566" w14:paraId="25A5610F"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00547E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3. BR1 atviros angos, išskyrus miegamuosiuose kambariuose</w:t>
            </w:r>
          </w:p>
        </w:tc>
      </w:tr>
      <w:tr w:rsidR="001E2566" w:rsidRPr="001E2566" w14:paraId="17A4DC1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894FF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Ne į šiaurę nukreiptas vertikalus atidarymas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EB16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9302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96A0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22F84EE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9D3B60"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Horizontalus atidarymas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B887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059F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711F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561D3B23"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AF6B8D3" w14:textId="488DC08C"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4. Atvirosios angos </w:t>
            </w:r>
            <w:r w:rsidR="002A39A4">
              <w:rPr>
                <w:rFonts w:ascii="Times New Roman" w:hAnsi="Times New Roman"/>
                <w:sz w:val="24"/>
              </w:rPr>
              <w:t>-</w:t>
            </w:r>
            <w:r>
              <w:rPr>
                <w:rFonts w:ascii="Times New Roman" w:hAnsi="Times New Roman"/>
                <w:sz w:val="24"/>
              </w:rPr>
              <w:t xml:space="preserve"> BR2 arba BR3, išskyrus miegamuosiuose kambariuose</w:t>
            </w:r>
          </w:p>
        </w:tc>
      </w:tr>
      <w:tr w:rsidR="001E2566" w:rsidRPr="001E2566" w14:paraId="3767857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72884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Ne į šiaurę nukreiptas vertikalus atidarymas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3E2F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6F44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5F36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52242EF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781859"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Horizontalus atidarymas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ADA5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5E994"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ECDA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bl>
    <w:p w14:paraId="5129EB5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Angoms, kurios balandžio-spalio mėn. nėra veikiamos tiesioginių saulės spindulių dėl nuotolinių saulės spindulių, gali būti taikomi tik į šiaurę atsuktoms angoms taikomi reikalavimai.</w:t>
      </w:r>
    </w:p>
    <w:p w14:paraId="5036DC0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25 straipsnis</w:t>
      </w:r>
    </w:p>
    <w:p w14:paraId="63A497F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Toje pačioje patalpoje esančios angos, išskyrus laikino naudojimo kambarius, turėtų būti atidarytos ne mažiau kaip 30 proc. jų paviršiaus ploto, išskyrus atvejus, kai tai draudžiama pagal higienos ar saugos taisykles.</w:t>
      </w:r>
      <w:r>
        <w:rPr>
          <w:rFonts w:ascii="Times New Roman" w:hAnsi="Times New Roman"/>
          <w:sz w:val="24"/>
        </w:rPr>
        <w:br/>
        <w:t>Ši riba sumažinama iki 10 proc. patalpoms, kuriose aukščio skirtumas tarp žemiausio jų angos žemiausio taško ir aukščiausio jo angos taško yra 4 m arba didesnis.</w:t>
      </w:r>
    </w:p>
    <w:p w14:paraId="3C66D63E" w14:textId="5AC73F42"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XI skyrius: ENERGIJOS VARTOJIMAS (26</w:t>
      </w:r>
      <w:r w:rsidR="002A39A4">
        <w:rPr>
          <w:rFonts w:ascii="Times New Roman" w:hAnsi="Times New Roman"/>
          <w:b/>
          <w:sz w:val="24"/>
        </w:rPr>
        <w:t>-</w:t>
      </w:r>
      <w:r>
        <w:rPr>
          <w:rFonts w:ascii="Times New Roman" w:hAnsi="Times New Roman"/>
          <w:b/>
          <w:sz w:val="24"/>
        </w:rPr>
        <w:t>28 straipsniai)</w:t>
      </w:r>
    </w:p>
    <w:p w14:paraId="5035D77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26 straipsnis</w:t>
      </w:r>
    </w:p>
    <w:p w14:paraId="3C990E3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Bet koks automatizavimas, dėl kurio padidėja energijos suvartojimas:</w:t>
      </w:r>
    </w:p>
    <w:p w14:paraId="56C2F6BF" w14:textId="3447E55D"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turi būti suprojektuotas ir įgyvendintas taip, kad automatizavimas būtų pradėtas tik tada, kai tai būtina;</w:t>
      </w:r>
      <w:r>
        <w:rPr>
          <w:rFonts w:ascii="Times New Roman" w:hAnsi="Times New Roman"/>
          <w:sz w:val="24"/>
        </w:rPr>
        <w:br/>
        <w:t xml:space="preserve">nustatomas laikas arba programuojamas taip, kad energijos suvartojimo didėjimas </w:t>
      </w:r>
      <w:r>
        <w:rPr>
          <w:rFonts w:ascii="Times New Roman" w:hAnsi="Times New Roman"/>
          <w:sz w:val="24"/>
        </w:rPr>
        <w:lastRenderedPageBreak/>
        <w:t>būtų automatiškai sustabdytas, kai tik jis tampa nebereikalingas;</w:t>
      </w:r>
      <w:r>
        <w:rPr>
          <w:rFonts w:ascii="Times New Roman" w:hAnsi="Times New Roman"/>
          <w:sz w:val="24"/>
        </w:rPr>
        <w:br/>
        <w:t>būsimasis pastatų valdytojas gali pritaikyti jį pagal pastato užimtumo sąlygas.</w:t>
      </w:r>
    </w:p>
    <w:p w14:paraId="1080E205"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Automatizavimas suteikia galimybę tik automatiškai įjungti dirbtinį apšvietimą namuose, biuruose, posėdžių salėse, klasėse ir daugiafunkcėse patalpose tik po to, kai toje patalpoje arba netoli jos esantis asmuo rankinių veiksmų imasi ne anksčiau kaip prieš 6 valandas.</w:t>
      </w:r>
    </w:p>
    <w:p w14:paraId="3B6B8B1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27 straipsnis</w:t>
      </w:r>
    </w:p>
    <w:p w14:paraId="27C4EBA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Gyvenamuosiuose pastatuose arba jų dalyse turi būti įrengtos sistemos, leidžiančios išmatuoti arba apskaičiuoti kiekvienos gyvenamosios vietos suvartojamos energijos kiekį, išskyrus atskirų medienos sistemų sunaudojimą atskiruose arba gretimuose namuose.</w:t>
      </w:r>
      <w:r>
        <w:rPr>
          <w:rFonts w:ascii="Times New Roman" w:hAnsi="Times New Roman"/>
          <w:sz w:val="24"/>
        </w:rPr>
        <w:br/>
        <w:t>Kolektyvinės energijos gamybos atveju sąvoka „būsto suvartojama energija“ suprantama kaip bendro šiam būstui skirtos energijos suvartojimo dalis pagal paskirstymo schemą, kurią pastato savininkas apibrėžia statydamas pastatą.</w:t>
      </w:r>
      <w:r>
        <w:rPr>
          <w:rFonts w:ascii="Times New Roman" w:hAnsi="Times New Roman"/>
          <w:sz w:val="24"/>
        </w:rPr>
        <w:br/>
        <w:t>Šios sistemos turi sudaryti sąlygas bent kartą per mėnesį informuoti naudotojus apie jų suvartojamos energijos kiekį.</w:t>
      </w:r>
      <w:r>
        <w:rPr>
          <w:rFonts w:ascii="Times New Roman" w:hAnsi="Times New Roman"/>
          <w:sz w:val="24"/>
        </w:rPr>
        <w:br/>
        <w:t>Ši informacija pateikiama gyvenamojoje erdvėje pagal energijos rūšį ir suskirstoma bent taip:</w:t>
      </w:r>
    </w:p>
    <w:p w14:paraId="4891DCEE" w14:textId="4C183173"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šildymas;</w:t>
      </w:r>
      <w:r>
        <w:rPr>
          <w:rFonts w:ascii="Times New Roman" w:hAnsi="Times New Roman"/>
          <w:sz w:val="24"/>
        </w:rPr>
        <w:br/>
        <w:t>vėsinimas;</w:t>
      </w: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buitinio karšto vandens gamyba;</w:t>
      </w: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maitinimo lizdai;</w:t>
      </w: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kiti.</w:t>
      </w:r>
    </w:p>
    <w:p w14:paraId="1ED5803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Šis suskirstymas gali būti grindžiamas išmatuotais duomenimis arba apytikriais duomenimis, pagrįstais iš anksto parinktais nustatymais.</w:t>
      </w:r>
      <w:r>
        <w:rPr>
          <w:rFonts w:ascii="Times New Roman" w:hAnsi="Times New Roman"/>
          <w:sz w:val="24"/>
        </w:rPr>
        <w:br/>
        <w:t>Tačiau projekto savininko, kuris taip pat yra būsimo pastato savininkas ir nuomotojas, atveju; visų pirma nuomojamų socialinių būstų savininkai šią informaciją gyventojams gali pateikti bent kartą per mėnesį elektroninėmis arba pašto priemonėmis, o ne tiesiogiai gyvenamojoje erdvėje.</w:t>
      </w:r>
      <w:r>
        <w:rPr>
          <w:rFonts w:ascii="Times New Roman" w:hAnsi="Times New Roman"/>
          <w:sz w:val="24"/>
        </w:rPr>
        <w:br/>
        <w:t>Įrodymai, kad buvo atsižvelgta į šį straipsnį, pateikiami laikantis gairių, pavadintų „Naudojimo būste matavimo arba įvertinimo sistemos“, kuriose nurodoma jo taikymo tvarka.</w:t>
      </w:r>
    </w:p>
    <w:p w14:paraId="7FA37039"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28 straipsnis</w:t>
      </w:r>
    </w:p>
    <w:p w14:paraId="3C15432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Negyvenamuosiuose pastatuose ar jų dalyse įrengiamos sistemos, leidžiančios išmatuoti arba apskaičiuoti suvartojamos energijos kiekį:</w:t>
      </w:r>
    </w:p>
    <w:p w14:paraId="16BE002B" w14:textId="7CE9C0CD"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šildymui: kiekvienam 500 m² atitinkamo paviršiaus ploto, kiekvienam elektros </w:t>
      </w:r>
      <w:r>
        <w:rPr>
          <w:rFonts w:ascii="Times New Roman" w:hAnsi="Times New Roman"/>
          <w:sz w:val="24"/>
        </w:rPr>
        <w:lastRenderedPageBreak/>
        <w:t>skydui, kiekvienam aukštui arba kiekvienam tiesioginio išėjimo kabeliui;</w:t>
      </w: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vėsinimui: kiekvienam 500 m² atitinkamo paviršiaus ploto arba kiekvienam elektros skydeliui, kiekvienam aukštui arba kiekvienam tiesioginio išėjimo kabeliui;</w:t>
      </w: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buitinio karšto vandens gamybai;</w:t>
      </w: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apšvietimui: kiekvienam 500 m² atitinkamo paviršiaus ploto, kiekvienam elektros skydui arba kiekvienam aukštui;</w:t>
      </w: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elektros lizdų tinklui: kiekvienai 500 m² atitinkamo paviršiaus ploto atkarpai, kiekvienai elektros skydui arba kiekvienam aukštui;</w:t>
      </w: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vėdinimo įrenginiams: kiekvienam agregatui;</w:t>
      </w: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kiekvienam tiesioginiam išėjimui, didesniam kaip 80 amperų.</w:t>
      </w:r>
    </w:p>
    <w:p w14:paraId="121932A9" w14:textId="5F69621B"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XII skyrius: ŠILDYMAS IR AUŠINIMAS (29</w:t>
      </w:r>
      <w:r w:rsidR="002A39A4">
        <w:rPr>
          <w:rFonts w:ascii="Times New Roman" w:hAnsi="Times New Roman"/>
          <w:b/>
          <w:sz w:val="24"/>
        </w:rPr>
        <w:t>-</w:t>
      </w:r>
      <w:r>
        <w:rPr>
          <w:rFonts w:ascii="Times New Roman" w:hAnsi="Times New Roman"/>
          <w:b/>
          <w:sz w:val="24"/>
        </w:rPr>
        <w:t>34 straipsniai)</w:t>
      </w:r>
    </w:p>
    <w:p w14:paraId="6BB94A5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29 straipsnis</w:t>
      </w:r>
    </w:p>
    <w:p w14:paraId="3E6600B7" w14:textId="48EE6300"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Šildymo blokuose turi būti vienas ar daugiau prietaisų, kuriuos galima rankiniu būdu sustabdyti arba automatiškai reguliuoti pagal patalpos vidaus temperatūrą.</w:t>
      </w:r>
      <w:r>
        <w:rPr>
          <w:rFonts w:ascii="Times New Roman" w:hAnsi="Times New Roman"/>
          <w:sz w:val="24"/>
        </w:rPr>
        <w:br/>
        <w:t>Tačiau, kai šildymas užtikrinamas šildant grindis ir naudojant žemos temperatūros karštą vandenį arba pučiamu oru ar atskiru medienos šildymo įtaisu, šis įtaisas gali būti naudojamas patalpose, kurių bendras paviršiaus plotas ne didesnis kaip 100 m².</w:t>
      </w:r>
      <w:r>
        <w:rPr>
          <w:rFonts w:ascii="Times New Roman" w:hAnsi="Times New Roman"/>
          <w:sz w:val="24"/>
        </w:rPr>
        <w:br/>
        <w:t>Automatinis reguliavimas programuojamas taip, kad atitiktų Energetikos kodekso R. 241</w:t>
      </w:r>
      <w:r w:rsidR="002A39A4">
        <w:rPr>
          <w:rFonts w:ascii="Times New Roman" w:hAnsi="Times New Roman"/>
          <w:sz w:val="24"/>
        </w:rPr>
        <w:t>-</w:t>
      </w:r>
      <w:r>
        <w:rPr>
          <w:rFonts w:ascii="Times New Roman" w:hAnsi="Times New Roman"/>
          <w:sz w:val="24"/>
        </w:rPr>
        <w:t>26 straipsnio reikalavimus.</w:t>
      </w:r>
    </w:p>
    <w:p w14:paraId="6A3631F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30 straipsnis</w:t>
      </w:r>
    </w:p>
    <w:p w14:paraId="3C26ACA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Negyvenamųjų pastatų ar jų dalių atveju bet kuriame šildymo bloke, nepertraukiamai šildančiame užimamas patalpas, turi būti įtaisas, kurį galima valdyti rankiniu būdu ir automatiškai užprogramuoti, bent naudojant laikrodį, kuris suteikia galimybę, kad:</w:t>
      </w:r>
    </w:p>
    <w:p w14:paraId="32B9CAFF" w14:textId="3BEE3DA0"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šiluma, būtų tiekiama taikant šiuos keturis lygius: komfortas, žemas, užšalimo prevencija ir sustabdymas;</w:t>
      </w: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būtų užtikrinimas automatinis šių lygių perjungimas.</w:t>
      </w:r>
    </w:p>
    <w:p w14:paraId="1CAD740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Perjungiant iš vienos lygio į kitą šildymo galia turi būti lygi nuliui arba didžiausia, kad perėjimo etapai trukmė būtų kuo mažesnė.</w:t>
      </w:r>
      <w:r>
        <w:rPr>
          <w:rFonts w:ascii="Times New Roman" w:hAnsi="Times New Roman"/>
          <w:sz w:val="24"/>
        </w:rPr>
        <w:br/>
        <w:t>Tokia priemonė gali būti naudojama tik patalpose, kuriose yra panašus užimtumo laikas. Tas pats prietaisas gali būti naudojamas ne didesniam kaip 5 000 m² paviršiaus plotui.</w:t>
      </w:r>
    </w:p>
    <w:p w14:paraId="4549E14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31 straipsnis</w:t>
      </w:r>
    </w:p>
    <w:p w14:paraId="3E54305E"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Kolektyviniuose tinkluose, kuriais paskirstomas šildymo arba vėsinimo vanduo, </w:t>
      </w:r>
      <w:r>
        <w:rPr>
          <w:rFonts w:ascii="Times New Roman" w:hAnsi="Times New Roman"/>
          <w:sz w:val="24"/>
        </w:rPr>
        <w:lastRenderedPageBreak/>
        <w:t>turi būti įrengtas balansavimo įrenginys kiekvienos kolonėlės papėdėje.</w:t>
      </w:r>
      <w:r>
        <w:rPr>
          <w:rFonts w:ascii="Times New Roman" w:hAnsi="Times New Roman"/>
          <w:sz w:val="24"/>
        </w:rPr>
        <w:br/>
        <w:t>Šildymo ir vėsinimo įrenginių siurbliai privalo būti su jų sustabdymo įtaisais.</w:t>
      </w:r>
    </w:p>
    <w:p w14:paraId="3ED05C3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32 straipsnis</w:t>
      </w:r>
    </w:p>
    <w:p w14:paraId="5A6F850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Kiekvienoje aprūpinamoje patalpoje turi būti vienas ar daugiau prietaisų, kuriuos galima rankiniu būdu sustabdyti ir kurie automatiškai reguliuoja šalčio tiekimą pagal patalpos vidaus temperatūrą.</w:t>
      </w:r>
      <w:r>
        <w:rPr>
          <w:rFonts w:ascii="Times New Roman" w:hAnsi="Times New Roman"/>
          <w:sz w:val="24"/>
        </w:rPr>
        <w:br/>
        <w:t>Tačiau:</w:t>
      </w:r>
    </w:p>
    <w:p w14:paraId="035004FD" w14:textId="2393AFE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kai šaltis užtikrinamas kintamo oro srauto sistema, šis įtaisas gali būti naudojamas patalpose, kurių didžiausias bendras paviršiaus plotas yra 100 m², jeigu bendras prapučiamas srautas reguliuojamas nedidinant slėgio nuostolių;</w:t>
      </w: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kai šaltis tiekiamas aušinamosiomis grindimis, šis įtaisas gali būti naudojamas patalpose, kurių bendras paviršiaus plotas ne didesnis kaip 100 m².</w:t>
      </w: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1 dalies reikalavimas laikomas įvykdytu „tik šalto vamzdžio dviejų vamzdžių ventiliatorių konvektoriams“, jeigu kiekvienas ventiliatorius kontroliuojamas atsižvelgiant į patalpų temperatūrą, o šalto vandens ruošimo ir paskirstymo įrenginiuose yra įtaisas, kad juos būtų įmanoma programuoti;</w:t>
      </w: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pastatų ar pastato dalių, aušinamų grynu oru, nedidinant apdoroto srauto daugiau nei dvigubai palyginti su higienos poreikius, atveju 1 dalies reikalavimas laikomas įvykdytu, jeigu šaltasis tiekimas, pirma, reguliuojamas bent atsižvelgiant į grąžinimo oro temperatūrą ir lauko temperatūrą ir, antra, draudžiamas šildymo laikotarpiais.</w:t>
      </w:r>
    </w:p>
    <w:p w14:paraId="2FDC1968" w14:textId="0A2EE038"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Automatinis reguliavimas programuojamas taip, kad atitiktų Energetikos kodekso R. 241</w:t>
      </w:r>
      <w:r w:rsidR="002A39A4">
        <w:rPr>
          <w:rFonts w:ascii="Times New Roman" w:hAnsi="Times New Roman"/>
          <w:sz w:val="24"/>
        </w:rPr>
        <w:t>-</w:t>
      </w:r>
      <w:r>
        <w:rPr>
          <w:rFonts w:ascii="Times New Roman" w:hAnsi="Times New Roman"/>
          <w:sz w:val="24"/>
        </w:rPr>
        <w:t>30 straipsnio reikalavimus.</w:t>
      </w:r>
    </w:p>
    <w:p w14:paraId="29C766C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33 straipsnis</w:t>
      </w:r>
    </w:p>
    <w:p w14:paraId="61BFA3E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Prieigos į aušinamąsias zonas duryse įmontuojamas savaime užsidarantis įtaisas.</w:t>
      </w:r>
    </w:p>
    <w:p w14:paraId="0FFFE88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34 straipsnis</w:t>
      </w:r>
    </w:p>
    <w:p w14:paraId="6788567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Prieš galutinį išvedimą į patalpą, išskyrus atvejus, kai šildymas užtikrinamas rekuperuojant šaltąją gamybą, oras neturėtų būti šildomas ir tada aušinamas, arba atvirkščiai, energiją vartojančiais įtaisais, skirtais orui šildyti arba vėsinti.</w:t>
      </w:r>
    </w:p>
    <w:p w14:paraId="7468E6E4" w14:textId="4EB53638"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XIII skyrius: APŠVIETIMAS (35</w:t>
      </w:r>
      <w:r w:rsidR="002A39A4">
        <w:rPr>
          <w:rFonts w:ascii="Times New Roman" w:hAnsi="Times New Roman"/>
          <w:b/>
          <w:sz w:val="24"/>
        </w:rPr>
        <w:t>-</w:t>
      </w:r>
      <w:r>
        <w:rPr>
          <w:rFonts w:ascii="Times New Roman" w:hAnsi="Times New Roman"/>
          <w:b/>
          <w:sz w:val="24"/>
        </w:rPr>
        <w:t>38 straipsniai)</w:t>
      </w:r>
    </w:p>
    <w:p w14:paraId="776EC1B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35 straipsnis</w:t>
      </w:r>
    </w:p>
    <w:p w14:paraId="6F0AAAA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Pėsčiųjų tako zonose, vertikaliose ir horizontaliose bendrose patalpose ir automobilių stovėjimo aikštelėse visuose apšvietimo įrenginiuose kiekviename </w:t>
      </w:r>
      <w:r>
        <w:rPr>
          <w:rFonts w:ascii="Times New Roman" w:hAnsi="Times New Roman"/>
          <w:sz w:val="24"/>
        </w:rPr>
        <w:lastRenderedPageBreak/>
        <w:t>kambaryje turi būti automatinis įtaisas, leidžiantis, kai patalpa arba automobilių stovėjimo aikštelėje nėra užimta:</w:t>
      </w:r>
    </w:p>
    <w:p w14:paraId="0741976C" w14:textId="223AE5D4"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arba pritemdyti apšvietimą iki mažiausio reguliuojamo lygio;</w:t>
      </w: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arba užgesinti dirbtinius šviesos šaltinius, jeigu jokiais teisės aktais nenustatomas būtiniausias lygis.</w:t>
      </w:r>
    </w:p>
    <w:p w14:paraId="7A5ABA1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Be to, jeigu patalpoje yra prieiga prie natūralaus apšvietimo, joje turėtų būti įtaisas, leidžiantis automatiškai išjungti apšvietimo sistemą, kai tik užtenka natūralios šviesos.</w:t>
      </w:r>
      <w:r>
        <w:rPr>
          <w:rFonts w:ascii="Times New Roman" w:hAnsi="Times New Roman"/>
          <w:sz w:val="24"/>
        </w:rPr>
        <w:br/>
        <w:t>Vienas įtaisas turi būti naudojamas ne daugiau kaip:</w:t>
      </w:r>
    </w:p>
    <w:p w14:paraId="05A2C700" w14:textId="2E5CE5F9"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didesniam paviršiaus plotui </w:t>
      </w:r>
      <w:r w:rsidR="002A39A4">
        <w:rPr>
          <w:rFonts w:ascii="Times New Roman" w:hAnsi="Times New Roman"/>
          <w:sz w:val="24"/>
        </w:rPr>
        <w:t>-</w:t>
      </w:r>
      <w:r>
        <w:rPr>
          <w:rFonts w:ascii="Times New Roman" w:hAnsi="Times New Roman"/>
          <w:sz w:val="24"/>
        </w:rPr>
        <w:t xml:space="preserve"> 100 m², o horizontaliesiems takams ir vidaus bendriems plotams </w:t>
      </w:r>
      <w:r w:rsidR="002A39A4">
        <w:rPr>
          <w:rFonts w:ascii="Times New Roman" w:hAnsi="Times New Roman"/>
          <w:sz w:val="24"/>
        </w:rPr>
        <w:t>-</w:t>
      </w:r>
      <w:r>
        <w:rPr>
          <w:rFonts w:ascii="Times New Roman" w:hAnsi="Times New Roman"/>
          <w:sz w:val="24"/>
        </w:rPr>
        <w:t xml:space="preserve"> vienas lygis;</w:t>
      </w: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trijų lygių vertikaliems takams;</w:t>
      </w: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vieno lygio ir ne daugiau kaip 500 m² ploto automobilių stovėjimo aikštelių atveju.</w:t>
      </w:r>
    </w:p>
    <w:p w14:paraId="50B9042B"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36 straipsnis</w:t>
      </w:r>
    </w:p>
    <w:p w14:paraId="64E1D62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Negyvenamuosiuose pastatuose ar jų dalyse kiekvienoje patalpoje turi būti įrengtas rankinis apšvietimo įjungimo ir išjungimo įtaisas arba automatinis įtaisas atsižvelgiant į užimtumo lygį.</w:t>
      </w:r>
    </w:p>
    <w:p w14:paraId="46E1DC5A"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37 straipsnis</w:t>
      </w:r>
    </w:p>
    <w:p w14:paraId="61CF536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Negyvenamuosiuose pastatuose ar jų dalyse kiekvienoje patalpoje, kurioje už apšvietimo valdymą atsakingi administracijos darbuotojai, net ir darbo laikotarpiais, turi būti įtaisas, leidžiantis įjungti ir išjungti apšvietimą. Jeigu šis įtaisas nėra toje patalpoje, tada jis turi suteikti galimybę iš valdymo taško matyti tos patalpos apšvietimo būklę.</w:t>
      </w:r>
    </w:p>
    <w:p w14:paraId="69BF165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38 straipsnis</w:t>
      </w:r>
    </w:p>
    <w:p w14:paraId="62C900D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Negyvenamuosiuose pastatuose arba pastatų dalyse toje pačioje patalpoje dirbtinai apšviesti taškai, kurie nuo angos yra mažesniu kaip 5 m atstumu, valdomi atskirai nuo kitų apšvietimo taškų, kai bendra įrengtoji galia kiekvienoje iš šių padėčių viršija 200 W.</w:t>
      </w:r>
    </w:p>
    <w:p w14:paraId="54320DE6" w14:textId="41AE90E6"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XIV skyrius: VĖDINIMAS (39</w:t>
      </w:r>
      <w:r w:rsidR="002A39A4">
        <w:rPr>
          <w:rFonts w:ascii="Times New Roman" w:hAnsi="Times New Roman"/>
          <w:b/>
          <w:sz w:val="24"/>
        </w:rPr>
        <w:t>-</w:t>
      </w:r>
      <w:r>
        <w:rPr>
          <w:rFonts w:ascii="Times New Roman" w:hAnsi="Times New Roman"/>
          <w:b/>
          <w:sz w:val="24"/>
        </w:rPr>
        <w:t>40 straipsniai)</w:t>
      </w:r>
    </w:p>
    <w:p w14:paraId="1F4C099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39 straipsnis</w:t>
      </w:r>
    </w:p>
    <w:p w14:paraId="4317F7C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Negyvenamųjų pastatų ar jų dalių atveju patalpose arba patalpų grupėse, kurių užimtumas arba naudojimas yra labai skirtingas, turi būti įrengtos atskiros vėdinimo sistemos.</w:t>
      </w:r>
    </w:p>
    <w:p w14:paraId="0989BA6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40 straipsnis</w:t>
      </w:r>
    </w:p>
    <w:p w14:paraId="03BFE55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Negyvenamųjų pastatų ar jų dalių, kuriuose įrengtos specialios mechaninės vėdinimo sistemos, atveju bet koks rankinis patalpos oro srauto keitimo įtaisas turi būti valdomas laikmačiu.</w:t>
      </w:r>
    </w:p>
    <w:p w14:paraId="73CE2D18" w14:textId="63F94E21"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IV antraštinė dalis: PASIŪLYMAS DĖL SUPAPRASTINTO TAIKYMO METODŲ INDIVIDUALIUOSE NAMUOSE (41</w:t>
      </w:r>
      <w:r w:rsidR="002A39A4">
        <w:rPr>
          <w:rFonts w:ascii="Times New Roman" w:hAnsi="Times New Roman"/>
          <w:b/>
          <w:sz w:val="27"/>
        </w:rPr>
        <w:t>-</w:t>
      </w:r>
      <w:r>
        <w:rPr>
          <w:rFonts w:ascii="Times New Roman" w:hAnsi="Times New Roman"/>
          <w:b/>
          <w:sz w:val="27"/>
        </w:rPr>
        <w:t>42 straipsniai)</w:t>
      </w:r>
    </w:p>
    <w:p w14:paraId="47A4E08A"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41 straipsnis</w:t>
      </w:r>
    </w:p>
    <w:p w14:paraId="1B46DA7D" w14:textId="55D71FA4"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Supaprastintasis taikymo metodas </w:t>
      </w:r>
      <w:r w:rsidR="002A39A4">
        <w:rPr>
          <w:rFonts w:ascii="Times New Roman" w:hAnsi="Times New Roman"/>
          <w:sz w:val="24"/>
        </w:rPr>
        <w:t>-</w:t>
      </w:r>
      <w:r>
        <w:rPr>
          <w:rFonts w:ascii="Times New Roman" w:hAnsi="Times New Roman"/>
          <w:sz w:val="24"/>
        </w:rPr>
        <w:t xml:space="preserve"> tai architektūrinių savybių, darbų ir įrangos, prijungtų prie apibrėžtos individualių namų šeimos, energinio naudingumo ir aplinkosauginio veiksmingumo derinys, kuris laikomas atitinkančiu šio nutarimo I-III antraštinių dalių nuostatas visiems šios šeimos pastatams.</w:t>
      </w:r>
      <w:r>
        <w:rPr>
          <w:rFonts w:ascii="Times New Roman" w:hAnsi="Times New Roman"/>
          <w:sz w:val="24"/>
        </w:rPr>
        <w:br/>
        <w:t>Leidžiama naudoti tik integruotosios formos supaprastintąjį taikymo metodą.</w:t>
      </w:r>
    </w:p>
    <w:p w14:paraId="0838A469"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42 straipsnis</w:t>
      </w:r>
    </w:p>
    <w:p w14:paraId="00081010"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Pasiūlymas dėl supaprastintojo taikymo metodo siunčiamas už energetiką atsakingam ministrui ir už statybą atsakingam ministrui kartu su tyrimo dokumentais, kurie parengiami taip, kaip nurodyta IX priede.</w:t>
      </w:r>
    </w:p>
    <w:p w14:paraId="505CE6F7" w14:textId="60A1F40A"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V antraštinė dalis: SPECIALŪS ATVEJAI (43</w:t>
      </w:r>
      <w:r w:rsidR="002A39A4">
        <w:rPr>
          <w:rFonts w:ascii="Times New Roman" w:hAnsi="Times New Roman"/>
          <w:b/>
          <w:sz w:val="27"/>
        </w:rPr>
        <w:t>-</w:t>
      </w:r>
      <w:r>
        <w:rPr>
          <w:rFonts w:ascii="Times New Roman" w:hAnsi="Times New Roman"/>
          <w:b/>
          <w:sz w:val="27"/>
        </w:rPr>
        <w:t>44 straipsniai)</w:t>
      </w:r>
    </w:p>
    <w:p w14:paraId="17157191"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43 straipsnis</w:t>
      </w:r>
    </w:p>
    <w:p w14:paraId="2CB29501"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Jeigu taikant 8 straipsnyje nurodytą skaičiavimo metodą neatsižvelgiama į statybos projekto ypatumus, paraiška dėl projekto patvirtinimo siunčiama už energetiką atsakingam ministrui ir už statybą atsakingam ministrui.</w:t>
      </w:r>
      <w:r>
        <w:rPr>
          <w:rFonts w:ascii="Times New Roman" w:hAnsi="Times New Roman"/>
          <w:sz w:val="24"/>
        </w:rPr>
        <w:br/>
        <w:t>Toliau nurodytais atvejais už energetiką atsakingam ministrui ir už statybą atsakingam ministrui gali būti siunčiama paraiška patvirtinti projektą arba šildymo ar vėsinimo sistemos ar tinklo eksploatacinėms savybėms pagrįsti taikytą metodą:</w:t>
      </w:r>
    </w:p>
    <w:p w14:paraId="5A0B0C39" w14:textId="436033CE"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jeigu taikant 8 straipsnyje nurodytą skaičiavimo metodą neatsižvelgiama į sistemos ypatumus;</w:t>
      </w: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jeigu yra sukurtas miesto šildymo ar vėsinimo tinklas;</w:t>
      </w:r>
      <w:r>
        <w:rPr>
          <w:rFonts w:ascii="Times New Roman" w:hAnsi="Times New Roman"/>
          <w:sz w:val="24"/>
        </w:rPr>
        <w:br/>
      </w:r>
      <w:r w:rsidR="002A39A4">
        <w:rPr>
          <w:rFonts w:ascii="Times New Roman" w:hAnsi="Times New Roman"/>
          <w:sz w:val="24"/>
        </w:rPr>
        <w:t>-</w:t>
      </w:r>
      <w:r>
        <w:rPr>
          <w:rFonts w:ascii="Times New Roman" w:hAnsi="Times New Roman"/>
          <w:sz w:val="24"/>
        </w:rPr>
        <w:t xml:space="preserve"> jeigu dėl šildymo ar vėsinimo tinklo modifikavimo darbų gali labai pasikeisti jo išmetamųjų teršalų faktorius, kaip numatyta 10 straipsnyje.</w:t>
      </w:r>
    </w:p>
    <w:p w14:paraId="74E0BDC5" w14:textId="6FFDA7B9"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lastRenderedPageBreak/>
        <w:br/>
        <w:t>Kartu su patvirtinimo paraiškomis pateikiami tyrimo dokumentai, parengti taip, kaip nurodyta X priede, kuriuose visų pirma nurodoma, kaip taikant 8 straipsnyje nurodytą skaičiavimo metodą neatsižvelgiama į statybos projekto ar sistemos specifiką, jeigu taikoma.</w:t>
      </w:r>
      <w:r>
        <w:rPr>
          <w:rFonts w:ascii="Times New Roman" w:hAnsi="Times New Roman"/>
          <w:sz w:val="24"/>
        </w:rPr>
        <w:br/>
        <w:t>Statybos projekto patvirtinimas nėra privalomas, jeigu su L. 112</w:t>
      </w:r>
      <w:r w:rsidR="002A39A4">
        <w:rPr>
          <w:rFonts w:ascii="Times New Roman" w:hAnsi="Times New Roman"/>
          <w:sz w:val="24"/>
        </w:rPr>
        <w:t>-</w:t>
      </w:r>
      <w:r>
        <w:rPr>
          <w:rFonts w:ascii="Times New Roman" w:hAnsi="Times New Roman"/>
          <w:sz w:val="24"/>
        </w:rPr>
        <w:t>9 straipsnyje apibrėžtais tikslais sutampančiame atitikties sertifikate, kuris nėra susijęs su energiniu naudingumu, pateikiami konkretūs įvesties duomenys, susiję su atitinkamais lygiaverčio poveikio sprendimais, suteikiančiais galimybę taikyti 8 straipsnyje nurodytą skaičiavimo metodą.</w:t>
      </w:r>
    </w:p>
    <w:p w14:paraId="6CDD3150"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44 straipsnis</w:t>
      </w:r>
    </w:p>
    <w:p w14:paraId="7CB9C8E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Energetikos ministras ir už statybą atsakingas ministras, pasikonsultavę su šiam tikslui įsteigtu ekspertų komitetu, gali patvirtinti pasiūlymą atsižvelgti į statybos projektą, šildymo ar vėsinimo sistemą ar tinklą.</w:t>
      </w:r>
      <w:r>
        <w:rPr>
          <w:rFonts w:ascii="Times New Roman" w:hAnsi="Times New Roman"/>
          <w:sz w:val="24"/>
        </w:rPr>
        <w:br/>
        <w:t>Centralizuoto šilumos ar aušinimo tiekimo tinklų kūrimui patvirtinimas galioja ne ilgiau kaip trejus metus; centralizuoto šilumos ar vėsumos tiekimo tinklų keitimo darbams patvirtinimas galioja ne ilgiau kaip penkerius metus, kuris gali būti pratęstas praėjus dvejiems metams nuo ekspertų komiteto nuomonės pateikimo.</w:t>
      </w:r>
    </w:p>
    <w:p w14:paraId="7E5DA6C6" w14:textId="50A59852"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VI antraštinė dalis: ĮVAIRIOS NUOSTATOS (45</w:t>
      </w:r>
      <w:r w:rsidR="002A39A4">
        <w:rPr>
          <w:rFonts w:ascii="Times New Roman" w:hAnsi="Times New Roman"/>
          <w:b/>
          <w:sz w:val="27"/>
        </w:rPr>
        <w:t>-</w:t>
      </w:r>
      <w:r>
        <w:rPr>
          <w:rFonts w:ascii="Times New Roman" w:hAnsi="Times New Roman"/>
          <w:b/>
          <w:sz w:val="27"/>
        </w:rPr>
        <w:t>52 straipsniai)</w:t>
      </w:r>
    </w:p>
    <w:p w14:paraId="69D3FE2D"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45 straipsnis</w:t>
      </w:r>
    </w:p>
    <w:p w14:paraId="04CAF51E" w14:textId="2AFCB26B"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Jeigu pastatas arba pastato dalis priduodama be šildymo sistemos, jis vertinamas taikant standartinę šildymo sistemą, kaip numatyta 8 straipsnyje nurodytame metode. Jeigu atitinkamam pastatui taikomame metode nėra numatyta nustatytoji šildymo sistema, ji gali atitikti tik III antraštinėje dalyje nustatytus išteklių reikalavimus bei Statybos ir būsto kodekso R. 172</w:t>
      </w:r>
      <w:r w:rsidR="002A39A4">
        <w:rPr>
          <w:rFonts w:ascii="Times New Roman" w:hAnsi="Times New Roman"/>
          <w:sz w:val="24"/>
        </w:rPr>
        <w:t>-</w:t>
      </w:r>
      <w:r>
        <w:rPr>
          <w:rFonts w:ascii="Times New Roman" w:hAnsi="Times New Roman"/>
          <w:sz w:val="24"/>
        </w:rPr>
        <w:t>4 straipsnio 1, 4° ir 5° dalyse nustatytus reikalavimus, kurie nustatyti taikant to paties straipsnio priede nustatytą tvarką.</w:t>
      </w:r>
    </w:p>
    <w:p w14:paraId="792A4188"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46 straipsnis</w:t>
      </w:r>
    </w:p>
    <w:p w14:paraId="6521031A" w14:textId="0F6CAADE"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2A39A4">
        <w:rPr>
          <w:rFonts w:ascii="Times New Roman" w:hAnsi="Times New Roman"/>
          <w:sz w:val="24"/>
        </w:rPr>
        <w:t>-</w:t>
      </w:r>
      <w:r>
        <w:rPr>
          <w:rFonts w:ascii="Times New Roman" w:hAnsi="Times New Roman"/>
          <w:sz w:val="24"/>
        </w:rPr>
        <w:t xml:space="preserve"> Laikoma, kad minėtuose 2010 m. spalio 26 d. ir 2012 m. gruodžio 28 d. nutarimuose nustatyti reikalavimai yra įvykdyti, jeigu laikomasi Statybos ir būsto kodekso R. 172</w:t>
      </w:r>
      <w:r w:rsidR="002A39A4">
        <w:rPr>
          <w:rFonts w:ascii="Times New Roman" w:hAnsi="Times New Roman"/>
          <w:sz w:val="24"/>
        </w:rPr>
        <w:t>-</w:t>
      </w:r>
      <w:r>
        <w:rPr>
          <w:rFonts w:ascii="Times New Roman" w:hAnsi="Times New Roman"/>
          <w:sz w:val="24"/>
        </w:rPr>
        <w:t>4 straipsnyje nustatytų reikalavimų, nustatytų taikant to paties straipsnio priede nustatytą tvarką ir šiame nutarime nustatytus reikalavimus.</w:t>
      </w:r>
      <w:r>
        <w:rPr>
          <w:rFonts w:ascii="Times New Roman" w:hAnsi="Times New Roman"/>
          <w:sz w:val="24"/>
        </w:rPr>
        <w:br/>
        <w:t xml:space="preserve">II. </w:t>
      </w:r>
      <w:r w:rsidR="002A39A4">
        <w:rPr>
          <w:rFonts w:ascii="Times New Roman" w:hAnsi="Times New Roman"/>
          <w:sz w:val="24"/>
        </w:rPr>
        <w:t>-</w:t>
      </w:r>
      <w:r>
        <w:rPr>
          <w:rFonts w:ascii="Times New Roman" w:hAnsi="Times New Roman"/>
          <w:sz w:val="24"/>
        </w:rPr>
        <w:t xml:space="preserve"> Laikoma, kad minėtuose 2008 m. birželio 13 d. ir 2007 m. gegužės 3 d. nutarimuose nustatytų reikalavimų yra laikomasi, jeigu buvo atsižvelgiama į Statybos ir būsto kodekso R. 172</w:t>
      </w:r>
      <w:r w:rsidR="002A39A4">
        <w:rPr>
          <w:rFonts w:ascii="Times New Roman" w:hAnsi="Times New Roman"/>
          <w:sz w:val="24"/>
        </w:rPr>
        <w:t>-</w:t>
      </w:r>
      <w:r>
        <w:rPr>
          <w:rFonts w:ascii="Times New Roman" w:hAnsi="Times New Roman"/>
          <w:sz w:val="24"/>
        </w:rPr>
        <w:t>4 straipsnio 1</w:t>
      </w:r>
      <w:r w:rsidR="002A39A4">
        <w:rPr>
          <w:rFonts w:ascii="Times New Roman" w:hAnsi="Times New Roman"/>
          <w:sz w:val="24"/>
        </w:rPr>
        <w:t>-</w:t>
      </w:r>
      <w:r>
        <w:rPr>
          <w:rFonts w:ascii="Times New Roman" w:hAnsi="Times New Roman"/>
          <w:sz w:val="24"/>
        </w:rPr>
        <w:t>3° ir 5° dalyse nustatytus bei taikant to paties straipsnio priede nustatytą tvarką apibrėžtus reikalavimus ir šio nutarimo III antraštinėje dalyje nustatytus reikalavimus.</w:t>
      </w:r>
    </w:p>
    <w:p w14:paraId="3E80F0A9"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47 straipsnis</w:t>
      </w:r>
    </w:p>
    <w:p w14:paraId="739D52A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lastRenderedPageBreak/>
        <w:br/>
        <w:t>Šio nutarimo nuostatos negali prieštarauti galiojančioms teisinėms ir administracinėms priemonėms, susijusioms su sveikata, sanitarija, higiena ir sauga.</w:t>
      </w:r>
    </w:p>
    <w:p w14:paraId="75794AB3"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48 straipsnis</w:t>
      </w:r>
    </w:p>
    <w:p w14:paraId="4933BA7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Nurodyto 2010 m. spalio 26 d. nutarimo 11 ir 12 straipsniuose žodžiai „2021 m. rugsėjo 1 d.“ pakeičiami žodžiais „2021 m. gruodžio 31 d.“.</w:t>
      </w:r>
    </w:p>
    <w:p w14:paraId="6085A120"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49 straipsnis</w:t>
      </w:r>
    </w:p>
    <w:p w14:paraId="01833B6B" w14:textId="7A11C7AA"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2A39A4">
        <w:rPr>
          <w:rFonts w:ascii="Times New Roman" w:hAnsi="Times New Roman"/>
          <w:sz w:val="24"/>
        </w:rPr>
        <w:t>-</w:t>
      </w:r>
      <w:r>
        <w:rPr>
          <w:rFonts w:ascii="Times New Roman" w:hAnsi="Times New Roman"/>
          <w:sz w:val="24"/>
        </w:rPr>
        <w:t xml:space="preserve"> 2010 m. spalio 26 d. nutarimo 10 straipsnis ir minėto 2012 m. gruodžio 28 d. nutarimo 10 straipsnis pakeičiami taip:</w:t>
      </w:r>
    </w:p>
    <w:p w14:paraId="228B35D7" w14:textId="1CFF5A31"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„10 straipsnis. </w:t>
      </w:r>
      <w:r w:rsidR="002A39A4">
        <w:rPr>
          <w:rFonts w:ascii="Times New Roman" w:hAnsi="Times New Roman"/>
          <w:sz w:val="24"/>
        </w:rPr>
        <w:t>-</w:t>
      </w:r>
      <w:r>
        <w:rPr>
          <w:rFonts w:ascii="Times New Roman" w:hAnsi="Times New Roman"/>
          <w:sz w:val="24"/>
        </w:rPr>
        <w:t xml:space="preserve"> Ne vėliau kaip iki 2013 m. sausio 1 d. Cep, Bbio ir Tic apskaičiavimams atlikti naudojamą programinę įrangą X priede nustatyta tvarka turi įvertinti už statybą atsakingas ministras ir už energetiką atsakingas ministras. Atlikus šį vertinimą parengiama vertinimo ataskaita. Šis vertinimas turėtų būti peržiūrimas kas dvejus metus vertinimo ataskaitos pateikimo sukakties dieną arba bent kartą nuo 2018 m. sausio 1 d.“</w:t>
      </w:r>
    </w:p>
    <w:p w14:paraId="519D34E6" w14:textId="5C30301C"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II. </w:t>
      </w:r>
      <w:r w:rsidR="002A39A4">
        <w:rPr>
          <w:rFonts w:ascii="Times New Roman" w:hAnsi="Times New Roman"/>
          <w:sz w:val="24"/>
        </w:rPr>
        <w:t>-</w:t>
      </w:r>
      <w:r>
        <w:rPr>
          <w:rFonts w:ascii="Times New Roman" w:hAnsi="Times New Roman"/>
          <w:sz w:val="24"/>
        </w:rPr>
        <w:t xml:space="preserve"> Minėto 2010 m. spalio 26 d. nutarimo X priedo 5 pradžioje ir minėto 2012 m. gruodžio 28 d. nutarimo VI priedo 5 pradžioje įrašomas šis sakinys: „Ši dalis netaikoma programinei įrangai, kuri buvo peržiūrima po 2018 m. sausio 1 d.“</w:t>
      </w:r>
    </w:p>
    <w:p w14:paraId="17033EF3"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50 straipsnis</w:t>
      </w:r>
    </w:p>
    <w:p w14:paraId="7292B4E9" w14:textId="3DAB2C7F"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Minėto 2010 m. spalio 26 d. nutarimo 49 straipsnio pabaigoje ir minėto 2012 m. gruodžio 28 d. Nutarimo 39 straipsnio pabaigoje pridedama ši pastraipa: </w:t>
      </w:r>
      <w:r>
        <w:rPr>
          <w:rFonts w:ascii="Times New Roman" w:hAnsi="Times New Roman"/>
          <w:sz w:val="24"/>
        </w:rPr>
        <w:br/>
        <w:t>„Statybos projekto patvirtinimas nėra privalomas, jeigu su Statybos ir būsto kodekso L. 112</w:t>
      </w:r>
      <w:r w:rsidR="002A39A4">
        <w:rPr>
          <w:rFonts w:ascii="Times New Roman" w:hAnsi="Times New Roman"/>
          <w:sz w:val="24"/>
        </w:rPr>
        <w:t>-</w:t>
      </w:r>
      <w:r>
        <w:rPr>
          <w:rFonts w:ascii="Times New Roman" w:hAnsi="Times New Roman"/>
          <w:sz w:val="24"/>
        </w:rPr>
        <w:t>9 straipsnyje apibrėžtais tikslais sutampančiame atitikties sertifikate, susijusiame su objektu, kuris nėra energinis naudingumas, pateikiami konkretūs įvesties duomenys apie susijusius sprendimus, darančius lygiavertį poveikį, kad būtų galima taikyti 2012 m. Th-B-C-E skaičiavimo metodą.“</w:t>
      </w:r>
    </w:p>
    <w:p w14:paraId="0133372C"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51 straipsnis</w:t>
      </w:r>
    </w:p>
    <w:p w14:paraId="24D85573" w14:textId="54AAE151"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2A39A4">
        <w:rPr>
          <w:rFonts w:ascii="Times New Roman" w:hAnsi="Times New Roman"/>
          <w:sz w:val="24"/>
        </w:rPr>
        <w:t>-</w:t>
      </w:r>
      <w:r>
        <w:rPr>
          <w:rFonts w:ascii="Times New Roman" w:hAnsi="Times New Roman"/>
          <w:sz w:val="24"/>
        </w:rPr>
        <w:t xml:space="preserve"> 48</w:t>
      </w:r>
      <w:r w:rsidR="002A39A4">
        <w:rPr>
          <w:rFonts w:ascii="Times New Roman" w:hAnsi="Times New Roman"/>
          <w:sz w:val="24"/>
        </w:rPr>
        <w:t>-</w:t>
      </w:r>
      <w:r>
        <w:rPr>
          <w:rFonts w:ascii="Times New Roman" w:hAnsi="Times New Roman"/>
          <w:sz w:val="24"/>
        </w:rPr>
        <w:t>50 straipsnių nuostatos įsigalioja kitą dieną po šio nutarimo paskelbimo.</w:t>
      </w:r>
      <w:r>
        <w:rPr>
          <w:rFonts w:ascii="Times New Roman" w:hAnsi="Times New Roman"/>
          <w:sz w:val="24"/>
        </w:rPr>
        <w:br/>
        <w:t xml:space="preserve">II. </w:t>
      </w:r>
      <w:r w:rsidR="002A39A4">
        <w:rPr>
          <w:rFonts w:ascii="Times New Roman" w:hAnsi="Times New Roman"/>
          <w:sz w:val="24"/>
        </w:rPr>
        <w:t>-</w:t>
      </w:r>
      <w:r>
        <w:rPr>
          <w:rFonts w:ascii="Times New Roman" w:hAnsi="Times New Roman"/>
          <w:sz w:val="24"/>
        </w:rPr>
        <w:t xml:space="preserve"> Kitų straipsnių nuostatos įsigalioja 2022 m. sausio 1 d.</w:t>
      </w:r>
    </w:p>
    <w:p w14:paraId="1A52D4AD"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52 straipsnis</w:t>
      </w:r>
    </w:p>
    <w:p w14:paraId="76B5C327"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Šis nutarimas skelbiamas Prancūzijos Respublikos Oficialiajame leidinyje.</w:t>
      </w:r>
    </w:p>
    <w:p w14:paraId="360CB09C"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lastRenderedPageBreak/>
        <w:t>Priedas</w:t>
      </w:r>
    </w:p>
    <w:p w14:paraId="1FE00F17"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Straipsnis</w:t>
      </w:r>
    </w:p>
    <w:p w14:paraId="71AFA498"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PRIEDAI</w:t>
      </w:r>
    </w:p>
    <w:p w14:paraId="7A4A40BE"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0DA2BE06"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Visą tekstą su jo vaizdais galite peržiūrėti patvirtinto elektroninio Oficialiojo leidinio ištraukoje, kurią galima rasti puslapio apačioje</w:t>
      </w:r>
    </w:p>
    <w:p w14:paraId="3760AF8B"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Parengta 2021 m. rugpjūčio 4 d.</w:t>
      </w:r>
    </w:p>
    <w:p w14:paraId="133B264A"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Ekologinės pertvarkos ministrui, vadovaujančiam būsto sektoriui, deleguotasis ministras</w:t>
      </w:r>
      <w:r>
        <w:rPr>
          <w:rFonts w:ascii="Times New Roman" w:hAnsi="Times New Roman"/>
          <w:sz w:val="24"/>
        </w:rPr>
        <w:br/>
        <w:t>Ministrui ir deleguota:</w:t>
      </w:r>
      <w:r>
        <w:rPr>
          <w:rFonts w:ascii="Times New Roman" w:hAnsi="Times New Roman"/>
          <w:sz w:val="24"/>
        </w:rPr>
        <w:br/>
        <w:t>Būsto, miestų planavimo ir kraštovaizdžio direktorius</w:t>
      </w:r>
      <w:r>
        <w:rPr>
          <w:rFonts w:ascii="Times New Roman" w:hAnsi="Times New Roman"/>
          <w:sz w:val="24"/>
        </w:rPr>
        <w:br/>
        <w:t>F. Adam</w:t>
      </w:r>
    </w:p>
    <w:p w14:paraId="1A7604DF" w14:textId="17FF67D5" w:rsidR="007570FC" w:rsidRDefault="001E2566" w:rsidP="00053FD1">
      <w:pPr>
        <w:spacing w:before="100" w:beforeAutospacing="1" w:after="100" w:afterAutospacing="1" w:line="240" w:lineRule="auto"/>
      </w:pPr>
      <w:r>
        <w:rPr>
          <w:rFonts w:ascii="Times New Roman" w:hAnsi="Times New Roman"/>
          <w:sz w:val="24"/>
        </w:rPr>
        <w:br/>
        <w:t>Ekologinės pertvarkos ministras</w:t>
      </w:r>
      <w:r>
        <w:rPr>
          <w:rFonts w:ascii="Times New Roman" w:hAnsi="Times New Roman"/>
          <w:sz w:val="24"/>
        </w:rPr>
        <w:br/>
        <w:t>Ministro vardu ir įgaliojimu:</w:t>
      </w:r>
      <w:r>
        <w:rPr>
          <w:rFonts w:ascii="Times New Roman" w:hAnsi="Times New Roman"/>
          <w:sz w:val="24"/>
        </w:rPr>
        <w:br/>
        <w:t>Būsto, miestų planavimo ir kraštovaizdžio direktorius</w:t>
      </w:r>
      <w:r>
        <w:rPr>
          <w:rFonts w:ascii="Times New Roman" w:hAnsi="Times New Roman"/>
          <w:sz w:val="24"/>
        </w:rPr>
        <w:br/>
        <w:t>F. Adam</w:t>
      </w:r>
      <w:r>
        <w:rPr>
          <w:rFonts w:ascii="Times New Roman" w:hAnsi="Times New Roman"/>
          <w:sz w:val="24"/>
        </w:rPr>
        <w:br/>
        <w:t>Energijos ir klimato generalinis direktorius</w:t>
      </w:r>
      <w:r>
        <w:rPr>
          <w:rFonts w:ascii="Times New Roman" w:hAnsi="Times New Roman"/>
          <w:sz w:val="24"/>
        </w:rPr>
        <w:br/>
        <w:t>L. Michel</w:t>
      </w:r>
    </w:p>
    <w:sectPr w:rsidR="007570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412B1" w14:textId="77777777" w:rsidR="00FF3FD3" w:rsidRDefault="00FF3FD3" w:rsidP="000D2D8E">
      <w:pPr>
        <w:spacing w:after="0" w:line="240" w:lineRule="auto"/>
      </w:pPr>
      <w:r>
        <w:separator/>
      </w:r>
    </w:p>
  </w:endnote>
  <w:endnote w:type="continuationSeparator" w:id="0">
    <w:p w14:paraId="12C26012" w14:textId="77777777" w:rsidR="00FF3FD3" w:rsidRDefault="00FF3FD3" w:rsidP="000D2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59C3F" w14:textId="77777777" w:rsidR="00FF3FD3" w:rsidRDefault="00FF3FD3" w:rsidP="000D2D8E">
      <w:pPr>
        <w:spacing w:after="0" w:line="240" w:lineRule="auto"/>
      </w:pPr>
      <w:r>
        <w:separator/>
      </w:r>
    </w:p>
  </w:footnote>
  <w:footnote w:type="continuationSeparator" w:id="0">
    <w:p w14:paraId="122B95F8" w14:textId="77777777" w:rsidR="00FF3FD3" w:rsidRDefault="00FF3FD3" w:rsidP="000D2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F3C81"/>
    <w:multiLevelType w:val="multilevel"/>
    <w:tmpl w:val="B5BA3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66"/>
    <w:rsid w:val="00053FD1"/>
    <w:rsid w:val="000D2D8E"/>
    <w:rsid w:val="001E2566"/>
    <w:rsid w:val="002A39A4"/>
    <w:rsid w:val="00576BC6"/>
    <w:rsid w:val="007570FC"/>
    <w:rsid w:val="0079304C"/>
    <w:rsid w:val="00A060C6"/>
    <w:rsid w:val="00AC0A69"/>
    <w:rsid w:val="00BA2550"/>
    <w:rsid w:val="00D84009"/>
    <w:rsid w:val="00FD0F4E"/>
    <w:rsid w:val="00FF3F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E8BB4"/>
  <w15:chartTrackingRefBased/>
  <w15:docId w15:val="{FAB69077-0BEA-44D7-AE59-CF747B96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76BC6"/>
    <w:pPr>
      <w:spacing w:before="100" w:beforeAutospacing="1" w:after="100" w:afterAutospacing="1" w:line="240" w:lineRule="auto"/>
    </w:pPr>
    <w:rPr>
      <w:rFonts w:ascii="Times New Roman" w:hAnsi="Times New Roman"/>
      <w:sz w:val="24"/>
    </w:rPr>
  </w:style>
  <w:style w:type="character" w:customStyle="1" w:styleId="BodyTextChar">
    <w:name w:val="Body Text Char"/>
    <w:basedOn w:val="DefaultParagraphFont"/>
    <w:link w:val="BodyText"/>
    <w:uiPriority w:val="99"/>
    <w:rsid w:val="00576BC6"/>
    <w:rPr>
      <w:rFonts w:ascii="Times New Roman" w:hAnsi="Times New Roman"/>
      <w:sz w:val="24"/>
    </w:rPr>
  </w:style>
  <w:style w:type="paragraph" w:styleId="Header">
    <w:name w:val="header"/>
    <w:basedOn w:val="Normal"/>
    <w:link w:val="HeaderChar"/>
    <w:uiPriority w:val="99"/>
    <w:unhideWhenUsed/>
    <w:rsid w:val="000D2D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2D8E"/>
  </w:style>
  <w:style w:type="paragraph" w:styleId="Footer">
    <w:name w:val="footer"/>
    <w:basedOn w:val="Normal"/>
    <w:link w:val="FooterChar"/>
    <w:uiPriority w:val="99"/>
    <w:unhideWhenUsed/>
    <w:rsid w:val="000D2D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2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84505">
      <w:bodyDiv w:val="1"/>
      <w:marLeft w:val="0"/>
      <w:marRight w:val="0"/>
      <w:marTop w:val="0"/>
      <w:marBottom w:val="0"/>
      <w:divBdr>
        <w:top w:val="none" w:sz="0" w:space="0" w:color="auto"/>
        <w:left w:val="none" w:sz="0" w:space="0" w:color="auto"/>
        <w:bottom w:val="none" w:sz="0" w:space="0" w:color="auto"/>
        <w:right w:val="none" w:sz="0" w:space="0" w:color="auto"/>
      </w:divBdr>
      <w:divsChild>
        <w:div w:id="577636511">
          <w:marLeft w:val="0"/>
          <w:marRight w:val="0"/>
          <w:marTop w:val="0"/>
          <w:marBottom w:val="0"/>
          <w:divBdr>
            <w:top w:val="none" w:sz="0" w:space="0" w:color="auto"/>
            <w:left w:val="none" w:sz="0" w:space="0" w:color="auto"/>
            <w:bottom w:val="none" w:sz="0" w:space="0" w:color="auto"/>
            <w:right w:val="none" w:sz="0" w:space="0" w:color="auto"/>
          </w:divBdr>
          <w:divsChild>
            <w:div w:id="1546795609">
              <w:marLeft w:val="0"/>
              <w:marRight w:val="0"/>
              <w:marTop w:val="0"/>
              <w:marBottom w:val="0"/>
              <w:divBdr>
                <w:top w:val="none" w:sz="0" w:space="0" w:color="auto"/>
                <w:left w:val="none" w:sz="0" w:space="0" w:color="auto"/>
                <w:bottom w:val="none" w:sz="0" w:space="0" w:color="auto"/>
                <w:right w:val="none" w:sz="0" w:space="0" w:color="auto"/>
              </w:divBdr>
            </w:div>
            <w:div w:id="1435978361">
              <w:marLeft w:val="0"/>
              <w:marRight w:val="0"/>
              <w:marTop w:val="0"/>
              <w:marBottom w:val="0"/>
              <w:divBdr>
                <w:top w:val="none" w:sz="0" w:space="0" w:color="auto"/>
                <w:left w:val="none" w:sz="0" w:space="0" w:color="auto"/>
                <w:bottom w:val="none" w:sz="0" w:space="0" w:color="auto"/>
                <w:right w:val="none" w:sz="0" w:space="0" w:color="auto"/>
              </w:divBdr>
            </w:div>
            <w:div w:id="1425611674">
              <w:marLeft w:val="0"/>
              <w:marRight w:val="0"/>
              <w:marTop w:val="0"/>
              <w:marBottom w:val="0"/>
              <w:divBdr>
                <w:top w:val="none" w:sz="0" w:space="0" w:color="auto"/>
                <w:left w:val="none" w:sz="0" w:space="0" w:color="auto"/>
                <w:bottom w:val="none" w:sz="0" w:space="0" w:color="auto"/>
                <w:right w:val="none" w:sz="0" w:space="0" w:color="auto"/>
              </w:divBdr>
            </w:div>
            <w:div w:id="1233852019">
              <w:marLeft w:val="0"/>
              <w:marRight w:val="0"/>
              <w:marTop w:val="0"/>
              <w:marBottom w:val="0"/>
              <w:divBdr>
                <w:top w:val="none" w:sz="0" w:space="0" w:color="auto"/>
                <w:left w:val="none" w:sz="0" w:space="0" w:color="auto"/>
                <w:bottom w:val="none" w:sz="0" w:space="0" w:color="auto"/>
                <w:right w:val="none" w:sz="0" w:space="0" w:color="auto"/>
              </w:divBdr>
            </w:div>
            <w:div w:id="7990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5565</Words>
  <Characters>37764</Characters>
  <Application>Microsoft Office Word</Application>
  <DocSecurity>0</DocSecurity>
  <Lines>1021</Lines>
  <Paragraphs>293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Secrétariat Général</Company>
  <LinksUpToDate>false</LinksUpToDate>
  <CharactersWithSpaces>43263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Antonia Čarija</cp:lastModifiedBy>
  <cp:revision>2</cp:revision>
  <dcterms:created xsi:type="dcterms:W3CDTF">2022-02-11T10:24:00Z</dcterms:created>
  <dcterms:modified xsi:type="dcterms:W3CDTF">2022-02-11T10:24:00Z</dcterms:modified>
</cp:coreProperties>
</file>