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750" w:rsidRPr="00F738F7" w:rsidRDefault="00DE3750" w:rsidP="00DE3750">
      <w:pPr>
        <w:ind w:right="-847"/>
        <w:jc w:val="center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1. ------IND- 2020 0830 F-- CS- ------ 20201229 --- --- PROJET</w:t>
      </w:r>
    </w:p>
    <w:p w:rsidR="00A84C90" w:rsidRPr="00F738F7" w:rsidRDefault="00BE10CC">
      <w:pPr>
        <w:pStyle w:val="LO-Normal"/>
        <w:ind w:left="4956" w:firstLine="708"/>
      </w:pPr>
      <w:r>
        <w:t>Verze ze dne 18. listopadu 2020</w:t>
      </w:r>
    </w:p>
    <w:tbl>
      <w:tblPr>
        <w:tblW w:w="4054" w:type="dxa"/>
        <w:tblInd w:w="114" w:type="dxa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559"/>
      </w:tblGrid>
      <w:tr w:rsidR="00A84C90" w:rsidRPr="00F738F7">
        <w:trPr>
          <w:cantSplit/>
        </w:trPr>
        <w:tc>
          <w:tcPr>
            <w:tcW w:w="4054" w:type="dxa"/>
            <w:gridSpan w:val="3"/>
          </w:tcPr>
          <w:p w:rsidR="00A84C90" w:rsidRPr="00F738F7" w:rsidRDefault="00BE10CC">
            <w:pPr>
              <w:pStyle w:val="SNREPUBLIQUE"/>
            </w:pPr>
            <w:r>
              <w:t>FRANCOUZSKÁ REPUBLIKA</w:t>
            </w:r>
          </w:p>
        </w:tc>
      </w:tr>
      <w:tr w:rsidR="00A84C90" w:rsidRPr="00F738F7">
        <w:trPr>
          <w:cantSplit/>
          <w:trHeight w:hRule="exact" w:val="113"/>
        </w:trPr>
        <w:tc>
          <w:tcPr>
            <w:tcW w:w="1527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968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1559" w:type="dxa"/>
          </w:tcPr>
          <w:p w:rsidR="00A84C90" w:rsidRPr="00F738F7" w:rsidRDefault="00A84C90">
            <w:pPr>
              <w:pStyle w:val="LO-Normal"/>
            </w:pPr>
          </w:p>
        </w:tc>
      </w:tr>
      <w:tr w:rsidR="00A84C90" w:rsidRPr="00F738F7">
        <w:trPr>
          <w:cantSplit/>
        </w:trPr>
        <w:tc>
          <w:tcPr>
            <w:tcW w:w="4054" w:type="dxa"/>
            <w:gridSpan w:val="3"/>
          </w:tcPr>
          <w:p w:rsidR="00A84C90" w:rsidRPr="00F738F7" w:rsidRDefault="00BE10CC">
            <w:pPr>
              <w:pStyle w:val="SNTimbre"/>
            </w:pPr>
            <w:r>
              <w:t>Ministerstvo hospodářství, financí a oživení</w:t>
            </w:r>
          </w:p>
        </w:tc>
      </w:tr>
      <w:tr w:rsidR="00A84C90" w:rsidRPr="00F738F7">
        <w:trPr>
          <w:cantSplit/>
          <w:trHeight w:hRule="exact" w:val="227"/>
        </w:trPr>
        <w:tc>
          <w:tcPr>
            <w:tcW w:w="1527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968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1559" w:type="dxa"/>
          </w:tcPr>
          <w:p w:rsidR="00A84C90" w:rsidRPr="00F738F7" w:rsidRDefault="00A84C90">
            <w:pPr>
              <w:pStyle w:val="LO-Normal"/>
            </w:pPr>
          </w:p>
        </w:tc>
      </w:tr>
      <w:tr w:rsidR="00A84C90" w:rsidRPr="00F738F7">
        <w:trPr>
          <w:cantSplit/>
          <w:trHeight w:hRule="exact" w:val="227"/>
        </w:trPr>
        <w:tc>
          <w:tcPr>
            <w:tcW w:w="1527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968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1559" w:type="dxa"/>
          </w:tcPr>
          <w:p w:rsidR="00A84C90" w:rsidRPr="00F738F7" w:rsidRDefault="00A84C90">
            <w:pPr>
              <w:pStyle w:val="LO-Normal"/>
            </w:pPr>
          </w:p>
        </w:tc>
      </w:tr>
    </w:tbl>
    <w:p w:rsidR="00A84C90" w:rsidRPr="00F738F7" w:rsidRDefault="00BE10CC">
      <w:pPr>
        <w:pStyle w:val="SNNature"/>
      </w:pPr>
      <w:r>
        <w:t>Dekret</w:t>
      </w:r>
      <w:r w:rsidR="00E847F7">
        <w:t xml:space="preserve"> </w:t>
      </w:r>
      <w:r>
        <w:rPr>
          <w:rStyle w:val="Policepardfaut"/>
          <w:color w:val="000000"/>
        </w:rPr>
        <w:t>č. 2020-… ze dne … 2020</w:t>
      </w:r>
    </w:p>
    <w:p w:rsidR="00A84C90" w:rsidRPr="00F738F7" w:rsidRDefault="00BE10CC">
      <w:pPr>
        <w:pStyle w:val="SNtitre"/>
      </w:pPr>
      <w:r>
        <w:t>o informování spotřebitele o aktualizaci softwaru pro zboží obsahujícího digitální prvky</w:t>
      </w:r>
    </w:p>
    <w:p w:rsidR="00A84C90" w:rsidRPr="00F738F7" w:rsidRDefault="00BE10CC">
      <w:pPr>
        <w:pStyle w:val="SNNORCentr"/>
      </w:pPr>
      <w:r>
        <w:t>NOR: […]</w:t>
      </w:r>
    </w:p>
    <w:p w:rsidR="00A84C90" w:rsidRPr="00F738F7" w:rsidRDefault="00BE10CC">
      <w:pPr>
        <w:pStyle w:val="SNAutorit"/>
        <w:spacing w:before="100" w:after="100"/>
      </w:pPr>
      <w:r>
        <w:t>Dotčené skupiny obyvatelstva:</w:t>
      </w:r>
      <w:r>
        <w:rPr>
          <w:rStyle w:val="Policepardfaut"/>
          <w:b w:val="0"/>
        </w:rPr>
        <w:t xml:space="preserve"> Výrobci zboží obsahujícího digitální prvky, prodejci tohoto zboží včetně zboží nabízeného k prodeji prostřednictvím on-line rozhraní;</w:t>
      </w:r>
    </w:p>
    <w:p w:rsidR="00A84C90" w:rsidRPr="00F738F7" w:rsidRDefault="00BE10CC">
      <w:pPr>
        <w:pStyle w:val="SNAutorit"/>
        <w:spacing w:before="100" w:after="100"/>
      </w:pPr>
      <w:r>
        <w:t>Předmět:</w:t>
      </w:r>
      <w:r>
        <w:rPr>
          <w:rStyle w:val="Policepardfaut"/>
          <w:b w:val="0"/>
        </w:rPr>
        <w:t xml:space="preserve"> Obsah a způsoby informování spotřebitele o aktualizacích softwarů;</w:t>
      </w:r>
    </w:p>
    <w:p w:rsidR="00A84C90" w:rsidRPr="00F738F7" w:rsidRDefault="00BE10CC">
      <w:pPr>
        <w:pStyle w:val="SNAutorit"/>
        <w:spacing w:before="100" w:after="100"/>
      </w:pPr>
      <w:r>
        <w:t>Nabytí účinnost</w:t>
      </w:r>
      <w:r>
        <w:rPr>
          <w:rStyle w:val="Policepardfaut"/>
          <w:b w:val="0"/>
        </w:rPr>
        <w:t>i: 1. dubna 2021</w:t>
      </w:r>
    </w:p>
    <w:p w:rsidR="00A84C90" w:rsidRPr="00F738F7" w:rsidRDefault="00BE10CC">
      <w:pPr>
        <w:pStyle w:val="SNAutorit"/>
        <w:spacing w:before="100" w:after="100"/>
      </w:pPr>
      <w:r>
        <w:t>Poznámka</w:t>
      </w:r>
      <w:r>
        <w:rPr>
          <w:rStyle w:val="Policepardfaut"/>
          <w:b w:val="0"/>
        </w:rPr>
        <w:t xml:space="preserve">: Tento dekret stanoví seznam a obsah informací týkající se aktualizací softwaru slučitelného s běžným používáním zboží obsahujícího digitální prvky a </w:t>
      </w:r>
      <w:proofErr w:type="gramStart"/>
      <w:r>
        <w:rPr>
          <w:rStyle w:val="Policepardfaut"/>
          <w:b w:val="0"/>
        </w:rPr>
        <w:t>způsoby ,</w:t>
      </w:r>
      <w:proofErr w:type="gramEnd"/>
      <w:r>
        <w:rPr>
          <w:rStyle w:val="Policepardfaut"/>
          <w:b w:val="0"/>
        </w:rPr>
        <w:t xml:space="preserve"> kterými jsou tyto informace sdělovány výrobcem prodejci, který pak toto zboží předává spotřebiteli. Připomíná, že v případě, kdy smlouva předpokládá dodávku obsahu nebo digitální služby na dobu přesahující dva roky, musí prodejce zajistit, aby spotřebitel dostával aktualizace po celou dobu uvedenou ve smlouvě.</w:t>
      </w:r>
    </w:p>
    <w:p w:rsidR="00A84C90" w:rsidRPr="00F738F7" w:rsidRDefault="00BE10CC">
      <w:pPr>
        <w:pStyle w:val="SNAutorit"/>
        <w:spacing w:before="100" w:after="100"/>
      </w:pPr>
      <w:r>
        <w:t>Odkaz</w:t>
      </w:r>
      <w:r>
        <w:rPr>
          <w:rStyle w:val="Policepardfaut"/>
          <w:b w:val="0"/>
        </w:rPr>
        <w:t xml:space="preserve">: Tento dekret je k dispozici k nahlédnutí na stránkách </w:t>
      </w:r>
      <w:proofErr w:type="spellStart"/>
      <w:r>
        <w:rPr>
          <w:rStyle w:val="Policepardfaut"/>
          <w:b w:val="0"/>
        </w:rPr>
        <w:t>Légifrance</w:t>
      </w:r>
      <w:proofErr w:type="spellEnd"/>
      <w:r>
        <w:rPr>
          <w:rStyle w:val="Policepardfaut"/>
          <w:b w:val="0"/>
        </w:rPr>
        <w:t xml:space="preserve"> (</w:t>
      </w:r>
      <w:hyperlink r:id="rId6" w:tgtFrame="_top">
        <w:r>
          <w:rPr>
            <w:rStyle w:val="LienInternet"/>
            <w:b w:val="0"/>
            <w:color w:val="000000"/>
          </w:rPr>
          <w:t>http://www.legifrance.gouv.fr</w:t>
        </w:r>
      </w:hyperlink>
      <w:r>
        <w:rPr>
          <w:rStyle w:val="Policepardfaut"/>
          <w:b w:val="0"/>
        </w:rPr>
        <w:t>).</w:t>
      </w:r>
    </w:p>
    <w:p w:rsidR="00A84C90" w:rsidRPr="00F738F7" w:rsidRDefault="00BE10CC">
      <w:pPr>
        <w:pStyle w:val="SNAutorit"/>
        <w:spacing w:before="100" w:after="100"/>
      </w:pPr>
      <w:r>
        <w:t>Ministerský předseda,</w:t>
      </w:r>
    </w:p>
    <w:p w:rsidR="00A84C90" w:rsidRPr="00F738F7" w:rsidRDefault="00BE10CC">
      <w:pPr>
        <w:pStyle w:val="SNRapport"/>
        <w:spacing w:before="100" w:after="100"/>
      </w:pPr>
      <w:r>
        <w:t>na základě zprávy ministra hospodářství, financí a oživení,</w:t>
      </w:r>
    </w:p>
    <w:p w:rsidR="00A84C90" w:rsidRPr="00F738F7" w:rsidRDefault="00BE10CC">
      <w:pPr>
        <w:pStyle w:val="SNVisa"/>
        <w:spacing w:before="100" w:after="100"/>
        <w:ind w:firstLine="708"/>
      </w:pPr>
      <w:r>
        <w:t>s ohledem na spotřebitelský zákoník, zejména na jeho články L. 111-1 a L. 217-21 až L.217-23 ve znění vyplývajícím z článku 27 zákona č. 2020-105 ze dne 10. února 2020 o boji proti plýtvání a o oběhovém hospodářství;</w:t>
      </w:r>
    </w:p>
    <w:p w:rsidR="00A84C90" w:rsidRPr="00F738F7" w:rsidRDefault="00BE10CC" w:rsidP="00F738F7">
      <w:pPr>
        <w:pStyle w:val="SNActe"/>
        <w:keepNext/>
        <w:spacing w:before="100" w:after="100"/>
      </w:pPr>
      <w:r>
        <w:t>nařizuje:</w:t>
      </w:r>
    </w:p>
    <w:p w:rsidR="00A84C90" w:rsidRPr="00F738F7" w:rsidRDefault="00BE10CC" w:rsidP="00F738F7">
      <w:pPr>
        <w:pStyle w:val="SNArticle"/>
        <w:keepNext/>
        <w:spacing w:before="100" w:after="100"/>
      </w:pPr>
      <w:r>
        <w:t>Článek 1</w:t>
      </w:r>
    </w:p>
    <w:p w:rsidR="00A84C90" w:rsidRPr="00F738F7" w:rsidRDefault="00BE10CC" w:rsidP="00F738F7">
      <w:pPr>
        <w:pStyle w:val="BodyText"/>
        <w:keepNext/>
        <w:spacing w:before="100" w:after="100"/>
      </w:pPr>
      <w:r>
        <w:t>Kapitola VII hlavy I knihy II spotřebitelského zákoníku se mění takto:</w:t>
      </w:r>
    </w:p>
    <w:p w:rsidR="00A84C90" w:rsidRPr="00F738F7" w:rsidRDefault="00BE10CC">
      <w:pPr>
        <w:pStyle w:val="BodyText"/>
        <w:spacing w:before="100" w:after="100"/>
      </w:pPr>
      <w:r>
        <w:t>1. Je vytvořen oddíl 1 s názvem „Obchodní záruka“, který zahrnuje články R. 217-1 až R. 217-7;</w:t>
      </w:r>
    </w:p>
    <w:p w:rsidR="00A84C90" w:rsidRPr="00F738F7" w:rsidRDefault="00BE10CC" w:rsidP="00F738F7">
      <w:pPr>
        <w:pStyle w:val="BodyText"/>
        <w:keepNext/>
        <w:spacing w:before="100" w:after="100"/>
      </w:pPr>
      <w:r>
        <w:t>2. Za článek R. 217-7 je vložen oddíl 2 v následujícím znění:</w:t>
      </w:r>
    </w:p>
    <w:p w:rsidR="00A84C90" w:rsidRPr="00F738F7" w:rsidRDefault="00BE10CC">
      <w:pPr>
        <w:pStyle w:val="BodyText"/>
        <w:spacing w:before="100" w:after="100"/>
      </w:pPr>
      <w:r>
        <w:t>„Oddíl 2</w:t>
      </w:r>
    </w:p>
    <w:p w:rsidR="00A84C90" w:rsidRPr="00F738F7" w:rsidRDefault="00BE10CC">
      <w:pPr>
        <w:pStyle w:val="BodyText"/>
        <w:spacing w:before="100" w:after="100"/>
      </w:pPr>
      <w:r>
        <w:t>Aktualizace softwaru v případě zboží obsahujícího digitální prvky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lastRenderedPageBreak/>
        <w:t xml:space="preserve">Čl. D. 217-8. - </w:t>
      </w:r>
      <w:r>
        <w:t>Výrobce zboží obsahujícího digitální prvky sdělí bezplatně prodejci informace týkající se aktualizací softwaru dodaného při nákupu tohoto zboží, a to včetně bezpečnostních aktualizací, které jsou slučitelné s běžným používáním zboží.</w:t>
      </w:r>
    </w:p>
    <w:p w:rsidR="00A84C90" w:rsidRPr="00F738F7" w:rsidRDefault="00BE10CC">
      <w:pPr>
        <w:pStyle w:val="BodyText"/>
        <w:spacing w:before="100" w:after="100"/>
      </w:pPr>
      <w:r>
        <w:t>Tyto informace se zaměřují na:</w:t>
      </w:r>
    </w:p>
    <w:p w:rsidR="00A84C90" w:rsidRPr="00F738F7" w:rsidRDefault="00BE10CC">
      <w:pPr>
        <w:pStyle w:val="BodyText"/>
        <w:spacing w:before="100" w:after="100"/>
      </w:pPr>
      <w:r>
        <w:t>1. software zboží, který je předmětem aktualizací;</w:t>
      </w:r>
    </w:p>
    <w:p w:rsidR="00A84C90" w:rsidRPr="00F738F7" w:rsidRDefault="00BE10CC">
      <w:pPr>
        <w:pStyle w:val="BodyText"/>
        <w:spacing w:before="100" w:after="100"/>
      </w:pPr>
      <w:r>
        <w:t>2. dobu, po kterou jsou aktualizace poskytovány, nebo datum, kdy poskytování aktualizací k dotčenému zboží skončí;</w:t>
      </w:r>
    </w:p>
    <w:p w:rsidR="00A84C90" w:rsidRPr="00F738F7" w:rsidRDefault="00BE10CC">
      <w:pPr>
        <w:pStyle w:val="BodyText"/>
        <w:spacing w:before="100" w:after="100"/>
      </w:pPr>
      <w:r>
        <w:t>Tyto informace se uvádějí na všech trvanlivých nosičích, které jsou součástí prodeje zboží obsahujícího digitální prvky.</w:t>
      </w:r>
    </w:p>
    <w:p w:rsidR="00A84C90" w:rsidRPr="00F738F7" w:rsidRDefault="00BE10CC">
      <w:pPr>
        <w:pStyle w:val="BodyText"/>
      </w:pPr>
      <w:r>
        <w:t>Výrobce také prodejci bez zbytečného odkladu a na trvanlivém nosiči sdělí veškeré informace týkající se vývoje aktualizací. V tomto ohledu jej informuje o důsledcích aktualizací poskytovaných nad rámec doby platnosti nebo data uvedeného v bodě 2 ve vztahu k funkčnosti zboží.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 xml:space="preserve">Čl. D. 217-9. – </w:t>
      </w:r>
      <w:r>
        <w:t>Informace uvedené v bodě 1 a 2 článku D. 217-8 jsou poskytovány spotřebiteli prodejcem bezplatně, čitelně a srozumitelně před uzavřením prodeje zboží obsahujícího digitální prvky, po prodeji se pak jedná o informace uvedené v posledním pododstavci článku D. 217-8.</w:t>
      </w:r>
    </w:p>
    <w:p w:rsidR="00A84C90" w:rsidRPr="00F738F7" w:rsidRDefault="00BE10CC">
      <w:pPr>
        <w:pStyle w:val="BodyText"/>
        <w:spacing w:before="100" w:after="100"/>
      </w:pPr>
      <w:r>
        <w:t>Tyto informace jsou uváděny v podobě rámečku uvedeného v prodejní smlouvě ke zboží obsahujícímu digitální prvky.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>Čl. D. 217-10.</w:t>
      </w:r>
      <w:r>
        <w:t xml:space="preserve"> – V případě prodeje zboží obsahujícího digitální prvky, pokud smlouva předpokládá stálou dodávku digitálního obsahu nebo digitální služby po dobu přesahující dva roky, musí prodejce zajistit, aby spotřebitel obdržel</w:t>
      </w:r>
      <w:r>
        <w:rPr>
          <w:rStyle w:val="Policepardfaut"/>
          <w:i/>
        </w:rPr>
        <w:t xml:space="preserve"> </w:t>
      </w:r>
      <w:r>
        <w:t>aktualizace včetně bezpečnostních aktualizací, které jsou nezbytné pro zachování shody zboží po celou dobu, po kterou se obsah nebo digitální služba poskytuje bez ohledu na druh dotčeného zboží.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 xml:space="preserve">Čl. D. 217-11. </w:t>
      </w:r>
      <w:r w:rsidR="00E21586">
        <w:t>–</w:t>
      </w:r>
      <w:bookmarkStart w:id="0" w:name="_GoBack"/>
      <w:bookmarkEnd w:id="0"/>
      <w:r>
        <w:rPr>
          <w:rStyle w:val="Policepardfaut"/>
          <w:i/>
        </w:rPr>
        <w:t xml:space="preserve"> </w:t>
      </w:r>
      <w:r>
        <w:t>Informace o zásadních vlastnostech zboží ve smyslu bodu 1 článku L. 111-1 zahrnují případně informace týkající se aktualizací uvedených v této kapitole. “</w:t>
      </w:r>
    </w:p>
    <w:p w:rsidR="00A84C90" w:rsidRPr="00F738F7" w:rsidRDefault="00BE10CC" w:rsidP="00F738F7">
      <w:pPr>
        <w:pStyle w:val="BodyText"/>
        <w:keepNext/>
        <w:spacing w:before="100" w:after="100"/>
        <w:jc w:val="center"/>
        <w:rPr>
          <w:b/>
        </w:rPr>
      </w:pPr>
      <w:r>
        <w:rPr>
          <w:b/>
        </w:rPr>
        <w:t>Článek 2</w:t>
      </w:r>
    </w:p>
    <w:p w:rsidR="00A84C90" w:rsidRPr="00F738F7" w:rsidRDefault="00BE10CC">
      <w:pPr>
        <w:pStyle w:val="BodyText"/>
        <w:spacing w:before="100" w:after="100"/>
      </w:pPr>
      <w:r>
        <w:t>Tento dekret nabývá účinnosti dne 1. dubna 2021.</w:t>
      </w:r>
    </w:p>
    <w:p w:rsidR="00A84C90" w:rsidRPr="00F738F7" w:rsidRDefault="00BE10CC" w:rsidP="00F738F7">
      <w:pPr>
        <w:pStyle w:val="BodyText"/>
        <w:keepNext/>
        <w:spacing w:before="100" w:after="100"/>
        <w:jc w:val="center"/>
        <w:rPr>
          <w:b/>
        </w:rPr>
      </w:pPr>
      <w:r>
        <w:rPr>
          <w:b/>
        </w:rPr>
        <w:t>Článek 3</w:t>
      </w:r>
    </w:p>
    <w:p w:rsidR="00A84C90" w:rsidRPr="00F738F7" w:rsidRDefault="00BE10CC">
      <w:pPr>
        <w:pStyle w:val="BodyText"/>
        <w:spacing w:before="100" w:after="100"/>
      </w:pPr>
      <w:r>
        <w:t>Prováděním tohoto nařízení, které bude vyhlášeno v Úředním věstníku Francouzské republiky, jsou pověřeni, každý ve své oblasti působnosti, ministryně pro ekologický přechod a ministr hospodářství, financí a oživení.</w:t>
      </w:r>
    </w:p>
    <w:p w:rsidR="00A84C90" w:rsidRPr="00F738F7" w:rsidRDefault="00A84C90">
      <w:pPr>
        <w:pStyle w:val="BodyText"/>
        <w:spacing w:before="100" w:after="100"/>
      </w:pPr>
    </w:p>
    <w:p w:rsidR="00A84C90" w:rsidRPr="00F738F7" w:rsidRDefault="00BE10CC" w:rsidP="00F738F7">
      <w:pPr>
        <w:pStyle w:val="SNContreseing"/>
        <w:keepNext/>
        <w:spacing w:before="100" w:after="100"/>
      </w:pPr>
      <w:r>
        <w:t>Dne:</w:t>
      </w:r>
    </w:p>
    <w:p w:rsidR="00A84C90" w:rsidRPr="00F738F7" w:rsidRDefault="00BE10CC">
      <w:pPr>
        <w:pStyle w:val="SNContreseing"/>
        <w:spacing w:before="100" w:after="100"/>
      </w:pPr>
      <w:r>
        <w:t>Za ministerského předsedu,</w:t>
      </w:r>
    </w:p>
    <w:p w:rsidR="00A84C90" w:rsidRPr="00F738F7" w:rsidRDefault="00BE10CC">
      <w:pPr>
        <w:pStyle w:val="SNSignatureprnomnomGauche"/>
        <w:spacing w:before="100" w:after="100"/>
        <w:ind w:left="0" w:right="4496"/>
      </w:pPr>
      <w:r>
        <w:t>Ministryně pro ekologický přechod</w:t>
      </w:r>
    </w:p>
    <w:p w:rsidR="00A84C90" w:rsidRPr="00F738F7" w:rsidRDefault="00BE10CC">
      <w:pPr>
        <w:pStyle w:val="SNSignatureprnomnomDroite"/>
        <w:spacing w:before="100" w:after="100"/>
        <w:ind w:left="0"/>
        <w:jc w:val="left"/>
      </w:pPr>
      <w:r>
        <w:t>Barbara POMPILI</w:t>
      </w:r>
    </w:p>
    <w:p w:rsidR="00A84C90" w:rsidRPr="00F738F7" w:rsidRDefault="00BE10CC">
      <w:pPr>
        <w:pStyle w:val="SNSignatureDroite"/>
        <w:spacing w:before="100" w:after="100"/>
        <w:jc w:val="left"/>
      </w:pPr>
      <w:r>
        <w:t>Ministr hospodářství, financí a oživení</w:t>
      </w:r>
    </w:p>
    <w:p w:rsidR="00A84C90" w:rsidRPr="00F738F7" w:rsidRDefault="00BE10CC">
      <w:pPr>
        <w:pStyle w:val="SNSignatureprnomnomDroite"/>
        <w:spacing w:before="100" w:after="100"/>
      </w:pPr>
      <w:r>
        <w:t>Bruno LE MAIRE</w:t>
      </w:r>
    </w:p>
    <w:sectPr w:rsidR="00A84C90" w:rsidRPr="00F738F7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A6D" w:rsidRDefault="00FD5A6D" w:rsidP="00BE10CC">
      <w:pPr>
        <w:spacing w:after="0"/>
      </w:pPr>
      <w:r>
        <w:separator/>
      </w:r>
    </w:p>
  </w:endnote>
  <w:endnote w:type="continuationSeparator" w:id="0">
    <w:p w:rsidR="00FD5A6D" w:rsidRDefault="00FD5A6D" w:rsidP="00BE10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A6D" w:rsidRDefault="00FD5A6D" w:rsidP="00BE10CC">
      <w:pPr>
        <w:spacing w:after="0"/>
      </w:pPr>
      <w:r>
        <w:separator/>
      </w:r>
    </w:p>
  </w:footnote>
  <w:footnote w:type="continuationSeparator" w:id="0">
    <w:p w:rsidR="00FD5A6D" w:rsidRDefault="00FD5A6D" w:rsidP="00BE10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C90"/>
    <w:rsid w:val="00333649"/>
    <w:rsid w:val="00A84C90"/>
    <w:rsid w:val="00BE10CC"/>
    <w:rsid w:val="00C70B0F"/>
    <w:rsid w:val="00D11923"/>
    <w:rsid w:val="00DE3750"/>
    <w:rsid w:val="00E21586"/>
    <w:rsid w:val="00E847F7"/>
    <w:rsid w:val="00F738F7"/>
    <w:rsid w:val="00FD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F9F9BF-6143-4609-BAE8-560FA4E8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licepardfaut">
    <w:name w:val="Police par défaut"/>
    <w:qFormat/>
  </w:style>
  <w:style w:type="character" w:customStyle="1" w:styleId="CorpsdetexteCar">
    <w:name w:val="Corps de texte Car"/>
    <w:basedOn w:val="Policepardfaut"/>
    <w:qFormat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Marquedecommentaire">
    <w:name w:val="Marque de commentaire"/>
    <w:basedOn w:val="Policepardfaut"/>
    <w:qFormat/>
    <w:rPr>
      <w:rFonts w:cs="Times New Roman"/>
      <w:sz w:val="16"/>
    </w:rPr>
  </w:style>
  <w:style w:type="character" w:customStyle="1" w:styleId="CommentaireCar">
    <w:name w:val="Commentaire Car"/>
    <w:basedOn w:val="Policepardfaut"/>
    <w:qFormat/>
    <w:rPr>
      <w:sz w:val="20"/>
      <w:szCs w:val="20"/>
    </w:rPr>
  </w:style>
  <w:style w:type="character" w:customStyle="1" w:styleId="TextedebullesCar">
    <w:name w:val="Texte de bulles Car"/>
    <w:basedOn w:val="Policepardfaut"/>
    <w:qFormat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ObjetducommentaireCar">
    <w:name w:val="Objet du commentaire Car"/>
    <w:basedOn w:val="CommentaireCar"/>
    <w:qFormat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SNREPUBLIQUE">
    <w:name w:val="SNREPUBLIQUE"/>
    <w:basedOn w:val="LO-Normal"/>
    <w:qFormat/>
    <w:pPr>
      <w:jc w:val="center"/>
    </w:pPr>
    <w:rPr>
      <w:b/>
      <w:bCs/>
      <w:szCs w:val="20"/>
    </w:rPr>
  </w:style>
  <w:style w:type="paragraph" w:styleId="BodyText">
    <w:name w:val="Body Text"/>
    <w:basedOn w:val="LO-Normal"/>
    <w:pPr>
      <w:spacing w:after="120"/>
      <w:jc w:val="both"/>
    </w:pPr>
  </w:style>
  <w:style w:type="paragraph" w:customStyle="1" w:styleId="SNNature">
    <w:name w:val="SNNature"/>
    <w:basedOn w:val="LO-Normal"/>
    <w:next w:val="SNtitre"/>
    <w:autoRedefine/>
    <w:qFormat/>
    <w:pPr>
      <w:widowControl w:val="0"/>
      <w:suppressLineNumbers/>
      <w:spacing w:before="720" w:after="120"/>
      <w:jc w:val="center"/>
    </w:pPr>
    <w:rPr>
      <w:rFonts w:eastAsia="Lucida Sans Unicode"/>
      <w:b/>
      <w:bCs/>
    </w:rPr>
  </w:style>
  <w:style w:type="paragraph" w:customStyle="1" w:styleId="SNtitre">
    <w:name w:val="SNtitre"/>
    <w:basedOn w:val="LO-Normal"/>
    <w:next w:val="SNNORCentr"/>
    <w:autoRedefine/>
    <w:qFormat/>
    <w:pPr>
      <w:widowControl w:val="0"/>
      <w:suppressLineNumbers/>
      <w:spacing w:after="360"/>
      <w:jc w:val="center"/>
    </w:pPr>
    <w:rPr>
      <w:rFonts w:eastAsia="Lucida Sans Unicode"/>
      <w:b/>
    </w:rPr>
  </w:style>
  <w:style w:type="paragraph" w:customStyle="1" w:styleId="SNNORCentr">
    <w:name w:val="SNNOR+Centré"/>
    <w:next w:val="SNAutorit"/>
    <w:qFormat/>
    <w:pPr>
      <w:suppressAutoHyphens/>
      <w:jc w:val="center"/>
    </w:pPr>
    <w:rPr>
      <w:rFonts w:ascii="Times New Roman" w:eastAsia="Times New Roman" w:hAnsi="Times New Roman"/>
      <w:bCs/>
      <w:sz w:val="24"/>
      <w:szCs w:val="20"/>
      <w:lang w:eastAsia="fr-FR"/>
    </w:rPr>
  </w:style>
  <w:style w:type="paragraph" w:customStyle="1" w:styleId="SNAutorit">
    <w:name w:val="SNAutorité"/>
    <w:basedOn w:val="LO-Normal"/>
    <w:autoRedefine/>
    <w:qFormat/>
    <w:pPr>
      <w:spacing w:before="720" w:after="240"/>
      <w:ind w:firstLine="720"/>
      <w:jc w:val="both"/>
    </w:pPr>
    <w:rPr>
      <w:b/>
      <w:i/>
    </w:rPr>
  </w:style>
  <w:style w:type="paragraph" w:customStyle="1" w:styleId="SNSignatureprnomnomDroite">
    <w:name w:val="SNSignature prénom+nom Droite"/>
    <w:basedOn w:val="SNSignatureDroite"/>
    <w:next w:val="LO-Normal"/>
    <w:qFormat/>
    <w:pPr>
      <w:spacing w:before="0" w:after="120"/>
      <w:ind w:left="5041"/>
    </w:pPr>
  </w:style>
  <w:style w:type="paragraph" w:customStyle="1" w:styleId="SNSignatureDroite">
    <w:name w:val="SNSignatureDroite"/>
    <w:basedOn w:val="LO-Normal"/>
    <w:next w:val="SNSignatureprnomnomDroite"/>
    <w:autoRedefine/>
    <w:qFormat/>
    <w:pPr>
      <w:spacing w:before="120" w:after="1680"/>
      <w:ind w:left="5040"/>
      <w:jc w:val="right"/>
    </w:pPr>
    <w:rPr>
      <w:color w:val="000000"/>
    </w:rPr>
  </w:style>
  <w:style w:type="paragraph" w:customStyle="1" w:styleId="SNSignatureprnomnomGauche">
    <w:name w:val="SNSignature prénom+nom Gauche"/>
    <w:basedOn w:val="LO-Normal"/>
    <w:next w:val="SNSignatureDroite"/>
    <w:qFormat/>
    <w:pPr>
      <w:spacing w:before="120" w:after="120"/>
      <w:ind w:left="720" w:right="4494"/>
    </w:pPr>
    <w:rPr>
      <w:color w:val="000000"/>
    </w:rPr>
  </w:style>
  <w:style w:type="paragraph" w:customStyle="1" w:styleId="SNTimbre">
    <w:name w:val="SNTimbre"/>
    <w:basedOn w:val="LO-Normal"/>
    <w:autoRedefine/>
    <w:qFormat/>
    <w:pPr>
      <w:widowControl w:val="0"/>
      <w:snapToGrid w:val="0"/>
      <w:spacing w:before="120" w:after="160"/>
      <w:jc w:val="center"/>
    </w:pPr>
    <w:rPr>
      <w:rFonts w:eastAsia="Lucida Sans Unicode"/>
    </w:rPr>
  </w:style>
  <w:style w:type="paragraph" w:customStyle="1" w:styleId="SNRapport">
    <w:name w:val="SNRapport"/>
    <w:basedOn w:val="LO-Normal"/>
    <w:autoRedefine/>
    <w:qFormat/>
    <w:pPr>
      <w:spacing w:before="240" w:after="120"/>
      <w:ind w:firstLine="720"/>
    </w:pPr>
  </w:style>
  <w:style w:type="paragraph" w:customStyle="1" w:styleId="SNVisa">
    <w:name w:val="SNVisa"/>
    <w:basedOn w:val="LO-Normal"/>
    <w:autoRedefine/>
    <w:qFormat/>
    <w:pPr>
      <w:spacing w:before="120" w:after="120"/>
      <w:ind w:firstLine="720"/>
    </w:pPr>
  </w:style>
  <w:style w:type="paragraph" w:customStyle="1" w:styleId="SNContreseing">
    <w:name w:val="SNContreseing"/>
    <w:basedOn w:val="LO-Normal"/>
    <w:next w:val="LO-Normal"/>
    <w:autoRedefine/>
    <w:qFormat/>
    <w:pPr>
      <w:spacing w:before="480" w:after="160"/>
      <w:ind w:firstLine="720"/>
    </w:pPr>
  </w:style>
  <w:style w:type="paragraph" w:customStyle="1" w:styleId="SNActe">
    <w:name w:val="SNActe"/>
    <w:basedOn w:val="LO-Normal"/>
    <w:autoRedefine/>
    <w:qFormat/>
    <w:pPr>
      <w:spacing w:before="480" w:after="360"/>
      <w:jc w:val="center"/>
    </w:pPr>
    <w:rPr>
      <w:b/>
    </w:rPr>
  </w:style>
  <w:style w:type="paragraph" w:customStyle="1" w:styleId="SNArticle">
    <w:name w:val="SNArticle"/>
    <w:basedOn w:val="LO-Normal"/>
    <w:next w:val="BodyText"/>
    <w:autoRedefine/>
    <w:qFormat/>
    <w:pPr>
      <w:spacing w:before="240" w:after="240"/>
      <w:jc w:val="center"/>
    </w:pPr>
    <w:rPr>
      <w:b/>
    </w:rPr>
  </w:style>
  <w:style w:type="paragraph" w:customStyle="1" w:styleId="Commentaire">
    <w:name w:val="Commentaire"/>
    <w:basedOn w:val="LO-Normal"/>
    <w:qFormat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paragraph" w:customStyle="1" w:styleId="Textedebulles">
    <w:name w:val="Texte de bulles"/>
    <w:basedOn w:val="LO-Normal"/>
    <w:qFormat/>
    <w:rPr>
      <w:rFonts w:ascii="Segoe UI" w:eastAsia="Segoe UI" w:hAnsi="Segoe UI" w:cs="Segoe UI"/>
      <w:sz w:val="18"/>
      <w:szCs w:val="18"/>
    </w:rPr>
  </w:style>
  <w:style w:type="paragraph" w:customStyle="1" w:styleId="Paragraphedeliste">
    <w:name w:val="Paragraphe de liste"/>
    <w:basedOn w:val="LO-Normal"/>
    <w:qFormat/>
    <w:pPr>
      <w:ind w:left="720"/>
    </w:pPr>
  </w:style>
  <w:style w:type="paragraph" w:customStyle="1" w:styleId="corpsdetexte">
    <w:name w:val="corps de texte"/>
    <w:basedOn w:val="LO-Normal"/>
    <w:qFormat/>
    <w:pPr>
      <w:spacing w:after="240"/>
      <w:ind w:firstLine="709"/>
      <w:jc w:val="both"/>
    </w:pPr>
  </w:style>
  <w:style w:type="paragraph" w:customStyle="1" w:styleId="Objetducommentaire">
    <w:name w:val="Objet du commentaire"/>
    <w:basedOn w:val="Commentaire"/>
    <w:next w:val="Commentaire"/>
    <w:qFormat/>
    <w:pPr>
      <w:spacing w:after="0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NormalWeb">
    <w:name w:val="Normal (Web)"/>
    <w:basedOn w:val="LO-Normal"/>
    <w:qFormat/>
    <w:pPr>
      <w:spacing w:before="100" w:after="100"/>
    </w:pPr>
  </w:style>
  <w:style w:type="paragraph" w:customStyle="1" w:styleId="Rvision">
    <w:name w:val="Révision"/>
    <w:qFormat/>
    <w:pPr>
      <w:suppressAutoHyphens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BE10C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E10CC"/>
  </w:style>
  <w:style w:type="paragraph" w:styleId="Footer">
    <w:name w:val="footer"/>
    <w:basedOn w:val="Normal"/>
    <w:link w:val="FooterChar"/>
    <w:uiPriority w:val="99"/>
    <w:unhideWhenUsed/>
    <w:rsid w:val="00BE10C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E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gifrance.gouv.f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612</Words>
  <Characters>3489</Characters>
  <Application>Microsoft Office Word</Application>
  <DocSecurity>0</DocSecurity>
  <Lines>29</Lines>
  <Paragraphs>8</Paragraphs>
  <ScaleCrop>false</ScaleCrop>
  <Company>Microsoft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gwibaux</dc:creator>
  <dc:description/>
  <cp:lastModifiedBy>Liu, Lei</cp:lastModifiedBy>
  <cp:revision>6</cp:revision>
  <dcterms:created xsi:type="dcterms:W3CDTF">2020-10-28T15:09:00Z</dcterms:created>
  <dcterms:modified xsi:type="dcterms:W3CDTF">2020-12-29T12:55:00Z</dcterms:modified>
  <dc:language>fr-FR</dc:language>
</cp:coreProperties>
</file>