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L-EKONOMIJA U L-AFFARIJIET MARITTIMI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Uffiċċju tas-Segretarju tal-Istat għall-Ekonomija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Ordinanza Nru XXX/2023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Sommarju: L-Ordinanza li tistabbilixxi r-Regolament dwar il-kontroll metroloġiku legali tal-opaċimetri.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Il-kontroll metroloġiku tal-metodi u l-istrumenti ta’ kejl fil-Portugall huwa konformi mal-iskema ġenerali approvata mid-Digriet Liġi Nru 29/2022 tas-7 ta’ April, mad-dispożizzjonijiet regolatorji ġenerali stabbiliti fir-Regolament Ġenerali dwar il-Kontroll Metroloġiku approvat bl-Ordinanza Nru 211/2022 tat-23 ta’ Awwissu, kif ukoll mad-dispożizzjonijiet li jinsabu fl-ordinanzi speċifiċi ta’ kull strument tal-kejl.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Fid-dawl tal-pubblikazzjoni ta’ din is-sitwazzjoni legali, jeħtieġ li jiġi adottat ir-regolament speċifiku li għandu jiġi osservat mill-kontroll metroloġiku tal-opaċimetri, li jħassar id-Digriet Nru 797/2009 tal-1 ta’ Diċembru.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Dan id-Digriet kien soġġett għall-proċedura tal-informazzjoni fil-qasam tar-regolamenti tekniċi u r-regoli dwar is-servizzi tas-soċjetà tal-informatika previsti fid-Direttiva (UE) 2015/1535 tal-Parlament Ewropew u tal-Kunsill tad-9 ta’ Settembru 2015.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Għalhekk: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Skont l-Artikolu 2(a) u l-Artikolu 25(1) tad-Digriet Liġi Nru 29/2022 tas-7 ta’ April, flimkien mad-dispożizzjonijiet tal-Artikolu 1(4) tar-Regolament anness mad-Digriet Nru 211/2022 tat-23 ta’ Awwissu, il-Gvern, permezz tas-Segretarju tal-Istat għall-Ekonomija, jagħti mandat ta’ dan li ġej: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Artikolu 1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Suġġett</w:t>
      </w:r>
    </w:p>
    <w:p w14:paraId="02F0580C" w14:textId="4858DA5D" w:rsidR="00572E2D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Ir-Regolament dwar il-Kontroll Metroloġiku Legali tal-Opaċimetri anness ma’ din l-Ordinanza, li jifforma parti integrali minnha, huwa b’dan approvat.</w:t>
      </w: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Artikolu 2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Klawżola ta’ revoka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L-Ordinanza Nru 797/2009 tal-1 ta’ Diċembru hija b’dan imħassra.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Artikolu 3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Dħul fis-seħħ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Din l-Ordinanza għandha tidħol fis-seħħ fil-jum ta’ wara l-pubblikazzjoni tagħha.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xx xxxxxx 2023. – Is-Segretarju tal-Istat għall-Ekonomija,</w:t>
      </w:r>
      <w:r>
        <w:rPr>
          <w:rFonts w:ascii="Garamond" w:hAnsi="Garamond"/>
          <w:i/>
          <w:sz w:val="24"/>
        </w:rPr>
        <w:t xml:space="preserve"> Pedro Cilínio</w:t>
      </w:r>
      <w:r>
        <w:rPr>
          <w:rFonts w:ascii="Garamond" w:hAnsi="Garamond"/>
          <w:sz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ANNESS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REGOLAMENT TAL-KONTROLL METROLOĠIKU LEGALI TAL-OPAĊIMETRI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Artikolu 1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Kamp ta’ applikazzjoni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Dan ir-Regolament għandu japplika għall-opaċimetri maħsuba għall-kejl tal-opaċità tal-emissjonijiet tal-egżost minn vetturi li jaħdmu bid-diżil.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Artikolu 2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Definizzjoni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Għall-finijiet ta’ dan ir-Regolament, l-opaċimetri jfissru strumenti ddisinjati għall-kejl kontinwu tal-opaċità tal-gassijiet tal-egżost li joħorġu mill-vetturi.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Artikolu 3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Tqegħid fis-servizz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L-opaċimetri għandhom jissodisfaw ir-rekwiżiti metroloġiċi u tekniċi definiti</w:t>
      </w:r>
      <w:r>
        <w:t xml:space="preserve"> </w:t>
      </w:r>
      <w:bookmarkStart w:id="2" w:name="_Hlk63409046"/>
      <w:bookmarkStart w:id="3" w:name="_Hlk63674255"/>
      <w:r>
        <w:rPr>
          <w:rFonts w:ascii="Garamond" w:hAnsi="Garamond"/>
          <w:sz w:val="24"/>
        </w:rPr>
        <w:t>fl-</w:t>
      </w:r>
      <w:bookmarkEnd w:id="2"/>
      <w:bookmarkEnd w:id="3"/>
      <w:r>
        <w:rPr>
          <w:rFonts w:ascii="Garamond" w:hAnsi="Garamond"/>
          <w:sz w:val="24"/>
        </w:rPr>
        <w:t>istandard ISO 11614.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Artikolu 4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Indikazzjoni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L-indikazzjoni tal-opaċimetri għandha tiġi espressa permezz tal-koeffiċjent ta’ assorbiment luminuż, irrappreżentat mis-simbolu k, u fl-unità m</w:t>
      </w:r>
      <w:r>
        <w:rPr>
          <w:rFonts w:ascii="Garamond" w:hAnsi="Garamond"/>
          <w:sz w:val="24"/>
          <w:vertAlign w:val="superscript"/>
        </w:rPr>
        <w:t>-1</w:t>
      </w:r>
      <w:r>
        <w:rPr>
          <w:rFonts w:ascii="Garamond" w:hAnsi="Garamond"/>
          <w:sz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Il-valuri tal-opaċità huma perċentwali u espressi permezz tas-simbolu N.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Meta l-fattur ta’ konverżjoni jkun espress kif xieraq, unitajiet ekwivalenti oħra jistgħu jiġu aċċettati fuq il-bażi ta’ l-unitajiet tas-Sistema Internazzjonali ta’ Unitajiet (SI).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54562E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Artikolu 5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Kontroll metroloġiku legali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Il-kontroll metroloġiku legali tal-</w:t>
      </w:r>
      <w:bookmarkStart w:id="4" w:name="_Hlk106875133"/>
      <w:r>
        <w:rPr>
          <w:rFonts w:ascii="Garamond" w:hAnsi="Garamond"/>
          <w:sz w:val="24"/>
        </w:rPr>
        <w:t xml:space="preserve">opaċimetri </w:t>
      </w:r>
      <w:bookmarkEnd w:id="4"/>
      <w:r>
        <w:rPr>
          <w:rFonts w:ascii="Garamond" w:hAnsi="Garamond"/>
          <w:sz w:val="24"/>
        </w:rPr>
        <w:t>huwa r-responsabbiltà tal-Istitut tal-Kwalità Portugiż, I. P. (IPQ, I. P.) u jinkludi l-operazzjonijiet tal-Approvazzjoni tal-Mudell, l-Ewwel Verifika, il-Verifika Perjodika u l-Verifika Straordinarja.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Artikolu 6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Approvazzjoni tal-mudell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(1) L-approvazzjoni tal-mudell trid tkun konformi mar-rekwiżiti stabbiliti fl-Artikolu 7 tad-Digriet Liġi Nru 29/2022 tas-7 ta’ April u fl-Artikolu 2 tar-Regolament anness mal-Ordinanza Nru 211/2022 tat-23 ta’ Awwissu.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>(2) Matul il-perjodu ta’ validità tal-Approvazzjoni tal-Mudell, kwalunkwe bidla jew il-bidliet kollha li saru fil-mudell approvat, permezz tas-sostituzzjoni ta’ komponenti, biż-żieda ta’ apparat supplimentari, bidla tal-programm tal-kompjuter (software) installat, jew permezz ta’ modifiki li jistgħu jinfluwenzaw ir-riżultati tal-kejl jew il-kundizzjonijiet regolatorji tal-użu, jeħtieġu approvazzjoni mudell supplimentari.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>(3) Il-programmi tal-kompjuter użati mill-</w:t>
      </w:r>
      <w:bookmarkStart w:id="5" w:name="_Hlk126936097"/>
      <w:r>
        <w:rPr>
          <w:rFonts w:ascii="Garamond" w:hAnsi="Garamond"/>
          <w:sz w:val="24"/>
        </w:rPr>
        <w:t>opaċimetri</w:t>
      </w:r>
      <w:r>
        <w:rPr>
          <w:rFonts w:ascii="Garamond" w:hAnsi="Garamond"/>
          <w:color w:val="000000"/>
          <w:sz w:val="24"/>
        </w:rPr>
        <w:t xml:space="preserve"> </w:t>
      </w:r>
      <w:bookmarkEnd w:id="5"/>
      <w:r>
        <w:rPr>
          <w:rFonts w:ascii="Garamond" w:hAnsi="Garamond"/>
          <w:color w:val="000000"/>
          <w:sz w:val="24"/>
        </w:rPr>
        <w:t>għandhom jiżguraw l-integrità u l-kunfidenzjalità tad-data miksuba u ppreżentata, u għandhom ikunu suġġetti għal identifikazzjoni unika u mhux ambigwa.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Artikolu 7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L-ewwel verifika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L-ewwel verifika għandha titwettaq qabel ma l-istrument jitqiegħed fis-suq, jew wara li jissewwa u kull meta jkun hemm ksur tas-sistema ta’ siġillar, mingħajr verifika perjodika f’dik is-sena, li jkollha l-istess perjodu ta’ validità.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L-ewwel testijiet ta’ verifika għandhom jitwettqu skont ir-rekwiżiti metroloġiċi u tekniċi stabbiliti fl-Artikolu 3 ta’ dan ir-Regolament.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>
        <w:rPr>
          <w:rFonts w:ascii="Garamond" w:hAnsi="Garamond"/>
          <w:sz w:val="24"/>
        </w:rPr>
        <w:t>(3)</w:t>
      </w:r>
      <w:bookmarkEnd w:id="6"/>
      <w:r>
        <w:rPr>
          <w:rFonts w:ascii="Garamond" w:hAnsi="Garamond"/>
          <w:sz w:val="24"/>
        </w:rPr>
        <w:t xml:space="preserve"> Il-valuri massimi permissibbli tal-iżball għall-ewwel verifika huma ugwali għal ± 2 % opaċità, N.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Artikolu 8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Verifika perjodika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>
        <w:rPr>
          <w:rFonts w:ascii="Garamond" w:hAnsi="Garamond"/>
          <w:sz w:val="24"/>
        </w:rPr>
        <w:t>(1) Il-verifika perjodika għandha frekwenza annwali u hija valida għal sena wara t-tlestija tagħha.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It-testijiet ta’ verifika perjodika għandhom ikunu l-istess bħal dawk stabbiliti għall-ewwel verifika.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Il-valuri tal-iżbalji massimi permissibbli fil-verifika perjodika għandhom ikunu ugwali għall-valuri tal-iżbalji massimi permissibbli stabbiliti għall-ewwel verifika.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Artikolu 9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Verifika straordinarja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Il-verifika straordinarja għandha tinkludi t-testijiet ta’ verifika perjodika.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Fil-verifika straordinarja, il-valuri tal-iżbalji massimi permissibbli għandhom ikunu ugwali għall-valuri tal-iżbalji massimi permissibbli stabbiliti għall-verifika perjodika.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Artikolu 10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Iskrizzjonijiet u marki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>
        <w:rPr>
          <w:rFonts w:ascii="Garamond" w:hAnsi="Garamond"/>
          <w:sz w:val="24"/>
        </w:rPr>
        <w:t>(1) L-opaċimetri għandhom, b’mod viżibbli u leġibbli, juru iskrizzjonijiet u marki f’konformità mar-rekwiżiti metroloġiċi stabbiliti fl-Artikolu 3 ta’ dan ir-Regolament.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</w:t>
      </w:r>
      <w:bookmarkEnd w:id="9"/>
      <w:r>
        <w:rPr>
          <w:rFonts w:ascii="Garamond" w:hAnsi="Garamond"/>
          <w:sz w:val="24"/>
        </w:rPr>
        <w:t xml:space="preserve"> L-opaċimetri għandu jkollhom ukoll is-simbolu tal-approvazzjoni tal-mudell u simboli jew referenzi oħra vantaġġużi għall-użu tagħhom.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>
        <w:rPr>
          <w:rFonts w:ascii="Garamond" w:hAnsi="Garamond"/>
          <w:sz w:val="24"/>
        </w:rPr>
        <w:t>Artikolu 11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Dispożizzjoni tranżizzjonali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L-istrumenti użati jistgħu jibqgħu jintużaw waqt li jkunu f’kundizzjoni tajba u jekk iġarrbu, fit-testijiet ta’ verifika metroloġika, żbalji li ma jaqbżux l-iżbalji massimi permissibbli.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54562E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Artikolu 12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Dispożizzjoni finali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Id-dispożizzjonijiet tal-artikoli preċedenti ma għandhomx jipprevjenu l-kummerċjalizzazzjoni jew l-użu ulterjuri ta’ opaċimetri, akkumpanjati minn ċertifikati ta’ valutazzjoni tal-konformità maħruġa minn korpi rikonoxxuti skont il-leġiżlazzjoni applikabbli tal-Unjoni Ewropea, fil-qafas tal-attività legali tal-metroloġija, abbażi ta’ speċifikazzjonijiet u proċeduri li jiżguraw kwalità metroloġika għal dik imsemmija f’dan ir-Regolament, bl-ekwivalenza vvalutata mill-IPQ, I.P.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4562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customXml/itemProps4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Liana Brili</cp:lastModifiedBy>
  <cp:revision>4</cp:revision>
  <dcterms:created xsi:type="dcterms:W3CDTF">2023-04-03T15:23:00Z</dcterms:created>
  <dcterms:modified xsi:type="dcterms:W3CDTF">2023-04-18T13:47:00Z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